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DBA8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20260813</w:t>
      </w:r>
    </w:p>
    <w:p w14:paraId="7427F5C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今日操作：联创光电不该介入，光注意了形态，忽略了其被立案存在的不确定性；星网锐捷超预期走强，盘中介入，没有随大盘跳水，走势超预期。</w:t>
      </w:r>
    </w:p>
    <w:p w14:paraId="426A518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明日计划：已有仓位。联创光电。果断离场；星网锐捷。低开看承接，盘中冲高拐头减仓，尾盘看情况清仓与否。</w:t>
      </w:r>
    </w:p>
    <w:p w14:paraId="5DEF653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计划开仓：先进封装、证券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3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2026-08-13T13:52:13Z</dcterms:created>
  <dc:creator>Administrator</dc:creator>
  <cp:lastModifiedBy>心平气和丶</cp:lastModifiedBy>
  <dcterms:modified xsi:type="dcterms:W3CDTF">2026-08-13T14:28:53Z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eyJoZGlkIjoiZGIyYjhhNzE3ZTYzZmI0MWNhOWVjMWNlOGYwNzE5Y2YiLCJ1c2VySWQiOiI5OTc2Nzk2OTQifQ==</vt:lpwstr>
  </property>
  <property fmtid="{D5CDD505-2E9C-101B-9397-08002B2CF9AE}" pid="4" name="ICV">
    <vt:lpwstr>DE49A7C3271E4ED9BA95B55EDDB2BB9C_12</vt:lpwstr>
  </property>
</Properties>
</file>