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pPr>
        <w:spacing w:before="40"/>
      </w:pPr>
      <w:r>
        <w:rPr>
          <w:i/>
          <w:color w:val="52514E"/>
          <w:sz w:val="19"/>
        </w:rPr>
        <w:t>Une limite de l'outil, sondée plutôt que supposée : Bruin DAC n'offre AUCUN réglage de hauteur — son schéma refuse explicitement la propriété height — et un thème n'accepte pas de CSS personnalisé. Son tableau est enveloppé dans un overflow-x-auto : il défile à l'horizontale, pas à la verticale. Le TSX partage exactement le même modèle que le YAML, donc pas d'échappatoire de ce côté non plus.</w:t>
      </w:r>
    </w:p>
    <w:p>
      <w:r>
        <w:rPr>
          <w:b w:val="0"/>
          <w:i w:val="0"/>
        </w:rPr>
        <w:t>Le nombre de lignes est par conséquent le seul levier sur la hauteur d'un tableau. Celui des affaires chaudes est plafonné à ses dix plus fortes espérances de gain pour garder la taille des autres widgets, la liste complète restant accessible par le chat. Le KPI, lui, continue de compter tout le périmètre — un test le vérifie, sans quoi le chiffre affiché ne serait que la hauteur du tableau.</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219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test_accueil_dashboard.py</w:t>
            </w:r>
          </w:p>
        </w:tc>
        <w:tc>
          <w:tcPr>
            <w:tcW w:type="dxa" w:w="3137"/>
          </w:tcPr>
          <w:p>
            <w:r/>
            <w:r>
              <w:rPr>
                <w:sz w:val="19"/>
              </w:rPr>
              <w:t>9</w:t>
            </w:r>
          </w:p>
        </w:tc>
        <w:tc>
          <w:tcPr>
            <w:tcW w:type="dxa" w:w="3137"/>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