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Octobre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Déploiement sur un nouveau poste</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La source de données pilotée depuis l'interface</w:t>
      </w:r>
    </w:p>
    <w:p>
      <w:pPr>
        <w:pStyle w:val="ListBullet"/>
      </w:pPr>
      <w:r>
        <w:t>« Santé des données » : un verdict sur la lecture du Google Sheet, les chiffres clés, les cellules à corriger dans la feuille et un aperçu des lignes — pour savoir en un clic si les chiffres affichés reposent sur une lecture réussie.</w:t>
      </w:r>
    </w:p>
    <w:p>
      <w:pPr>
        <w:pStyle w:val="ListBullet"/>
      </w:pPr>
      <w:r>
        <w:t>« Lier une feuille Google » : changer de feuille sans terminal. Les onglets sont proposés, la feuille est testée comme l'application la lira, et elle n'est enregistrée que si le test réussit.</w:t>
      </w:r>
    </w:p>
    <w:p>
      <w:pPr>
        <w:pStyle w:val="ListBullet"/>
      </w:pPr>
      <w:r>
        <w:t>Un raccourci « Arrêter DevoTeam Dashboard » arrête l'application et libère ses ports et la mémoire du modèle de langage.</w:t>
      </w:r>
    </w:p>
    <w:p>
      <w:pPr>
        <w:keepNext/>
        <w:spacing w:before="280" w:after="120"/>
      </w:pPr>
      <w:r>
        <w:rPr>
          <w:b/>
          <w:color w:val="242422"/>
          <w:sz w:val="27"/>
        </w:rPr>
        <w:t>4.7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Étape</w:t>
            </w:r>
          </w:p>
        </w:tc>
        <w:tc>
          <w:tcPr>
            <w:tcW w:type="dxa" w:w="4706"/>
            <w:shd w:fill="F2405A"/>
          </w:tcPr>
          <w:p>
            <w:r/>
            <w:r>
              <w:rPr>
                <w:b/>
                <w:color w:val="FFFFFF"/>
                <w:sz w:val="19"/>
              </w:rPr>
              <w:t>Rôle</w:t>
            </w:r>
          </w:p>
        </w:tc>
      </w:tr>
      <w:tr>
        <w:trPr>
          <w:cantSplit/>
        </w:trPr>
        <w:tc>
          <w:tcPr>
            <w:tcW w:type="dxa" w:w="4706"/>
          </w:tcPr>
          <w:p>
            <w:r/>
            <w:r>
              <w:rPr>
                <w:sz w:val="19"/>
              </w:rPr>
              <w:t>1. Chat utilisateur</w:t>
            </w:r>
          </w:p>
        </w:tc>
        <w:tc>
          <w:tcPr>
            <w:tcW w:type="dxa" w:w="4706"/>
          </w:tcPr>
          <w:p>
            <w:r/>
            <w:r>
              <w:rPr>
                <w:sz w:val="19"/>
              </w:rPr>
              <w:t>L'utilisateur pose sa question en français dans l'interface.</w:t>
            </w:r>
          </w:p>
        </w:tc>
      </w:tr>
      <w:tr>
        <w:trPr>
          <w:cantSplit/>
        </w:trP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rPr>
          <w:cantSplit/>
        </w:trP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rPr>
          <w:cantSplit/>
        </w:trP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rPr>
          <w:cantSplit/>
        </w:trP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rPr>
          <w:cantSplit/>
        </w:trP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rPr>
          <w:cantSplit/>
        </w:trP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rPr>
          <w:cantSplit/>
        </w:trP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rPr>
          <w:cantSplit/>
        </w:trPr>
        <w:tc>
          <w:tcPr>
            <w:tcW w:type="dxa" w:w="3137"/>
          </w:tcPr>
          <w:p>
            <w:r/>
            <w:r>
              <w:rPr>
                <w:sz w:val="19"/>
              </w:rPr>
              <w:t>Compréhension du langage</w:t>
            </w:r>
          </w:p>
        </w:tc>
        <w:tc>
          <w:tcPr>
            <w:tcW w:type="dxa" w:w="3137"/>
          </w:tcPr>
          <w:p>
            <w:r/>
            <w:r>
              <w:rPr>
                <w:sz w:val="19"/>
              </w:rPr>
              <w:t>Ollama (local) — qwen2.5:7b-instruct-q4_K_M</w:t>
            </w:r>
          </w:p>
        </w:tc>
        <w:tc>
          <w:tcPr>
            <w:tcW w:type="dxa" w:w="3137"/>
          </w:tcPr>
          <w:p>
            <w:r/>
            <w:r>
              <w:rPr>
                <w:sz w:val="19"/>
              </w:rPr>
              <w:t>Aucune clé API, aucun quota, sortie JSON complétée par une validation stricte côté serveur.</w:t>
            </w:r>
          </w:p>
        </w:tc>
      </w:tr>
      <w:tr>
        <w:trPr>
          <w:cantSplit/>
        </w:trP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rPr>
          <w:cantSplit/>
        </w:trP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rPr>
          <w:cantSplit/>
        </w:trP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 ; composants Radix UI, icônes Lucide, animations Motion.</w:t>
            </w:r>
          </w:p>
        </w:tc>
      </w:tr>
      <w:tr>
        <w:trPr>
          <w:cantSplit/>
        </w:trP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rPr>
          <w:cantSplit/>
        </w:trP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rPr>
          <w:cantSplit/>
        </w:trPr>
        <w:tc>
          <w:tcPr>
            <w:tcW w:type="dxa" w:w="3137"/>
          </w:tcPr>
          <w:p>
            <w:r/>
            <w:r>
              <w:rPr>
                <w:sz w:val="19"/>
              </w:rPr>
              <w:t>Tests</w:t>
            </w:r>
          </w:p>
        </w:tc>
        <w:tc>
          <w:tcPr>
            <w:tcW w:type="dxa" w:w="3137"/>
          </w:tcPr>
          <w:p>
            <w:r/>
            <w:r>
              <w:rPr>
                <w:sz w:val="19"/>
              </w:rPr>
              <w:t>pytest (686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686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lecture du Sheet ne passe par aucun identifiant (lien d'export public) — ni clé API à protéger, ni fichier de compte de service, l'application n'en utilise plus aucun.</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Déploiement sur un nouveau poste</w:t>
      </w:r>
    </w:p>
    <w:p>
      <w:r>
        <w:rPr>
          <w:b w:val="0"/>
          <w:i w:val="0"/>
        </w:rPr>
        <w:t>L'application s'installe sur un poste Windows par un seul fichier, INSTALLER.bat, à double-cliquer. Il installe lui-même Docker Desktop (qui fait tourner l'application dans des conteneurs isolés) et Ollama (le modèle de langage, exécuté localement), télécharge le modèle, construit et démarre l'application, crée un raccourci sur le Bureau, puis vérifie que les chiffres affichés sont justes en les recalculant indépendamment depuis le Google Sheet. La personne qui installe ne saisit que deux valeurs : le lien de la feuille et le nom de son onglet.</w:t>
      </w:r>
    </w:p>
    <w:p>
      <w:r>
        <w:rPr>
          <w:b w:val="0"/>
          <w:i w:val="0"/>
        </w:rPr>
        <w:t>Seul Git doit être installé au préalable, pour récupérer le projet. Le script est rejouable : interrompu (par un redémarrage de Windows, par exemple), il reprend exactement là où il s'était arrêté.</w:t>
      </w:r>
    </w:p>
    <w:p>
      <w:pPr>
        <w:keepNext/>
        <w:spacing w:before="280" w:after="120"/>
      </w:pPr>
      <w:r>
        <w:rPr>
          <w:b/>
          <w:color w:val="242422"/>
          <w:sz w:val="27"/>
        </w:rPr>
        <w:t>Conditions à réunir sur le poste</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Condition</w:t>
            </w:r>
          </w:p>
        </w:tc>
        <w:tc>
          <w:tcPr>
            <w:tcW w:type="dxa" w:w="4706"/>
            <w:shd w:fill="F2405A"/>
          </w:tcPr>
          <w:p>
            <w:r/>
            <w:r>
              <w:rPr>
                <w:b/>
                <w:color w:val="FFFFFF"/>
                <w:sz w:val="19"/>
              </w:rPr>
              <w:t>Pourquoi</w:t>
            </w:r>
          </w:p>
        </w:tc>
      </w:tr>
      <w:tr>
        <w:trPr>
          <w:cantSplit/>
        </w:trPr>
        <w:tc>
          <w:tcPr>
            <w:tcW w:type="dxa" w:w="4706"/>
          </w:tcPr>
          <w:p>
            <w:r/>
            <w:r>
              <w:rPr>
                <w:sz w:val="19"/>
              </w:rPr>
              <w:t>Droits administrateur (ou un technicien présent)</w:t>
            </w:r>
          </w:p>
        </w:tc>
        <w:tc>
          <w:tcPr>
            <w:tcW w:type="dxa" w:w="4706"/>
          </w:tcPr>
          <w:p>
            <w:r/>
            <w:r>
              <w:rPr>
                <w:sz w:val="19"/>
              </w:rPr>
              <w:t>L'installation du sous-système Linux de Windows (WSL2), sur lequel tourne Docker Desktop, demande une élévation.</w:t>
            </w:r>
          </w:p>
        </w:tc>
      </w:tr>
      <w:tr>
        <w:trPr>
          <w:cantSplit/>
        </w:trPr>
        <w:tc>
          <w:tcPr>
            <w:tcW w:type="dxa" w:w="4706"/>
            <w:shd w:fill="FAFAF8"/>
          </w:tcPr>
          <w:p>
            <w:r/>
            <w:r>
              <w:rPr>
                <w:sz w:val="19"/>
              </w:rPr>
              <w:t>Windows 11 23H2 ou plus récent (ou Windows 10 22H2), 64 bits</w:t>
            </w:r>
          </w:p>
        </w:tc>
        <w:tc>
          <w:tcPr>
            <w:tcW w:type="dxa" w:w="4706"/>
            <w:shd w:fill="FAFAF8"/>
          </w:tcPr>
          <w:p>
            <w:r/>
            <w:r>
              <w:rPr>
                <w:sz w:val="19"/>
              </w:rPr>
              <w:t>Version minimale exigée par Docker Desktop.</w:t>
            </w:r>
          </w:p>
        </w:tc>
      </w:tr>
      <w:tr>
        <w:trPr>
          <w:cantSplit/>
        </w:trPr>
        <w:tc>
          <w:tcPr>
            <w:tcW w:type="dxa" w:w="4706"/>
          </w:tcPr>
          <w:p>
            <w:r/>
            <w:r>
              <w:rPr>
                <w:sz w:val="19"/>
              </w:rPr>
              <w:t>Virtualisation activée dans le BIOS</w:t>
            </w:r>
          </w:p>
        </w:tc>
        <w:tc>
          <w:tcPr>
            <w:tcW w:type="dxa" w:w="4706"/>
          </w:tcPr>
          <w:p>
            <w:r/>
            <w:r>
              <w:rPr>
                <w:sz w:val="19"/>
              </w:rPr>
              <w:t>Docker Desktop en dépend.</w:t>
            </w:r>
          </w:p>
        </w:tc>
      </w:tr>
      <w:tr>
        <w:trPr>
          <w:cantSplit/>
        </w:trPr>
        <w:tc>
          <w:tcPr>
            <w:tcW w:type="dxa" w:w="4706"/>
            <w:shd w:fill="FAFAF8"/>
          </w:tcPr>
          <w:p>
            <w:r/>
            <w:r>
              <w:rPr>
                <w:sz w:val="19"/>
              </w:rPr>
              <w:t>~20 Go libres, 16 Go de RAM conseillés</w:t>
            </w:r>
          </w:p>
        </w:tc>
        <w:tc>
          <w:tcPr>
            <w:tcW w:type="dxa" w:w="4706"/>
            <w:shd w:fill="FAFAF8"/>
          </w:tcPr>
          <w:p>
            <w:r/>
            <w:r>
              <w:rPr>
                <w:sz w:val="19"/>
              </w:rPr>
              <w:t>~9 Go de téléchargements ; le modèle occupe ~5 Go de mémoire.</w:t>
            </w:r>
          </w:p>
        </w:tc>
      </w:tr>
      <w:tr>
        <w:trPr>
          <w:cantSplit/>
        </w:trPr>
        <w:tc>
          <w:tcPr>
            <w:tcW w:type="dxa" w:w="4706"/>
          </w:tcPr>
          <w:p>
            <w:r/>
            <w:r>
              <w:rPr>
                <w:sz w:val="19"/>
              </w:rPr>
              <w:t>Accès Internet non filtré</w:t>
            </w:r>
          </w:p>
        </w:tc>
        <w:tc>
          <w:tcPr>
            <w:tcW w:type="dxa" w:w="4706"/>
          </w:tcPr>
          <w:p>
            <w:r/>
            <w:r>
              <w:rPr>
                <w:sz w:val="19"/>
              </w:rPr>
              <w:t>GitHub, Docker, Ollama, Bruin, PyPI, npm et Google doivent être joignables pendant l'installation.</w:t>
            </w:r>
          </w:p>
        </w:tc>
      </w:tr>
      <w:tr>
        <w:trPr>
          <w:cantSplit/>
        </w:trPr>
        <w:tc>
          <w:tcPr>
            <w:tcW w:type="dxa" w:w="4706"/>
            <w:shd w:fill="FAFAF8"/>
          </w:tcPr>
          <w:p>
            <w:r/>
            <w:r>
              <w:rPr>
                <w:sz w:val="19"/>
              </w:rPr>
              <w:t>Licence Docker Desktop</w:t>
            </w:r>
          </w:p>
        </w:tc>
        <w:tc>
          <w:tcPr>
            <w:tcW w:type="dxa" w:w="4706"/>
            <w:shd w:fill="FAFAF8"/>
          </w:tcPr>
          <w:p>
            <w:r/>
            <w:r>
              <w:rPr>
                <w:sz w:val="19"/>
              </w:rPr>
              <w:t>Gratuite sous 250 personnes et 10 M$ de chiffre d'affaires ; au-delà, abonnement payant — à valider pour Devoteam.</w:t>
            </w:r>
          </w:p>
        </w:tc>
      </w:tr>
    </w:tbl>
    <w:p/>
    <w:p>
      <w:r>
        <w:rPr>
          <w:b w:val="0"/>
          <w:i w:val="0"/>
        </w:rPr>
        <w:t>Durée sur un poste neuf : 45 minutes à 1 h 30, essentiellement des téléchargements sans surveillance, plus trois redémarrages de Windows.</w:t>
      </w:r>
    </w:p>
    <w:p>
      <w:pPr>
        <w:keepNext/>
        <w:spacing w:before="280" w:after="120"/>
      </w:pPr>
      <w:r>
        <w:rPr>
          <w:b/>
          <w:color w:val="242422"/>
          <w:sz w:val="27"/>
        </w:rPr>
        <w:t>Vérification de livraison (5 octobre 2026)</w:t>
      </w:r>
    </w:p>
    <w:p>
      <w:r>
        <w:rPr>
          <w:b w:val="0"/>
          <w:i w:val="0"/>
        </w:rPr>
        <w:t>La version publiée a été installée depuis zéro avant d'être confiée : dossier récupéré depuis GitHub comme le ferait un nouveau poste, image reconstruite sans aucun cache, installateur réel exécuté de bout en bout. Résultat : sept étapes sur sept, quinze contrôles de justesse sur quinze (« TOUT EST JUSTE »), et la suite de 633 tests automatisés au vert. Les branches propres à un poste vierge (installation de Docker et d'Ollama sans le gestionnaire de paquets de Windows, diagnostic du sous-système WSL2) ont été éprouvées sur un Windows 11 neuf en machine virtuelle.</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Quarante-huit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