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870E" w14:textId="77777777" w:rsidR="0094423A" w:rsidRDefault="00E631DF">
      <w:pPr>
        <w:spacing w:after="60"/>
        <w:jc w:val="center"/>
      </w:pPr>
      <w:r>
        <w:rPr>
          <w:rFonts w:ascii="微軟正黑體" w:eastAsia="微軟正黑體" w:hAnsi="微軟正黑體" w:cs="微軟正黑體"/>
          <w:b/>
          <w:bCs/>
          <w:color w:val="1B3A5C"/>
          <w:sz w:val="32"/>
          <w:szCs w:val="32"/>
        </w:rPr>
        <w:t>職場倫理與溝通</w:t>
      </w:r>
    </w:p>
    <w:p w14:paraId="1BCAE414" w14:textId="77777777" w:rsidR="0094423A" w:rsidRDefault="00E631DF">
      <w:pPr>
        <w:spacing w:after="40"/>
        <w:jc w:val="center"/>
      </w:pP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>期中隨堂測驗（第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 xml:space="preserve"> 1 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>至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 xml:space="preserve"> 10 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>週）</w:t>
      </w:r>
    </w:p>
    <w:p w14:paraId="519C8B63" w14:textId="77777777" w:rsidR="0094423A" w:rsidRDefault="00E631DF">
      <w:pPr>
        <w:spacing w:after="60"/>
        <w:jc w:val="center"/>
      </w:pPr>
      <w:r>
        <w:rPr>
          <w:rFonts w:ascii="Arial" w:eastAsia="Arial" w:hAnsi="Arial" w:cs="Arial"/>
          <w:color w:val="5E7180"/>
          <w:sz w:val="19"/>
          <w:szCs w:val="19"/>
        </w:rPr>
        <w:t>Workplace Ethics and Communication — Midterm Quiz (Weeks 1–10)</w:t>
      </w:r>
    </w:p>
    <w:p w14:paraId="7D9C30AC" w14:textId="77777777" w:rsidR="0094423A" w:rsidRDefault="00E631DF">
      <w:pPr>
        <w:spacing w:after="260"/>
        <w:jc w:val="center"/>
      </w:pPr>
      <w:r>
        <w:rPr>
          <w:rFonts w:ascii="Arial" w:eastAsia="Arial" w:hAnsi="Arial" w:cs="Arial"/>
          <w:i/>
          <w:iCs/>
          <w:color w:val="5E7180"/>
          <w:sz w:val="19"/>
          <w:szCs w:val="19"/>
        </w:rPr>
        <w:t>Đ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ạ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o đ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ứ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c và Giao ti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ế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p nơi làm vi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ệ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c — Bài ki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ể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m tra gi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ữ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a k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ỳ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(Tu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ầ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n 1–10)</w:t>
      </w:r>
    </w:p>
    <w:p w14:paraId="6C044346" w14:textId="77777777" w:rsidR="0094423A" w:rsidRDefault="00E631DF">
      <w:pPr>
        <w:pBdr>
          <w:bottom w:val="single" w:sz="6" w:space="6" w:color="C9D6E0"/>
        </w:pBdr>
        <w:spacing w:after="200"/>
      </w:pPr>
      <w:r>
        <w:rPr>
          <w:rFonts w:ascii="微軟正黑體" w:eastAsia="微軟正黑體" w:hAnsi="微軟正黑體" w:cs="微軟正黑體"/>
          <w:sz w:val="21"/>
          <w:szCs w:val="21"/>
        </w:rPr>
        <w:t>系級：</w:t>
      </w:r>
      <w:r>
        <w:rPr>
          <w:rFonts w:ascii="微軟正黑體" w:eastAsia="微軟正黑體" w:hAnsi="微軟正黑體" w:cs="微軟正黑體"/>
          <w:sz w:val="21"/>
          <w:szCs w:val="21"/>
        </w:rPr>
        <w:t>____________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　學號：</w:t>
      </w:r>
      <w:r>
        <w:rPr>
          <w:rFonts w:ascii="微軟正黑體" w:eastAsia="微軟正黑體" w:hAnsi="微軟正黑體" w:cs="微軟正黑體"/>
          <w:sz w:val="21"/>
          <w:szCs w:val="21"/>
        </w:rPr>
        <w:t>____________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　姓名：</w:t>
      </w:r>
      <w:r>
        <w:rPr>
          <w:rFonts w:ascii="微軟正黑體" w:eastAsia="微軟正黑體" w:hAnsi="微軟正黑體" w:cs="微軟正黑體"/>
          <w:sz w:val="21"/>
          <w:szCs w:val="21"/>
        </w:rPr>
        <w:t>____________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　得分：</w:t>
      </w:r>
      <w:r>
        <w:rPr>
          <w:rFonts w:ascii="微軟正黑體" w:eastAsia="微軟正黑體" w:hAnsi="微軟正黑體" w:cs="微軟正黑體"/>
          <w:sz w:val="21"/>
          <w:szCs w:val="21"/>
        </w:rPr>
        <w:t>________</w:t>
      </w:r>
    </w:p>
    <w:p w14:paraId="7A95B9F4" w14:textId="77777777" w:rsidR="0094423A" w:rsidRDefault="00E631DF">
      <w:pPr>
        <w:spacing w:after="300" w:line="300" w:lineRule="auto"/>
      </w:pP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作答說明：單選題共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 xml:space="preserve"> 10 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題，每題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 xml:space="preserve"> 10 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分，滿分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 xml:space="preserve"> 100 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分。請將答案填於題號前方括號內。</w:t>
      </w:r>
    </w:p>
    <w:p w14:paraId="5D0BCAA3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1. </w:t>
      </w:r>
      <w:r>
        <w:rPr>
          <w:rFonts w:ascii="微軟正黑體" w:eastAsia="微軟正黑體" w:hAnsi="微軟正黑體" w:cs="微軟正黑體"/>
          <w:sz w:val="22"/>
          <w:szCs w:val="22"/>
        </w:rPr>
        <w:t>課程以「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80,000 </w:t>
      </w:r>
      <w:r>
        <w:rPr>
          <w:rFonts w:ascii="微軟正黑體" w:eastAsia="微軟正黑體" w:hAnsi="微軟正黑體" w:cs="微軟正黑體"/>
          <w:sz w:val="22"/>
          <w:szCs w:val="22"/>
        </w:rPr>
        <w:t>小時」描述一個人的職涯規模。此數字的估算基礎為下列何者？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2869B8F1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每週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50 </w:t>
      </w:r>
      <w:r>
        <w:rPr>
          <w:rFonts w:ascii="微軟正黑體" w:eastAsia="微軟正黑體" w:hAnsi="微軟正黑體" w:cs="微軟正黑體"/>
          <w:sz w:val="21"/>
          <w:szCs w:val="21"/>
        </w:rPr>
        <w:t>小時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</w:t>
      </w:r>
      <w:r>
        <w:rPr>
          <w:rFonts w:ascii="微軟正黑體" w:eastAsia="微軟正黑體" w:hAnsi="微軟正黑體" w:cs="微軟正黑體"/>
          <w:sz w:val="21"/>
          <w:szCs w:val="21"/>
        </w:rPr>
        <w:t>每年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40 </w:t>
      </w:r>
      <w:r>
        <w:rPr>
          <w:rFonts w:ascii="微軟正黑體" w:eastAsia="微軟正黑體" w:hAnsi="微軟正黑體" w:cs="微軟正黑體"/>
          <w:sz w:val="21"/>
          <w:szCs w:val="21"/>
        </w:rPr>
        <w:t>週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40 </w:t>
      </w:r>
      <w:r>
        <w:rPr>
          <w:rFonts w:ascii="微軟正黑體" w:eastAsia="微軟正黑體" w:hAnsi="微軟正黑體" w:cs="微軟正黑體"/>
          <w:sz w:val="21"/>
          <w:szCs w:val="21"/>
        </w:rPr>
        <w:t>年</w:t>
      </w:r>
    </w:p>
    <w:p w14:paraId="7AE8B456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每週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40 </w:t>
      </w:r>
      <w:r>
        <w:rPr>
          <w:rFonts w:ascii="微軟正黑體" w:eastAsia="微軟正黑體" w:hAnsi="微軟正黑體" w:cs="微軟正黑體"/>
          <w:sz w:val="21"/>
          <w:szCs w:val="21"/>
        </w:rPr>
        <w:t>小時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</w:t>
      </w:r>
      <w:r>
        <w:rPr>
          <w:rFonts w:ascii="微軟正黑體" w:eastAsia="微軟正黑體" w:hAnsi="微軟正黑體" w:cs="微軟正黑體"/>
          <w:sz w:val="21"/>
          <w:szCs w:val="21"/>
        </w:rPr>
        <w:t>每年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50 </w:t>
      </w:r>
      <w:r>
        <w:rPr>
          <w:rFonts w:ascii="微軟正黑體" w:eastAsia="微軟正黑體" w:hAnsi="微軟正黑體" w:cs="微軟正黑體"/>
          <w:sz w:val="21"/>
          <w:szCs w:val="21"/>
        </w:rPr>
        <w:t>週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40 </w:t>
      </w:r>
      <w:r>
        <w:rPr>
          <w:rFonts w:ascii="微軟正黑體" w:eastAsia="微軟正黑體" w:hAnsi="微軟正黑體" w:cs="微軟正黑體"/>
          <w:sz w:val="21"/>
          <w:szCs w:val="21"/>
        </w:rPr>
        <w:t>年</w:t>
      </w:r>
    </w:p>
    <w:p w14:paraId="4C5B4FB0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每天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8 </w:t>
      </w:r>
      <w:r>
        <w:rPr>
          <w:rFonts w:ascii="微軟正黑體" w:eastAsia="微軟正黑體" w:hAnsi="微軟正黑體" w:cs="微軟正黑體"/>
          <w:sz w:val="21"/>
          <w:szCs w:val="21"/>
        </w:rPr>
        <w:t>小時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</w:t>
      </w:r>
      <w:r>
        <w:rPr>
          <w:rFonts w:ascii="微軟正黑體" w:eastAsia="微軟正黑體" w:hAnsi="微軟正黑體" w:cs="微軟正黑體"/>
          <w:sz w:val="21"/>
          <w:szCs w:val="21"/>
        </w:rPr>
        <w:t>每年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365 </w:t>
      </w:r>
      <w:r>
        <w:rPr>
          <w:rFonts w:ascii="微軟正黑體" w:eastAsia="微軟正黑體" w:hAnsi="微軟正黑體" w:cs="微軟正黑體"/>
          <w:sz w:val="21"/>
          <w:szCs w:val="21"/>
        </w:rPr>
        <w:t>天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30 </w:t>
      </w:r>
      <w:r>
        <w:rPr>
          <w:rFonts w:ascii="微軟正黑體" w:eastAsia="微軟正黑體" w:hAnsi="微軟正黑體" w:cs="微軟正黑體"/>
          <w:sz w:val="21"/>
          <w:szCs w:val="21"/>
        </w:rPr>
        <w:t>年</w:t>
      </w:r>
    </w:p>
    <w:p w14:paraId="660CE3EF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每週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40 </w:t>
      </w:r>
      <w:r>
        <w:rPr>
          <w:rFonts w:ascii="微軟正黑體" w:eastAsia="微軟正黑體" w:hAnsi="微軟正黑體" w:cs="微軟正黑體"/>
          <w:sz w:val="21"/>
          <w:szCs w:val="21"/>
        </w:rPr>
        <w:t>小時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</w:t>
      </w:r>
      <w:r>
        <w:rPr>
          <w:rFonts w:ascii="微軟正黑體" w:eastAsia="微軟正黑體" w:hAnsi="微軟正黑體" w:cs="微軟正黑體"/>
          <w:sz w:val="21"/>
          <w:szCs w:val="21"/>
        </w:rPr>
        <w:t>每年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52 </w:t>
      </w:r>
      <w:r>
        <w:rPr>
          <w:rFonts w:ascii="微軟正黑體" w:eastAsia="微軟正黑體" w:hAnsi="微軟正黑體" w:cs="微軟正黑體"/>
          <w:sz w:val="21"/>
          <w:szCs w:val="21"/>
        </w:rPr>
        <w:t>週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× 25 </w:t>
      </w:r>
      <w:r>
        <w:rPr>
          <w:rFonts w:ascii="微軟正黑體" w:eastAsia="微軟正黑體" w:hAnsi="微軟正黑體" w:cs="微軟正黑體"/>
          <w:sz w:val="21"/>
          <w:szCs w:val="21"/>
        </w:rPr>
        <w:t>年</w:t>
      </w:r>
    </w:p>
    <w:p w14:paraId="17912F3A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2. </w:t>
      </w:r>
      <w:r>
        <w:rPr>
          <w:rFonts w:ascii="微軟正黑體" w:eastAsia="微軟正黑體" w:hAnsi="微軟正黑體" w:cs="微軟正黑體"/>
          <w:sz w:val="22"/>
          <w:szCs w:val="22"/>
        </w:rPr>
        <w:t>當一個人原本出於興趣而投入某項工作，在開始獲得高額獎金後反而降低了投入意願。此現象最接近下列哪一個概念？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2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37CD9106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月暈效應</w:t>
      </w:r>
    </w:p>
    <w:p w14:paraId="64415B8F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從眾效應</w:t>
      </w:r>
    </w:p>
    <w:p w14:paraId="3A62689F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定錨效應</w:t>
      </w:r>
    </w:p>
    <w:p w14:paraId="6C547646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過度辯證效應</w:t>
      </w:r>
    </w:p>
    <w:p w14:paraId="7F4A4573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3. </w:t>
      </w:r>
      <w:r>
        <w:rPr>
          <w:rFonts w:ascii="微軟正黑體" w:eastAsia="微軟正黑體" w:hAnsi="微軟正黑體" w:cs="微軟正黑體"/>
          <w:sz w:val="22"/>
          <w:szCs w:val="22"/>
        </w:rPr>
        <w:t>關於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OKR </w:t>
      </w:r>
      <w:r>
        <w:rPr>
          <w:rFonts w:ascii="微軟正黑體" w:eastAsia="微軟正黑體" w:hAnsi="微軟正黑體" w:cs="微軟正黑體"/>
          <w:sz w:val="22"/>
          <w:szCs w:val="22"/>
        </w:rPr>
        <w:t>與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KPI </w:t>
      </w:r>
      <w:r>
        <w:rPr>
          <w:rFonts w:ascii="微軟正黑體" w:eastAsia="微軟正黑體" w:hAnsi="微軟正黑體" w:cs="微軟正黑體"/>
          <w:sz w:val="22"/>
          <w:szCs w:val="22"/>
        </w:rPr>
        <w:t>的差異，下列敘述何者最為正確？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3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5F574DE1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OKR </w:t>
      </w:r>
      <w:r>
        <w:rPr>
          <w:rFonts w:ascii="微軟正黑體" w:eastAsia="微軟正黑體" w:hAnsi="微軟正黑體" w:cs="微軟正黑體"/>
          <w:sz w:val="21"/>
          <w:szCs w:val="21"/>
        </w:rPr>
        <w:t>用於推動改變與突破，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KPI </w:t>
      </w:r>
      <w:r>
        <w:rPr>
          <w:rFonts w:ascii="微軟正黑體" w:eastAsia="微軟正黑體" w:hAnsi="微軟正黑體" w:cs="微軟正黑體"/>
          <w:sz w:val="21"/>
          <w:szCs w:val="21"/>
        </w:rPr>
        <w:t>用於衡量既有職責的健康度</w:t>
      </w:r>
    </w:p>
    <w:p w14:paraId="33538961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OKR </w:t>
      </w:r>
      <w:r>
        <w:rPr>
          <w:rFonts w:ascii="微軟正黑體" w:eastAsia="微軟正黑體" w:hAnsi="微軟正黑體" w:cs="微軟正黑體"/>
          <w:sz w:val="21"/>
          <w:szCs w:val="21"/>
        </w:rPr>
        <w:t>與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KPI </w:t>
      </w:r>
      <w:r>
        <w:rPr>
          <w:rFonts w:ascii="微軟正黑體" w:eastAsia="微軟正黑體" w:hAnsi="微軟正黑體" w:cs="微軟正黑體"/>
          <w:sz w:val="21"/>
          <w:szCs w:val="21"/>
        </w:rPr>
        <w:t>皆為定性描述，不需量化</w:t>
      </w:r>
    </w:p>
    <w:p w14:paraId="26CA2382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KPI </w:t>
      </w:r>
      <w:r>
        <w:rPr>
          <w:rFonts w:ascii="微軟正黑體" w:eastAsia="微軟正黑體" w:hAnsi="微軟正黑體" w:cs="微軟正黑體"/>
          <w:sz w:val="21"/>
          <w:szCs w:val="21"/>
        </w:rPr>
        <w:t>只能由高階主管訂定，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OKR </w:t>
      </w:r>
      <w:r>
        <w:rPr>
          <w:rFonts w:ascii="微軟正黑體" w:eastAsia="微軟正黑體" w:hAnsi="微軟正黑體" w:cs="微軟正黑體"/>
          <w:sz w:val="21"/>
          <w:szCs w:val="21"/>
        </w:rPr>
        <w:t>只能由員工自訂</w:t>
      </w:r>
    </w:p>
    <w:p w14:paraId="33C100D4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OKR </w:t>
      </w:r>
      <w:r>
        <w:rPr>
          <w:rFonts w:ascii="微軟正黑體" w:eastAsia="微軟正黑體" w:hAnsi="微軟正黑體" w:cs="微軟正黑體"/>
          <w:sz w:val="21"/>
          <w:szCs w:val="21"/>
        </w:rPr>
        <w:t>的關鍵結果數量越多越好，通常應超過十項</w:t>
      </w:r>
    </w:p>
    <w:p w14:paraId="0E498D40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4. </w:t>
      </w:r>
      <w:r>
        <w:rPr>
          <w:rFonts w:ascii="微軟正黑體" w:eastAsia="微軟正黑體" w:hAnsi="微軟正黑體" w:cs="微軟正黑體"/>
          <w:sz w:val="22"/>
          <w:szCs w:val="22"/>
        </w:rPr>
        <w:t>小陳在職務期間開發了一套流程改善工具。依課程所述的一般原則，該成果的智慧財產權歸屬為何？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4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36BC879F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一律歸屬開發者個人，雇主不得使用</w:t>
      </w:r>
    </w:p>
    <w:p w14:paraId="79ABC184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由開發者與雇主各持有一半，不得單獨處分</w:t>
      </w:r>
    </w:p>
    <w:p w14:paraId="4D2BCE3A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原則上歸屬雇主，除非契約另有約定</w:t>
      </w:r>
    </w:p>
    <w:p w14:paraId="249368DB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開發完成滿一年後自動轉為公共財</w:t>
      </w:r>
    </w:p>
    <w:p w14:paraId="462A4E9C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5. </w:t>
      </w:r>
      <w:r>
        <w:rPr>
          <w:rFonts w:ascii="微軟正黑體" w:eastAsia="微軟正黑體" w:hAnsi="微軟正黑體" w:cs="微軟正黑體"/>
          <w:sz w:val="22"/>
          <w:szCs w:val="22"/>
        </w:rPr>
        <w:t>某公司決策流程層層簽核、規章制度明確、重視穩定與一致性。依課程介紹的企業文化四類型，此組織最接近下列何者？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5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60168139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家族型（</w:t>
      </w:r>
      <w:r>
        <w:rPr>
          <w:rFonts w:ascii="微軟正黑體" w:eastAsia="微軟正黑體" w:hAnsi="微軟正黑體" w:cs="微軟正黑體"/>
          <w:sz w:val="21"/>
          <w:szCs w:val="21"/>
        </w:rPr>
        <w:t>Clan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5A685DA5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創新型（</w:t>
      </w:r>
      <w:r>
        <w:rPr>
          <w:rFonts w:ascii="微軟正黑體" w:eastAsia="微軟正黑體" w:hAnsi="微軟正黑體" w:cs="微軟正黑體"/>
          <w:sz w:val="21"/>
          <w:szCs w:val="21"/>
        </w:rPr>
        <w:t>Adhocracy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70DD5908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市場型（</w:t>
      </w:r>
      <w:r>
        <w:rPr>
          <w:rFonts w:ascii="微軟正黑體" w:eastAsia="微軟正黑體" w:hAnsi="微軟正黑體" w:cs="微軟正黑體"/>
          <w:sz w:val="21"/>
          <w:szCs w:val="21"/>
        </w:rPr>
        <w:t>Market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76AD7CCB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層級型（</w:t>
      </w:r>
      <w:r>
        <w:rPr>
          <w:rFonts w:ascii="微軟正黑體" w:eastAsia="微軟正黑體" w:hAnsi="微軟正黑體" w:cs="微軟正黑體"/>
          <w:sz w:val="21"/>
          <w:szCs w:val="21"/>
        </w:rPr>
        <w:t>Hierarchy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78995F5E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6. </w:t>
      </w:r>
      <w:r>
        <w:rPr>
          <w:rFonts w:ascii="微軟正黑體" w:eastAsia="微軟正黑體" w:hAnsi="微軟正黑體" w:cs="微軟正黑體"/>
          <w:sz w:val="22"/>
          <w:szCs w:val="22"/>
        </w:rPr>
        <w:t>依「入職黃金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90 </w:t>
      </w:r>
      <w:r>
        <w:rPr>
          <w:rFonts w:ascii="微軟正黑體" w:eastAsia="微軟正黑體" w:hAnsi="微軟正黑體" w:cs="微軟正黑體"/>
          <w:sz w:val="22"/>
          <w:szCs w:val="22"/>
        </w:rPr>
        <w:t>天」的建議，新人在前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30 </w:t>
      </w:r>
      <w:r>
        <w:rPr>
          <w:rFonts w:ascii="微軟正黑體" w:eastAsia="微軟正黑體" w:hAnsi="微軟正黑體" w:cs="微軟正黑體"/>
          <w:sz w:val="22"/>
          <w:szCs w:val="22"/>
        </w:rPr>
        <w:t>天最應優先採取的行動為何？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6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2EECA172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立即提出流程改革方案以展現能力</w:t>
      </w:r>
    </w:p>
    <w:p w14:paraId="46FA557A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大量提問與觀察，先理解組織運作再提出建議</w:t>
      </w:r>
    </w:p>
    <w:p w14:paraId="0CADF29B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保持沉默直到滿三個月為止</w:t>
      </w:r>
    </w:p>
    <w:p w14:paraId="0840CA27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優先建立與最高層主管的私人關係</w:t>
      </w:r>
    </w:p>
    <w:p w14:paraId="3897E33B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7. </w:t>
      </w:r>
      <w:r>
        <w:rPr>
          <w:rFonts w:ascii="微軟正黑體" w:eastAsia="微軟正黑體" w:hAnsi="微軟正黑體" w:cs="微軟正黑體"/>
          <w:sz w:val="22"/>
          <w:szCs w:val="22"/>
        </w:rPr>
        <w:t>依課程建議，向上報告時最適當的結構為下列何者？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7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35F51697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依時間順序詳述過程，結論放在最後</w:t>
      </w:r>
    </w:p>
    <w:p w14:paraId="167075A0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只報告好消息，壞消息等到確定無法補救時再說</w:t>
      </w:r>
    </w:p>
    <w:p w14:paraId="735D3BA3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結論先行，接著預告風險，最後指出需要主管決策的事項</w:t>
      </w:r>
    </w:p>
    <w:p w14:paraId="5AC5C51D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每次報告都應盡量詳盡，篇幅越長代表越用心</w:t>
      </w:r>
    </w:p>
    <w:p w14:paraId="7027CEC3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8. </w:t>
      </w:r>
      <w:r>
        <w:rPr>
          <w:rFonts w:ascii="微軟正黑體" w:eastAsia="微軟正黑體" w:hAnsi="微軟正黑體" w:cs="微軟正黑體"/>
          <w:sz w:val="22"/>
          <w:szCs w:val="22"/>
        </w:rPr>
        <w:t>在處理職場衝突時，下列哪一句話最符合「用描述取代評價」的原則？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8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4233F7E4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我注意到這週有兩份報告在截止後才送出</w:t>
      </w:r>
    </w:p>
    <w:p w14:paraId="5EB9B2C7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你總是拖拖拉拉，一點責任感都沒有</w:t>
      </w:r>
    </w:p>
    <w:p w14:paraId="150C6B0A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大家都覺得你的態度有問題</w:t>
      </w:r>
    </w:p>
    <w:p w14:paraId="187323F2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你如果再這樣，我只好向主管反映</w:t>
      </w:r>
    </w:p>
    <w:p w14:paraId="1436AF11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9. </w:t>
      </w:r>
      <w:r>
        <w:rPr>
          <w:rFonts w:ascii="微軟正黑體" w:eastAsia="微軟正黑體" w:hAnsi="微軟正黑體" w:cs="微軟正黑體"/>
          <w:sz w:val="22"/>
          <w:szCs w:val="22"/>
        </w:rPr>
        <w:t>卡內基人際關係的第一大原則為下列何者？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9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10E6E2D7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凡事據理力爭，直到對方認錯</w:t>
      </w:r>
    </w:p>
    <w:p w14:paraId="04990669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先指出對方的缺點，再給予鼓勵</w:t>
      </w:r>
    </w:p>
    <w:p w14:paraId="7D979560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避免與同事有任何深入往來</w:t>
      </w:r>
    </w:p>
    <w:p w14:paraId="3B4A7CA9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不批評、不責備、不抱怨</w:t>
      </w:r>
    </w:p>
    <w:p w14:paraId="339D31BE" w14:textId="77777777" w:rsidR="0094423A" w:rsidRDefault="00E631DF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lastRenderedPageBreak/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10. </w:t>
      </w:r>
      <w:r>
        <w:rPr>
          <w:rFonts w:ascii="微軟正黑體" w:eastAsia="微軟正黑體" w:hAnsi="微軟正黑體" w:cs="微軟正黑體"/>
          <w:sz w:val="22"/>
          <w:szCs w:val="22"/>
        </w:rPr>
        <w:t>在會談中回應「你的意思是希望先確認預算再排時程，對嗎？」屬於下列哪一種積極傾聽技術？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10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308A1167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封閉式提問</w:t>
      </w:r>
    </w:p>
    <w:p w14:paraId="3BCA6BEB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反照式回應</w:t>
      </w:r>
    </w:p>
    <w:p w14:paraId="5F9AE57E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議題轉移</w:t>
      </w:r>
    </w:p>
    <w:p w14:paraId="54630BC8" w14:textId="77777777" w:rsidR="0094423A" w:rsidRDefault="00E631DF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非言語同步</w:t>
      </w:r>
    </w:p>
    <w:p w14:paraId="76C7DEE8" w14:textId="77777777" w:rsidR="0094423A" w:rsidRDefault="00E631DF">
      <w:r>
        <w:br w:type="page"/>
      </w:r>
    </w:p>
    <w:p w14:paraId="6CBF4FA8" w14:textId="77777777" w:rsidR="0094423A" w:rsidRDefault="00E631DF">
      <w:pPr>
        <w:spacing w:after="80"/>
      </w:pPr>
      <w:r>
        <w:rPr>
          <w:rFonts w:ascii="微軟正黑體" w:eastAsia="微軟正黑體" w:hAnsi="微軟正黑體" w:cs="微軟正黑體"/>
          <w:b/>
          <w:bCs/>
          <w:color w:val="1B3A5C"/>
          <w:sz w:val="28"/>
          <w:szCs w:val="28"/>
        </w:rPr>
        <w:lastRenderedPageBreak/>
        <w:t>答案與解析</w:t>
      </w:r>
    </w:p>
    <w:p w14:paraId="025FD719" w14:textId="77777777" w:rsidR="0094423A" w:rsidRDefault="00E631DF">
      <w:pPr>
        <w:pBdr>
          <w:bottom w:val="single" w:sz="6" w:space="6" w:color="C9D6E0"/>
        </w:pBdr>
        <w:spacing w:after="240"/>
      </w:pPr>
      <w:r>
        <w:rPr>
          <w:rFonts w:ascii="Arial" w:eastAsia="Arial" w:hAnsi="Arial" w:cs="Arial"/>
          <w:color w:val="5E7180"/>
          <w:sz w:val="19"/>
          <w:szCs w:val="19"/>
        </w:rPr>
        <w:t>Answer Key and Explanations  ·  Đáp án và gi</w:t>
      </w:r>
      <w:r>
        <w:rPr>
          <w:rFonts w:ascii="Arial" w:eastAsia="Arial" w:hAnsi="Arial" w:cs="Arial"/>
          <w:color w:val="5E7180"/>
          <w:sz w:val="19"/>
          <w:szCs w:val="19"/>
        </w:rPr>
        <w:t>ả</w:t>
      </w:r>
      <w:r>
        <w:rPr>
          <w:rFonts w:ascii="Arial" w:eastAsia="Arial" w:hAnsi="Arial" w:cs="Arial"/>
          <w:color w:val="5E7180"/>
          <w:sz w:val="19"/>
          <w:szCs w:val="19"/>
        </w:rPr>
        <w:t>i thích</w:t>
      </w:r>
    </w:p>
    <w:p w14:paraId="31CB7F53" w14:textId="77777777" w:rsidR="0094423A" w:rsidRDefault="00E631DF">
      <w:pPr>
        <w:spacing w:after="280" w:line="300" w:lineRule="auto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答案：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1.B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2.D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3.A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4.C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5.D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6.B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7.C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8.A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9.D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10.B</w:t>
      </w:r>
    </w:p>
    <w:p w14:paraId="66E05131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1.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(B)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每週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 40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小時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 ×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每年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 50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週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 × 40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年</w:t>
      </w:r>
    </w:p>
    <w:p w14:paraId="4697C4EE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以一般全職工作者的常態推估：每週約</w:t>
      </w:r>
      <w:r>
        <w:rPr>
          <w:rFonts w:ascii="微軟正黑體" w:eastAsia="微軟正黑體" w:hAnsi="微軟正黑體" w:cs="微軟正黑體"/>
          <w:color w:val="333333"/>
        </w:rPr>
        <w:t xml:space="preserve"> 40 </w:t>
      </w:r>
      <w:r>
        <w:rPr>
          <w:rFonts w:ascii="微軟正黑體" w:eastAsia="微軟正黑體" w:hAnsi="微軟正黑體" w:cs="微軟正黑體"/>
          <w:color w:val="333333"/>
        </w:rPr>
        <w:t>小時、每年扣除假期約</w:t>
      </w:r>
      <w:r>
        <w:rPr>
          <w:rFonts w:ascii="微軟正黑體" w:eastAsia="微軟正黑體" w:hAnsi="微軟正黑體" w:cs="微軟正黑體"/>
          <w:color w:val="333333"/>
        </w:rPr>
        <w:t xml:space="preserve"> 50 </w:t>
      </w:r>
      <w:r>
        <w:rPr>
          <w:rFonts w:ascii="微軟正黑體" w:eastAsia="微軟正黑體" w:hAnsi="微軟正黑體" w:cs="微軟正黑體"/>
          <w:color w:val="333333"/>
        </w:rPr>
        <w:t>個工作週、職涯長度約</w:t>
      </w:r>
      <w:r>
        <w:rPr>
          <w:rFonts w:ascii="微軟正黑體" w:eastAsia="微軟正黑體" w:hAnsi="微軟正黑體" w:cs="微軟正黑體"/>
          <w:color w:val="333333"/>
        </w:rPr>
        <w:t xml:space="preserve"> 40 </w:t>
      </w:r>
      <w:r>
        <w:rPr>
          <w:rFonts w:ascii="微軟正黑體" w:eastAsia="微軟正黑體" w:hAnsi="微軟正黑體" w:cs="微軟正黑體"/>
          <w:color w:val="333333"/>
        </w:rPr>
        <w:t>年，相乘後約為</w:t>
      </w:r>
      <w:r>
        <w:rPr>
          <w:rFonts w:ascii="微軟正黑體" w:eastAsia="微軟正黑體" w:hAnsi="微軟正黑體" w:cs="微軟正黑體"/>
          <w:color w:val="333333"/>
        </w:rPr>
        <w:t xml:space="preserve"> 80,000 </w:t>
      </w:r>
      <w:r>
        <w:rPr>
          <w:rFonts w:ascii="微軟正黑體" w:eastAsia="微軟正黑體" w:hAnsi="微軟正黑體" w:cs="微軟正黑體"/>
          <w:color w:val="333333"/>
        </w:rPr>
        <w:t>小時。</w:t>
      </w:r>
    </w:p>
    <w:p w14:paraId="476AA92A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2.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(D)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過度辯證效應</w:t>
      </w:r>
    </w:p>
    <w:p w14:paraId="61E88DC4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過度辯證效應指外在報酬取代了原有的內在動機，使個體將行為歸因於報酬而非興趣，一旦報酬減少，投入意願隨之下降。</w:t>
      </w:r>
    </w:p>
    <w:p w14:paraId="31938C6B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3.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(A)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OKR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用於推動改變與突破，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KPI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用於衡量既有職責的健康度</w:t>
      </w:r>
    </w:p>
    <w:p w14:paraId="047EB426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 xml:space="preserve">KPI </w:t>
      </w:r>
      <w:r>
        <w:rPr>
          <w:rFonts w:ascii="微軟正黑體" w:eastAsia="微軟正黑體" w:hAnsi="微軟正黑體" w:cs="微軟正黑體"/>
          <w:color w:val="333333"/>
        </w:rPr>
        <w:t>監測既有職責是否維持在正常水準；</w:t>
      </w:r>
      <w:r>
        <w:rPr>
          <w:rFonts w:ascii="微軟正黑體" w:eastAsia="微軟正黑體" w:hAnsi="微軟正黑體" w:cs="微軟正黑體"/>
          <w:color w:val="333333"/>
        </w:rPr>
        <w:t xml:space="preserve">OKR </w:t>
      </w:r>
      <w:r>
        <w:rPr>
          <w:rFonts w:ascii="微軟正黑體" w:eastAsia="微軟正黑體" w:hAnsi="微軟正黑體" w:cs="微軟正黑體"/>
          <w:color w:val="333333"/>
        </w:rPr>
        <w:t>則設定一段期間內欲達成的改變。</w:t>
      </w:r>
      <w:r>
        <w:rPr>
          <w:rFonts w:ascii="微軟正黑體" w:eastAsia="微軟正黑體" w:hAnsi="微軟正黑體" w:cs="微軟正黑體"/>
          <w:color w:val="333333"/>
        </w:rPr>
        <w:t xml:space="preserve">KR </w:t>
      </w:r>
      <w:r>
        <w:rPr>
          <w:rFonts w:ascii="微軟正黑體" w:eastAsia="微軟正黑體" w:hAnsi="微軟正黑體" w:cs="微軟正黑體"/>
          <w:color w:val="333333"/>
        </w:rPr>
        <w:t>需可量化，數量通常控制在</w:t>
      </w:r>
      <w:r>
        <w:rPr>
          <w:rFonts w:ascii="微軟正黑體" w:eastAsia="微軟正黑體" w:hAnsi="微軟正黑體" w:cs="微軟正黑體"/>
          <w:color w:val="333333"/>
        </w:rPr>
        <w:t xml:space="preserve"> 2 </w:t>
      </w:r>
      <w:r>
        <w:rPr>
          <w:rFonts w:ascii="微軟正黑體" w:eastAsia="微軟正黑體" w:hAnsi="微軟正黑體" w:cs="微軟正黑體"/>
          <w:color w:val="333333"/>
        </w:rPr>
        <w:t>至</w:t>
      </w:r>
      <w:r>
        <w:rPr>
          <w:rFonts w:ascii="微軟正黑體" w:eastAsia="微軟正黑體" w:hAnsi="微軟正黑體" w:cs="微軟正黑體"/>
          <w:color w:val="333333"/>
        </w:rPr>
        <w:t xml:space="preserve"> 4 </w:t>
      </w:r>
      <w:r>
        <w:rPr>
          <w:rFonts w:ascii="微軟正黑體" w:eastAsia="微軟正黑體" w:hAnsi="微軟正黑體" w:cs="微軟正黑體"/>
          <w:color w:val="333333"/>
        </w:rPr>
        <w:t>項。</w:t>
      </w:r>
    </w:p>
    <w:p w14:paraId="0BD1D007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4.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(C)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原則上歸屬雇主，除非契約另有約定</w:t>
      </w:r>
    </w:p>
    <w:p w14:paraId="0B265531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職務上完成的發明或著作，原則上其權利歸屬於雇主，實際歸屬仍以勞動契約或個別約定為準。這也是離職時最常見的爭議來源之一。</w:t>
      </w:r>
    </w:p>
    <w:p w14:paraId="589EF890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5.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(D)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層級型（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Hierarchy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）</w:t>
      </w:r>
    </w:p>
    <w:p w14:paraId="65B29C41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層級型文化以流程、規範與可預測性為核心；家族型重關係與共識，創新型重實驗與速度，市場型重結果與競爭。</w:t>
      </w:r>
    </w:p>
    <w:p w14:paraId="102151B1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6.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(B)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大量提問與觀察，先理解組織運作再提出建議</w:t>
      </w:r>
    </w:p>
    <w:p w14:paraId="6947B23D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前</w:t>
      </w:r>
      <w:r>
        <w:rPr>
          <w:rFonts w:ascii="微軟正黑體" w:eastAsia="微軟正黑體" w:hAnsi="微軟正黑體" w:cs="微軟正黑體"/>
          <w:color w:val="333333"/>
        </w:rPr>
        <w:t xml:space="preserve"> 30 </w:t>
      </w:r>
      <w:r>
        <w:rPr>
          <w:rFonts w:ascii="微軟正黑體" w:eastAsia="微軟正黑體" w:hAnsi="微軟正黑體" w:cs="微軟正黑體"/>
          <w:color w:val="333333"/>
        </w:rPr>
        <w:t>天的任務是理解而非改變。在尚未掌握現行流程存在原因之前提出改革，容易被視為輕率並損及信任。</w:t>
      </w:r>
    </w:p>
    <w:p w14:paraId="7E8DBE2D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7.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(C)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結論先行，接著預告風險，最後指出需要主管決策的事項</w:t>
      </w:r>
    </w:p>
    <w:p w14:paraId="1EC5B365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主管的時間有限，結論先行可讓對方在最短時間內掌握重點。壞消息應盡早揭露，越晚處理成本越高；頻率也比篇幅重要。</w:t>
      </w:r>
    </w:p>
    <w:p w14:paraId="217FE4AA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8.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(A)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我注意到這週有兩份報告在截止後才送出</w:t>
      </w:r>
    </w:p>
    <w:p w14:paraId="4273FF5C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描述性語言陳述可被觀察與查證的事實，不涉及對人格的判斷，因此較不引發防衛。其餘選項均為評價、影射或威脅。</w:t>
      </w:r>
    </w:p>
    <w:p w14:paraId="77184FB3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9.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(D)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不批評、不責備、不抱怨</w:t>
      </w:r>
    </w:p>
    <w:p w14:paraId="7AB679B7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lastRenderedPageBreak/>
        <w:t>批評會引發防衛心理，使對方轉向自我辯護而非反省。建設性的替代作法是描述事實、說明影響、提出具體請求。</w:t>
      </w:r>
    </w:p>
    <w:p w14:paraId="45684CB4" w14:textId="77777777" w:rsidR="0094423A" w:rsidRDefault="00E631DF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10.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(B)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反照式回應</w:t>
      </w:r>
    </w:p>
    <w:p w14:paraId="4D536C88" w14:textId="77777777" w:rsidR="0094423A" w:rsidRDefault="00E631DF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反照式回應以自己的話覆述對方的意思並請對方確認，可檢驗理解是否正確，並讓對方感受到被聽見。</w:t>
      </w:r>
    </w:p>
    <w:sectPr w:rsidR="0094423A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65D4E"/>
    <w:multiLevelType w:val="hybridMultilevel"/>
    <w:tmpl w:val="7A26A552"/>
    <w:lvl w:ilvl="0" w:tplc="BC0248AE">
      <w:start w:val="1"/>
      <w:numFmt w:val="bullet"/>
      <w:lvlText w:val="●"/>
      <w:lvlJc w:val="left"/>
      <w:pPr>
        <w:ind w:left="720" w:hanging="360"/>
      </w:pPr>
    </w:lvl>
    <w:lvl w:ilvl="1" w:tplc="B868E074">
      <w:start w:val="1"/>
      <w:numFmt w:val="bullet"/>
      <w:lvlText w:val="○"/>
      <w:lvlJc w:val="left"/>
      <w:pPr>
        <w:ind w:left="1440" w:hanging="360"/>
      </w:pPr>
    </w:lvl>
    <w:lvl w:ilvl="2" w:tplc="4092B4A8">
      <w:start w:val="1"/>
      <w:numFmt w:val="bullet"/>
      <w:lvlText w:val="■"/>
      <w:lvlJc w:val="left"/>
      <w:pPr>
        <w:ind w:left="2160" w:hanging="360"/>
      </w:pPr>
    </w:lvl>
    <w:lvl w:ilvl="3" w:tplc="26A03BA8">
      <w:start w:val="1"/>
      <w:numFmt w:val="bullet"/>
      <w:lvlText w:val="●"/>
      <w:lvlJc w:val="left"/>
      <w:pPr>
        <w:ind w:left="2880" w:hanging="360"/>
      </w:pPr>
    </w:lvl>
    <w:lvl w:ilvl="4" w:tplc="F9A6FC60">
      <w:start w:val="1"/>
      <w:numFmt w:val="bullet"/>
      <w:lvlText w:val="○"/>
      <w:lvlJc w:val="left"/>
      <w:pPr>
        <w:ind w:left="3600" w:hanging="360"/>
      </w:pPr>
    </w:lvl>
    <w:lvl w:ilvl="5" w:tplc="B3D475C0">
      <w:start w:val="1"/>
      <w:numFmt w:val="bullet"/>
      <w:lvlText w:val="■"/>
      <w:lvlJc w:val="left"/>
      <w:pPr>
        <w:ind w:left="4320" w:hanging="360"/>
      </w:pPr>
    </w:lvl>
    <w:lvl w:ilvl="6" w:tplc="B19894B4">
      <w:start w:val="1"/>
      <w:numFmt w:val="bullet"/>
      <w:lvlText w:val="●"/>
      <w:lvlJc w:val="left"/>
      <w:pPr>
        <w:ind w:left="5040" w:hanging="360"/>
      </w:pPr>
    </w:lvl>
    <w:lvl w:ilvl="7" w:tplc="5C9AF32E">
      <w:start w:val="1"/>
      <w:numFmt w:val="bullet"/>
      <w:lvlText w:val="●"/>
      <w:lvlJc w:val="left"/>
      <w:pPr>
        <w:ind w:left="5760" w:hanging="360"/>
      </w:pPr>
    </w:lvl>
    <w:lvl w:ilvl="8" w:tplc="B4049B22">
      <w:start w:val="1"/>
      <w:numFmt w:val="bullet"/>
      <w:lvlText w:val="●"/>
      <w:lvlJc w:val="left"/>
      <w:pPr>
        <w:ind w:left="6480" w:hanging="360"/>
      </w:pPr>
    </w:lvl>
  </w:abstractNum>
  <w:num w:numId="1" w16cid:durableId="890851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23A"/>
    <w:rsid w:val="002C5662"/>
    <w:rsid w:val="00765809"/>
    <w:rsid w:val="0094423A"/>
    <w:rsid w:val="00E6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E687"/>
  <w15:docId w15:val="{D420AAEB-2CEA-4AF4-B27F-DC6710A7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934</Words>
  <Characters>1607</Characters>
  <Application>Microsoft Office Word</Application>
  <DocSecurity>4</DocSecurity>
  <Lines>59</Lines>
  <Paragraphs>57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職場倫理與溝通 期中隨堂測驗</dc:title>
  <dc:creator>敏實科技大學 餐飲管理系</dc:creator>
  <cp:lastModifiedBy>玉山 劉</cp:lastModifiedBy>
  <cp:revision>2</cp:revision>
  <dcterms:created xsi:type="dcterms:W3CDTF">2026-08-25T11:07:00Z</dcterms:created>
  <dcterms:modified xsi:type="dcterms:W3CDTF">2026-08-25T11:07:00Z</dcterms:modified>
</cp:coreProperties>
</file>