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计组实验介绍</w:t>
      </w:r>
    </w:p>
    <w:p>
      <w:pPr>
        <w:numPr>
          <w:ilvl w:val="0"/>
          <w:numId w:val="1"/>
        </w:numPr>
        <w:rPr>
          <w:rFonts w:hint="default"/>
          <w:lang w:val="en-US" w:eastAsia="zh-CN"/>
        </w:rPr>
      </w:pPr>
      <w:r>
        <w:rPr>
          <w:rFonts w:hint="eastAsia"/>
          <w:lang w:val="en-US" w:eastAsia="zh-CN"/>
        </w:rPr>
        <w:t>分数比例</w:t>
      </w:r>
    </w:p>
    <w:p>
      <w:pPr>
        <w:numPr>
          <w:numId w:val="0"/>
        </w:numPr>
        <w:rPr>
          <w:rFonts w:hint="eastAsia"/>
          <w:lang w:val="en-US" w:eastAsia="zh-CN"/>
        </w:rPr>
      </w:pPr>
      <w:r>
        <w:rPr>
          <w:rFonts w:hint="eastAsia"/>
          <w:lang w:val="en-US" w:eastAsia="zh-CN"/>
        </w:rPr>
        <w:t>20%平时分考勤（如果在上课前提交该次的实验报告可以不来）</w:t>
      </w:r>
    </w:p>
    <w:p>
      <w:pPr>
        <w:numPr>
          <w:numId w:val="0"/>
        </w:numPr>
        <w:rPr>
          <w:rFonts w:hint="eastAsia"/>
          <w:lang w:val="en-US" w:eastAsia="zh-CN"/>
        </w:rPr>
      </w:pPr>
      <w:r>
        <w:rPr>
          <w:rFonts w:hint="eastAsia"/>
          <w:lang w:val="en-US" w:eastAsia="zh-CN"/>
        </w:rPr>
        <w:t>80% 6次报告平均分</w:t>
      </w:r>
    </w:p>
    <w:p>
      <w:pPr>
        <w:numPr>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报告结构</w:t>
      </w:r>
    </w:p>
    <w:p>
      <w:pPr>
        <w:numPr>
          <w:numId w:val="0"/>
        </w:numPr>
        <w:ind w:leftChars="0"/>
        <w:rPr>
          <w:rFonts w:hint="eastAsia"/>
          <w:lang w:val="en-US" w:eastAsia="zh-CN"/>
        </w:rPr>
      </w:pPr>
      <w:r>
        <w:rPr>
          <w:rFonts w:hint="eastAsia"/>
          <w:lang w:val="en-US" w:eastAsia="zh-CN"/>
        </w:rPr>
        <w:t>查看Lab Report.doc模板</w:t>
      </w:r>
    </w:p>
    <w:p>
      <w:pPr>
        <w:numPr>
          <w:ilvl w:val="0"/>
          <w:numId w:val="2"/>
        </w:numPr>
        <w:ind w:left="420" w:leftChars="0" w:hanging="420" w:firstLineChars="0"/>
        <w:rPr>
          <w:rFonts w:hint="default"/>
          <w:lang w:val="en-US" w:eastAsia="zh-CN"/>
        </w:rPr>
      </w:pPr>
      <w:r>
        <w:rPr>
          <w:rFonts w:hint="eastAsia"/>
          <w:lang w:val="en-US" w:eastAsia="zh-CN"/>
        </w:rPr>
        <w:t>实验介绍和步骤可以直接复制实验教程文档</w:t>
      </w:r>
    </w:p>
    <w:p>
      <w:pPr>
        <w:numPr>
          <w:ilvl w:val="0"/>
          <w:numId w:val="2"/>
        </w:numPr>
        <w:ind w:left="420" w:leftChars="0" w:hanging="420" w:firstLineChars="0"/>
        <w:rPr>
          <w:rFonts w:hint="default"/>
          <w:lang w:val="en-US" w:eastAsia="zh-CN"/>
        </w:rPr>
      </w:pPr>
      <w:r>
        <w:rPr>
          <w:rFonts w:hint="eastAsia"/>
          <w:lang w:val="en-US" w:eastAsia="zh-CN"/>
        </w:rPr>
        <w:t>实验设备和环境填写虚拟机名称及Ubuntu版本（例子：VMware Player + Ubuntu16.04）</w:t>
      </w:r>
    </w:p>
    <w:p>
      <w:pPr>
        <w:numPr>
          <w:ilvl w:val="0"/>
          <w:numId w:val="2"/>
        </w:numPr>
        <w:ind w:left="420" w:leftChars="0" w:hanging="420" w:firstLineChars="0"/>
        <w:rPr>
          <w:rFonts w:hint="default"/>
          <w:lang w:val="en-US" w:eastAsia="zh-CN"/>
        </w:rPr>
      </w:pPr>
      <w:r>
        <w:rPr>
          <w:rFonts w:hint="eastAsia"/>
          <w:lang w:val="en-US" w:eastAsia="zh-CN"/>
        </w:rPr>
        <w:t>结果和分析部分需要用图片和文字的方式展示你的实验结果并回答实验要求的问题</w:t>
      </w:r>
      <w:bookmarkStart w:id="0" w:name="_GoBack"/>
      <w:bookmarkEnd w:id="0"/>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怎么在Linux系统编译和运行代码</w:t>
      </w:r>
    </w:p>
    <w:p>
      <w:pPr>
        <w:numPr>
          <w:numId w:val="0"/>
        </w:numPr>
        <w:ind w:leftChars="0"/>
        <w:rPr>
          <w:rFonts w:hint="eastAsia"/>
          <w:lang w:val="en-US" w:eastAsia="zh-CN"/>
        </w:rPr>
      </w:pPr>
      <w:r>
        <w:rPr>
          <w:rFonts w:hint="eastAsia"/>
          <w:lang w:val="en-US" w:eastAsia="zh-CN"/>
        </w:rPr>
        <w:t>首先打开终端，之后运行gcc指令编译代码文件，最后用文件名执行编译后的可执行文件</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常用的指令</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指令</w:t>
            </w:r>
          </w:p>
        </w:tc>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cd  ~</w:t>
            </w:r>
          </w:p>
        </w:tc>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转到用户home目录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cd path</w:t>
            </w:r>
          </w:p>
        </w:tc>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转到path这个目录（path是任意目录）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gcc xxx.c -o yyy</w:t>
            </w:r>
          </w:p>
        </w:tc>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编译代码文件并命名可执行文件(xxx是文件名，yyy可以是任意字符串, 注意编译指令默认为编译当前路径的文件，所以请在当前路径下执行此指令)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./xxx</w:t>
            </w:r>
          </w:p>
        </w:tc>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运行当前目录的可执行文件（xxx是可执行文件的文件名）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pwd</w:t>
            </w:r>
          </w:p>
        </w:tc>
        <w:tc>
          <w:tcPr>
            <w:tcW w:w="426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查看当前目录</w:t>
            </w:r>
          </w:p>
        </w:tc>
      </w:tr>
    </w:tbl>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建议</w:t>
      </w:r>
    </w:p>
    <w:p>
      <w:pPr>
        <w:numPr>
          <w:ilvl w:val="0"/>
          <w:numId w:val="3"/>
        </w:numPr>
        <w:ind w:left="420" w:leftChars="0" w:hanging="420" w:firstLineChars="0"/>
        <w:rPr>
          <w:rFonts w:hint="default"/>
          <w:lang w:val="en-US" w:eastAsia="zh-CN"/>
        </w:rPr>
      </w:pPr>
      <w:r>
        <w:rPr>
          <w:rFonts w:hint="eastAsia"/>
          <w:lang w:val="en-US" w:eastAsia="zh-CN"/>
        </w:rPr>
        <w:t>使用Ubuntu 16版本进行实验（对本课程实验比较稳定）</w:t>
      </w:r>
    </w:p>
    <w:p>
      <w:pPr>
        <w:numPr>
          <w:ilvl w:val="0"/>
          <w:numId w:val="3"/>
        </w:numPr>
        <w:ind w:left="420" w:leftChars="0" w:hanging="420" w:firstLineChars="0"/>
        <w:rPr>
          <w:rFonts w:hint="default"/>
          <w:lang w:val="en-US" w:eastAsia="zh-CN"/>
        </w:rPr>
      </w:pPr>
      <w:r>
        <w:rPr>
          <w:rFonts w:hint="eastAsia"/>
          <w:lang w:val="en-US" w:eastAsia="zh-CN"/>
        </w:rPr>
        <w:t>为证明你自己跑的实验，建议使用你的名字或者学号作为你Linux的用户名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D5D71"/>
    <w:multiLevelType w:val="singleLevel"/>
    <w:tmpl w:val="BFAD5D71"/>
    <w:lvl w:ilvl="0" w:tentative="0">
      <w:start w:val="1"/>
      <w:numFmt w:val="bullet"/>
      <w:lvlText w:val=""/>
      <w:lvlJc w:val="left"/>
      <w:pPr>
        <w:ind w:left="420" w:hanging="420"/>
      </w:pPr>
      <w:rPr>
        <w:rFonts w:hint="default" w:ascii="Wingdings" w:hAnsi="Wingdings"/>
      </w:rPr>
    </w:lvl>
  </w:abstractNum>
  <w:abstractNum w:abstractNumId="1">
    <w:nsid w:val="62AC7AEB"/>
    <w:multiLevelType w:val="singleLevel"/>
    <w:tmpl w:val="62AC7AEB"/>
    <w:lvl w:ilvl="0" w:tentative="0">
      <w:start w:val="1"/>
      <w:numFmt w:val="decimal"/>
      <w:suff w:val="space"/>
      <w:lvlText w:val="%1."/>
      <w:lvlJc w:val="left"/>
    </w:lvl>
  </w:abstractNum>
  <w:abstractNum w:abstractNumId="2">
    <w:nsid w:val="77F79FB9"/>
    <w:multiLevelType w:val="singleLevel"/>
    <w:tmpl w:val="77F79FB9"/>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1FFE07D7"/>
    <w:rsid w:val="1FFE0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2023-10-09T11:27:00Z</dcterms:created>
  <dc:creator>asus</dc:creator>
  <cp:lastModifiedBy>asus</cp:lastModifiedBy>
  <dcterms:modified xsi:type="dcterms:W3CDTF">2023-10-09T11:45:11Z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A7E1A28CA4384D148202DA1C4D7F569F_11</vt:lpwstr>
  </property>
</Properties>
</file>