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GPU 服务器报价单</w:t>
      </w:r>
    </w:p>
    <w:p>
      <w:r>
        <w:rPr>
          <w:b/>
        </w:rPr>
        <w:t>报价编号：</w:t>
      </w:r>
      <w:r>
        <w:t>HQ-20261012-07</w:t>
      </w:r>
    </w:p>
    <w:p>
      <w:r>
        <w:rPr>
          <w:b/>
        </w:rPr>
        <w:t>客户：</w:t>
      </w:r>
      <w:r>
        <w:t>清屿大学计算机学院 视觉智能实验室（沈知遥老师）</w:t>
      </w:r>
    </w:p>
    <w:p>
      <w:r>
        <w:rPr>
          <w:b/>
        </w:rPr>
        <w:t>报价日期：</w:t>
      </w:r>
      <w:r>
        <w:t>2026年10月12日</w:t>
      </w:r>
    </w:p>
    <w:p>
      <w:r>
        <w:rPr>
          <w:b/>
        </w:rPr>
        <w:t>联系人：</w:t>
      </w:r>
      <w:r>
        <w:t>钱立 销售经理 · qianli@example.com</w:t>
      </w:r>
    </w:p>
    <w:p>
      <w:pPr>
        <w:pStyle w:val="Heading1"/>
      </w:pPr>
      <w:r>
        <w:t>一、报价明细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名称/配置</w:t>
            </w:r>
          </w:p>
        </w:tc>
        <w:tc>
          <w:tcPr>
            <w:tcW w:type="dxa" w:w="1728"/>
          </w:tcPr>
          <w:p>
            <w:r>
              <w:t>数量</w:t>
            </w:r>
          </w:p>
        </w:tc>
        <w:tc>
          <w:tcPr>
            <w:tcW w:type="dxa" w:w="1728"/>
          </w:tcPr>
          <w:p>
            <w:r>
              <w:t>单价（元）</w:t>
            </w:r>
          </w:p>
        </w:tc>
        <w:tc>
          <w:tcPr>
            <w:tcW w:type="dxa" w:w="1728"/>
          </w:tcPr>
          <w:p>
            <w:r>
              <w:t>金额（元）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HS-G8820 服务器（8×H20 96GB，2×64核CPU，1TB内存）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598,000</w:t>
            </w:r>
          </w:p>
        </w:tc>
        <w:tc>
          <w:tcPr>
            <w:tcW w:type="dxa" w:w="1728"/>
          </w:tcPr>
          <w:p>
            <w:r>
              <w:t>1,196,000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上门安装调试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1,196,000</w:t>
            </w:r>
          </w:p>
        </w:tc>
      </w:tr>
    </w:tbl>
    <w:p>
      <w:r>
        <w:t>合计人民币壹佰壹拾玖万陆仟元整（¥1,196,000），含13%增值税。</w:t>
      </w:r>
    </w:p>
    <w:p>
      <w:pPr>
        <w:pStyle w:val="Heading1"/>
      </w:pPr>
      <w:r>
        <w:t>二、商务条款</w:t>
      </w:r>
    </w:p>
    <w:p>
      <w:pPr>
        <w:pStyle w:val="ListBullet"/>
      </w:pPr>
      <w:r>
        <w:t>质保：整机三年原厂保修，7×24小时响应</w:t>
      </w:r>
    </w:p>
    <w:p>
      <w:pPr>
        <w:pStyle w:val="ListBullet"/>
      </w:pPr>
      <w:r>
        <w:t>交货期：合同签订后分两批交付，第一台约10月16日，第二台约10月23日</w:t>
      </w:r>
    </w:p>
    <w:p>
      <w:pPr>
        <w:pStyle w:val="ListBullet"/>
      </w:pPr>
      <w:r>
        <w:t>付款方式：合同签订后预付30%，到货验收后付60%，质保金10%一年后支付</w:t>
      </w:r>
    </w:p>
    <w:p>
      <w:pPr>
        <w:pStyle w:val="ListBullet"/>
      </w:pPr>
      <w:r>
        <w:t>报价有效期：至2026年10月31日</w:t>
      </w:r>
    </w:p>
    <w:p/>
    <w:p>
      <w:r>
        <w:t>恒算科技有限公司 销售部</w:t>
      </w:r>
    </w:p>
    <w:p>
      <w:r>
        <w:rPr>
          <w:sz w:val="16"/>
        </w:rPr>
        <w:t>合成数据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合成数据 · 仅供评测使用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恒算科技有限公司 · 报价编号 HQ-20261012-07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GPU 服务器报价单</dc:title>
  <dc:subject/>
  <dc:creator>synthetic</dc:creator>
  <cp:keywords/>
  <dc:description>合成数据</dc:description>
  <cp:lastModifiedBy>synthetic</cp:lastModifiedBy>
  <cp:revision>1</cp:revision>
  <dcterms:created xsi:type="dcterms:W3CDTF">2026-10-01T09:00:00Z</dcterms:created>
  <dcterms:modified xsi:type="dcterms:W3CDTF">2026-10-01T09:00:00Z</dcterms:modified>
  <cp:category/>
</cp:coreProperties>
</file>