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95F52" w14:textId="77777777" w:rsidR="00EB0D4F" w:rsidRPr="00EB0D4F" w:rsidRDefault="00EB0D4F" w:rsidP="00EB0D4F">
      <w:pPr>
        <w:rPr>
          <w:b/>
          <w:bCs/>
        </w:rPr>
      </w:pPr>
      <w:r w:rsidRPr="00EB0D4F">
        <w:rPr>
          <w:b/>
          <w:bCs/>
        </w:rPr>
        <w:t>US Energy Market Dynamics Monitor</w:t>
      </w:r>
    </w:p>
    <w:p w14:paraId="2BBAB431" w14:textId="66FB179A" w:rsidR="00EB0D4F" w:rsidRPr="00EB0D4F" w:rsidRDefault="00EB0D4F" w:rsidP="00EB0D4F">
      <w:r w:rsidRPr="00EB0D4F">
        <w:rPr>
          <w:b/>
          <w:bCs/>
        </w:rPr>
        <w:t>Group Composition:</w:t>
      </w:r>
      <w:r w:rsidRPr="00EB0D4F">
        <w:t xml:space="preserve"> </w:t>
      </w:r>
      <w:r>
        <w:t>Yussufkadir Syurmen</w:t>
      </w:r>
    </w:p>
    <w:p w14:paraId="6234ABC7" w14:textId="77777777" w:rsidR="0018798F" w:rsidRPr="0018798F" w:rsidRDefault="0018798F" w:rsidP="0018798F">
      <w:pPr>
        <w:rPr>
          <w:b/>
          <w:bCs/>
        </w:rPr>
      </w:pPr>
      <w:r w:rsidRPr="0018798F">
        <w:rPr>
          <w:b/>
          <w:bCs/>
        </w:rPr>
        <w:t>Description of the Domain:</w:t>
      </w:r>
    </w:p>
    <w:p w14:paraId="19AEDC5E" w14:textId="77777777" w:rsidR="0018798F" w:rsidRPr="0018798F" w:rsidRDefault="0018798F" w:rsidP="0018798F">
      <w:r w:rsidRPr="0018798F">
        <w:t>The U.S. energy market involves complex interactions between electricity generation from various sources, the flow of power across the grid, and the resulting price signals. Understanding even a few key relationships within this system can provide valuable insights into its operation. This project will initially focus on a limited set of crucial dynamics and potentially expand its scope later.</w:t>
      </w:r>
    </w:p>
    <w:p w14:paraId="6448CB47" w14:textId="5353945D" w:rsidR="0018798F" w:rsidRPr="0018798F" w:rsidRDefault="0018798F" w:rsidP="0018798F">
      <w:pPr>
        <w:rPr>
          <w:b/>
          <w:bCs/>
        </w:rPr>
      </w:pPr>
      <w:r w:rsidRPr="0018798F">
        <w:rPr>
          <w:b/>
          <w:bCs/>
        </w:rPr>
        <w:t>Project Scope:</w:t>
      </w:r>
    </w:p>
    <w:p w14:paraId="57AB476C" w14:textId="01610448" w:rsidR="0018798F" w:rsidRPr="0018798F" w:rsidRDefault="0018798F" w:rsidP="0018798F">
      <w:r w:rsidRPr="0018798F">
        <w:t xml:space="preserve">This project will initially concentrate on implementing the core functionalities for visualizing electricity generation mix and load for the entire Lower 48 United States using hourly data from the EIA. </w:t>
      </w:r>
      <w:r w:rsidR="003E536D">
        <w:t>T</w:t>
      </w:r>
      <w:r w:rsidRPr="0018798F">
        <w:t>hen assess the feasibility of adding other layers like price and flow data based on the progress with these fundamental components.</w:t>
      </w:r>
    </w:p>
    <w:p w14:paraId="60DFD1E6" w14:textId="77777777" w:rsidR="0018798F" w:rsidRPr="0018798F" w:rsidRDefault="0018798F" w:rsidP="0018798F">
      <w:pPr>
        <w:numPr>
          <w:ilvl w:val="0"/>
          <w:numId w:val="9"/>
        </w:numPr>
      </w:pPr>
      <w:r w:rsidRPr="0018798F">
        <w:t xml:space="preserve">Initial Data Focus: </w:t>
      </w:r>
    </w:p>
    <w:p w14:paraId="05845254" w14:textId="47568DCC" w:rsidR="0018798F" w:rsidRPr="0018798F" w:rsidRDefault="0018798F" w:rsidP="0018798F">
      <w:pPr>
        <w:numPr>
          <w:ilvl w:val="1"/>
          <w:numId w:val="9"/>
        </w:numPr>
      </w:pPr>
      <w:r w:rsidRPr="0018798F">
        <w:t>Hourly Electricity Generation by Source: Focusing on major categories like Fossil Fuels, Nuclear, Renewables (Wind, Solar, Hydro, Other) for the Lower 48 states. We'll use EIA Form-930 data accessible via the API.</w:t>
      </w:r>
    </w:p>
    <w:p w14:paraId="405717F6" w14:textId="77777777" w:rsidR="0018798F" w:rsidRPr="0018798F" w:rsidRDefault="0018798F" w:rsidP="0018798F">
      <w:pPr>
        <w:numPr>
          <w:ilvl w:val="1"/>
          <w:numId w:val="9"/>
        </w:numPr>
      </w:pPr>
      <w:r w:rsidRPr="0018798F">
        <w:t>Hourly Total Electricity Load: Aggregated load for the Lower 48 states, also available through EIA Form-930.</w:t>
      </w:r>
    </w:p>
    <w:p w14:paraId="590BB182" w14:textId="77777777" w:rsidR="0018798F" w:rsidRPr="0018798F" w:rsidRDefault="0018798F" w:rsidP="0018798F">
      <w:pPr>
        <w:numPr>
          <w:ilvl w:val="0"/>
          <w:numId w:val="9"/>
        </w:numPr>
      </w:pPr>
      <w:r w:rsidRPr="0018798F">
        <w:t>Weather Integration (Phase 2 Consideration): Basic integration of nationwide average temperature as a potential future enhancement to explore its correlation with total load.</w:t>
      </w:r>
    </w:p>
    <w:p w14:paraId="30A5AA4F" w14:textId="52BF25B8" w:rsidR="0018798F" w:rsidRPr="0018798F" w:rsidRDefault="0018798F" w:rsidP="0018798F">
      <w:pPr>
        <w:numPr>
          <w:ilvl w:val="0"/>
          <w:numId w:val="9"/>
        </w:numPr>
      </w:pPr>
      <w:r w:rsidRPr="0018798F">
        <w:t>Visualization Goals (</w:t>
      </w:r>
      <w:r w:rsidR="00127E91">
        <w:t>for the initial stage can be expanded in the future)</w:t>
      </w:r>
      <w:r w:rsidRPr="0018798F">
        <w:t xml:space="preserve">: Creating interactive visualizations to show: </w:t>
      </w:r>
    </w:p>
    <w:p w14:paraId="5E83699F" w14:textId="69F56070" w:rsidR="0018798F" w:rsidRPr="0018798F" w:rsidRDefault="0018798F" w:rsidP="0018798F">
      <w:pPr>
        <w:numPr>
          <w:ilvl w:val="1"/>
          <w:numId w:val="9"/>
        </w:numPr>
      </w:pPr>
      <w:r w:rsidRPr="0018798F">
        <w:t xml:space="preserve">The hourly generation </w:t>
      </w:r>
      <w:proofErr w:type="gramStart"/>
      <w:r w:rsidRPr="0018798F">
        <w:t>mix</w:t>
      </w:r>
      <w:proofErr w:type="gramEnd"/>
      <w:r w:rsidRPr="0018798F">
        <w:t xml:space="preserve"> for the Lower 48</w:t>
      </w:r>
      <w:r w:rsidR="002C65EC">
        <w:t xml:space="preserve"> states</w:t>
      </w:r>
      <w:r w:rsidRPr="0018798F">
        <w:t>.</w:t>
      </w:r>
    </w:p>
    <w:p w14:paraId="7277D931" w14:textId="4A5C8BD1" w:rsidR="0018798F" w:rsidRPr="0018798F" w:rsidRDefault="0018798F" w:rsidP="0018798F">
      <w:pPr>
        <w:numPr>
          <w:ilvl w:val="1"/>
          <w:numId w:val="9"/>
        </w:numPr>
      </w:pPr>
      <w:r w:rsidRPr="0018798F">
        <w:t>The hourly trend of total electricity load for the Lower 48</w:t>
      </w:r>
      <w:r w:rsidR="002C65EC">
        <w:t xml:space="preserve"> states</w:t>
      </w:r>
      <w:r w:rsidRPr="0018798F">
        <w:t>.</w:t>
      </w:r>
    </w:p>
    <w:p w14:paraId="7AD4243C" w14:textId="1D096B93" w:rsidR="0018798F" w:rsidRPr="0018798F" w:rsidRDefault="0018798F" w:rsidP="0018798F">
      <w:pPr>
        <w:numPr>
          <w:ilvl w:val="1"/>
          <w:numId w:val="9"/>
        </w:numPr>
      </w:pPr>
      <w:r w:rsidRPr="0018798F">
        <w:t xml:space="preserve">A combined view of generation </w:t>
      </w:r>
      <w:proofErr w:type="gramStart"/>
      <w:r w:rsidR="002C65EC" w:rsidRPr="0018798F">
        <w:t>mix</w:t>
      </w:r>
      <w:proofErr w:type="gramEnd"/>
      <w:r w:rsidR="002C65EC">
        <w:t xml:space="preserve"> </w:t>
      </w:r>
      <w:r w:rsidRPr="0018798F">
        <w:t>and load over time.</w:t>
      </w:r>
    </w:p>
    <w:p w14:paraId="377F0051" w14:textId="26C6EEB7" w:rsidR="0018798F" w:rsidRPr="0018798F" w:rsidRDefault="0018798F" w:rsidP="0018798F">
      <w:pPr>
        <w:numPr>
          <w:ilvl w:val="0"/>
          <w:numId w:val="9"/>
        </w:numPr>
      </w:pPr>
      <w:r w:rsidRPr="0018798F">
        <w:t xml:space="preserve">Analysis Focus: </w:t>
      </w:r>
    </w:p>
    <w:p w14:paraId="1E3BFA45" w14:textId="77777777" w:rsidR="0018798F" w:rsidRPr="0018798F" w:rsidRDefault="0018798F" w:rsidP="0018798F">
      <w:pPr>
        <w:numPr>
          <w:ilvl w:val="1"/>
          <w:numId w:val="9"/>
        </w:numPr>
      </w:pPr>
      <w:r w:rsidRPr="0018798F">
        <w:t>What is the overall hourly electricity generation mix in the United States? How does it change throughout the day and week?</w:t>
      </w:r>
    </w:p>
    <w:p w14:paraId="7DFCF08B" w14:textId="77777777" w:rsidR="0018798F" w:rsidRPr="0018798F" w:rsidRDefault="0018798F" w:rsidP="0018798F">
      <w:pPr>
        <w:numPr>
          <w:ilvl w:val="1"/>
          <w:numId w:val="9"/>
        </w:numPr>
      </w:pPr>
      <w:r w:rsidRPr="0018798F">
        <w:lastRenderedPageBreak/>
        <w:t>What is the typical hourly load profile for the U.S.? Are there predictable patterns?</w:t>
      </w:r>
    </w:p>
    <w:p w14:paraId="6BA50FA3" w14:textId="77777777" w:rsidR="0018798F" w:rsidRPr="0018798F" w:rsidRDefault="0018798F" w:rsidP="0018798F">
      <w:pPr>
        <w:numPr>
          <w:ilvl w:val="1"/>
          <w:numId w:val="9"/>
        </w:numPr>
      </w:pPr>
      <w:r w:rsidRPr="0018798F">
        <w:t>How does the generation mix respond to changes in overall load?</w:t>
      </w:r>
    </w:p>
    <w:p w14:paraId="3655C5E5" w14:textId="060C7188" w:rsidR="0018798F" w:rsidRPr="0018798F" w:rsidRDefault="0018798F" w:rsidP="0018798F">
      <w:pPr>
        <w:rPr>
          <w:b/>
          <w:bCs/>
        </w:rPr>
      </w:pPr>
      <w:r w:rsidRPr="0018798F">
        <w:rPr>
          <w:b/>
          <w:bCs/>
        </w:rPr>
        <w:t>Initial Plan</w:t>
      </w:r>
      <w:r w:rsidR="009A35D5">
        <w:rPr>
          <w:b/>
          <w:bCs/>
        </w:rPr>
        <w:t>:</w:t>
      </w:r>
    </w:p>
    <w:p w14:paraId="1395A867" w14:textId="77777777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EIA Form-930 Data Acquisition and Preprocessing: </w:t>
      </w:r>
    </w:p>
    <w:p w14:paraId="6F6A3275" w14:textId="77777777" w:rsidR="0018798F" w:rsidRPr="0018798F" w:rsidRDefault="0018798F" w:rsidP="0018798F">
      <w:pPr>
        <w:numPr>
          <w:ilvl w:val="1"/>
          <w:numId w:val="10"/>
        </w:numPr>
      </w:pPr>
      <w:r w:rsidRPr="0018798F">
        <w:t>Deep dive into the EIA Form-930 documentation and the EIA API to understand how to query hourly generation by fuel type and total load for the aggregated Lower 48 region.</w:t>
      </w:r>
    </w:p>
    <w:p w14:paraId="581EB7CD" w14:textId="77777777" w:rsidR="0018798F" w:rsidRPr="0018798F" w:rsidRDefault="0018798F" w:rsidP="0018798F">
      <w:pPr>
        <w:numPr>
          <w:ilvl w:val="1"/>
          <w:numId w:val="10"/>
        </w:numPr>
      </w:pPr>
      <w:r w:rsidRPr="0018798F">
        <w:t>Develop Python scripts to efficiently extract this data for a reasonable historical period (e.g., the last few months or a full recent year, depending on API limits and data volume).</w:t>
      </w:r>
    </w:p>
    <w:p w14:paraId="2D7E12B5" w14:textId="77777777" w:rsidR="0018798F" w:rsidRPr="0018798F" w:rsidRDefault="0018798F" w:rsidP="0018798F">
      <w:pPr>
        <w:numPr>
          <w:ilvl w:val="1"/>
          <w:numId w:val="10"/>
        </w:numPr>
      </w:pPr>
      <w:r w:rsidRPr="0018798F">
        <w:t>Implement robust data cleaning and time series management (handling timestamps, potential missing data).</w:t>
      </w:r>
    </w:p>
    <w:p w14:paraId="58A07E6C" w14:textId="40269EB1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Basic Data Storage: </w:t>
      </w:r>
      <w:r w:rsidR="00924F66">
        <w:t xml:space="preserve">It can change depending on the size of the </w:t>
      </w:r>
      <w:r w:rsidR="006D0889">
        <w:t>data,</w:t>
      </w:r>
      <w:r w:rsidR="00924F66">
        <w:t xml:space="preserve"> but I think pandas will be enough but if the data volume gets so big maybe transferring them to a SQL would be a great idea.</w:t>
      </w:r>
    </w:p>
    <w:p w14:paraId="201ED8D1" w14:textId="77777777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Core Visualization Development: </w:t>
      </w:r>
    </w:p>
    <w:p w14:paraId="5A708CC3" w14:textId="601335AA" w:rsidR="0018798F" w:rsidRPr="0018798F" w:rsidRDefault="0018798F" w:rsidP="0018798F">
      <w:pPr>
        <w:numPr>
          <w:ilvl w:val="1"/>
          <w:numId w:val="10"/>
        </w:numPr>
      </w:pPr>
      <w:r w:rsidRPr="0018798F">
        <w:t>Utiliz</w:t>
      </w:r>
      <w:r w:rsidR="00924F66">
        <w:t>ing</w:t>
      </w:r>
      <w:r w:rsidRPr="0018798F">
        <w:t xml:space="preserve"> a suitable Python visualization library to create: </w:t>
      </w:r>
    </w:p>
    <w:p w14:paraId="2AD4EF94" w14:textId="77777777" w:rsidR="0018798F" w:rsidRPr="0018798F" w:rsidRDefault="0018798F" w:rsidP="0018798F">
      <w:pPr>
        <w:numPr>
          <w:ilvl w:val="2"/>
          <w:numId w:val="10"/>
        </w:numPr>
      </w:pPr>
      <w:r w:rsidRPr="0018798F">
        <w:t>Stacked area charts showing the hourly contribution of different generation sources to the total.</w:t>
      </w:r>
    </w:p>
    <w:p w14:paraId="45F7D955" w14:textId="77777777" w:rsidR="0018798F" w:rsidRPr="0018798F" w:rsidRDefault="0018798F" w:rsidP="0018798F">
      <w:pPr>
        <w:numPr>
          <w:ilvl w:val="2"/>
          <w:numId w:val="10"/>
        </w:numPr>
      </w:pPr>
      <w:r w:rsidRPr="0018798F">
        <w:t>Line charts showing the trend of total hourly load.</w:t>
      </w:r>
    </w:p>
    <w:p w14:paraId="5059602E" w14:textId="77777777" w:rsidR="0018798F" w:rsidRPr="0018798F" w:rsidRDefault="0018798F" w:rsidP="0018798F">
      <w:pPr>
        <w:numPr>
          <w:ilvl w:val="2"/>
          <w:numId w:val="10"/>
        </w:numPr>
      </w:pPr>
      <w:r w:rsidRPr="0018798F">
        <w:t>Potentially, overlaid or linked charts to compare generation mix and load patterns.</w:t>
      </w:r>
    </w:p>
    <w:p w14:paraId="0FCB976F" w14:textId="28B1D966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Basic Dashboard Interface (Optional): If </w:t>
      </w:r>
      <w:r w:rsidR="00905E54">
        <w:t>possible,</w:t>
      </w:r>
      <w:r w:rsidR="00924F66">
        <w:t xml:space="preserve"> to do within the time scope,</w:t>
      </w:r>
      <w:r w:rsidRPr="0018798F">
        <w:t xml:space="preserve"> a simple dashboarding framework in Python (like </w:t>
      </w:r>
      <w:proofErr w:type="spellStart"/>
      <w:r w:rsidRPr="0018798F">
        <w:t>Streamlit</w:t>
      </w:r>
      <w:proofErr w:type="spellEnd"/>
      <w:r w:rsidRPr="0018798F">
        <w:t xml:space="preserve"> or Dash) to present these initial visualizations in an interactive web interface.</w:t>
      </w:r>
    </w:p>
    <w:p w14:paraId="107D452F" w14:textId="03521581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Phase 2 Assessment (Price and Flow): Once the generation and load visualization </w:t>
      </w:r>
      <w:r w:rsidR="00905E54" w:rsidRPr="0018798F">
        <w:t>are</w:t>
      </w:r>
      <w:r w:rsidRPr="0018798F">
        <w:t xml:space="preserve"> stable and well-understood, feasibility of integrating</w:t>
      </w:r>
      <w:r w:rsidR="00DA7709">
        <w:t xml:space="preserve"> will be assessed</w:t>
      </w:r>
      <w:r w:rsidRPr="0018798F">
        <w:t xml:space="preserve">: </w:t>
      </w:r>
    </w:p>
    <w:p w14:paraId="30D3D6F8" w14:textId="3C841C00" w:rsidR="0018798F" w:rsidRPr="0018798F" w:rsidRDefault="0018798F" w:rsidP="0018798F">
      <w:pPr>
        <w:numPr>
          <w:ilvl w:val="1"/>
          <w:numId w:val="10"/>
        </w:numPr>
      </w:pPr>
      <w:r w:rsidRPr="0018798F">
        <w:t>Wholesale Electricity Prices: Investigat</w:t>
      </w:r>
      <w:r w:rsidR="00905E54">
        <w:t>ing</w:t>
      </w:r>
      <w:r w:rsidRPr="0018798F">
        <w:t xml:space="preserve"> EIA's Wholesale Electricity Market Portal or API access to LMP data at major US hubs and determine the complexity of integrating and visualizing this alongside generation and load.</w:t>
      </w:r>
    </w:p>
    <w:p w14:paraId="49EAB917" w14:textId="70157634" w:rsidR="0018798F" w:rsidRPr="0018798F" w:rsidRDefault="0018798F" w:rsidP="0018798F">
      <w:pPr>
        <w:numPr>
          <w:ilvl w:val="1"/>
          <w:numId w:val="10"/>
        </w:numPr>
      </w:pPr>
      <w:r w:rsidRPr="0018798F">
        <w:lastRenderedPageBreak/>
        <w:t>Interstate Electricity Flows: Explor</w:t>
      </w:r>
      <w:r w:rsidR="00905E54">
        <w:t>ing</w:t>
      </w:r>
      <w:r w:rsidRPr="0018798F">
        <w:t xml:space="preserve"> data sources for interstate flows (e.g., EIA's Hourly Electric Grid Monitor) and evaluate the challenges of visualizing these flows on a national map in a meaningful way.</w:t>
      </w:r>
    </w:p>
    <w:p w14:paraId="4CCB8EC2" w14:textId="7D1485ED" w:rsidR="0018798F" w:rsidRPr="0018798F" w:rsidRDefault="0018798F" w:rsidP="0018798F">
      <w:pPr>
        <w:numPr>
          <w:ilvl w:val="0"/>
          <w:numId w:val="10"/>
        </w:numPr>
      </w:pPr>
      <w:r w:rsidRPr="0018798F">
        <w:t xml:space="preserve">Iterative Expansion: Based on the assessment in Phase 2, </w:t>
      </w:r>
      <w:r w:rsidR="006D0889">
        <w:t>I</w:t>
      </w:r>
      <w:r w:rsidRPr="0018798F">
        <w:t xml:space="preserve"> will decide which additional components (price, flow, weather) are feasible to integrate within the project timeframe. The focus will remain on building each component thoroughly before moving to the next.</w:t>
      </w:r>
    </w:p>
    <w:p w14:paraId="3830756E" w14:textId="77777777" w:rsidR="0018798F" w:rsidRPr="0018798F" w:rsidRDefault="0018798F" w:rsidP="0018798F">
      <w:pPr>
        <w:numPr>
          <w:ilvl w:val="0"/>
          <w:numId w:val="10"/>
        </w:numPr>
      </w:pPr>
      <w:r w:rsidRPr="0018798F">
        <w:t>Documentation: Maintain detailed documentation of the data sources, code, and design decisions throughout the project.</w:t>
      </w:r>
    </w:p>
    <w:p w14:paraId="3615C558" w14:textId="53CC6A9B" w:rsidR="0018798F" w:rsidRPr="0018798F" w:rsidRDefault="0018798F" w:rsidP="0018798F">
      <w:pPr>
        <w:rPr>
          <w:b/>
          <w:bCs/>
        </w:rPr>
      </w:pPr>
      <w:r w:rsidRPr="0018798F">
        <w:rPr>
          <w:b/>
          <w:bCs/>
        </w:rPr>
        <w:t>Possible Data Sources</w:t>
      </w:r>
      <w:r w:rsidR="005E32A4">
        <w:rPr>
          <w:b/>
          <w:bCs/>
        </w:rPr>
        <w:t>:</w:t>
      </w:r>
    </w:p>
    <w:p w14:paraId="7C408646" w14:textId="77777777" w:rsidR="0018798F" w:rsidRPr="0018798F" w:rsidRDefault="0018798F" w:rsidP="0018798F">
      <w:pPr>
        <w:numPr>
          <w:ilvl w:val="0"/>
          <w:numId w:val="11"/>
        </w:numPr>
      </w:pPr>
      <w:r w:rsidRPr="0018798F">
        <w:t xml:space="preserve">EIA Open Data API (v2) - Primarily for Form EIA-930 Data: This will be the primary source for hourly generation by fuel and total load for the Lower 48. </w:t>
      </w:r>
    </w:p>
    <w:p w14:paraId="526C2C4E" w14:textId="77777777" w:rsidR="0018798F" w:rsidRPr="0018798F" w:rsidRDefault="0018798F" w:rsidP="0018798F">
      <w:pPr>
        <w:numPr>
          <w:ilvl w:val="1"/>
          <w:numId w:val="11"/>
        </w:numPr>
      </w:pPr>
      <w:r w:rsidRPr="0018798F">
        <w:t>Restrictions: Same as previously mentioned. Careful management of API calls and understanding the structure of Form-930 data in the API is crucial.</w:t>
      </w:r>
    </w:p>
    <w:p w14:paraId="1AEC965D" w14:textId="77777777" w:rsidR="0018798F" w:rsidRPr="0018798F" w:rsidRDefault="0018798F" w:rsidP="0018798F">
      <w:pPr>
        <w:numPr>
          <w:ilvl w:val="1"/>
          <w:numId w:val="11"/>
        </w:numPr>
      </w:pPr>
      <w:r w:rsidRPr="0018798F">
        <w:t>Data Description: Focus on the specific data series related to total generation by source category and total load for the "US" aggregate.</w:t>
      </w:r>
    </w:p>
    <w:p w14:paraId="01512217" w14:textId="77777777" w:rsidR="0018798F" w:rsidRPr="0018798F" w:rsidRDefault="0018798F" w:rsidP="0018798F">
      <w:pPr>
        <w:numPr>
          <w:ilvl w:val="1"/>
          <w:numId w:val="11"/>
        </w:numPr>
      </w:pPr>
      <w:r w:rsidRPr="0018798F">
        <w:t>Data Cleaning: Standard time series cleaning will be important.</w:t>
      </w:r>
    </w:p>
    <w:p w14:paraId="20957797" w14:textId="77777777" w:rsidR="0018798F" w:rsidRPr="0018798F" w:rsidRDefault="0018798F" w:rsidP="0018798F">
      <w:pPr>
        <w:numPr>
          <w:ilvl w:val="0"/>
          <w:numId w:val="11"/>
        </w:numPr>
      </w:pPr>
      <w:r w:rsidRPr="0018798F">
        <w:t>(Phase 2) EIA Wholesale Electricity Market Portal/API: For price data at major hubs.</w:t>
      </w:r>
    </w:p>
    <w:p w14:paraId="2119AE48" w14:textId="77777777" w:rsidR="0018798F" w:rsidRPr="0018798F" w:rsidRDefault="0018798F" w:rsidP="0018798F">
      <w:pPr>
        <w:numPr>
          <w:ilvl w:val="0"/>
          <w:numId w:val="11"/>
        </w:numPr>
      </w:pPr>
      <w:r w:rsidRPr="0018798F">
        <w:t>(Phase 2) EIA Hourly Electric Grid Monitor: For interstate flow data.</w:t>
      </w:r>
    </w:p>
    <w:p w14:paraId="713FB7A3" w14:textId="77777777" w:rsidR="0018798F" w:rsidRDefault="0018798F" w:rsidP="0018798F">
      <w:pPr>
        <w:numPr>
          <w:ilvl w:val="0"/>
          <w:numId w:val="11"/>
        </w:numPr>
      </w:pPr>
      <w:r w:rsidRPr="0018798F">
        <w:t>(Phase 2) NOAA APIs: For nationwide average temperature data.</w:t>
      </w:r>
    </w:p>
    <w:p w14:paraId="26F898DD" w14:textId="19F7F6D7" w:rsidR="00AF09A2" w:rsidRDefault="00AF09A2" w:rsidP="00AF09A2">
      <w:pPr>
        <w:ind w:left="720"/>
      </w:pPr>
      <w:r>
        <w:t xml:space="preserve">Link for the EIA website: </w:t>
      </w:r>
      <w:hyperlink r:id="rId8" w:history="1">
        <w:r w:rsidRPr="005121A1">
          <w:rPr>
            <w:rStyle w:val="Hyperlink"/>
          </w:rPr>
          <w:t>https://www.eia.gov/</w:t>
        </w:r>
      </w:hyperlink>
    </w:p>
    <w:p w14:paraId="7A309CA8" w14:textId="77777777" w:rsidR="00AF09A2" w:rsidRDefault="00AF09A2" w:rsidP="00AF09A2">
      <w:pPr>
        <w:ind w:left="720"/>
      </w:pPr>
    </w:p>
    <w:p w14:paraId="41A53FF5" w14:textId="77777777" w:rsidR="00AF09A2" w:rsidRPr="0018798F" w:rsidRDefault="00AF09A2" w:rsidP="00AF09A2">
      <w:pPr>
        <w:ind w:left="720"/>
      </w:pPr>
    </w:p>
    <w:p w14:paraId="3087FF91" w14:textId="77777777" w:rsidR="00E12DCF" w:rsidRPr="005E32A4" w:rsidRDefault="00E12DCF" w:rsidP="0018798F"/>
    <w:sectPr w:rsidR="00E12DCF" w:rsidRPr="005E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15D7E"/>
    <w:multiLevelType w:val="multilevel"/>
    <w:tmpl w:val="FAD0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016F8"/>
    <w:multiLevelType w:val="multilevel"/>
    <w:tmpl w:val="C5A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856B6"/>
    <w:multiLevelType w:val="multilevel"/>
    <w:tmpl w:val="921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F66FB"/>
    <w:multiLevelType w:val="multilevel"/>
    <w:tmpl w:val="E66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8E78FC"/>
    <w:multiLevelType w:val="multilevel"/>
    <w:tmpl w:val="815E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D43611"/>
    <w:multiLevelType w:val="multilevel"/>
    <w:tmpl w:val="EAECE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2197C"/>
    <w:multiLevelType w:val="multilevel"/>
    <w:tmpl w:val="E186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E1AE8"/>
    <w:multiLevelType w:val="multilevel"/>
    <w:tmpl w:val="D42C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44ADE"/>
    <w:multiLevelType w:val="multilevel"/>
    <w:tmpl w:val="BFD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9477F2"/>
    <w:multiLevelType w:val="multilevel"/>
    <w:tmpl w:val="94C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67389C"/>
    <w:multiLevelType w:val="multilevel"/>
    <w:tmpl w:val="E190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8340">
    <w:abstractNumId w:val="8"/>
  </w:num>
  <w:num w:numId="2" w16cid:durableId="1689791848">
    <w:abstractNumId w:val="5"/>
  </w:num>
  <w:num w:numId="3" w16cid:durableId="2121952389">
    <w:abstractNumId w:val="10"/>
  </w:num>
  <w:num w:numId="4" w16cid:durableId="541330609">
    <w:abstractNumId w:val="9"/>
  </w:num>
  <w:num w:numId="5" w16cid:durableId="1636715001">
    <w:abstractNumId w:val="0"/>
  </w:num>
  <w:num w:numId="6" w16cid:durableId="410977839">
    <w:abstractNumId w:val="1"/>
  </w:num>
  <w:num w:numId="7" w16cid:durableId="994837364">
    <w:abstractNumId w:val="6"/>
  </w:num>
  <w:num w:numId="8" w16cid:durableId="531306961">
    <w:abstractNumId w:val="3"/>
  </w:num>
  <w:num w:numId="9" w16cid:durableId="2068986572">
    <w:abstractNumId w:val="4"/>
  </w:num>
  <w:num w:numId="10" w16cid:durableId="1639455349">
    <w:abstractNumId w:val="7"/>
  </w:num>
  <w:num w:numId="11" w16cid:durableId="2023272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D4"/>
    <w:rsid w:val="00106B98"/>
    <w:rsid w:val="00121FD5"/>
    <w:rsid w:val="00127E91"/>
    <w:rsid w:val="0018798F"/>
    <w:rsid w:val="002C65EC"/>
    <w:rsid w:val="003C47BC"/>
    <w:rsid w:val="003E33B3"/>
    <w:rsid w:val="003E536D"/>
    <w:rsid w:val="005E32A4"/>
    <w:rsid w:val="006448F2"/>
    <w:rsid w:val="006D0889"/>
    <w:rsid w:val="008278D3"/>
    <w:rsid w:val="008D1707"/>
    <w:rsid w:val="00905E54"/>
    <w:rsid w:val="00924F66"/>
    <w:rsid w:val="009540AD"/>
    <w:rsid w:val="0099282F"/>
    <w:rsid w:val="009A35D5"/>
    <w:rsid w:val="009B52BD"/>
    <w:rsid w:val="009E69D4"/>
    <w:rsid w:val="00A253F6"/>
    <w:rsid w:val="00A96663"/>
    <w:rsid w:val="00AF09A2"/>
    <w:rsid w:val="00CD7F64"/>
    <w:rsid w:val="00DA4FA0"/>
    <w:rsid w:val="00DA7709"/>
    <w:rsid w:val="00E12DCF"/>
    <w:rsid w:val="00EB0D4F"/>
    <w:rsid w:val="00F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57DE"/>
  <w15:chartTrackingRefBased/>
  <w15:docId w15:val="{1022597F-BC84-4003-8C99-12B2B9CA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9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9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9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9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9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9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9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9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9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9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0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ia.gov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86e646-e2ad-42a2-bad0-00f6589c1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34EACF3A549B3D6863511696107" ma:contentTypeVersion="10" ma:contentTypeDescription="Create a new document." ma:contentTypeScope="" ma:versionID="0c723f00c37f8ca856bbd3517b99989e">
  <xsd:schema xmlns:xsd="http://www.w3.org/2001/XMLSchema" xmlns:xs="http://www.w3.org/2001/XMLSchema" xmlns:p="http://schemas.microsoft.com/office/2006/metadata/properties" xmlns:ns3="9086e646-e2ad-42a2-bad0-00f6589c1156" targetNamespace="http://schemas.microsoft.com/office/2006/metadata/properties" ma:root="true" ma:fieldsID="d3ee6e37de4e04ffd20e2c1d85f1a4c0" ns3:_="">
    <xsd:import namespace="9086e646-e2ad-42a2-bad0-00f6589c115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6e646-e2ad-42a2-bad0-00f6589c115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870B4-8618-4EC7-A5D3-E072356BA3FC}">
  <ds:schemaRefs>
    <ds:schemaRef ds:uri="http://schemas.microsoft.com/office/2006/metadata/properties"/>
    <ds:schemaRef ds:uri="http://schemas.microsoft.com/office/infopath/2007/PartnerControls"/>
    <ds:schemaRef ds:uri="9086e646-e2ad-42a2-bad0-00f6589c1156"/>
  </ds:schemaRefs>
</ds:datastoreItem>
</file>

<file path=customXml/itemProps2.xml><?xml version="1.0" encoding="utf-8"?>
<ds:datastoreItem xmlns:ds="http://schemas.openxmlformats.org/officeDocument/2006/customXml" ds:itemID="{0855C0AF-072E-46CB-98CD-37B66C639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2B84E-8C60-4C73-ABF0-DD643C324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86e646-e2ad-42a2-bad0-00f6589c1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750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Yussufkadir Syurmen</dc:creator>
  <cp:keywords/>
  <dc:description/>
  <cp:lastModifiedBy>Yussufkadir Syurmen</cp:lastModifiedBy>
  <cp:revision>2</cp:revision>
  <dcterms:created xsi:type="dcterms:W3CDTF">2025-04-09T17:30:00Z</dcterms:created>
  <dcterms:modified xsi:type="dcterms:W3CDTF">2025-04-09T17:30:00Z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0x0101001678634EACF3A549B3D6863511696107</vt:lpwstr>
  </property>
</Properties>
</file>