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58E6" w14:textId="77777777" w:rsidR="0070326B" w:rsidRDefault="00000000">
      <w:pPr>
        <w:spacing w:before="2200"/>
        <w:jc w:val="center"/>
      </w:pPr>
      <w:r>
        <w:rPr>
          <w:b/>
          <w:bCs/>
          <w:color w:val="1F4E79"/>
          <w:sz w:val="56"/>
          <w:szCs w:val="56"/>
        </w:rPr>
        <w:t>NSE CREDIT RISK DESK</w:t>
      </w:r>
    </w:p>
    <w:p w14:paraId="503941FA" w14:textId="77777777" w:rsidR="0070326B" w:rsidRDefault="00000000">
      <w:pPr>
        <w:spacing w:before="200"/>
        <w:jc w:val="center"/>
      </w:pPr>
      <w:r>
        <w:rPr>
          <w:b/>
          <w:bCs/>
          <w:color w:val="2E75B6"/>
          <w:sz w:val="34"/>
          <w:szCs w:val="34"/>
        </w:rPr>
        <w:t>Methodology Report</w:t>
      </w:r>
    </w:p>
    <w:p w14:paraId="3FA4E62B" w14:textId="77777777" w:rsidR="0070326B" w:rsidRDefault="00000000">
      <w:pPr>
        <w:spacing w:before="500"/>
        <w:jc w:val="center"/>
      </w:pPr>
      <w:r>
        <w:rPr>
          <w:i/>
          <w:iCs/>
          <w:color w:val="595959"/>
          <w:sz w:val="22"/>
          <w:szCs w:val="22"/>
        </w:rPr>
        <w:t>Portfolio-Level Credit Risk Model for 10 NSE-Listed Companies</w:t>
      </w:r>
    </w:p>
    <w:p w14:paraId="341ECB00" w14:textId="77777777" w:rsidR="0070326B" w:rsidRDefault="00000000">
      <w:pPr>
        <w:spacing w:before="120"/>
        <w:jc w:val="center"/>
      </w:pPr>
      <w:r>
        <w:rPr>
          <w:color w:val="595959"/>
        </w:rPr>
        <w:t xml:space="preserve">Merton Structural </w:t>
      </w:r>
      <w:proofErr w:type="gramStart"/>
      <w:r>
        <w:rPr>
          <w:color w:val="595959"/>
        </w:rPr>
        <w:t>Model  →</w:t>
      </w:r>
      <w:proofErr w:type="gramEnd"/>
      <w:r>
        <w:rPr>
          <w:color w:val="595959"/>
        </w:rPr>
        <w:t xml:space="preserve">  Expected </w:t>
      </w:r>
      <w:proofErr w:type="gramStart"/>
      <w:r>
        <w:rPr>
          <w:color w:val="595959"/>
        </w:rPr>
        <w:t>Loss  →</w:t>
      </w:r>
      <w:proofErr w:type="gramEnd"/>
      <w:r>
        <w:rPr>
          <w:color w:val="595959"/>
        </w:rPr>
        <w:t xml:space="preserve">  Correlated Monte Carlo </w:t>
      </w:r>
      <w:proofErr w:type="gramStart"/>
      <w:r>
        <w:rPr>
          <w:color w:val="595959"/>
        </w:rPr>
        <w:t>Simulation  →</w:t>
      </w:r>
      <w:proofErr w:type="gramEnd"/>
      <w:r>
        <w:rPr>
          <w:color w:val="595959"/>
        </w:rPr>
        <w:t xml:space="preserve">  Stress Testing</w:t>
      </w:r>
    </w:p>
    <w:p w14:paraId="1C5E8E80" w14:textId="77777777" w:rsidR="0070326B" w:rsidRDefault="00000000">
      <w:pPr>
        <w:spacing w:before="3400"/>
        <w:jc w:val="center"/>
      </w:pPr>
      <w:r>
        <w:rPr>
          <w:i/>
          <w:iCs/>
          <w:color w:val="595959"/>
          <w:sz w:val="18"/>
          <w:szCs w:val="18"/>
        </w:rPr>
        <w:t>Quantitative Credit Risk Portfolio Project</w:t>
      </w:r>
    </w:p>
    <w:p w14:paraId="728D939F" w14:textId="77777777" w:rsidR="0070326B" w:rsidRDefault="00000000">
      <w:r>
        <w:br w:type="page"/>
      </w:r>
    </w:p>
    <w:p w14:paraId="3C6533C5" w14:textId="77777777" w:rsidR="0070326B" w:rsidRDefault="00000000">
      <w:pPr>
        <w:pStyle w:val="Heading1"/>
        <w:pBdr>
          <w:bottom w:val="single" w:sz="6" w:space="4" w:color="1F4E79"/>
        </w:pBdr>
        <w:spacing w:before="360" w:after="180"/>
      </w:pPr>
      <w:r>
        <w:rPr>
          <w:b/>
          <w:bCs/>
          <w:color w:val="1F4E79"/>
          <w:sz w:val="30"/>
          <w:szCs w:val="30"/>
        </w:rPr>
        <w:lastRenderedPageBreak/>
        <w:t>1. Objective</w:t>
      </w:r>
    </w:p>
    <w:p w14:paraId="117FF3E5" w14:textId="77777777" w:rsidR="0070326B" w:rsidRDefault="00000000">
      <w:pPr>
        <w:spacing w:after="160" w:line="300" w:lineRule="auto"/>
      </w:pPr>
      <w:r>
        <w:rPr>
          <w:sz w:val="21"/>
          <w:szCs w:val="21"/>
        </w:rPr>
        <w:t>This project estimates the credit risk of a hypothetical INR-denominated loan/exposure portfolio across 10 NSE-listed companies from different sectors. It answers three questions that sit at the core of portfolio credit risk management:</w:t>
      </w:r>
    </w:p>
    <w:p w14:paraId="74BC5E2C" w14:textId="77777777" w:rsidR="0070326B" w:rsidRDefault="00000000">
      <w:pPr>
        <w:pStyle w:val="ListParagraph"/>
        <w:numPr>
          <w:ilvl w:val="0"/>
          <w:numId w:val="2"/>
        </w:numPr>
        <w:spacing w:after="100" w:line="300" w:lineRule="auto"/>
      </w:pPr>
      <w:r>
        <w:rPr>
          <w:sz w:val="21"/>
          <w:szCs w:val="21"/>
        </w:rPr>
        <w:t>How likely is each company to default? (Probability of Default, via the Merton structural model)</w:t>
      </w:r>
    </w:p>
    <w:p w14:paraId="7975B0D9" w14:textId="77777777" w:rsidR="0070326B" w:rsidRDefault="00000000">
      <w:pPr>
        <w:pStyle w:val="ListParagraph"/>
        <w:numPr>
          <w:ilvl w:val="0"/>
          <w:numId w:val="2"/>
        </w:numPr>
        <w:spacing w:after="100" w:line="300" w:lineRule="auto"/>
      </w:pPr>
      <w:r>
        <w:rPr>
          <w:sz w:val="21"/>
          <w:szCs w:val="21"/>
        </w:rPr>
        <w:t>How much would we lose on average? (Expected Loss, via PD × LGD × EAD)</w:t>
      </w:r>
    </w:p>
    <w:p w14:paraId="330E6035" w14:textId="77777777" w:rsidR="0070326B" w:rsidRDefault="00000000">
      <w:pPr>
        <w:pStyle w:val="ListParagraph"/>
        <w:numPr>
          <w:ilvl w:val="0"/>
          <w:numId w:val="2"/>
        </w:numPr>
        <w:spacing w:after="100" w:line="300" w:lineRule="auto"/>
      </w:pPr>
      <w:r>
        <w:rPr>
          <w:sz w:val="21"/>
          <w:szCs w:val="21"/>
        </w:rPr>
        <w:t xml:space="preserve">How bad could it get, accounting for correlated defaults, and how does that change under stress? (Credit </w:t>
      </w:r>
      <w:proofErr w:type="spellStart"/>
      <w:r>
        <w:rPr>
          <w:sz w:val="21"/>
          <w:szCs w:val="21"/>
        </w:rPr>
        <w:t>VaR</w:t>
      </w:r>
      <w:proofErr w:type="spellEnd"/>
      <w:r>
        <w:rPr>
          <w:sz w:val="21"/>
          <w:szCs w:val="21"/>
        </w:rPr>
        <w:t xml:space="preserve"> via Monte Carlo simulation, and stress testing)</w:t>
      </w:r>
    </w:p>
    <w:p w14:paraId="498D8FF8" w14:textId="77777777" w:rsidR="0070326B" w:rsidRDefault="00000000">
      <w:pPr>
        <w:spacing w:after="160" w:line="300" w:lineRule="auto"/>
      </w:pPr>
      <w:r>
        <w:rPr>
          <w:sz w:val="21"/>
          <w:szCs w:val="21"/>
        </w:rPr>
        <w:t xml:space="preserve">The project intentionally uses only publicly available market and balance-sheet data (via </w:t>
      </w:r>
      <w:proofErr w:type="spellStart"/>
      <w:r>
        <w:rPr>
          <w:sz w:val="21"/>
          <w:szCs w:val="21"/>
        </w:rPr>
        <w:t>yfinance</w:t>
      </w:r>
      <w:proofErr w:type="spellEnd"/>
      <w:r>
        <w:rPr>
          <w:sz w:val="21"/>
          <w:szCs w:val="21"/>
        </w:rPr>
        <w:t>), making it fully reproducible without proprietary datasets.</w:t>
      </w:r>
    </w:p>
    <w:p w14:paraId="56D8F835" w14:textId="77777777" w:rsidR="0070326B" w:rsidRDefault="00000000">
      <w:pPr>
        <w:pStyle w:val="Heading1"/>
        <w:pBdr>
          <w:bottom w:val="single" w:sz="6" w:space="4" w:color="1F4E79"/>
        </w:pBdr>
        <w:spacing w:before="360" w:after="180"/>
      </w:pPr>
      <w:r>
        <w:rPr>
          <w:b/>
          <w:bCs/>
          <w:color w:val="1F4E79"/>
          <w:sz w:val="30"/>
          <w:szCs w:val="30"/>
        </w:rPr>
        <w:t>2. Portfolio Composition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3200"/>
        <w:gridCol w:w="2100"/>
      </w:tblGrid>
      <w:tr w:rsidR="0070326B" w14:paraId="6DCF659E" w14:textId="77777777">
        <w:tblPrEx>
          <w:tblCellMar>
            <w:top w:w="0" w:type="dxa"/>
            <w:bottom w:w="0" w:type="dxa"/>
          </w:tblCellMar>
        </w:tblPrEx>
        <w:tc>
          <w:tcPr>
            <w:tcW w:w="700" w:type="dxa"/>
            <w:shd w:val="clear" w:color="auto" w:fill="1F4E79"/>
            <w:tcMar>
              <w:top w:w="80" w:type="dxa"/>
              <w:left w:w="120" w:type="dxa"/>
              <w:bottom w:w="80" w:type="dxa"/>
              <w:right w:w="120" w:type="dxa"/>
            </w:tcMar>
          </w:tcPr>
          <w:p w14:paraId="5CB6DE4C" w14:textId="77777777" w:rsidR="0070326B" w:rsidRDefault="00000000">
            <w:r>
              <w:rPr>
                <w:b/>
                <w:bCs/>
                <w:color w:val="FFFFFF"/>
                <w:sz w:val="19"/>
                <w:szCs w:val="19"/>
              </w:rPr>
              <w:t>#</w:t>
            </w:r>
          </w:p>
        </w:tc>
        <w:tc>
          <w:tcPr>
            <w:tcW w:w="3200" w:type="dxa"/>
            <w:shd w:val="clear" w:color="auto" w:fill="1F4E79"/>
            <w:tcMar>
              <w:top w:w="80" w:type="dxa"/>
              <w:left w:w="120" w:type="dxa"/>
              <w:bottom w:w="80" w:type="dxa"/>
              <w:right w:w="120" w:type="dxa"/>
            </w:tcMar>
          </w:tcPr>
          <w:p w14:paraId="6E7AE9AA" w14:textId="77777777" w:rsidR="0070326B" w:rsidRDefault="00000000">
            <w:r>
              <w:rPr>
                <w:b/>
                <w:bCs/>
                <w:color w:val="FFFFFF"/>
                <w:sz w:val="19"/>
                <w:szCs w:val="19"/>
              </w:rPr>
              <w:t>Company</w:t>
            </w:r>
          </w:p>
        </w:tc>
        <w:tc>
          <w:tcPr>
            <w:tcW w:w="3200" w:type="dxa"/>
            <w:shd w:val="clear" w:color="auto" w:fill="1F4E79"/>
            <w:tcMar>
              <w:top w:w="80" w:type="dxa"/>
              <w:left w:w="120" w:type="dxa"/>
              <w:bottom w:w="80" w:type="dxa"/>
              <w:right w:w="120" w:type="dxa"/>
            </w:tcMar>
          </w:tcPr>
          <w:p w14:paraId="7C6319B6" w14:textId="77777777" w:rsidR="0070326B" w:rsidRDefault="00000000">
            <w:r>
              <w:rPr>
                <w:b/>
                <w:bCs/>
                <w:color w:val="FFFFFF"/>
                <w:sz w:val="19"/>
                <w:szCs w:val="19"/>
              </w:rPr>
              <w:t>Sector</w:t>
            </w:r>
          </w:p>
        </w:tc>
        <w:tc>
          <w:tcPr>
            <w:tcW w:w="2100" w:type="dxa"/>
            <w:shd w:val="clear" w:color="auto" w:fill="1F4E79"/>
            <w:tcMar>
              <w:top w:w="80" w:type="dxa"/>
              <w:left w:w="120" w:type="dxa"/>
              <w:bottom w:w="80" w:type="dxa"/>
              <w:right w:w="120" w:type="dxa"/>
            </w:tcMar>
          </w:tcPr>
          <w:p w14:paraId="00DE5E2C" w14:textId="77777777" w:rsidR="0070326B" w:rsidRDefault="00000000">
            <w:r>
              <w:rPr>
                <w:b/>
                <w:bCs/>
                <w:color w:val="FFFFFF"/>
                <w:sz w:val="19"/>
                <w:szCs w:val="19"/>
              </w:rPr>
              <w:t>Ticker</w:t>
            </w:r>
          </w:p>
        </w:tc>
      </w:tr>
      <w:tr w:rsidR="0070326B" w14:paraId="3EB99B41"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487A61F9" w14:textId="77777777" w:rsidR="0070326B" w:rsidRDefault="00000000">
            <w:r>
              <w:rPr>
                <w:sz w:val="19"/>
                <w:szCs w:val="19"/>
              </w:rPr>
              <w:t>1</w:t>
            </w:r>
          </w:p>
        </w:tc>
        <w:tc>
          <w:tcPr>
            <w:tcW w:w="3200" w:type="dxa"/>
            <w:shd w:val="clear" w:color="auto" w:fill="FFFFFF"/>
            <w:tcMar>
              <w:top w:w="80" w:type="dxa"/>
              <w:left w:w="120" w:type="dxa"/>
              <w:bottom w:w="80" w:type="dxa"/>
              <w:right w:w="120" w:type="dxa"/>
            </w:tcMar>
          </w:tcPr>
          <w:p w14:paraId="1A0D7157" w14:textId="77777777" w:rsidR="0070326B" w:rsidRDefault="00000000">
            <w:r>
              <w:rPr>
                <w:sz w:val="19"/>
                <w:szCs w:val="19"/>
              </w:rPr>
              <w:t>Mahindra &amp; Mahindra</w:t>
            </w:r>
          </w:p>
        </w:tc>
        <w:tc>
          <w:tcPr>
            <w:tcW w:w="3200" w:type="dxa"/>
            <w:shd w:val="clear" w:color="auto" w:fill="FFFFFF"/>
            <w:tcMar>
              <w:top w:w="80" w:type="dxa"/>
              <w:left w:w="120" w:type="dxa"/>
              <w:bottom w:w="80" w:type="dxa"/>
              <w:right w:w="120" w:type="dxa"/>
            </w:tcMar>
          </w:tcPr>
          <w:p w14:paraId="10C1CEF4" w14:textId="77777777" w:rsidR="0070326B" w:rsidRDefault="00000000">
            <w:r>
              <w:rPr>
                <w:sz w:val="19"/>
                <w:szCs w:val="19"/>
              </w:rPr>
              <w:t>Auto</w:t>
            </w:r>
          </w:p>
        </w:tc>
        <w:tc>
          <w:tcPr>
            <w:tcW w:w="2100" w:type="dxa"/>
            <w:shd w:val="clear" w:color="auto" w:fill="FFFFFF"/>
            <w:tcMar>
              <w:top w:w="80" w:type="dxa"/>
              <w:left w:w="120" w:type="dxa"/>
              <w:bottom w:w="80" w:type="dxa"/>
              <w:right w:w="120" w:type="dxa"/>
            </w:tcMar>
          </w:tcPr>
          <w:p w14:paraId="762D30E4" w14:textId="77777777" w:rsidR="0070326B" w:rsidRDefault="00000000">
            <w:r>
              <w:rPr>
                <w:sz w:val="19"/>
                <w:szCs w:val="19"/>
              </w:rPr>
              <w:t>M&amp;</w:t>
            </w:r>
            <w:proofErr w:type="gramStart"/>
            <w:r>
              <w:rPr>
                <w:sz w:val="19"/>
                <w:szCs w:val="19"/>
              </w:rPr>
              <w:t>M.NS</w:t>
            </w:r>
            <w:proofErr w:type="gramEnd"/>
          </w:p>
        </w:tc>
      </w:tr>
      <w:tr w:rsidR="0070326B" w14:paraId="677BA6A6" w14:textId="77777777">
        <w:tblPrEx>
          <w:tblCellMar>
            <w:top w:w="0" w:type="dxa"/>
            <w:bottom w:w="0" w:type="dxa"/>
          </w:tblCellMar>
        </w:tblPrEx>
        <w:tc>
          <w:tcPr>
            <w:tcW w:w="700" w:type="dxa"/>
            <w:shd w:val="clear" w:color="auto" w:fill="F2F6FC"/>
            <w:tcMar>
              <w:top w:w="80" w:type="dxa"/>
              <w:left w:w="120" w:type="dxa"/>
              <w:bottom w:w="80" w:type="dxa"/>
              <w:right w:w="120" w:type="dxa"/>
            </w:tcMar>
          </w:tcPr>
          <w:p w14:paraId="7185F356" w14:textId="77777777" w:rsidR="0070326B" w:rsidRDefault="00000000">
            <w:r>
              <w:rPr>
                <w:sz w:val="19"/>
                <w:szCs w:val="19"/>
              </w:rPr>
              <w:t>2</w:t>
            </w:r>
          </w:p>
        </w:tc>
        <w:tc>
          <w:tcPr>
            <w:tcW w:w="3200" w:type="dxa"/>
            <w:shd w:val="clear" w:color="auto" w:fill="F2F6FC"/>
            <w:tcMar>
              <w:top w:w="80" w:type="dxa"/>
              <w:left w:w="120" w:type="dxa"/>
              <w:bottom w:w="80" w:type="dxa"/>
              <w:right w:w="120" w:type="dxa"/>
            </w:tcMar>
          </w:tcPr>
          <w:p w14:paraId="3AD52B92" w14:textId="77777777" w:rsidR="0070326B" w:rsidRDefault="00000000">
            <w:r>
              <w:rPr>
                <w:sz w:val="19"/>
                <w:szCs w:val="19"/>
              </w:rPr>
              <w:t>Adani Enterprises</w:t>
            </w:r>
          </w:p>
        </w:tc>
        <w:tc>
          <w:tcPr>
            <w:tcW w:w="3200" w:type="dxa"/>
            <w:shd w:val="clear" w:color="auto" w:fill="F2F6FC"/>
            <w:tcMar>
              <w:top w:w="80" w:type="dxa"/>
              <w:left w:w="120" w:type="dxa"/>
              <w:bottom w:w="80" w:type="dxa"/>
              <w:right w:w="120" w:type="dxa"/>
            </w:tcMar>
          </w:tcPr>
          <w:p w14:paraId="1EF5474C" w14:textId="77777777" w:rsidR="0070326B" w:rsidRDefault="00000000">
            <w:r>
              <w:rPr>
                <w:sz w:val="19"/>
                <w:szCs w:val="19"/>
              </w:rPr>
              <w:t>Conglomerate / Infra</w:t>
            </w:r>
          </w:p>
        </w:tc>
        <w:tc>
          <w:tcPr>
            <w:tcW w:w="2100" w:type="dxa"/>
            <w:shd w:val="clear" w:color="auto" w:fill="F2F6FC"/>
            <w:tcMar>
              <w:top w:w="80" w:type="dxa"/>
              <w:left w:w="120" w:type="dxa"/>
              <w:bottom w:w="80" w:type="dxa"/>
              <w:right w:w="120" w:type="dxa"/>
            </w:tcMar>
          </w:tcPr>
          <w:p w14:paraId="42BCFE7C" w14:textId="77777777" w:rsidR="0070326B" w:rsidRDefault="00000000">
            <w:r>
              <w:rPr>
                <w:sz w:val="19"/>
                <w:szCs w:val="19"/>
              </w:rPr>
              <w:t>ADANIENT.NS</w:t>
            </w:r>
          </w:p>
        </w:tc>
      </w:tr>
      <w:tr w:rsidR="0070326B" w14:paraId="5D2336AC"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0DB512B6" w14:textId="77777777" w:rsidR="0070326B" w:rsidRDefault="00000000">
            <w:r>
              <w:rPr>
                <w:sz w:val="19"/>
                <w:szCs w:val="19"/>
              </w:rPr>
              <w:t>3</w:t>
            </w:r>
          </w:p>
        </w:tc>
        <w:tc>
          <w:tcPr>
            <w:tcW w:w="3200" w:type="dxa"/>
            <w:shd w:val="clear" w:color="auto" w:fill="FFFFFF"/>
            <w:tcMar>
              <w:top w:w="80" w:type="dxa"/>
              <w:left w:w="120" w:type="dxa"/>
              <w:bottom w:w="80" w:type="dxa"/>
              <w:right w:w="120" w:type="dxa"/>
            </w:tcMar>
          </w:tcPr>
          <w:p w14:paraId="769B92E0" w14:textId="77777777" w:rsidR="0070326B" w:rsidRDefault="00000000">
            <w:r>
              <w:rPr>
                <w:sz w:val="19"/>
                <w:szCs w:val="19"/>
              </w:rPr>
              <w:t>Zomato (Eternal)</w:t>
            </w:r>
          </w:p>
        </w:tc>
        <w:tc>
          <w:tcPr>
            <w:tcW w:w="3200" w:type="dxa"/>
            <w:shd w:val="clear" w:color="auto" w:fill="FFFFFF"/>
            <w:tcMar>
              <w:top w:w="80" w:type="dxa"/>
              <w:left w:w="120" w:type="dxa"/>
              <w:bottom w:w="80" w:type="dxa"/>
              <w:right w:w="120" w:type="dxa"/>
            </w:tcMar>
          </w:tcPr>
          <w:p w14:paraId="495E9582" w14:textId="77777777" w:rsidR="0070326B" w:rsidRDefault="00000000">
            <w:r>
              <w:rPr>
                <w:sz w:val="19"/>
                <w:szCs w:val="19"/>
              </w:rPr>
              <w:t>Consumer Tech</w:t>
            </w:r>
          </w:p>
        </w:tc>
        <w:tc>
          <w:tcPr>
            <w:tcW w:w="2100" w:type="dxa"/>
            <w:shd w:val="clear" w:color="auto" w:fill="FFFFFF"/>
            <w:tcMar>
              <w:top w:w="80" w:type="dxa"/>
              <w:left w:w="120" w:type="dxa"/>
              <w:bottom w:w="80" w:type="dxa"/>
              <w:right w:w="120" w:type="dxa"/>
            </w:tcMar>
          </w:tcPr>
          <w:p w14:paraId="4C9A7910" w14:textId="77777777" w:rsidR="0070326B" w:rsidRDefault="00000000">
            <w:r>
              <w:rPr>
                <w:sz w:val="19"/>
                <w:szCs w:val="19"/>
              </w:rPr>
              <w:t>ETERNAL.NS</w:t>
            </w:r>
          </w:p>
        </w:tc>
      </w:tr>
      <w:tr w:rsidR="0070326B" w14:paraId="44E96616" w14:textId="77777777">
        <w:tblPrEx>
          <w:tblCellMar>
            <w:top w:w="0" w:type="dxa"/>
            <w:bottom w:w="0" w:type="dxa"/>
          </w:tblCellMar>
        </w:tblPrEx>
        <w:tc>
          <w:tcPr>
            <w:tcW w:w="700" w:type="dxa"/>
            <w:shd w:val="clear" w:color="auto" w:fill="F2F6FC"/>
            <w:tcMar>
              <w:top w:w="80" w:type="dxa"/>
              <w:left w:w="120" w:type="dxa"/>
              <w:bottom w:w="80" w:type="dxa"/>
              <w:right w:w="120" w:type="dxa"/>
            </w:tcMar>
          </w:tcPr>
          <w:p w14:paraId="2AF558DA" w14:textId="77777777" w:rsidR="0070326B" w:rsidRDefault="00000000">
            <w:r>
              <w:rPr>
                <w:sz w:val="19"/>
                <w:szCs w:val="19"/>
              </w:rPr>
              <w:t>4</w:t>
            </w:r>
          </w:p>
        </w:tc>
        <w:tc>
          <w:tcPr>
            <w:tcW w:w="3200" w:type="dxa"/>
            <w:shd w:val="clear" w:color="auto" w:fill="F2F6FC"/>
            <w:tcMar>
              <w:top w:w="80" w:type="dxa"/>
              <w:left w:w="120" w:type="dxa"/>
              <w:bottom w:w="80" w:type="dxa"/>
              <w:right w:w="120" w:type="dxa"/>
            </w:tcMar>
          </w:tcPr>
          <w:p w14:paraId="215E5A0C" w14:textId="77777777" w:rsidR="0070326B" w:rsidRDefault="00000000">
            <w:r>
              <w:rPr>
                <w:sz w:val="19"/>
                <w:szCs w:val="19"/>
              </w:rPr>
              <w:t>JSW Steel</w:t>
            </w:r>
          </w:p>
        </w:tc>
        <w:tc>
          <w:tcPr>
            <w:tcW w:w="3200" w:type="dxa"/>
            <w:shd w:val="clear" w:color="auto" w:fill="F2F6FC"/>
            <w:tcMar>
              <w:top w:w="80" w:type="dxa"/>
              <w:left w:w="120" w:type="dxa"/>
              <w:bottom w:w="80" w:type="dxa"/>
              <w:right w:w="120" w:type="dxa"/>
            </w:tcMar>
          </w:tcPr>
          <w:p w14:paraId="3BB13056" w14:textId="77777777" w:rsidR="0070326B" w:rsidRDefault="00000000">
            <w:r>
              <w:rPr>
                <w:sz w:val="19"/>
                <w:szCs w:val="19"/>
              </w:rPr>
              <w:t>Metals</w:t>
            </w:r>
          </w:p>
        </w:tc>
        <w:tc>
          <w:tcPr>
            <w:tcW w:w="2100" w:type="dxa"/>
            <w:shd w:val="clear" w:color="auto" w:fill="F2F6FC"/>
            <w:tcMar>
              <w:top w:w="80" w:type="dxa"/>
              <w:left w:w="120" w:type="dxa"/>
              <w:bottom w:w="80" w:type="dxa"/>
              <w:right w:w="120" w:type="dxa"/>
            </w:tcMar>
          </w:tcPr>
          <w:p w14:paraId="17983301" w14:textId="77777777" w:rsidR="0070326B" w:rsidRDefault="00000000">
            <w:r>
              <w:rPr>
                <w:sz w:val="19"/>
                <w:szCs w:val="19"/>
              </w:rPr>
              <w:t>JSWSTEEL.NS</w:t>
            </w:r>
          </w:p>
        </w:tc>
      </w:tr>
      <w:tr w:rsidR="0070326B" w14:paraId="41A0CB80"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48FE20B9" w14:textId="77777777" w:rsidR="0070326B" w:rsidRDefault="00000000">
            <w:r>
              <w:rPr>
                <w:sz w:val="19"/>
                <w:szCs w:val="19"/>
              </w:rPr>
              <w:t>5</w:t>
            </w:r>
          </w:p>
        </w:tc>
        <w:tc>
          <w:tcPr>
            <w:tcW w:w="3200" w:type="dxa"/>
            <w:shd w:val="clear" w:color="auto" w:fill="FFFFFF"/>
            <w:tcMar>
              <w:top w:w="80" w:type="dxa"/>
              <w:left w:w="120" w:type="dxa"/>
              <w:bottom w:w="80" w:type="dxa"/>
              <w:right w:w="120" w:type="dxa"/>
            </w:tcMar>
          </w:tcPr>
          <w:p w14:paraId="583A4507" w14:textId="77777777" w:rsidR="0070326B" w:rsidRDefault="00000000">
            <w:r>
              <w:rPr>
                <w:sz w:val="19"/>
                <w:szCs w:val="19"/>
              </w:rPr>
              <w:t>Vodafone Idea</w:t>
            </w:r>
          </w:p>
        </w:tc>
        <w:tc>
          <w:tcPr>
            <w:tcW w:w="3200" w:type="dxa"/>
            <w:shd w:val="clear" w:color="auto" w:fill="FFFFFF"/>
            <w:tcMar>
              <w:top w:w="80" w:type="dxa"/>
              <w:left w:w="120" w:type="dxa"/>
              <w:bottom w:w="80" w:type="dxa"/>
              <w:right w:w="120" w:type="dxa"/>
            </w:tcMar>
          </w:tcPr>
          <w:p w14:paraId="4E7705FE" w14:textId="77777777" w:rsidR="0070326B" w:rsidRDefault="00000000">
            <w:r>
              <w:rPr>
                <w:sz w:val="19"/>
                <w:szCs w:val="19"/>
              </w:rPr>
              <w:t>Telecom</w:t>
            </w:r>
          </w:p>
        </w:tc>
        <w:tc>
          <w:tcPr>
            <w:tcW w:w="2100" w:type="dxa"/>
            <w:shd w:val="clear" w:color="auto" w:fill="FFFFFF"/>
            <w:tcMar>
              <w:top w:w="80" w:type="dxa"/>
              <w:left w:w="120" w:type="dxa"/>
              <w:bottom w:w="80" w:type="dxa"/>
              <w:right w:w="120" w:type="dxa"/>
            </w:tcMar>
          </w:tcPr>
          <w:p w14:paraId="472DC30E" w14:textId="77777777" w:rsidR="0070326B" w:rsidRDefault="00000000">
            <w:r>
              <w:rPr>
                <w:sz w:val="19"/>
                <w:szCs w:val="19"/>
              </w:rPr>
              <w:t>IDEA.NS</w:t>
            </w:r>
          </w:p>
        </w:tc>
      </w:tr>
      <w:tr w:rsidR="0070326B" w14:paraId="0FFA6E74" w14:textId="77777777">
        <w:tblPrEx>
          <w:tblCellMar>
            <w:top w:w="0" w:type="dxa"/>
            <w:bottom w:w="0" w:type="dxa"/>
          </w:tblCellMar>
        </w:tblPrEx>
        <w:tc>
          <w:tcPr>
            <w:tcW w:w="700" w:type="dxa"/>
            <w:shd w:val="clear" w:color="auto" w:fill="F2F6FC"/>
            <w:tcMar>
              <w:top w:w="80" w:type="dxa"/>
              <w:left w:w="120" w:type="dxa"/>
              <w:bottom w:w="80" w:type="dxa"/>
              <w:right w:w="120" w:type="dxa"/>
            </w:tcMar>
          </w:tcPr>
          <w:p w14:paraId="50ABB80E" w14:textId="77777777" w:rsidR="0070326B" w:rsidRDefault="00000000">
            <w:r>
              <w:rPr>
                <w:sz w:val="19"/>
                <w:szCs w:val="19"/>
              </w:rPr>
              <w:t>6</w:t>
            </w:r>
          </w:p>
        </w:tc>
        <w:tc>
          <w:tcPr>
            <w:tcW w:w="3200" w:type="dxa"/>
            <w:shd w:val="clear" w:color="auto" w:fill="F2F6FC"/>
            <w:tcMar>
              <w:top w:w="80" w:type="dxa"/>
              <w:left w:w="120" w:type="dxa"/>
              <w:bottom w:w="80" w:type="dxa"/>
              <w:right w:w="120" w:type="dxa"/>
            </w:tcMar>
          </w:tcPr>
          <w:p w14:paraId="66C0C0A8" w14:textId="77777777" w:rsidR="0070326B" w:rsidRDefault="00000000">
            <w:r>
              <w:rPr>
                <w:sz w:val="19"/>
                <w:szCs w:val="19"/>
              </w:rPr>
              <w:t>DLF</w:t>
            </w:r>
          </w:p>
        </w:tc>
        <w:tc>
          <w:tcPr>
            <w:tcW w:w="3200" w:type="dxa"/>
            <w:shd w:val="clear" w:color="auto" w:fill="F2F6FC"/>
            <w:tcMar>
              <w:top w:w="80" w:type="dxa"/>
              <w:left w:w="120" w:type="dxa"/>
              <w:bottom w:w="80" w:type="dxa"/>
              <w:right w:w="120" w:type="dxa"/>
            </w:tcMar>
          </w:tcPr>
          <w:p w14:paraId="0BABE97E" w14:textId="77777777" w:rsidR="0070326B" w:rsidRDefault="00000000">
            <w:r>
              <w:rPr>
                <w:sz w:val="19"/>
                <w:szCs w:val="19"/>
              </w:rPr>
              <w:t>Real Estate</w:t>
            </w:r>
          </w:p>
        </w:tc>
        <w:tc>
          <w:tcPr>
            <w:tcW w:w="2100" w:type="dxa"/>
            <w:shd w:val="clear" w:color="auto" w:fill="F2F6FC"/>
            <w:tcMar>
              <w:top w:w="80" w:type="dxa"/>
              <w:left w:w="120" w:type="dxa"/>
              <w:bottom w:w="80" w:type="dxa"/>
              <w:right w:w="120" w:type="dxa"/>
            </w:tcMar>
          </w:tcPr>
          <w:p w14:paraId="5D292EEF" w14:textId="77777777" w:rsidR="0070326B" w:rsidRDefault="00000000">
            <w:r>
              <w:rPr>
                <w:sz w:val="19"/>
                <w:szCs w:val="19"/>
              </w:rPr>
              <w:t>DLF.NS</w:t>
            </w:r>
          </w:p>
        </w:tc>
      </w:tr>
      <w:tr w:rsidR="0070326B" w14:paraId="6E30612C"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156C13A3" w14:textId="77777777" w:rsidR="0070326B" w:rsidRDefault="00000000">
            <w:r>
              <w:rPr>
                <w:sz w:val="19"/>
                <w:szCs w:val="19"/>
              </w:rPr>
              <w:t>7</w:t>
            </w:r>
          </w:p>
        </w:tc>
        <w:tc>
          <w:tcPr>
            <w:tcW w:w="3200" w:type="dxa"/>
            <w:shd w:val="clear" w:color="auto" w:fill="FFFFFF"/>
            <w:tcMar>
              <w:top w:w="80" w:type="dxa"/>
              <w:left w:w="120" w:type="dxa"/>
              <w:bottom w:w="80" w:type="dxa"/>
              <w:right w:w="120" w:type="dxa"/>
            </w:tcMar>
          </w:tcPr>
          <w:p w14:paraId="6E3A103B" w14:textId="77777777" w:rsidR="0070326B" w:rsidRDefault="00000000">
            <w:r>
              <w:rPr>
                <w:sz w:val="19"/>
                <w:szCs w:val="19"/>
              </w:rPr>
              <w:t>IndiGo</w:t>
            </w:r>
          </w:p>
        </w:tc>
        <w:tc>
          <w:tcPr>
            <w:tcW w:w="3200" w:type="dxa"/>
            <w:shd w:val="clear" w:color="auto" w:fill="FFFFFF"/>
            <w:tcMar>
              <w:top w:w="80" w:type="dxa"/>
              <w:left w:w="120" w:type="dxa"/>
              <w:bottom w:w="80" w:type="dxa"/>
              <w:right w:w="120" w:type="dxa"/>
            </w:tcMar>
          </w:tcPr>
          <w:p w14:paraId="448D943B" w14:textId="77777777" w:rsidR="0070326B" w:rsidRDefault="00000000">
            <w:r>
              <w:rPr>
                <w:sz w:val="19"/>
                <w:szCs w:val="19"/>
              </w:rPr>
              <w:t>Aviation</w:t>
            </w:r>
          </w:p>
        </w:tc>
        <w:tc>
          <w:tcPr>
            <w:tcW w:w="2100" w:type="dxa"/>
            <w:shd w:val="clear" w:color="auto" w:fill="FFFFFF"/>
            <w:tcMar>
              <w:top w:w="80" w:type="dxa"/>
              <w:left w:w="120" w:type="dxa"/>
              <w:bottom w:w="80" w:type="dxa"/>
              <w:right w:w="120" w:type="dxa"/>
            </w:tcMar>
          </w:tcPr>
          <w:p w14:paraId="067C6B63" w14:textId="77777777" w:rsidR="0070326B" w:rsidRDefault="00000000">
            <w:r>
              <w:rPr>
                <w:sz w:val="19"/>
                <w:szCs w:val="19"/>
              </w:rPr>
              <w:t>INDIGO.NS</w:t>
            </w:r>
          </w:p>
        </w:tc>
      </w:tr>
      <w:tr w:rsidR="0070326B" w14:paraId="2F3A97F9" w14:textId="77777777">
        <w:tblPrEx>
          <w:tblCellMar>
            <w:top w:w="0" w:type="dxa"/>
            <w:bottom w:w="0" w:type="dxa"/>
          </w:tblCellMar>
        </w:tblPrEx>
        <w:tc>
          <w:tcPr>
            <w:tcW w:w="700" w:type="dxa"/>
            <w:shd w:val="clear" w:color="auto" w:fill="F2F6FC"/>
            <w:tcMar>
              <w:top w:w="80" w:type="dxa"/>
              <w:left w:w="120" w:type="dxa"/>
              <w:bottom w:w="80" w:type="dxa"/>
              <w:right w:w="120" w:type="dxa"/>
            </w:tcMar>
          </w:tcPr>
          <w:p w14:paraId="510CB544" w14:textId="77777777" w:rsidR="0070326B" w:rsidRDefault="00000000">
            <w:r>
              <w:rPr>
                <w:sz w:val="19"/>
                <w:szCs w:val="19"/>
              </w:rPr>
              <w:t>8</w:t>
            </w:r>
          </w:p>
        </w:tc>
        <w:tc>
          <w:tcPr>
            <w:tcW w:w="3200" w:type="dxa"/>
            <w:shd w:val="clear" w:color="auto" w:fill="F2F6FC"/>
            <w:tcMar>
              <w:top w:w="80" w:type="dxa"/>
              <w:left w:w="120" w:type="dxa"/>
              <w:bottom w:w="80" w:type="dxa"/>
              <w:right w:w="120" w:type="dxa"/>
            </w:tcMar>
          </w:tcPr>
          <w:p w14:paraId="6F92DB46" w14:textId="77777777" w:rsidR="0070326B" w:rsidRDefault="00000000">
            <w:r>
              <w:rPr>
                <w:sz w:val="19"/>
                <w:szCs w:val="19"/>
              </w:rPr>
              <w:t>Sun Pharma</w:t>
            </w:r>
          </w:p>
        </w:tc>
        <w:tc>
          <w:tcPr>
            <w:tcW w:w="3200" w:type="dxa"/>
            <w:shd w:val="clear" w:color="auto" w:fill="F2F6FC"/>
            <w:tcMar>
              <w:top w:w="80" w:type="dxa"/>
              <w:left w:w="120" w:type="dxa"/>
              <w:bottom w:w="80" w:type="dxa"/>
              <w:right w:w="120" w:type="dxa"/>
            </w:tcMar>
          </w:tcPr>
          <w:p w14:paraId="6FF30A02" w14:textId="77777777" w:rsidR="0070326B" w:rsidRDefault="00000000">
            <w:r>
              <w:rPr>
                <w:sz w:val="19"/>
                <w:szCs w:val="19"/>
              </w:rPr>
              <w:t>Pharma</w:t>
            </w:r>
          </w:p>
        </w:tc>
        <w:tc>
          <w:tcPr>
            <w:tcW w:w="2100" w:type="dxa"/>
            <w:shd w:val="clear" w:color="auto" w:fill="F2F6FC"/>
            <w:tcMar>
              <w:top w:w="80" w:type="dxa"/>
              <w:left w:w="120" w:type="dxa"/>
              <w:bottom w:w="80" w:type="dxa"/>
              <w:right w:w="120" w:type="dxa"/>
            </w:tcMar>
          </w:tcPr>
          <w:p w14:paraId="59D3D90C" w14:textId="77777777" w:rsidR="0070326B" w:rsidRDefault="00000000">
            <w:r>
              <w:rPr>
                <w:sz w:val="19"/>
                <w:szCs w:val="19"/>
              </w:rPr>
              <w:t>SUNPHARMA.NS</w:t>
            </w:r>
          </w:p>
        </w:tc>
      </w:tr>
      <w:tr w:rsidR="0070326B" w14:paraId="40511D0E"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75E4F389" w14:textId="77777777" w:rsidR="0070326B" w:rsidRDefault="00000000">
            <w:r>
              <w:rPr>
                <w:sz w:val="19"/>
                <w:szCs w:val="19"/>
              </w:rPr>
              <w:t>9</w:t>
            </w:r>
          </w:p>
        </w:tc>
        <w:tc>
          <w:tcPr>
            <w:tcW w:w="3200" w:type="dxa"/>
            <w:shd w:val="clear" w:color="auto" w:fill="FFFFFF"/>
            <w:tcMar>
              <w:top w:w="80" w:type="dxa"/>
              <w:left w:w="120" w:type="dxa"/>
              <w:bottom w:w="80" w:type="dxa"/>
              <w:right w:w="120" w:type="dxa"/>
            </w:tcMar>
          </w:tcPr>
          <w:p w14:paraId="6B5FC4EE" w14:textId="77777777" w:rsidR="0070326B" w:rsidRDefault="00000000">
            <w:r>
              <w:rPr>
                <w:sz w:val="19"/>
                <w:szCs w:val="19"/>
              </w:rPr>
              <w:t>HDFC Bank</w:t>
            </w:r>
          </w:p>
        </w:tc>
        <w:tc>
          <w:tcPr>
            <w:tcW w:w="3200" w:type="dxa"/>
            <w:shd w:val="clear" w:color="auto" w:fill="FFFFFF"/>
            <w:tcMar>
              <w:top w:w="80" w:type="dxa"/>
              <w:left w:w="120" w:type="dxa"/>
              <w:bottom w:w="80" w:type="dxa"/>
              <w:right w:w="120" w:type="dxa"/>
            </w:tcMar>
          </w:tcPr>
          <w:p w14:paraId="5412C988" w14:textId="77777777" w:rsidR="0070326B" w:rsidRDefault="00000000">
            <w:r>
              <w:rPr>
                <w:sz w:val="19"/>
                <w:szCs w:val="19"/>
              </w:rPr>
              <w:t>Banking</w:t>
            </w:r>
          </w:p>
        </w:tc>
        <w:tc>
          <w:tcPr>
            <w:tcW w:w="2100" w:type="dxa"/>
            <w:shd w:val="clear" w:color="auto" w:fill="FFFFFF"/>
            <w:tcMar>
              <w:top w:w="80" w:type="dxa"/>
              <w:left w:w="120" w:type="dxa"/>
              <w:bottom w:w="80" w:type="dxa"/>
              <w:right w:w="120" w:type="dxa"/>
            </w:tcMar>
          </w:tcPr>
          <w:p w14:paraId="6FCA55F9" w14:textId="77777777" w:rsidR="0070326B" w:rsidRDefault="00000000">
            <w:r>
              <w:rPr>
                <w:sz w:val="19"/>
                <w:szCs w:val="19"/>
              </w:rPr>
              <w:t>HDFCBANK.NS</w:t>
            </w:r>
          </w:p>
        </w:tc>
      </w:tr>
      <w:tr w:rsidR="0070326B" w14:paraId="7075A37C" w14:textId="77777777">
        <w:tblPrEx>
          <w:tblCellMar>
            <w:top w:w="0" w:type="dxa"/>
            <w:bottom w:w="0" w:type="dxa"/>
          </w:tblCellMar>
        </w:tblPrEx>
        <w:tc>
          <w:tcPr>
            <w:tcW w:w="700" w:type="dxa"/>
            <w:shd w:val="clear" w:color="auto" w:fill="F2F6FC"/>
            <w:tcMar>
              <w:top w:w="80" w:type="dxa"/>
              <w:left w:w="120" w:type="dxa"/>
              <w:bottom w:w="80" w:type="dxa"/>
              <w:right w:w="120" w:type="dxa"/>
            </w:tcMar>
          </w:tcPr>
          <w:p w14:paraId="02D475A3" w14:textId="77777777" w:rsidR="0070326B" w:rsidRDefault="00000000">
            <w:r>
              <w:rPr>
                <w:sz w:val="19"/>
                <w:szCs w:val="19"/>
              </w:rPr>
              <w:t>10</w:t>
            </w:r>
          </w:p>
        </w:tc>
        <w:tc>
          <w:tcPr>
            <w:tcW w:w="3200" w:type="dxa"/>
            <w:shd w:val="clear" w:color="auto" w:fill="F2F6FC"/>
            <w:tcMar>
              <w:top w:w="80" w:type="dxa"/>
              <w:left w:w="120" w:type="dxa"/>
              <w:bottom w:w="80" w:type="dxa"/>
              <w:right w:w="120" w:type="dxa"/>
            </w:tcMar>
          </w:tcPr>
          <w:p w14:paraId="2BB18FA2" w14:textId="77777777" w:rsidR="0070326B" w:rsidRDefault="00000000">
            <w:r>
              <w:rPr>
                <w:sz w:val="19"/>
                <w:szCs w:val="19"/>
              </w:rPr>
              <w:t>Reliance Industries</w:t>
            </w:r>
          </w:p>
        </w:tc>
        <w:tc>
          <w:tcPr>
            <w:tcW w:w="3200" w:type="dxa"/>
            <w:shd w:val="clear" w:color="auto" w:fill="F2F6FC"/>
            <w:tcMar>
              <w:top w:w="80" w:type="dxa"/>
              <w:left w:w="120" w:type="dxa"/>
              <w:bottom w:w="80" w:type="dxa"/>
              <w:right w:w="120" w:type="dxa"/>
            </w:tcMar>
          </w:tcPr>
          <w:p w14:paraId="55E01424" w14:textId="77777777" w:rsidR="0070326B" w:rsidRDefault="00000000">
            <w:r>
              <w:rPr>
                <w:sz w:val="19"/>
                <w:szCs w:val="19"/>
              </w:rPr>
              <w:t>Energy / Diversified</w:t>
            </w:r>
          </w:p>
        </w:tc>
        <w:tc>
          <w:tcPr>
            <w:tcW w:w="2100" w:type="dxa"/>
            <w:shd w:val="clear" w:color="auto" w:fill="F2F6FC"/>
            <w:tcMar>
              <w:top w:w="80" w:type="dxa"/>
              <w:left w:w="120" w:type="dxa"/>
              <w:bottom w:w="80" w:type="dxa"/>
              <w:right w:w="120" w:type="dxa"/>
            </w:tcMar>
          </w:tcPr>
          <w:p w14:paraId="10719534" w14:textId="77777777" w:rsidR="0070326B" w:rsidRDefault="00000000">
            <w:r>
              <w:rPr>
                <w:sz w:val="19"/>
                <w:szCs w:val="19"/>
              </w:rPr>
              <w:t>RELIANCE.NS</w:t>
            </w:r>
          </w:p>
        </w:tc>
      </w:tr>
    </w:tbl>
    <w:p w14:paraId="6C0DC3B4" w14:textId="77777777" w:rsidR="0070326B" w:rsidRDefault="0070326B">
      <w:pPr>
        <w:spacing w:after="200"/>
      </w:pPr>
    </w:p>
    <w:p w14:paraId="6719D3BD" w14:textId="77777777" w:rsidR="0070326B" w:rsidRDefault="00000000">
      <w:pPr>
        <w:spacing w:after="160" w:line="300" w:lineRule="auto"/>
      </w:pPr>
      <w:r>
        <w:rPr>
          <w:sz w:val="21"/>
          <w:szCs w:val="21"/>
        </w:rPr>
        <w:t>Companies were deliberately chosen to span 8+ sectors and a wide credit-quality range, from investment-grade blue chips (HDFC Bank, Reliance, Sun Pharma) to distressed/high-leverage names (Vodafone Idea, Adani Enterprises), so that correlation and tail-risk effects in Module 3 would be economically meaningful rather than trivial.</w:t>
      </w:r>
    </w:p>
    <w:p w14:paraId="64DCE388" w14:textId="77777777" w:rsidR="0070326B" w:rsidRDefault="00000000">
      <w:pPr>
        <w:spacing w:after="160" w:line="300" w:lineRule="auto"/>
      </w:pPr>
      <w:r>
        <w:rPr>
          <w:sz w:val="21"/>
          <w:szCs w:val="21"/>
        </w:rPr>
        <w:t xml:space="preserve">Exposure is </w:t>
      </w:r>
      <w:proofErr w:type="spellStart"/>
      <w:r>
        <w:rPr>
          <w:sz w:val="21"/>
          <w:szCs w:val="21"/>
        </w:rPr>
        <w:t>modeled</w:t>
      </w:r>
      <w:proofErr w:type="spellEnd"/>
      <w:r>
        <w:rPr>
          <w:sz w:val="21"/>
          <w:szCs w:val="21"/>
        </w:rPr>
        <w:t xml:space="preserve"> as an equal notional of ₹100 crore per company (₹1,000 crore total portfolio), a simplification discussed in Section 7.</w:t>
      </w:r>
    </w:p>
    <w:p w14:paraId="0911CB80" w14:textId="77777777" w:rsidR="0070326B" w:rsidRDefault="00000000">
      <w:pPr>
        <w:pStyle w:val="Heading1"/>
        <w:pBdr>
          <w:bottom w:val="single" w:sz="6" w:space="4" w:color="1F4E79"/>
        </w:pBdr>
        <w:spacing w:before="360" w:after="180"/>
      </w:pPr>
      <w:r>
        <w:rPr>
          <w:b/>
          <w:bCs/>
          <w:color w:val="1F4E79"/>
          <w:sz w:val="30"/>
          <w:szCs w:val="30"/>
        </w:rPr>
        <w:t>3. Methodology by Module</w:t>
      </w:r>
    </w:p>
    <w:p w14:paraId="0AB8A0FB" w14:textId="77777777" w:rsidR="0070326B" w:rsidRDefault="00000000">
      <w:pPr>
        <w:pStyle w:val="Heading2"/>
        <w:spacing w:before="280" w:after="140"/>
      </w:pPr>
      <w:r>
        <w:rPr>
          <w:b/>
          <w:bCs/>
          <w:color w:val="2E75B6"/>
          <w:sz w:val="24"/>
          <w:szCs w:val="24"/>
        </w:rPr>
        <w:t>Module 1: Merton Structural Model (Probability of Default)</w:t>
      </w:r>
    </w:p>
    <w:p w14:paraId="6804687D" w14:textId="77777777" w:rsidR="0070326B" w:rsidRDefault="00000000">
      <w:pPr>
        <w:spacing w:after="160" w:line="300" w:lineRule="auto"/>
      </w:pPr>
      <w:r>
        <w:rPr>
          <w:sz w:val="21"/>
          <w:szCs w:val="21"/>
        </w:rPr>
        <w:t xml:space="preserve">Core idea: A firm's equity can be </w:t>
      </w:r>
      <w:proofErr w:type="spellStart"/>
      <w:r>
        <w:rPr>
          <w:sz w:val="21"/>
          <w:szCs w:val="21"/>
        </w:rPr>
        <w:t>modeled</w:t>
      </w:r>
      <w:proofErr w:type="spellEnd"/>
      <w:r>
        <w:rPr>
          <w:sz w:val="21"/>
          <w:szCs w:val="21"/>
        </w:rPr>
        <w:t xml:space="preserve"> as a call option on its assets, with the face value of debt acting as the strike price. If asset value at debt maturity exceeds the debt owed, shareholders keep the residual; if it falls short, shareholders walk away (limited liability) and the firm defaults. This is the same payoff structure priced by the Black-Scholes formula, which is why the Black-Scholes machinery can be repurposed for credit risk.</w:t>
      </w:r>
    </w:p>
    <w:p w14:paraId="0C29832B" w14:textId="77777777" w:rsidR="0070326B" w:rsidRDefault="00000000">
      <w:pPr>
        <w:spacing w:after="160" w:line="300" w:lineRule="auto"/>
      </w:pPr>
      <w:r>
        <w:rPr>
          <w:b/>
          <w:bCs/>
          <w:sz w:val="21"/>
          <w:szCs w:val="21"/>
        </w:rPr>
        <w:lastRenderedPageBreak/>
        <w:t>Observable inputs:</w:t>
      </w:r>
    </w:p>
    <w:p w14:paraId="2F99B07C" w14:textId="77777777" w:rsidR="0070326B" w:rsidRDefault="00000000">
      <w:pPr>
        <w:pStyle w:val="ListParagraph"/>
        <w:numPr>
          <w:ilvl w:val="0"/>
          <w:numId w:val="2"/>
        </w:numPr>
        <w:spacing w:after="100" w:line="300" w:lineRule="auto"/>
      </w:pPr>
      <w:r>
        <w:rPr>
          <w:sz w:val="21"/>
          <w:szCs w:val="21"/>
        </w:rPr>
        <w:t>E: Equity value (market capitalization)</w:t>
      </w:r>
    </w:p>
    <w:p w14:paraId="361450CD" w14:textId="77777777" w:rsidR="0070326B" w:rsidRDefault="00000000">
      <w:pPr>
        <w:pStyle w:val="ListParagraph"/>
        <w:numPr>
          <w:ilvl w:val="0"/>
          <w:numId w:val="2"/>
        </w:numPr>
        <w:spacing w:after="100" w:line="300" w:lineRule="auto"/>
      </w:pPr>
      <w:proofErr w:type="spellStart"/>
      <w:r>
        <w:rPr>
          <w:sz w:val="21"/>
          <w:szCs w:val="21"/>
        </w:rPr>
        <w:t>σE</w:t>
      </w:r>
      <w:proofErr w:type="spellEnd"/>
      <w:r>
        <w:rPr>
          <w:sz w:val="21"/>
          <w:szCs w:val="21"/>
        </w:rPr>
        <w:t>: Equity volatility (annualized standard deviation of daily log returns, computed over a ~2-year window and scaled by √252)</w:t>
      </w:r>
    </w:p>
    <w:p w14:paraId="446C9473" w14:textId="77777777" w:rsidR="0070326B" w:rsidRDefault="00000000">
      <w:pPr>
        <w:pStyle w:val="ListParagraph"/>
        <w:numPr>
          <w:ilvl w:val="0"/>
          <w:numId w:val="2"/>
        </w:numPr>
        <w:spacing w:after="100" w:line="300" w:lineRule="auto"/>
      </w:pPr>
      <w:r>
        <w:rPr>
          <w:sz w:val="21"/>
          <w:szCs w:val="21"/>
        </w:rPr>
        <w:t>D: Face value of debt (total debt from the balance sheet)</w:t>
      </w:r>
    </w:p>
    <w:p w14:paraId="1487E0AA" w14:textId="77777777" w:rsidR="0070326B" w:rsidRDefault="00000000">
      <w:pPr>
        <w:pStyle w:val="ListParagraph"/>
        <w:numPr>
          <w:ilvl w:val="0"/>
          <w:numId w:val="2"/>
        </w:numPr>
        <w:spacing w:after="100" w:line="300" w:lineRule="auto"/>
      </w:pPr>
      <w:r>
        <w:rPr>
          <w:sz w:val="21"/>
          <w:szCs w:val="21"/>
        </w:rPr>
        <w:t>r: Risk-free rate (6.5%, proxying the Indian 10Y G-Sec yield)</w:t>
      </w:r>
    </w:p>
    <w:p w14:paraId="3BC287EA" w14:textId="77777777" w:rsidR="0070326B" w:rsidRDefault="00000000">
      <w:pPr>
        <w:pStyle w:val="ListParagraph"/>
        <w:numPr>
          <w:ilvl w:val="0"/>
          <w:numId w:val="2"/>
        </w:numPr>
        <w:spacing w:after="100" w:line="300" w:lineRule="auto"/>
      </w:pPr>
      <w:r>
        <w:rPr>
          <w:sz w:val="21"/>
          <w:szCs w:val="21"/>
        </w:rPr>
        <w:t>T: Time horizon (1 year, standard convention)</w:t>
      </w:r>
    </w:p>
    <w:p w14:paraId="30E4F1A7" w14:textId="77777777" w:rsidR="0070326B" w:rsidRDefault="00000000">
      <w:pPr>
        <w:spacing w:after="160" w:line="300" w:lineRule="auto"/>
      </w:pPr>
      <w:r>
        <w:rPr>
          <w:b/>
          <w:bCs/>
          <w:sz w:val="21"/>
          <w:szCs w:val="21"/>
        </w:rPr>
        <w:t>Unobservable outputs solved for:</w:t>
      </w:r>
    </w:p>
    <w:p w14:paraId="5A175EBF" w14:textId="77777777" w:rsidR="0070326B" w:rsidRDefault="00000000">
      <w:pPr>
        <w:pStyle w:val="ListParagraph"/>
        <w:numPr>
          <w:ilvl w:val="0"/>
          <w:numId w:val="2"/>
        </w:numPr>
        <w:spacing w:after="100" w:line="300" w:lineRule="auto"/>
      </w:pPr>
      <w:r>
        <w:rPr>
          <w:sz w:val="21"/>
          <w:szCs w:val="21"/>
        </w:rPr>
        <w:t>V: Total asset value of the firm</w:t>
      </w:r>
    </w:p>
    <w:p w14:paraId="4D9A9F60" w14:textId="77777777" w:rsidR="0070326B" w:rsidRDefault="00000000">
      <w:pPr>
        <w:pStyle w:val="ListParagraph"/>
        <w:numPr>
          <w:ilvl w:val="0"/>
          <w:numId w:val="2"/>
        </w:numPr>
        <w:spacing w:after="100" w:line="300" w:lineRule="auto"/>
      </w:pPr>
      <w:proofErr w:type="spellStart"/>
      <w:r>
        <w:rPr>
          <w:sz w:val="21"/>
          <w:szCs w:val="21"/>
        </w:rPr>
        <w:t>σV</w:t>
      </w:r>
      <w:proofErr w:type="spellEnd"/>
      <w:r>
        <w:rPr>
          <w:sz w:val="21"/>
          <w:szCs w:val="21"/>
        </w:rPr>
        <w:t>: Asset volatility</w:t>
      </w:r>
    </w:p>
    <w:p w14:paraId="3FE1057C" w14:textId="77777777" w:rsidR="0070326B" w:rsidRDefault="00000000">
      <w:pPr>
        <w:spacing w:after="160" w:line="300" w:lineRule="auto"/>
      </w:pPr>
      <w:r>
        <w:rPr>
          <w:sz w:val="21"/>
          <w:szCs w:val="21"/>
        </w:rPr>
        <w:t xml:space="preserve">Because V and </w:t>
      </w:r>
      <w:proofErr w:type="spellStart"/>
      <w:r>
        <w:rPr>
          <w:sz w:val="21"/>
          <w:szCs w:val="21"/>
        </w:rPr>
        <w:t>σV</w:t>
      </w:r>
      <w:proofErr w:type="spellEnd"/>
      <w:r>
        <w:rPr>
          <w:sz w:val="21"/>
          <w:szCs w:val="21"/>
        </w:rPr>
        <w:t xml:space="preserve"> cannot be observed directly, they are solved for simultaneously using two equations: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326B" w14:paraId="01071143"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369C3732" w14:textId="77777777" w:rsidR="0070326B" w:rsidRDefault="00000000">
            <w:r>
              <w:rPr>
                <w:rFonts w:ascii="Consolas" w:eastAsia="Consolas" w:hAnsi="Consolas" w:cs="Consolas"/>
                <w:color w:val="333333"/>
                <w:sz w:val="18"/>
                <w:szCs w:val="18"/>
              </w:rPr>
              <w:t>Equation 1 (Black-Scholes equity valuation):</w:t>
            </w:r>
          </w:p>
          <w:p w14:paraId="21FE4824" w14:textId="77777777" w:rsidR="0070326B" w:rsidRDefault="00000000">
            <w:r>
              <w:rPr>
                <w:rFonts w:ascii="Consolas" w:eastAsia="Consolas" w:hAnsi="Consolas" w:cs="Consolas"/>
                <w:color w:val="333333"/>
                <w:sz w:val="18"/>
                <w:szCs w:val="18"/>
              </w:rPr>
              <w:t xml:space="preserve">E = V·N(d1) − </w:t>
            </w:r>
            <w:proofErr w:type="spellStart"/>
            <w:r>
              <w:rPr>
                <w:rFonts w:ascii="Consolas" w:eastAsia="Consolas" w:hAnsi="Consolas" w:cs="Consolas"/>
                <w:color w:val="333333"/>
                <w:sz w:val="18"/>
                <w:szCs w:val="18"/>
              </w:rPr>
              <w:t>D·e</w:t>
            </w:r>
            <w:proofErr w:type="spell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rT</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N(d2)</w:t>
            </w:r>
          </w:p>
          <w:p w14:paraId="332251CA" w14:textId="77777777" w:rsidR="0070326B" w:rsidRDefault="00000000">
            <w:r>
              <w:rPr>
                <w:rFonts w:ascii="Consolas" w:eastAsia="Consolas" w:hAnsi="Consolas" w:cs="Consolas"/>
                <w:color w:val="333333"/>
                <w:sz w:val="18"/>
                <w:szCs w:val="18"/>
              </w:rPr>
              <w:t xml:space="preserve"> </w:t>
            </w:r>
          </w:p>
          <w:p w14:paraId="46A87B83" w14:textId="77777777" w:rsidR="0070326B" w:rsidRDefault="00000000">
            <w:r>
              <w:rPr>
                <w:rFonts w:ascii="Consolas" w:eastAsia="Consolas" w:hAnsi="Consolas" w:cs="Consolas"/>
                <w:color w:val="333333"/>
                <w:sz w:val="18"/>
                <w:szCs w:val="18"/>
              </w:rPr>
              <w:t>Equation 2 (Ito's Lemma, links equity vol to asset vol):</w:t>
            </w:r>
          </w:p>
          <w:p w14:paraId="48973538" w14:textId="77777777" w:rsidR="0070326B" w:rsidRDefault="00000000">
            <w:proofErr w:type="spellStart"/>
            <w:r>
              <w:rPr>
                <w:rFonts w:ascii="Consolas" w:eastAsia="Consolas" w:hAnsi="Consolas" w:cs="Consolas"/>
                <w:color w:val="333333"/>
                <w:sz w:val="18"/>
                <w:szCs w:val="18"/>
              </w:rPr>
              <w:t>σE·E</w:t>
            </w:r>
            <w:proofErr w:type="spellEnd"/>
            <w:r>
              <w:rPr>
                <w:rFonts w:ascii="Consolas" w:eastAsia="Consolas" w:hAnsi="Consolas" w:cs="Consolas"/>
                <w:color w:val="333333"/>
                <w:sz w:val="18"/>
                <w:szCs w:val="18"/>
              </w:rPr>
              <w:t xml:space="preserve"> = N(d</w:t>
            </w:r>
            <w:proofErr w:type="gramStart"/>
            <w:r>
              <w:rPr>
                <w:rFonts w:ascii="Consolas" w:eastAsia="Consolas" w:hAnsi="Consolas" w:cs="Consolas"/>
                <w:color w:val="333333"/>
                <w:sz w:val="18"/>
                <w:szCs w:val="18"/>
              </w:rPr>
              <w:t>1)·</w:t>
            </w:r>
            <w:proofErr w:type="spellStart"/>
            <w:proofErr w:type="gramEnd"/>
            <w:r>
              <w:rPr>
                <w:rFonts w:ascii="Consolas" w:eastAsia="Consolas" w:hAnsi="Consolas" w:cs="Consolas"/>
                <w:color w:val="333333"/>
                <w:sz w:val="18"/>
                <w:szCs w:val="18"/>
              </w:rPr>
              <w:t>σV·V</w:t>
            </w:r>
            <w:proofErr w:type="spellEnd"/>
          </w:p>
          <w:p w14:paraId="6BE17D02" w14:textId="77777777" w:rsidR="0070326B" w:rsidRDefault="00000000">
            <w:r>
              <w:rPr>
                <w:rFonts w:ascii="Consolas" w:eastAsia="Consolas" w:hAnsi="Consolas" w:cs="Consolas"/>
                <w:color w:val="333333"/>
                <w:sz w:val="18"/>
                <w:szCs w:val="18"/>
              </w:rPr>
              <w:t xml:space="preserve"> </w:t>
            </w:r>
          </w:p>
          <w:p w14:paraId="4485A37F" w14:textId="77777777" w:rsidR="0070326B" w:rsidRDefault="00000000">
            <w:r>
              <w:rPr>
                <w:rFonts w:ascii="Consolas" w:eastAsia="Consolas" w:hAnsi="Consolas" w:cs="Consolas"/>
                <w:color w:val="333333"/>
                <w:sz w:val="18"/>
                <w:szCs w:val="18"/>
              </w:rPr>
              <w:t>where:</w:t>
            </w:r>
          </w:p>
          <w:p w14:paraId="55DE1D05" w14:textId="77777777" w:rsidR="0070326B" w:rsidRDefault="00000000">
            <w:r>
              <w:rPr>
                <w:rFonts w:ascii="Consolas" w:eastAsia="Consolas" w:hAnsi="Consolas" w:cs="Consolas"/>
                <w:color w:val="333333"/>
                <w:sz w:val="18"/>
                <w:szCs w:val="18"/>
              </w:rPr>
              <w:t>d1 = [ln(V/D) + (r + 0.5σV</w:t>
            </w:r>
            <w:proofErr w:type="gramStart"/>
            <w:r>
              <w:rPr>
                <w:rFonts w:ascii="Consolas" w:eastAsia="Consolas" w:hAnsi="Consolas" w:cs="Consolas"/>
                <w:color w:val="333333"/>
                <w:sz w:val="18"/>
                <w:szCs w:val="18"/>
              </w:rPr>
              <w:t>²)T</w:t>
            </w:r>
            <w:proofErr w:type="gramEnd"/>
            <w:r>
              <w:rPr>
                <w:rFonts w:ascii="Consolas" w:eastAsia="Consolas" w:hAnsi="Consolas" w:cs="Consolas"/>
                <w:color w:val="333333"/>
                <w:sz w:val="18"/>
                <w:szCs w:val="18"/>
              </w:rPr>
              <w:t>] / (</w:t>
            </w:r>
            <w:proofErr w:type="spellStart"/>
            <w:r>
              <w:rPr>
                <w:rFonts w:ascii="Consolas" w:eastAsia="Consolas" w:hAnsi="Consolas" w:cs="Consolas"/>
                <w:color w:val="333333"/>
                <w:sz w:val="18"/>
                <w:szCs w:val="18"/>
              </w:rPr>
              <w:t>σV√T</w:t>
            </w:r>
            <w:proofErr w:type="spellEnd"/>
            <w:r>
              <w:rPr>
                <w:rFonts w:ascii="Consolas" w:eastAsia="Consolas" w:hAnsi="Consolas" w:cs="Consolas"/>
                <w:color w:val="333333"/>
                <w:sz w:val="18"/>
                <w:szCs w:val="18"/>
              </w:rPr>
              <w:t>)</w:t>
            </w:r>
          </w:p>
          <w:p w14:paraId="450C3982" w14:textId="77777777" w:rsidR="0070326B" w:rsidRDefault="00000000">
            <w:r>
              <w:rPr>
                <w:rFonts w:ascii="Consolas" w:eastAsia="Consolas" w:hAnsi="Consolas" w:cs="Consolas"/>
                <w:color w:val="333333"/>
                <w:sz w:val="18"/>
                <w:szCs w:val="18"/>
              </w:rPr>
              <w:t xml:space="preserve">d2 = d1 − </w:t>
            </w:r>
            <w:proofErr w:type="spellStart"/>
            <w:r>
              <w:rPr>
                <w:rFonts w:ascii="Consolas" w:eastAsia="Consolas" w:hAnsi="Consolas" w:cs="Consolas"/>
                <w:color w:val="333333"/>
                <w:sz w:val="18"/>
                <w:szCs w:val="18"/>
              </w:rPr>
              <w:t>σV√T</w:t>
            </w:r>
            <w:proofErr w:type="spellEnd"/>
          </w:p>
        </w:tc>
      </w:tr>
    </w:tbl>
    <w:p w14:paraId="072DF370" w14:textId="77777777" w:rsidR="0070326B" w:rsidRDefault="0070326B">
      <w:pPr>
        <w:spacing w:after="150"/>
      </w:pPr>
    </w:p>
    <w:p w14:paraId="08E0B6BB" w14:textId="77777777" w:rsidR="0070326B" w:rsidRDefault="00000000">
      <w:pPr>
        <w:spacing w:after="160" w:line="300" w:lineRule="auto"/>
      </w:pPr>
      <w:r>
        <w:rPr>
          <w:sz w:val="21"/>
          <w:szCs w:val="21"/>
        </w:rPr>
        <w:t xml:space="preserve">This 2-equation, 2-unknown nonlinear system is solved numerically using </w:t>
      </w:r>
      <w:proofErr w:type="spellStart"/>
      <w:proofErr w:type="gramStart"/>
      <w:r>
        <w:rPr>
          <w:sz w:val="21"/>
          <w:szCs w:val="21"/>
        </w:rPr>
        <w:t>scipy.optimize</w:t>
      </w:r>
      <w:proofErr w:type="gramEnd"/>
      <w:r>
        <w:rPr>
          <w:sz w:val="21"/>
          <w:szCs w:val="21"/>
        </w:rPr>
        <w:t>.fsolve</w:t>
      </w:r>
      <w:proofErr w:type="spellEnd"/>
      <w:r>
        <w:rPr>
          <w:sz w:val="21"/>
          <w:szCs w:val="21"/>
        </w:rPr>
        <w:t xml:space="preserve">, initialized at V₀ = E + D and </w:t>
      </w:r>
      <w:proofErr w:type="spellStart"/>
      <w:r>
        <w:rPr>
          <w:sz w:val="21"/>
          <w:szCs w:val="21"/>
        </w:rPr>
        <w:t>σV</w:t>
      </w:r>
      <w:proofErr w:type="spellEnd"/>
      <w:r>
        <w:rPr>
          <w:sz w:val="21"/>
          <w:szCs w:val="21"/>
        </w:rPr>
        <w:t xml:space="preserve">₀ = </w:t>
      </w:r>
      <w:proofErr w:type="spellStart"/>
      <w:r>
        <w:rPr>
          <w:sz w:val="21"/>
          <w:szCs w:val="21"/>
        </w:rPr>
        <w:t>σE·E</w:t>
      </w:r>
      <w:proofErr w:type="spellEnd"/>
      <w:r>
        <w:rPr>
          <w:sz w:val="21"/>
          <w:szCs w:val="21"/>
        </w:rPr>
        <w:t>/(E+D). Solver convergence (</w:t>
      </w:r>
      <w:proofErr w:type="spellStart"/>
      <w:r>
        <w:rPr>
          <w:sz w:val="21"/>
          <w:szCs w:val="21"/>
        </w:rPr>
        <w:t>ier</w:t>
      </w:r>
      <w:proofErr w:type="spellEnd"/>
      <w:r>
        <w:rPr>
          <w:sz w:val="21"/>
          <w:szCs w:val="21"/>
        </w:rPr>
        <w:t xml:space="preserve"> == 1) is checked for every company on every run, and non-convergence is logged rather than silently accepted, since an </w:t>
      </w:r>
      <w:proofErr w:type="spellStart"/>
      <w:r>
        <w:rPr>
          <w:sz w:val="21"/>
          <w:szCs w:val="21"/>
        </w:rPr>
        <w:t>unconverged</w:t>
      </w:r>
      <w:proofErr w:type="spellEnd"/>
      <w:r>
        <w:rPr>
          <w:sz w:val="21"/>
          <w:szCs w:val="21"/>
        </w:rPr>
        <w:t xml:space="preserve"> solve produces plausible-looking but meaningless output.</w:t>
      </w:r>
    </w:p>
    <w:p w14:paraId="2FCED4E7" w14:textId="77777777" w:rsidR="0070326B" w:rsidRDefault="00000000">
      <w:pPr>
        <w:spacing w:after="160" w:line="300" w:lineRule="auto"/>
      </w:pPr>
      <w:r>
        <w:rPr>
          <w:b/>
          <w:bCs/>
          <w:sz w:val="21"/>
          <w:szCs w:val="21"/>
        </w:rPr>
        <w:t xml:space="preserve">From V and </w:t>
      </w:r>
      <w:proofErr w:type="spellStart"/>
      <w:r>
        <w:rPr>
          <w:b/>
          <w:bCs/>
          <w:sz w:val="21"/>
          <w:szCs w:val="21"/>
        </w:rPr>
        <w:t>σV</w:t>
      </w:r>
      <w:proofErr w:type="spellEnd"/>
      <w:r>
        <w:rPr>
          <w:b/>
          <w:bCs/>
          <w:sz w:val="21"/>
          <w:szCs w:val="21"/>
        </w:rPr>
        <w:t>, we compute: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326B" w14:paraId="17847159"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2CCA5D26" w14:textId="77777777" w:rsidR="0070326B" w:rsidRDefault="00000000">
            <w:r>
              <w:rPr>
                <w:rFonts w:ascii="Consolas" w:eastAsia="Consolas" w:hAnsi="Consolas" w:cs="Consolas"/>
                <w:color w:val="333333"/>
                <w:sz w:val="18"/>
                <w:szCs w:val="18"/>
              </w:rPr>
              <w:t>Distance to Default:</w:t>
            </w:r>
          </w:p>
          <w:p w14:paraId="6A6457FA" w14:textId="77777777" w:rsidR="0070326B" w:rsidRDefault="00000000">
            <w:r>
              <w:rPr>
                <w:rFonts w:ascii="Consolas" w:eastAsia="Consolas" w:hAnsi="Consolas" w:cs="Consolas"/>
                <w:color w:val="333333"/>
                <w:sz w:val="18"/>
                <w:szCs w:val="18"/>
              </w:rPr>
              <w:t>DD = [ln(V/D) + (r − 0.5σV</w:t>
            </w:r>
            <w:proofErr w:type="gramStart"/>
            <w:r>
              <w:rPr>
                <w:rFonts w:ascii="Consolas" w:eastAsia="Consolas" w:hAnsi="Consolas" w:cs="Consolas"/>
                <w:color w:val="333333"/>
                <w:sz w:val="18"/>
                <w:szCs w:val="18"/>
              </w:rPr>
              <w:t>²)T</w:t>
            </w:r>
            <w:proofErr w:type="gramEnd"/>
            <w:r>
              <w:rPr>
                <w:rFonts w:ascii="Consolas" w:eastAsia="Consolas" w:hAnsi="Consolas" w:cs="Consolas"/>
                <w:color w:val="333333"/>
                <w:sz w:val="18"/>
                <w:szCs w:val="18"/>
              </w:rPr>
              <w:t>] / (</w:t>
            </w:r>
            <w:proofErr w:type="spellStart"/>
            <w:r>
              <w:rPr>
                <w:rFonts w:ascii="Consolas" w:eastAsia="Consolas" w:hAnsi="Consolas" w:cs="Consolas"/>
                <w:color w:val="333333"/>
                <w:sz w:val="18"/>
                <w:szCs w:val="18"/>
              </w:rPr>
              <w:t>σV√T</w:t>
            </w:r>
            <w:proofErr w:type="spellEnd"/>
            <w:r>
              <w:rPr>
                <w:rFonts w:ascii="Consolas" w:eastAsia="Consolas" w:hAnsi="Consolas" w:cs="Consolas"/>
                <w:color w:val="333333"/>
                <w:sz w:val="18"/>
                <w:szCs w:val="18"/>
              </w:rPr>
              <w:t>)</w:t>
            </w:r>
          </w:p>
          <w:p w14:paraId="268FF9DC" w14:textId="77777777" w:rsidR="0070326B" w:rsidRDefault="00000000">
            <w:r>
              <w:rPr>
                <w:rFonts w:ascii="Consolas" w:eastAsia="Consolas" w:hAnsi="Consolas" w:cs="Consolas"/>
                <w:color w:val="333333"/>
                <w:sz w:val="18"/>
                <w:szCs w:val="18"/>
              </w:rPr>
              <w:t xml:space="preserve"> </w:t>
            </w:r>
          </w:p>
          <w:p w14:paraId="7C713B98" w14:textId="77777777" w:rsidR="0070326B" w:rsidRDefault="00000000">
            <w:r>
              <w:rPr>
                <w:rFonts w:ascii="Consolas" w:eastAsia="Consolas" w:hAnsi="Consolas" w:cs="Consolas"/>
                <w:color w:val="333333"/>
                <w:sz w:val="18"/>
                <w:szCs w:val="18"/>
              </w:rPr>
              <w:t>Probability of Default:</w:t>
            </w:r>
          </w:p>
          <w:p w14:paraId="1F082BC9" w14:textId="77777777" w:rsidR="0070326B" w:rsidRDefault="00000000">
            <w:r>
              <w:rPr>
                <w:rFonts w:ascii="Consolas" w:eastAsia="Consolas" w:hAnsi="Consolas" w:cs="Consolas"/>
                <w:color w:val="333333"/>
                <w:sz w:val="18"/>
                <w:szCs w:val="18"/>
              </w:rPr>
              <w:t>PD = N(−DD)</w:t>
            </w:r>
          </w:p>
        </w:tc>
      </w:tr>
    </w:tbl>
    <w:p w14:paraId="4EFD2711" w14:textId="77777777" w:rsidR="0070326B" w:rsidRDefault="0070326B">
      <w:pPr>
        <w:spacing w:after="150"/>
      </w:pPr>
    </w:p>
    <w:p w14:paraId="60D098CE" w14:textId="77777777" w:rsidR="0070326B" w:rsidRDefault="00000000">
      <w:pPr>
        <w:spacing w:after="160" w:line="300" w:lineRule="auto"/>
      </w:pPr>
      <w:r>
        <w:rPr>
          <w:sz w:val="21"/>
          <w:szCs w:val="21"/>
        </w:rPr>
        <w:t>Note the real-world drift term r − 0.5σV² used here (vs. the risk-neutral r + 0.5σV² used in d1). DD measures how many standard deviations the firm's actual, real-world expected asset path sits above the default point, not the risk-neutral pricing measure.</w:t>
      </w:r>
    </w:p>
    <w:p w14:paraId="3D830AAD" w14:textId="77777777" w:rsidR="0070326B" w:rsidRDefault="00000000">
      <w:pPr>
        <w:pStyle w:val="Heading2"/>
        <w:spacing w:before="280" w:after="140"/>
      </w:pPr>
      <w:r>
        <w:rPr>
          <w:b/>
          <w:bCs/>
          <w:color w:val="2E75B6"/>
          <w:sz w:val="24"/>
          <w:szCs w:val="24"/>
        </w:rPr>
        <w:t>Module 2: Expected Loss</w:t>
      </w:r>
    </w:p>
    <w:p w14:paraId="673D61A4" w14:textId="77777777" w:rsidR="0070326B" w:rsidRDefault="00000000">
      <w:pPr>
        <w:spacing w:after="160" w:line="300" w:lineRule="auto"/>
      </w:pPr>
      <w:r>
        <w:rPr>
          <w:sz w:val="21"/>
          <w:szCs w:val="21"/>
        </w:rPr>
        <w:t>For each company, Expected Loss is computed as: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326B" w14:paraId="48CACD57"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38D7C5C4" w14:textId="77777777" w:rsidR="0070326B" w:rsidRDefault="00000000">
            <w:r>
              <w:rPr>
                <w:rFonts w:ascii="Consolas" w:eastAsia="Consolas" w:hAnsi="Consolas" w:cs="Consolas"/>
                <w:color w:val="333333"/>
                <w:sz w:val="18"/>
                <w:szCs w:val="18"/>
              </w:rPr>
              <w:t>EL = PD × LGD × EAD</w:t>
            </w:r>
          </w:p>
        </w:tc>
      </w:tr>
    </w:tbl>
    <w:p w14:paraId="273453FB" w14:textId="77777777" w:rsidR="0070326B" w:rsidRDefault="0070326B">
      <w:pPr>
        <w:spacing w:after="150"/>
      </w:pPr>
    </w:p>
    <w:p w14:paraId="1D8681B4" w14:textId="77777777" w:rsidR="0070326B" w:rsidRDefault="00000000">
      <w:pPr>
        <w:pStyle w:val="ListParagraph"/>
        <w:numPr>
          <w:ilvl w:val="0"/>
          <w:numId w:val="2"/>
        </w:numPr>
        <w:spacing w:after="100" w:line="300" w:lineRule="auto"/>
      </w:pPr>
      <w:r>
        <w:rPr>
          <w:sz w:val="21"/>
          <w:szCs w:val="21"/>
        </w:rPr>
        <w:lastRenderedPageBreak/>
        <w:t>PD comes directly from Module 1.</w:t>
      </w:r>
    </w:p>
    <w:p w14:paraId="4C2A8EBC" w14:textId="77777777" w:rsidR="0070326B" w:rsidRDefault="00000000">
      <w:pPr>
        <w:pStyle w:val="ListParagraph"/>
        <w:numPr>
          <w:ilvl w:val="0"/>
          <w:numId w:val="2"/>
        </w:numPr>
        <w:spacing w:after="100" w:line="300" w:lineRule="auto"/>
      </w:pPr>
      <w:r>
        <w:rPr>
          <w:sz w:val="21"/>
          <w:szCs w:val="21"/>
        </w:rPr>
        <w:t>LGD (Loss Given Default) is assigned per company based on sector-level collateral/recoverability characteristics (e.g., DLF at 30% given real-estate collateral, Zomato at 75% given an asset-light balance sheet). These are expert-judgment assumptions, not calibrated from historical recovery data (see Section 7).</w:t>
      </w:r>
    </w:p>
    <w:p w14:paraId="17B2B2EB" w14:textId="77777777" w:rsidR="0070326B" w:rsidRDefault="00000000">
      <w:pPr>
        <w:pStyle w:val="ListParagraph"/>
        <w:numPr>
          <w:ilvl w:val="0"/>
          <w:numId w:val="2"/>
        </w:numPr>
        <w:spacing w:after="100" w:line="300" w:lineRule="auto"/>
      </w:pPr>
      <w:r>
        <w:rPr>
          <w:sz w:val="21"/>
          <w:szCs w:val="21"/>
        </w:rPr>
        <w:t>EAD (Exposure at Default) is set equal to the ₹100 crore notional for every company.</w:t>
      </w:r>
    </w:p>
    <w:p w14:paraId="3D869512" w14:textId="77777777" w:rsidR="0070326B" w:rsidRDefault="00000000">
      <w:pPr>
        <w:pStyle w:val="Heading2"/>
        <w:spacing w:before="280" w:after="140"/>
      </w:pPr>
      <w:r>
        <w:rPr>
          <w:b/>
          <w:bCs/>
          <w:color w:val="2E75B6"/>
          <w:sz w:val="24"/>
          <w:szCs w:val="24"/>
        </w:rPr>
        <w:t xml:space="preserve">Module 3: Correlated Default Simulation (Monte Carlo Credit </w:t>
      </w:r>
      <w:proofErr w:type="spellStart"/>
      <w:r>
        <w:rPr>
          <w:b/>
          <w:bCs/>
          <w:color w:val="2E75B6"/>
          <w:sz w:val="24"/>
          <w:szCs w:val="24"/>
        </w:rPr>
        <w:t>VaR</w:t>
      </w:r>
      <w:proofErr w:type="spellEnd"/>
      <w:r>
        <w:rPr>
          <w:b/>
          <w:bCs/>
          <w:color w:val="2E75B6"/>
          <w:sz w:val="24"/>
          <w:szCs w:val="24"/>
        </w:rPr>
        <w:t>)</w:t>
      </w:r>
    </w:p>
    <w:p w14:paraId="6F11BA1D" w14:textId="77777777" w:rsidR="0070326B" w:rsidRDefault="00000000">
      <w:pPr>
        <w:spacing w:after="160" w:line="300" w:lineRule="auto"/>
      </w:pPr>
      <w:r>
        <w:rPr>
          <w:sz w:val="21"/>
          <w:szCs w:val="21"/>
        </w:rPr>
        <w:t>Expected Loss alone doesn't capture tail risk, because companies do not default independently. During a downturn, multiple names in a correlated portfolio can default together. Module 3 captures this via a Monte Carlo simulation with correlated asset shocks:</w:t>
      </w:r>
    </w:p>
    <w:p w14:paraId="161DDDED" w14:textId="77777777" w:rsidR="0070326B" w:rsidRDefault="00000000">
      <w:pPr>
        <w:pStyle w:val="ListParagraph"/>
        <w:numPr>
          <w:ilvl w:val="0"/>
          <w:numId w:val="2"/>
        </w:numPr>
        <w:spacing w:after="100" w:line="300" w:lineRule="auto"/>
      </w:pPr>
      <w:r>
        <w:rPr>
          <w:sz w:val="21"/>
          <w:szCs w:val="21"/>
        </w:rPr>
        <w:t xml:space="preserve">Correlation matrix: Since asset return correlations are unobservable (just like V and </w:t>
      </w:r>
      <w:proofErr w:type="spellStart"/>
      <w:r>
        <w:rPr>
          <w:sz w:val="21"/>
          <w:szCs w:val="21"/>
        </w:rPr>
        <w:t>σV</w:t>
      </w:r>
      <w:proofErr w:type="spellEnd"/>
      <w:r>
        <w:rPr>
          <w:sz w:val="21"/>
          <w:szCs w:val="21"/>
        </w:rPr>
        <w:t xml:space="preserve">), the Pearson correlation matrix of daily equity log returns is used as a practical proxy, a standard simplification in applied credit portfolio </w:t>
      </w:r>
      <w:proofErr w:type="spellStart"/>
      <w:r>
        <w:rPr>
          <w:sz w:val="21"/>
          <w:szCs w:val="21"/>
        </w:rPr>
        <w:t>modeling</w:t>
      </w:r>
      <w:proofErr w:type="spellEnd"/>
      <w:r>
        <w:rPr>
          <w:sz w:val="21"/>
          <w:szCs w:val="21"/>
        </w:rPr>
        <w:t>.</w:t>
      </w:r>
    </w:p>
    <w:p w14:paraId="12D79C73" w14:textId="77777777" w:rsidR="0070326B" w:rsidRDefault="00000000">
      <w:pPr>
        <w:pStyle w:val="ListParagraph"/>
        <w:numPr>
          <w:ilvl w:val="0"/>
          <w:numId w:val="2"/>
        </w:numPr>
        <w:spacing w:after="100" w:line="300" w:lineRule="auto"/>
      </w:pPr>
      <w:r>
        <w:rPr>
          <w:sz w:val="21"/>
          <w:szCs w:val="21"/>
        </w:rPr>
        <w:t xml:space="preserve">Cholesky decomposition: The correlation matrix is decomposed as L·Lᵀ = Σ. Multiplying L by a vector of independent standard normal draws produces correlated shocks: </w:t>
      </w:r>
      <w:proofErr w:type="spellStart"/>
      <w:r>
        <w:rPr>
          <w:sz w:val="21"/>
          <w:szCs w:val="21"/>
        </w:rPr>
        <w:t>correlated_z</w:t>
      </w:r>
      <w:proofErr w:type="spellEnd"/>
      <w:r>
        <w:rPr>
          <w:sz w:val="21"/>
          <w:szCs w:val="21"/>
        </w:rPr>
        <w:t xml:space="preserve"> = L @ z.</w:t>
      </w:r>
    </w:p>
    <w:p w14:paraId="7499A8F6" w14:textId="77777777" w:rsidR="0070326B" w:rsidRDefault="00000000">
      <w:pPr>
        <w:pStyle w:val="ListParagraph"/>
        <w:numPr>
          <w:ilvl w:val="0"/>
          <w:numId w:val="2"/>
        </w:numPr>
        <w:spacing w:after="100" w:line="300" w:lineRule="auto"/>
      </w:pPr>
      <w:r>
        <w:rPr>
          <w:sz w:val="21"/>
          <w:szCs w:val="21"/>
        </w:rPr>
        <w:t>Default simulation: Each company's PD is converted into a normal-distribution threshold via Φ⁻¹(PD). In each of 10,000 simulated scenarios, a company is flagged as defaulting if its correlated shock falls below its threshold.</w:t>
      </w:r>
    </w:p>
    <w:p w14:paraId="45F3E69E" w14:textId="77777777" w:rsidR="0070326B" w:rsidRDefault="00000000">
      <w:pPr>
        <w:pStyle w:val="ListParagraph"/>
        <w:numPr>
          <w:ilvl w:val="0"/>
          <w:numId w:val="2"/>
        </w:numPr>
        <w:spacing w:after="100" w:line="300" w:lineRule="auto"/>
      </w:pPr>
      <w:r>
        <w:rPr>
          <w:sz w:val="21"/>
          <w:szCs w:val="21"/>
        </w:rPr>
        <w:t xml:space="preserve">Portfolio loss: In each scenario, total loss = </w:t>
      </w:r>
      <w:proofErr w:type="gramStart"/>
      <w:r>
        <w:rPr>
          <w:sz w:val="21"/>
          <w:szCs w:val="21"/>
        </w:rPr>
        <w:t>Σ(</w:t>
      </w:r>
      <w:proofErr w:type="gramEnd"/>
      <w:r>
        <w:rPr>
          <w:sz w:val="21"/>
          <w:szCs w:val="21"/>
        </w:rPr>
        <w:t>default flag × LGD × EAD) across all 10 companies.</w:t>
      </w:r>
    </w:p>
    <w:p w14:paraId="38E321FA" w14:textId="77777777" w:rsidR="0070326B" w:rsidRDefault="00000000">
      <w:pPr>
        <w:pStyle w:val="ListParagraph"/>
        <w:numPr>
          <w:ilvl w:val="0"/>
          <w:numId w:val="2"/>
        </w:numPr>
        <w:spacing w:after="100" w:line="300" w:lineRule="auto"/>
      </w:pPr>
      <w:r>
        <w:rPr>
          <w:sz w:val="21"/>
          <w:szCs w:val="21"/>
        </w:rPr>
        <w:t xml:space="preserve">Metrics extracted from the 10,000-scenario loss distribution: Expected Loss (mean), Credit </w:t>
      </w:r>
      <w:proofErr w:type="spellStart"/>
      <w:r>
        <w:rPr>
          <w:sz w:val="21"/>
          <w:szCs w:val="21"/>
        </w:rPr>
        <w:t>VaR</w:t>
      </w:r>
      <w:proofErr w:type="spellEnd"/>
      <w:r>
        <w:rPr>
          <w:sz w:val="21"/>
          <w:szCs w:val="21"/>
        </w:rPr>
        <w:t xml:space="preserve"> 99% (99th percentile), and Unexpected Loss (Credit </w:t>
      </w:r>
      <w:proofErr w:type="spellStart"/>
      <w:r>
        <w:rPr>
          <w:sz w:val="21"/>
          <w:szCs w:val="21"/>
        </w:rPr>
        <w:t>VaR</w:t>
      </w:r>
      <w:proofErr w:type="spellEnd"/>
      <w:r>
        <w:rPr>
          <w:sz w:val="21"/>
          <w:szCs w:val="21"/>
        </w:rPr>
        <w:t xml:space="preserve"> minus EL).</w:t>
      </w:r>
    </w:p>
    <w:p w14:paraId="7C9B40D8" w14:textId="77777777" w:rsidR="0070326B" w:rsidRDefault="00000000">
      <w:pPr>
        <w:spacing w:after="160" w:line="300" w:lineRule="auto"/>
      </w:pPr>
      <w:r>
        <w:rPr>
          <w:sz w:val="21"/>
          <w:szCs w:val="21"/>
        </w:rPr>
        <w:t>The simulation is seeded (seed=42) so that results are reproducible. This matters because it allows baseline and stressed scenarios to be compared on a like-for-like basis, isolating the effect of the stress itself rather than random simulation noise.</w:t>
      </w:r>
    </w:p>
    <w:p w14:paraId="6B13942E" w14:textId="77777777" w:rsidR="0070326B" w:rsidRDefault="00000000">
      <w:pPr>
        <w:pStyle w:val="Heading2"/>
        <w:spacing w:before="280" w:after="140"/>
      </w:pPr>
      <w:r>
        <w:rPr>
          <w:b/>
          <w:bCs/>
          <w:color w:val="2E75B6"/>
          <w:sz w:val="24"/>
          <w:szCs w:val="24"/>
        </w:rPr>
        <w:t>Module 4: Stress Testing</w:t>
      </w:r>
    </w:p>
    <w:p w14:paraId="69289056" w14:textId="77777777" w:rsidR="0070326B" w:rsidRDefault="00000000">
      <w:pPr>
        <w:spacing w:after="160" w:line="300" w:lineRule="auto"/>
      </w:pPr>
      <w:r>
        <w:rPr>
          <w:sz w:val="21"/>
          <w:szCs w:val="21"/>
        </w:rPr>
        <w:t>Three scenarios re-run the full PD → simulation pipeline under shocked inputs: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700"/>
      </w:tblGrid>
      <w:tr w:rsidR="0070326B" w14:paraId="5DF4BAE8" w14:textId="77777777">
        <w:tblPrEx>
          <w:tblCellMar>
            <w:top w:w="0" w:type="dxa"/>
            <w:bottom w:w="0" w:type="dxa"/>
          </w:tblCellMar>
        </w:tblPrEx>
        <w:tc>
          <w:tcPr>
            <w:tcW w:w="2200" w:type="dxa"/>
            <w:shd w:val="clear" w:color="auto" w:fill="1F4E79"/>
            <w:tcMar>
              <w:top w:w="80" w:type="dxa"/>
              <w:left w:w="120" w:type="dxa"/>
              <w:bottom w:w="80" w:type="dxa"/>
              <w:right w:w="120" w:type="dxa"/>
            </w:tcMar>
          </w:tcPr>
          <w:p w14:paraId="5436152C" w14:textId="77777777" w:rsidR="0070326B" w:rsidRDefault="00000000">
            <w:r>
              <w:rPr>
                <w:b/>
                <w:bCs/>
                <w:color w:val="FFFFFF"/>
                <w:sz w:val="19"/>
                <w:szCs w:val="19"/>
              </w:rPr>
              <w:t>Scenario</w:t>
            </w:r>
          </w:p>
        </w:tc>
        <w:tc>
          <w:tcPr>
            <w:tcW w:w="3300" w:type="dxa"/>
            <w:shd w:val="clear" w:color="auto" w:fill="1F4E79"/>
            <w:tcMar>
              <w:top w:w="80" w:type="dxa"/>
              <w:left w:w="120" w:type="dxa"/>
              <w:bottom w:w="80" w:type="dxa"/>
              <w:right w:w="120" w:type="dxa"/>
            </w:tcMar>
          </w:tcPr>
          <w:p w14:paraId="39D72256" w14:textId="77777777" w:rsidR="0070326B" w:rsidRDefault="00000000">
            <w:r>
              <w:rPr>
                <w:b/>
                <w:bCs/>
                <w:color w:val="FFFFFF"/>
                <w:sz w:val="19"/>
                <w:szCs w:val="19"/>
              </w:rPr>
              <w:t>Shock Applied</w:t>
            </w:r>
          </w:p>
        </w:tc>
        <w:tc>
          <w:tcPr>
            <w:tcW w:w="3700" w:type="dxa"/>
            <w:shd w:val="clear" w:color="auto" w:fill="1F4E79"/>
            <w:tcMar>
              <w:top w:w="80" w:type="dxa"/>
              <w:left w:w="120" w:type="dxa"/>
              <w:bottom w:w="80" w:type="dxa"/>
              <w:right w:w="120" w:type="dxa"/>
            </w:tcMar>
          </w:tcPr>
          <w:p w14:paraId="0D4CFF8F" w14:textId="77777777" w:rsidR="0070326B" w:rsidRDefault="00000000">
            <w:r>
              <w:rPr>
                <w:b/>
                <w:bCs/>
                <w:color w:val="FFFFFF"/>
                <w:sz w:val="19"/>
                <w:szCs w:val="19"/>
              </w:rPr>
              <w:t>Rationale</w:t>
            </w:r>
          </w:p>
        </w:tc>
      </w:tr>
      <w:tr w:rsidR="0070326B" w14:paraId="0285AED4"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10B34BB2" w14:textId="77777777" w:rsidR="0070326B" w:rsidRDefault="00000000">
            <w:r>
              <w:rPr>
                <w:sz w:val="19"/>
                <w:szCs w:val="19"/>
              </w:rPr>
              <w:t>Rate Spike</w:t>
            </w:r>
          </w:p>
        </w:tc>
        <w:tc>
          <w:tcPr>
            <w:tcW w:w="3300" w:type="dxa"/>
            <w:shd w:val="clear" w:color="auto" w:fill="FFFFFF"/>
            <w:tcMar>
              <w:top w:w="80" w:type="dxa"/>
              <w:left w:w="120" w:type="dxa"/>
              <w:bottom w:w="80" w:type="dxa"/>
              <w:right w:w="120" w:type="dxa"/>
            </w:tcMar>
          </w:tcPr>
          <w:p w14:paraId="496BB757" w14:textId="77777777" w:rsidR="0070326B" w:rsidRDefault="00000000">
            <w:r>
              <w:rPr>
                <w:sz w:val="19"/>
                <w:szCs w:val="19"/>
              </w:rPr>
              <w:t>Risk-free rate → 9%</w:t>
            </w:r>
          </w:p>
        </w:tc>
        <w:tc>
          <w:tcPr>
            <w:tcW w:w="3700" w:type="dxa"/>
            <w:shd w:val="clear" w:color="auto" w:fill="FFFFFF"/>
            <w:tcMar>
              <w:top w:w="80" w:type="dxa"/>
              <w:left w:w="120" w:type="dxa"/>
              <w:bottom w:w="80" w:type="dxa"/>
              <w:right w:w="120" w:type="dxa"/>
            </w:tcMar>
          </w:tcPr>
          <w:p w14:paraId="44656FFA" w14:textId="77777777" w:rsidR="0070326B" w:rsidRDefault="00000000">
            <w:r>
              <w:rPr>
                <w:sz w:val="19"/>
                <w:szCs w:val="19"/>
              </w:rPr>
              <w:t>Simulates an RBI emergency hike, raising debt servicing costs</w:t>
            </w:r>
          </w:p>
        </w:tc>
      </w:tr>
      <w:tr w:rsidR="0070326B" w14:paraId="74F7BCF2" w14:textId="77777777">
        <w:tblPrEx>
          <w:tblCellMar>
            <w:top w:w="0" w:type="dxa"/>
            <w:bottom w:w="0" w:type="dxa"/>
          </w:tblCellMar>
        </w:tblPrEx>
        <w:tc>
          <w:tcPr>
            <w:tcW w:w="2200" w:type="dxa"/>
            <w:shd w:val="clear" w:color="auto" w:fill="F2F6FC"/>
            <w:tcMar>
              <w:top w:w="80" w:type="dxa"/>
              <w:left w:w="120" w:type="dxa"/>
              <w:bottom w:w="80" w:type="dxa"/>
              <w:right w:w="120" w:type="dxa"/>
            </w:tcMar>
          </w:tcPr>
          <w:p w14:paraId="5D90A8CC" w14:textId="77777777" w:rsidR="0070326B" w:rsidRDefault="00000000">
            <w:r>
              <w:rPr>
                <w:sz w:val="19"/>
                <w:szCs w:val="19"/>
              </w:rPr>
              <w:t>Market Crash</w:t>
            </w:r>
          </w:p>
        </w:tc>
        <w:tc>
          <w:tcPr>
            <w:tcW w:w="3300" w:type="dxa"/>
            <w:shd w:val="clear" w:color="auto" w:fill="F2F6FC"/>
            <w:tcMar>
              <w:top w:w="80" w:type="dxa"/>
              <w:left w:w="120" w:type="dxa"/>
              <w:bottom w:w="80" w:type="dxa"/>
              <w:right w:w="120" w:type="dxa"/>
            </w:tcMar>
          </w:tcPr>
          <w:p w14:paraId="11A87348" w14:textId="77777777" w:rsidR="0070326B" w:rsidRDefault="00000000">
            <w:r>
              <w:rPr>
                <w:sz w:val="19"/>
                <w:szCs w:val="19"/>
              </w:rPr>
              <w:t>Equity volatility × 1.5 across all firms</w:t>
            </w:r>
          </w:p>
        </w:tc>
        <w:tc>
          <w:tcPr>
            <w:tcW w:w="3700" w:type="dxa"/>
            <w:shd w:val="clear" w:color="auto" w:fill="F2F6FC"/>
            <w:tcMar>
              <w:top w:w="80" w:type="dxa"/>
              <w:left w:w="120" w:type="dxa"/>
              <w:bottom w:w="80" w:type="dxa"/>
              <w:right w:w="120" w:type="dxa"/>
            </w:tcMar>
          </w:tcPr>
          <w:p w14:paraId="065B3B1F" w14:textId="77777777" w:rsidR="0070326B" w:rsidRDefault="00000000">
            <w:r>
              <w:rPr>
                <w:sz w:val="19"/>
                <w:szCs w:val="19"/>
              </w:rPr>
              <w:t>Simulates a broad volatility spike, increasing asset uncertainty</w:t>
            </w:r>
          </w:p>
        </w:tc>
      </w:tr>
      <w:tr w:rsidR="0070326B" w14:paraId="002F19A6"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5F1881F4" w14:textId="77777777" w:rsidR="0070326B" w:rsidRDefault="00000000">
            <w:r>
              <w:rPr>
                <w:sz w:val="19"/>
                <w:szCs w:val="19"/>
              </w:rPr>
              <w:t>Sector Collapse</w:t>
            </w:r>
          </w:p>
        </w:tc>
        <w:tc>
          <w:tcPr>
            <w:tcW w:w="3300" w:type="dxa"/>
            <w:shd w:val="clear" w:color="auto" w:fill="FFFFFF"/>
            <w:tcMar>
              <w:top w:w="80" w:type="dxa"/>
              <w:left w:w="120" w:type="dxa"/>
              <w:bottom w:w="80" w:type="dxa"/>
              <w:right w:w="120" w:type="dxa"/>
            </w:tcMar>
          </w:tcPr>
          <w:p w14:paraId="4A3E592A" w14:textId="77777777" w:rsidR="0070326B" w:rsidRDefault="00000000">
            <w:r>
              <w:rPr>
                <w:sz w:val="19"/>
                <w:szCs w:val="19"/>
              </w:rPr>
              <w:t>LGD for Vodafone Idea &amp; Adani → 90%</w:t>
            </w:r>
          </w:p>
        </w:tc>
        <w:tc>
          <w:tcPr>
            <w:tcW w:w="3700" w:type="dxa"/>
            <w:shd w:val="clear" w:color="auto" w:fill="FFFFFF"/>
            <w:tcMar>
              <w:top w:w="80" w:type="dxa"/>
              <w:left w:w="120" w:type="dxa"/>
              <w:bottom w:w="80" w:type="dxa"/>
              <w:right w:w="120" w:type="dxa"/>
            </w:tcMar>
          </w:tcPr>
          <w:p w14:paraId="54EF6CD5" w14:textId="77777777" w:rsidR="0070326B" w:rsidRDefault="00000000">
            <w:r>
              <w:rPr>
                <w:sz w:val="19"/>
                <w:szCs w:val="19"/>
              </w:rPr>
              <w:t>Simulates a telecom/infra collapse in recovery value</w:t>
            </w:r>
          </w:p>
        </w:tc>
      </w:tr>
    </w:tbl>
    <w:p w14:paraId="29F7A8DB" w14:textId="77777777" w:rsidR="0070326B" w:rsidRDefault="0070326B">
      <w:pPr>
        <w:spacing w:after="200"/>
      </w:pPr>
    </w:p>
    <w:p w14:paraId="1D15B234" w14:textId="77777777" w:rsidR="0070326B" w:rsidRDefault="00000000">
      <w:pPr>
        <w:spacing w:after="160" w:line="300" w:lineRule="auto"/>
      </w:pPr>
      <w:r>
        <w:rPr>
          <w:sz w:val="21"/>
          <w:szCs w:val="21"/>
        </w:rPr>
        <w:t xml:space="preserve">Each scenario recomputes PDs (for Rate Spike and Market Crash, by re-solving the Merton equations with the shocked input) or recomputes Expected Loss (for Sector Collapse, by adjusting LGD), then re-runs the same 10,000-path Monte Carlo simulation to get scenario-specific EL, </w:t>
      </w:r>
      <w:proofErr w:type="spellStart"/>
      <w:r>
        <w:rPr>
          <w:sz w:val="21"/>
          <w:szCs w:val="21"/>
        </w:rPr>
        <w:t>VaR</w:t>
      </w:r>
      <w:proofErr w:type="spellEnd"/>
      <w:r>
        <w:rPr>
          <w:sz w:val="21"/>
          <w:szCs w:val="21"/>
        </w:rPr>
        <w:t xml:space="preserve">, and Credit </w:t>
      </w:r>
      <w:proofErr w:type="spellStart"/>
      <w:r>
        <w:rPr>
          <w:sz w:val="21"/>
          <w:szCs w:val="21"/>
        </w:rPr>
        <w:t>VaR.</w:t>
      </w:r>
      <w:proofErr w:type="spellEnd"/>
    </w:p>
    <w:p w14:paraId="6462322E" w14:textId="77777777" w:rsidR="0070326B" w:rsidRDefault="00000000">
      <w:pPr>
        <w:pStyle w:val="Heading2"/>
        <w:spacing w:before="280" w:after="140"/>
      </w:pPr>
      <w:r>
        <w:rPr>
          <w:b/>
          <w:bCs/>
          <w:color w:val="2E75B6"/>
          <w:sz w:val="24"/>
          <w:szCs w:val="24"/>
        </w:rPr>
        <w:t>Module 5: Excel Dashboard</w:t>
      </w:r>
    </w:p>
    <w:p w14:paraId="262BFEE1" w14:textId="77777777" w:rsidR="0070326B" w:rsidRDefault="00000000">
      <w:pPr>
        <w:spacing w:after="160" w:line="300" w:lineRule="auto"/>
      </w:pPr>
      <w:r>
        <w:rPr>
          <w:sz w:val="21"/>
          <w:szCs w:val="21"/>
        </w:rPr>
        <w:lastRenderedPageBreak/>
        <w:t xml:space="preserve">All outputs are consolidated into a single multi-sheet Excel workbook (NSE_Credit_Risk_Desk.xlsx) built with </w:t>
      </w:r>
      <w:proofErr w:type="spellStart"/>
      <w:r>
        <w:rPr>
          <w:sz w:val="21"/>
          <w:szCs w:val="21"/>
        </w:rPr>
        <w:t>openpyxl</w:t>
      </w:r>
      <w:proofErr w:type="spellEnd"/>
      <w:r>
        <w:rPr>
          <w:sz w:val="21"/>
          <w:szCs w:val="21"/>
        </w:rPr>
        <w:t>:</w:t>
      </w:r>
    </w:p>
    <w:p w14:paraId="00DDD45C" w14:textId="77777777" w:rsidR="0070326B" w:rsidRDefault="00000000">
      <w:pPr>
        <w:pStyle w:val="ListParagraph"/>
        <w:numPr>
          <w:ilvl w:val="0"/>
          <w:numId w:val="2"/>
        </w:numPr>
        <w:spacing w:after="100" w:line="300" w:lineRule="auto"/>
      </w:pPr>
      <w:r>
        <w:rPr>
          <w:sz w:val="21"/>
          <w:szCs w:val="21"/>
        </w:rPr>
        <w:t xml:space="preserve">Summary: headline portfolio metrics, all derived live from the underlying </w:t>
      </w:r>
      <w:proofErr w:type="spellStart"/>
      <w:r>
        <w:rPr>
          <w:sz w:val="21"/>
          <w:szCs w:val="21"/>
        </w:rPr>
        <w:t>DataFrames</w:t>
      </w:r>
      <w:proofErr w:type="spellEnd"/>
      <w:r>
        <w:rPr>
          <w:sz w:val="21"/>
          <w:szCs w:val="21"/>
        </w:rPr>
        <w:t xml:space="preserve"> (not hardcoded)</w:t>
      </w:r>
    </w:p>
    <w:p w14:paraId="59287FFF" w14:textId="77777777" w:rsidR="0070326B" w:rsidRDefault="00000000">
      <w:pPr>
        <w:pStyle w:val="ListParagraph"/>
        <w:numPr>
          <w:ilvl w:val="0"/>
          <w:numId w:val="2"/>
        </w:numPr>
        <w:spacing w:after="100" w:line="300" w:lineRule="auto"/>
      </w:pPr>
      <w:r>
        <w:rPr>
          <w:sz w:val="21"/>
          <w:szCs w:val="21"/>
        </w:rPr>
        <w:t xml:space="preserve">Merton Results: per-company V, </w:t>
      </w:r>
      <w:proofErr w:type="spellStart"/>
      <w:r>
        <w:rPr>
          <w:sz w:val="21"/>
          <w:szCs w:val="21"/>
        </w:rPr>
        <w:t>σV</w:t>
      </w:r>
      <w:proofErr w:type="spellEnd"/>
      <w:r>
        <w:rPr>
          <w:sz w:val="21"/>
          <w:szCs w:val="21"/>
        </w:rPr>
        <w:t>, DD, PD</w:t>
      </w:r>
    </w:p>
    <w:p w14:paraId="01C34AC9" w14:textId="77777777" w:rsidR="0070326B" w:rsidRDefault="00000000">
      <w:pPr>
        <w:pStyle w:val="ListParagraph"/>
        <w:numPr>
          <w:ilvl w:val="0"/>
          <w:numId w:val="2"/>
        </w:numPr>
        <w:spacing w:after="100" w:line="300" w:lineRule="auto"/>
      </w:pPr>
      <w:r>
        <w:rPr>
          <w:sz w:val="21"/>
          <w:szCs w:val="21"/>
        </w:rPr>
        <w:t>Expected Loss: per-company PD, LGD, EAD, EL</w:t>
      </w:r>
    </w:p>
    <w:p w14:paraId="3C18A43D" w14:textId="77777777" w:rsidR="0070326B" w:rsidRDefault="00000000">
      <w:pPr>
        <w:pStyle w:val="ListParagraph"/>
        <w:numPr>
          <w:ilvl w:val="0"/>
          <w:numId w:val="2"/>
        </w:numPr>
        <w:spacing w:after="100" w:line="300" w:lineRule="auto"/>
      </w:pPr>
      <w:r>
        <w:rPr>
          <w:sz w:val="21"/>
          <w:szCs w:val="21"/>
        </w:rPr>
        <w:t>Stress Testing: all 4 scenarios (Baseline + 3 stress cases) side by side, with the highest-Credit-</w:t>
      </w:r>
      <w:proofErr w:type="spellStart"/>
      <w:r>
        <w:rPr>
          <w:sz w:val="21"/>
          <w:szCs w:val="21"/>
        </w:rPr>
        <w:t>VaR</w:t>
      </w:r>
      <w:proofErr w:type="spellEnd"/>
      <w:r>
        <w:rPr>
          <w:sz w:val="21"/>
          <w:szCs w:val="21"/>
        </w:rPr>
        <w:t xml:space="preserve"> scenario auto-highlighted</w:t>
      </w:r>
    </w:p>
    <w:p w14:paraId="186179E1" w14:textId="77777777" w:rsidR="0070326B" w:rsidRDefault="00000000">
      <w:pPr>
        <w:pStyle w:val="ListParagraph"/>
        <w:numPr>
          <w:ilvl w:val="0"/>
          <w:numId w:val="2"/>
        </w:numPr>
        <w:spacing w:after="100" w:line="300" w:lineRule="auto"/>
      </w:pPr>
      <w:r>
        <w:rPr>
          <w:sz w:val="21"/>
          <w:szCs w:val="21"/>
        </w:rPr>
        <w:t>Loss Distribution: histogram of the 10,000 simulated portfolio losses</w:t>
      </w:r>
    </w:p>
    <w:p w14:paraId="6E8D5C51" w14:textId="77777777" w:rsidR="0070326B" w:rsidRDefault="00000000">
      <w:pPr>
        <w:pStyle w:val="Heading1"/>
        <w:pBdr>
          <w:bottom w:val="single" w:sz="6" w:space="4" w:color="1F4E79"/>
        </w:pBdr>
        <w:spacing w:before="360" w:after="180"/>
      </w:pPr>
      <w:r>
        <w:rPr>
          <w:b/>
          <w:bCs/>
          <w:color w:val="1F4E79"/>
          <w:sz w:val="30"/>
          <w:szCs w:val="30"/>
        </w:rPr>
        <w:t>4. Data Sources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900"/>
      </w:tblGrid>
      <w:tr w:rsidR="0070326B" w14:paraId="27F589E0" w14:textId="77777777">
        <w:tblPrEx>
          <w:tblCellMar>
            <w:top w:w="0" w:type="dxa"/>
            <w:bottom w:w="0" w:type="dxa"/>
          </w:tblCellMar>
        </w:tblPrEx>
        <w:tc>
          <w:tcPr>
            <w:tcW w:w="3300" w:type="dxa"/>
            <w:shd w:val="clear" w:color="auto" w:fill="1F4E79"/>
            <w:tcMar>
              <w:top w:w="80" w:type="dxa"/>
              <w:left w:w="120" w:type="dxa"/>
              <w:bottom w:w="80" w:type="dxa"/>
              <w:right w:w="120" w:type="dxa"/>
            </w:tcMar>
          </w:tcPr>
          <w:p w14:paraId="401B7661" w14:textId="77777777" w:rsidR="0070326B" w:rsidRDefault="00000000">
            <w:r>
              <w:rPr>
                <w:b/>
                <w:bCs/>
                <w:color w:val="FFFFFF"/>
                <w:sz w:val="19"/>
                <w:szCs w:val="19"/>
              </w:rPr>
              <w:t>Data</w:t>
            </w:r>
          </w:p>
        </w:tc>
        <w:tc>
          <w:tcPr>
            <w:tcW w:w="5900" w:type="dxa"/>
            <w:shd w:val="clear" w:color="auto" w:fill="1F4E79"/>
            <w:tcMar>
              <w:top w:w="80" w:type="dxa"/>
              <w:left w:w="120" w:type="dxa"/>
              <w:bottom w:w="80" w:type="dxa"/>
              <w:right w:w="120" w:type="dxa"/>
            </w:tcMar>
          </w:tcPr>
          <w:p w14:paraId="789930E4" w14:textId="77777777" w:rsidR="0070326B" w:rsidRDefault="00000000">
            <w:r>
              <w:rPr>
                <w:b/>
                <w:bCs/>
                <w:color w:val="FFFFFF"/>
                <w:sz w:val="19"/>
                <w:szCs w:val="19"/>
              </w:rPr>
              <w:t>Source</w:t>
            </w:r>
          </w:p>
        </w:tc>
      </w:tr>
      <w:tr w:rsidR="0070326B" w14:paraId="0FF8981C"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11B71159" w14:textId="77777777" w:rsidR="0070326B" w:rsidRDefault="00000000">
            <w:r>
              <w:rPr>
                <w:sz w:val="19"/>
                <w:szCs w:val="19"/>
              </w:rPr>
              <w:t>Daily closing prices</w:t>
            </w:r>
          </w:p>
        </w:tc>
        <w:tc>
          <w:tcPr>
            <w:tcW w:w="5900" w:type="dxa"/>
            <w:shd w:val="clear" w:color="auto" w:fill="FFFFFF"/>
            <w:tcMar>
              <w:top w:w="80" w:type="dxa"/>
              <w:left w:w="120" w:type="dxa"/>
              <w:bottom w:w="80" w:type="dxa"/>
              <w:right w:w="120" w:type="dxa"/>
            </w:tcMar>
          </w:tcPr>
          <w:p w14:paraId="372134EF" w14:textId="77777777" w:rsidR="0070326B" w:rsidRDefault="00000000">
            <w:proofErr w:type="spellStart"/>
            <w:r>
              <w:rPr>
                <w:sz w:val="19"/>
                <w:szCs w:val="19"/>
              </w:rPr>
              <w:t>yfinance</w:t>
            </w:r>
            <w:proofErr w:type="spellEnd"/>
            <w:r>
              <w:rPr>
                <w:sz w:val="19"/>
                <w:szCs w:val="19"/>
              </w:rPr>
              <w:t xml:space="preserve"> (Yahoo Finance), ~2-year window</w:t>
            </w:r>
          </w:p>
        </w:tc>
      </w:tr>
      <w:tr w:rsidR="0070326B" w14:paraId="032A4E79" w14:textId="77777777">
        <w:tblPrEx>
          <w:tblCellMar>
            <w:top w:w="0" w:type="dxa"/>
            <w:bottom w:w="0" w:type="dxa"/>
          </w:tblCellMar>
        </w:tblPrEx>
        <w:tc>
          <w:tcPr>
            <w:tcW w:w="3300" w:type="dxa"/>
            <w:shd w:val="clear" w:color="auto" w:fill="F2F6FC"/>
            <w:tcMar>
              <w:top w:w="80" w:type="dxa"/>
              <w:left w:w="120" w:type="dxa"/>
              <w:bottom w:w="80" w:type="dxa"/>
              <w:right w:w="120" w:type="dxa"/>
            </w:tcMar>
          </w:tcPr>
          <w:p w14:paraId="4EF01122" w14:textId="77777777" w:rsidR="0070326B" w:rsidRDefault="00000000">
            <w:r>
              <w:rPr>
                <w:sz w:val="19"/>
                <w:szCs w:val="19"/>
              </w:rPr>
              <w:t>Market capitalization</w:t>
            </w:r>
          </w:p>
        </w:tc>
        <w:tc>
          <w:tcPr>
            <w:tcW w:w="5900" w:type="dxa"/>
            <w:shd w:val="clear" w:color="auto" w:fill="F2F6FC"/>
            <w:tcMar>
              <w:top w:w="80" w:type="dxa"/>
              <w:left w:w="120" w:type="dxa"/>
              <w:bottom w:w="80" w:type="dxa"/>
              <w:right w:w="120" w:type="dxa"/>
            </w:tcMar>
          </w:tcPr>
          <w:p w14:paraId="6ACE3092" w14:textId="77777777" w:rsidR="0070326B" w:rsidRDefault="00000000">
            <w:proofErr w:type="spellStart"/>
            <w:r>
              <w:rPr>
                <w:sz w:val="19"/>
                <w:szCs w:val="19"/>
              </w:rPr>
              <w:t>yfinance</w:t>
            </w:r>
            <w:proofErr w:type="spellEnd"/>
            <w:r>
              <w:rPr>
                <w:sz w:val="19"/>
                <w:szCs w:val="19"/>
              </w:rPr>
              <w:t xml:space="preserve"> .info["</w:t>
            </w:r>
            <w:proofErr w:type="spellStart"/>
            <w:r>
              <w:rPr>
                <w:sz w:val="19"/>
                <w:szCs w:val="19"/>
              </w:rPr>
              <w:t>marketCap</w:t>
            </w:r>
            <w:proofErr w:type="spellEnd"/>
            <w:r>
              <w:rPr>
                <w:sz w:val="19"/>
                <w:szCs w:val="19"/>
              </w:rPr>
              <w:t>"]</w:t>
            </w:r>
          </w:p>
        </w:tc>
      </w:tr>
      <w:tr w:rsidR="0070326B" w14:paraId="36189516"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09112E22" w14:textId="77777777" w:rsidR="0070326B" w:rsidRDefault="00000000">
            <w:r>
              <w:rPr>
                <w:sz w:val="19"/>
                <w:szCs w:val="19"/>
              </w:rPr>
              <w:t>Total debt</w:t>
            </w:r>
          </w:p>
        </w:tc>
        <w:tc>
          <w:tcPr>
            <w:tcW w:w="5900" w:type="dxa"/>
            <w:shd w:val="clear" w:color="auto" w:fill="FFFFFF"/>
            <w:tcMar>
              <w:top w:w="80" w:type="dxa"/>
              <w:left w:w="120" w:type="dxa"/>
              <w:bottom w:w="80" w:type="dxa"/>
              <w:right w:w="120" w:type="dxa"/>
            </w:tcMar>
          </w:tcPr>
          <w:p w14:paraId="73238E57" w14:textId="77777777" w:rsidR="0070326B" w:rsidRDefault="00000000">
            <w:proofErr w:type="spellStart"/>
            <w:r>
              <w:rPr>
                <w:sz w:val="19"/>
                <w:szCs w:val="19"/>
              </w:rPr>
              <w:t>yfinance</w:t>
            </w:r>
            <w:proofErr w:type="spellEnd"/>
            <w:r>
              <w:rPr>
                <w:sz w:val="19"/>
                <w:szCs w:val="19"/>
              </w:rPr>
              <w:t xml:space="preserve"> .info["</w:t>
            </w:r>
            <w:proofErr w:type="spellStart"/>
            <w:r>
              <w:rPr>
                <w:sz w:val="19"/>
                <w:szCs w:val="19"/>
              </w:rPr>
              <w:t>totalDebt</w:t>
            </w:r>
            <w:proofErr w:type="spellEnd"/>
            <w:r>
              <w:rPr>
                <w:sz w:val="19"/>
                <w:szCs w:val="19"/>
              </w:rPr>
              <w:t>"]</w:t>
            </w:r>
          </w:p>
        </w:tc>
      </w:tr>
      <w:tr w:rsidR="0070326B" w14:paraId="184727B2" w14:textId="77777777">
        <w:tblPrEx>
          <w:tblCellMar>
            <w:top w:w="0" w:type="dxa"/>
            <w:bottom w:w="0" w:type="dxa"/>
          </w:tblCellMar>
        </w:tblPrEx>
        <w:tc>
          <w:tcPr>
            <w:tcW w:w="3300" w:type="dxa"/>
            <w:shd w:val="clear" w:color="auto" w:fill="F2F6FC"/>
            <w:tcMar>
              <w:top w:w="80" w:type="dxa"/>
              <w:left w:w="120" w:type="dxa"/>
              <w:bottom w:w="80" w:type="dxa"/>
              <w:right w:w="120" w:type="dxa"/>
            </w:tcMar>
          </w:tcPr>
          <w:p w14:paraId="681C3080" w14:textId="77777777" w:rsidR="0070326B" w:rsidRDefault="00000000">
            <w:r>
              <w:rPr>
                <w:sz w:val="19"/>
                <w:szCs w:val="19"/>
              </w:rPr>
              <w:t>Risk-free rate</w:t>
            </w:r>
          </w:p>
        </w:tc>
        <w:tc>
          <w:tcPr>
            <w:tcW w:w="5900" w:type="dxa"/>
            <w:shd w:val="clear" w:color="auto" w:fill="F2F6FC"/>
            <w:tcMar>
              <w:top w:w="80" w:type="dxa"/>
              <w:left w:w="120" w:type="dxa"/>
              <w:bottom w:w="80" w:type="dxa"/>
              <w:right w:w="120" w:type="dxa"/>
            </w:tcMar>
          </w:tcPr>
          <w:p w14:paraId="1C7D9198" w14:textId="77777777" w:rsidR="0070326B" w:rsidRDefault="00000000">
            <w:r>
              <w:rPr>
                <w:sz w:val="19"/>
                <w:szCs w:val="19"/>
              </w:rPr>
              <w:t>Fixed proxy for Indian 10Y G-Sec yield (6.5%)</w:t>
            </w:r>
          </w:p>
        </w:tc>
      </w:tr>
    </w:tbl>
    <w:p w14:paraId="7CCAA955" w14:textId="77777777" w:rsidR="0070326B" w:rsidRDefault="00000000">
      <w:pPr>
        <w:pStyle w:val="Heading1"/>
        <w:pBdr>
          <w:bottom w:val="single" w:sz="6" w:space="4" w:color="1F4E79"/>
        </w:pBdr>
        <w:spacing w:before="360" w:after="180"/>
      </w:pPr>
      <w:r>
        <w:rPr>
          <w:b/>
          <w:bCs/>
          <w:color w:val="1F4E79"/>
          <w:sz w:val="30"/>
          <w:szCs w:val="30"/>
        </w:rPr>
        <w:t>5. Key Assumptions</w:t>
      </w:r>
    </w:p>
    <w:p w14:paraId="05CF21A3" w14:textId="77777777" w:rsidR="0070326B" w:rsidRDefault="00000000">
      <w:pPr>
        <w:pStyle w:val="ListParagraph"/>
        <w:numPr>
          <w:ilvl w:val="0"/>
          <w:numId w:val="2"/>
        </w:numPr>
        <w:spacing w:after="100" w:line="300" w:lineRule="auto"/>
      </w:pPr>
      <w:r>
        <w:rPr>
          <w:sz w:val="21"/>
          <w:szCs w:val="21"/>
        </w:rPr>
        <w:t>Equal ₹100 crore notional exposure per company (not risk-weighted or differentiated by actual credit line size)</w:t>
      </w:r>
    </w:p>
    <w:p w14:paraId="764A1226" w14:textId="77777777" w:rsidR="0070326B" w:rsidRDefault="00000000">
      <w:pPr>
        <w:pStyle w:val="ListParagraph"/>
        <w:numPr>
          <w:ilvl w:val="0"/>
          <w:numId w:val="2"/>
        </w:numPr>
        <w:spacing w:after="100" w:line="300" w:lineRule="auto"/>
      </w:pPr>
      <w:r>
        <w:rPr>
          <w:sz w:val="21"/>
          <w:szCs w:val="21"/>
        </w:rPr>
        <w:t>LGD assigned by sector-level judgment, not empirical recovery-rate data</w:t>
      </w:r>
    </w:p>
    <w:p w14:paraId="12A734E4" w14:textId="77777777" w:rsidR="0070326B" w:rsidRDefault="00000000">
      <w:pPr>
        <w:pStyle w:val="ListParagraph"/>
        <w:numPr>
          <w:ilvl w:val="0"/>
          <w:numId w:val="2"/>
        </w:numPr>
        <w:spacing w:after="100" w:line="300" w:lineRule="auto"/>
      </w:pPr>
      <w:r>
        <w:rPr>
          <w:sz w:val="21"/>
          <w:szCs w:val="21"/>
        </w:rPr>
        <w:t>Single 1-year time horizon and a single zero-coupon-equivalent debt structure per firm (the Merton model does not distinguish between short- and long-term debt tranches, seniority, or covenants)</w:t>
      </w:r>
    </w:p>
    <w:p w14:paraId="33A4D6AF" w14:textId="77777777" w:rsidR="0070326B" w:rsidRDefault="00000000">
      <w:pPr>
        <w:pStyle w:val="ListParagraph"/>
        <w:numPr>
          <w:ilvl w:val="0"/>
          <w:numId w:val="2"/>
        </w:numPr>
        <w:spacing w:after="100" w:line="300" w:lineRule="auto"/>
      </w:pPr>
      <w:r>
        <w:rPr>
          <w:sz w:val="21"/>
          <w:szCs w:val="21"/>
        </w:rPr>
        <w:t xml:space="preserve">Equity </w:t>
      </w:r>
      <w:proofErr w:type="gramStart"/>
      <w:r>
        <w:rPr>
          <w:sz w:val="21"/>
          <w:szCs w:val="21"/>
        </w:rPr>
        <w:t>return</w:t>
      </w:r>
      <w:proofErr w:type="gramEnd"/>
      <w:r>
        <w:rPr>
          <w:sz w:val="21"/>
          <w:szCs w:val="21"/>
        </w:rPr>
        <w:t xml:space="preserve"> correlations used as a proxy for unobservable asset return correlations</w:t>
      </w:r>
    </w:p>
    <w:p w14:paraId="55CCD8D5" w14:textId="77777777" w:rsidR="0070326B" w:rsidRDefault="00000000">
      <w:pPr>
        <w:pStyle w:val="ListParagraph"/>
        <w:numPr>
          <w:ilvl w:val="0"/>
          <w:numId w:val="2"/>
        </w:numPr>
        <w:spacing w:after="100" w:line="300" w:lineRule="auto"/>
      </w:pPr>
      <w:r>
        <w:rPr>
          <w:sz w:val="21"/>
          <w:szCs w:val="21"/>
        </w:rPr>
        <w:t>A single point-in-time snapshot (not a through-the-cycle or repeated rolling estimate)</w:t>
      </w:r>
    </w:p>
    <w:p w14:paraId="2EA73461" w14:textId="77777777" w:rsidR="0070326B" w:rsidRDefault="00000000">
      <w:pPr>
        <w:pStyle w:val="Heading1"/>
        <w:pBdr>
          <w:bottom w:val="single" w:sz="6" w:space="4" w:color="1F4E79"/>
        </w:pBdr>
        <w:spacing w:before="360" w:after="180"/>
      </w:pPr>
      <w:r>
        <w:rPr>
          <w:b/>
          <w:bCs/>
          <w:color w:val="1F4E79"/>
          <w:sz w:val="30"/>
          <w:szCs w:val="30"/>
        </w:rPr>
        <w:t>6. Summary of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100"/>
        <w:gridCol w:w="2500"/>
      </w:tblGrid>
      <w:tr w:rsidR="0070326B" w14:paraId="5411EAF6" w14:textId="77777777">
        <w:tblPrEx>
          <w:tblCellMar>
            <w:top w:w="0" w:type="dxa"/>
            <w:bottom w:w="0" w:type="dxa"/>
          </w:tblCellMar>
        </w:tblPrEx>
        <w:tc>
          <w:tcPr>
            <w:tcW w:w="2600" w:type="dxa"/>
            <w:shd w:val="clear" w:color="auto" w:fill="1F4E79"/>
            <w:tcMar>
              <w:top w:w="80" w:type="dxa"/>
              <w:left w:w="120" w:type="dxa"/>
              <w:bottom w:w="80" w:type="dxa"/>
              <w:right w:w="120" w:type="dxa"/>
            </w:tcMar>
          </w:tcPr>
          <w:p w14:paraId="5F912E46" w14:textId="77777777" w:rsidR="0070326B" w:rsidRDefault="00000000">
            <w:r>
              <w:rPr>
                <w:b/>
                <w:bCs/>
                <w:color w:val="FFFFFF"/>
                <w:sz w:val="19"/>
                <w:szCs w:val="19"/>
              </w:rPr>
              <w:t>Scenario</w:t>
            </w:r>
          </w:p>
        </w:tc>
        <w:tc>
          <w:tcPr>
            <w:tcW w:w="2000" w:type="dxa"/>
            <w:shd w:val="clear" w:color="auto" w:fill="1F4E79"/>
            <w:tcMar>
              <w:top w:w="80" w:type="dxa"/>
              <w:left w:w="120" w:type="dxa"/>
              <w:bottom w:w="80" w:type="dxa"/>
              <w:right w:w="120" w:type="dxa"/>
            </w:tcMar>
          </w:tcPr>
          <w:p w14:paraId="5FA926BE" w14:textId="77777777" w:rsidR="0070326B" w:rsidRDefault="00000000">
            <w:r>
              <w:rPr>
                <w:b/>
                <w:bCs/>
                <w:color w:val="FFFFFF"/>
                <w:sz w:val="19"/>
                <w:szCs w:val="19"/>
              </w:rPr>
              <w:t>Expected Loss</w:t>
            </w:r>
          </w:p>
        </w:tc>
        <w:tc>
          <w:tcPr>
            <w:tcW w:w="2100" w:type="dxa"/>
            <w:shd w:val="clear" w:color="auto" w:fill="1F4E79"/>
            <w:tcMar>
              <w:top w:w="80" w:type="dxa"/>
              <w:left w:w="120" w:type="dxa"/>
              <w:bottom w:w="80" w:type="dxa"/>
              <w:right w:w="120" w:type="dxa"/>
            </w:tcMar>
          </w:tcPr>
          <w:p w14:paraId="774035C4" w14:textId="77777777" w:rsidR="0070326B" w:rsidRDefault="00000000">
            <w:r>
              <w:rPr>
                <w:b/>
                <w:bCs/>
                <w:color w:val="FFFFFF"/>
                <w:sz w:val="19"/>
                <w:szCs w:val="19"/>
              </w:rPr>
              <w:t xml:space="preserve">Credit </w:t>
            </w:r>
            <w:proofErr w:type="spellStart"/>
            <w:r>
              <w:rPr>
                <w:b/>
                <w:bCs/>
                <w:color w:val="FFFFFF"/>
                <w:sz w:val="19"/>
                <w:szCs w:val="19"/>
              </w:rPr>
              <w:t>VaR</w:t>
            </w:r>
            <w:proofErr w:type="spellEnd"/>
            <w:r>
              <w:rPr>
                <w:b/>
                <w:bCs/>
                <w:color w:val="FFFFFF"/>
                <w:sz w:val="19"/>
                <w:szCs w:val="19"/>
              </w:rPr>
              <w:t xml:space="preserve"> (99%)</w:t>
            </w:r>
          </w:p>
        </w:tc>
        <w:tc>
          <w:tcPr>
            <w:tcW w:w="2500" w:type="dxa"/>
            <w:shd w:val="clear" w:color="auto" w:fill="1F4E79"/>
            <w:tcMar>
              <w:top w:w="80" w:type="dxa"/>
              <w:left w:w="120" w:type="dxa"/>
              <w:bottom w:w="80" w:type="dxa"/>
              <w:right w:w="120" w:type="dxa"/>
            </w:tcMar>
          </w:tcPr>
          <w:p w14:paraId="755B8BDF" w14:textId="77777777" w:rsidR="0070326B" w:rsidRDefault="00000000">
            <w:r>
              <w:rPr>
                <w:b/>
                <w:bCs/>
                <w:color w:val="FFFFFF"/>
                <w:sz w:val="19"/>
                <w:szCs w:val="19"/>
              </w:rPr>
              <w:t>Unexpected Loss</w:t>
            </w:r>
          </w:p>
        </w:tc>
      </w:tr>
      <w:tr w:rsidR="0070326B" w14:paraId="5CF3A25B"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4E6FD06F" w14:textId="77777777" w:rsidR="0070326B" w:rsidRDefault="00000000">
            <w:r>
              <w:rPr>
                <w:sz w:val="19"/>
                <w:szCs w:val="19"/>
              </w:rPr>
              <w:t>Baseline</w:t>
            </w:r>
          </w:p>
        </w:tc>
        <w:tc>
          <w:tcPr>
            <w:tcW w:w="2000" w:type="dxa"/>
            <w:shd w:val="clear" w:color="auto" w:fill="FFFFFF"/>
            <w:tcMar>
              <w:top w:w="80" w:type="dxa"/>
              <w:left w:w="120" w:type="dxa"/>
              <w:bottom w:w="80" w:type="dxa"/>
              <w:right w:w="120" w:type="dxa"/>
            </w:tcMar>
          </w:tcPr>
          <w:p w14:paraId="329C0FD6" w14:textId="77777777" w:rsidR="0070326B" w:rsidRDefault="00000000">
            <w:r>
              <w:rPr>
                <w:sz w:val="19"/>
                <w:szCs w:val="19"/>
              </w:rPr>
              <w:t>~₹72–77 lakh</w:t>
            </w:r>
          </w:p>
        </w:tc>
        <w:tc>
          <w:tcPr>
            <w:tcW w:w="2100" w:type="dxa"/>
            <w:shd w:val="clear" w:color="auto" w:fill="FFFFFF"/>
            <w:tcMar>
              <w:top w:w="80" w:type="dxa"/>
              <w:left w:w="120" w:type="dxa"/>
              <w:bottom w:w="80" w:type="dxa"/>
              <w:right w:w="120" w:type="dxa"/>
            </w:tcMar>
          </w:tcPr>
          <w:p w14:paraId="28185298" w14:textId="77777777" w:rsidR="0070326B" w:rsidRDefault="00000000">
            <w:r>
              <w:rPr>
                <w:sz w:val="19"/>
                <w:szCs w:val="19"/>
              </w:rPr>
              <w:t>₹60 crore</w:t>
            </w:r>
          </w:p>
        </w:tc>
        <w:tc>
          <w:tcPr>
            <w:tcW w:w="2500" w:type="dxa"/>
            <w:shd w:val="clear" w:color="auto" w:fill="FFFFFF"/>
            <w:tcMar>
              <w:top w:w="80" w:type="dxa"/>
              <w:left w:w="120" w:type="dxa"/>
              <w:bottom w:w="80" w:type="dxa"/>
              <w:right w:w="120" w:type="dxa"/>
            </w:tcMar>
          </w:tcPr>
          <w:p w14:paraId="4825607E" w14:textId="77777777" w:rsidR="0070326B" w:rsidRDefault="00000000">
            <w:r>
              <w:rPr>
                <w:sz w:val="19"/>
                <w:szCs w:val="19"/>
              </w:rPr>
              <w:t>~₹59 crore</w:t>
            </w:r>
          </w:p>
        </w:tc>
      </w:tr>
      <w:tr w:rsidR="0070326B" w14:paraId="66D3D6EE" w14:textId="77777777">
        <w:tblPrEx>
          <w:tblCellMar>
            <w:top w:w="0" w:type="dxa"/>
            <w:bottom w:w="0" w:type="dxa"/>
          </w:tblCellMar>
        </w:tblPrEx>
        <w:tc>
          <w:tcPr>
            <w:tcW w:w="2600" w:type="dxa"/>
            <w:shd w:val="clear" w:color="auto" w:fill="F2F6FC"/>
            <w:tcMar>
              <w:top w:w="80" w:type="dxa"/>
              <w:left w:w="120" w:type="dxa"/>
              <w:bottom w:w="80" w:type="dxa"/>
              <w:right w:w="120" w:type="dxa"/>
            </w:tcMar>
          </w:tcPr>
          <w:p w14:paraId="09A85C12" w14:textId="77777777" w:rsidR="0070326B" w:rsidRDefault="00000000">
            <w:r>
              <w:rPr>
                <w:sz w:val="19"/>
                <w:szCs w:val="19"/>
              </w:rPr>
              <w:t>Rate Spike (r → 9%)</w:t>
            </w:r>
          </w:p>
        </w:tc>
        <w:tc>
          <w:tcPr>
            <w:tcW w:w="2000" w:type="dxa"/>
            <w:shd w:val="clear" w:color="auto" w:fill="F2F6FC"/>
            <w:tcMar>
              <w:top w:w="80" w:type="dxa"/>
              <w:left w:w="120" w:type="dxa"/>
              <w:bottom w:w="80" w:type="dxa"/>
              <w:right w:w="120" w:type="dxa"/>
            </w:tcMar>
          </w:tcPr>
          <w:p w14:paraId="1AE0DE4E" w14:textId="77777777" w:rsidR="0070326B" w:rsidRDefault="00000000">
            <w:r>
              <w:rPr>
                <w:sz w:val="19"/>
                <w:szCs w:val="19"/>
              </w:rPr>
              <w:t>~₹68–70 lakh</w:t>
            </w:r>
          </w:p>
        </w:tc>
        <w:tc>
          <w:tcPr>
            <w:tcW w:w="2100" w:type="dxa"/>
            <w:shd w:val="clear" w:color="auto" w:fill="F2F6FC"/>
            <w:tcMar>
              <w:top w:w="80" w:type="dxa"/>
              <w:left w:w="120" w:type="dxa"/>
              <w:bottom w:w="80" w:type="dxa"/>
              <w:right w:w="120" w:type="dxa"/>
            </w:tcMar>
          </w:tcPr>
          <w:p w14:paraId="3FBD1FEA" w14:textId="77777777" w:rsidR="0070326B" w:rsidRDefault="00000000">
            <w:r>
              <w:rPr>
                <w:sz w:val="19"/>
                <w:szCs w:val="19"/>
              </w:rPr>
              <w:t>₹60 crore</w:t>
            </w:r>
          </w:p>
        </w:tc>
        <w:tc>
          <w:tcPr>
            <w:tcW w:w="2500" w:type="dxa"/>
            <w:shd w:val="clear" w:color="auto" w:fill="F2F6FC"/>
            <w:tcMar>
              <w:top w:w="80" w:type="dxa"/>
              <w:left w:w="120" w:type="dxa"/>
              <w:bottom w:w="80" w:type="dxa"/>
              <w:right w:w="120" w:type="dxa"/>
            </w:tcMar>
          </w:tcPr>
          <w:p w14:paraId="557E3C15" w14:textId="77777777" w:rsidR="0070326B" w:rsidRDefault="00000000">
            <w:r>
              <w:rPr>
                <w:sz w:val="19"/>
                <w:szCs w:val="19"/>
              </w:rPr>
              <w:t>~₹59 crore</w:t>
            </w:r>
          </w:p>
        </w:tc>
      </w:tr>
      <w:tr w:rsidR="0070326B" w14:paraId="218C4FA8"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7E9587A" w14:textId="77777777" w:rsidR="0070326B" w:rsidRDefault="00000000">
            <w:r>
              <w:rPr>
                <w:sz w:val="19"/>
                <w:szCs w:val="19"/>
              </w:rPr>
              <w:t>Market Crash (</w:t>
            </w:r>
            <w:proofErr w:type="spellStart"/>
            <w:r>
              <w:rPr>
                <w:sz w:val="19"/>
                <w:szCs w:val="19"/>
              </w:rPr>
              <w:t>σE</w:t>
            </w:r>
            <w:proofErr w:type="spellEnd"/>
            <w:r>
              <w:rPr>
                <w:sz w:val="19"/>
                <w:szCs w:val="19"/>
              </w:rPr>
              <w:t xml:space="preserve"> × 1.5)</w:t>
            </w:r>
          </w:p>
        </w:tc>
        <w:tc>
          <w:tcPr>
            <w:tcW w:w="2000" w:type="dxa"/>
            <w:shd w:val="clear" w:color="auto" w:fill="FFFFFF"/>
            <w:tcMar>
              <w:top w:w="80" w:type="dxa"/>
              <w:left w:w="120" w:type="dxa"/>
              <w:bottom w:w="80" w:type="dxa"/>
              <w:right w:w="120" w:type="dxa"/>
            </w:tcMar>
          </w:tcPr>
          <w:p w14:paraId="7DF42F5C" w14:textId="77777777" w:rsidR="0070326B" w:rsidRDefault="00000000">
            <w:r>
              <w:rPr>
                <w:sz w:val="19"/>
                <w:szCs w:val="19"/>
              </w:rPr>
              <w:t>~₹6 crore</w:t>
            </w:r>
          </w:p>
        </w:tc>
        <w:tc>
          <w:tcPr>
            <w:tcW w:w="2100" w:type="dxa"/>
            <w:shd w:val="clear" w:color="auto" w:fill="FFFFFF"/>
            <w:tcMar>
              <w:top w:w="80" w:type="dxa"/>
              <w:left w:w="120" w:type="dxa"/>
              <w:bottom w:w="80" w:type="dxa"/>
              <w:right w:w="120" w:type="dxa"/>
            </w:tcMar>
          </w:tcPr>
          <w:p w14:paraId="1BC9E3F8" w14:textId="77777777" w:rsidR="0070326B" w:rsidRDefault="00000000">
            <w:r>
              <w:rPr>
                <w:sz w:val="19"/>
                <w:szCs w:val="19"/>
              </w:rPr>
              <w:t>₹60 crore</w:t>
            </w:r>
          </w:p>
        </w:tc>
        <w:tc>
          <w:tcPr>
            <w:tcW w:w="2500" w:type="dxa"/>
            <w:shd w:val="clear" w:color="auto" w:fill="FFFFFF"/>
            <w:tcMar>
              <w:top w:w="80" w:type="dxa"/>
              <w:left w:w="120" w:type="dxa"/>
              <w:bottom w:w="80" w:type="dxa"/>
              <w:right w:w="120" w:type="dxa"/>
            </w:tcMar>
          </w:tcPr>
          <w:p w14:paraId="2B3B6B33" w14:textId="77777777" w:rsidR="0070326B" w:rsidRDefault="00000000">
            <w:r>
              <w:rPr>
                <w:sz w:val="19"/>
                <w:szCs w:val="19"/>
              </w:rPr>
              <w:t>~₹54 crore</w:t>
            </w:r>
          </w:p>
        </w:tc>
      </w:tr>
      <w:tr w:rsidR="0070326B" w14:paraId="13AC7906" w14:textId="77777777">
        <w:tblPrEx>
          <w:tblCellMar>
            <w:top w:w="0" w:type="dxa"/>
            <w:bottom w:w="0" w:type="dxa"/>
          </w:tblCellMar>
        </w:tblPrEx>
        <w:tc>
          <w:tcPr>
            <w:tcW w:w="2600" w:type="dxa"/>
            <w:shd w:val="clear" w:color="auto" w:fill="F2F6FC"/>
            <w:tcMar>
              <w:top w:w="80" w:type="dxa"/>
              <w:left w:w="120" w:type="dxa"/>
              <w:bottom w:w="80" w:type="dxa"/>
              <w:right w:w="120" w:type="dxa"/>
            </w:tcMar>
          </w:tcPr>
          <w:p w14:paraId="1ED8A87D" w14:textId="77777777" w:rsidR="0070326B" w:rsidRDefault="00000000">
            <w:r>
              <w:rPr>
                <w:sz w:val="19"/>
                <w:szCs w:val="19"/>
              </w:rPr>
              <w:t>Sector Collapse (LGD → 90%)</w:t>
            </w:r>
          </w:p>
        </w:tc>
        <w:tc>
          <w:tcPr>
            <w:tcW w:w="2000" w:type="dxa"/>
            <w:shd w:val="clear" w:color="auto" w:fill="F2F6FC"/>
            <w:tcMar>
              <w:top w:w="80" w:type="dxa"/>
              <w:left w:w="120" w:type="dxa"/>
              <w:bottom w:w="80" w:type="dxa"/>
              <w:right w:w="120" w:type="dxa"/>
            </w:tcMar>
          </w:tcPr>
          <w:p w14:paraId="78C48FAF" w14:textId="77777777" w:rsidR="0070326B" w:rsidRDefault="00000000">
            <w:r>
              <w:rPr>
                <w:sz w:val="19"/>
                <w:szCs w:val="19"/>
              </w:rPr>
              <w:t>~₹1.1 crore</w:t>
            </w:r>
          </w:p>
        </w:tc>
        <w:tc>
          <w:tcPr>
            <w:tcW w:w="2100" w:type="dxa"/>
            <w:shd w:val="clear" w:color="auto" w:fill="F2F6FC"/>
            <w:tcMar>
              <w:top w:w="80" w:type="dxa"/>
              <w:left w:w="120" w:type="dxa"/>
              <w:bottom w:w="80" w:type="dxa"/>
              <w:right w:w="120" w:type="dxa"/>
            </w:tcMar>
          </w:tcPr>
          <w:p w14:paraId="27C92955" w14:textId="77777777" w:rsidR="0070326B" w:rsidRDefault="00000000">
            <w:r>
              <w:rPr>
                <w:sz w:val="19"/>
                <w:szCs w:val="19"/>
              </w:rPr>
              <w:t>₹90 crore</w:t>
            </w:r>
          </w:p>
        </w:tc>
        <w:tc>
          <w:tcPr>
            <w:tcW w:w="2500" w:type="dxa"/>
            <w:shd w:val="clear" w:color="auto" w:fill="F2F6FC"/>
            <w:tcMar>
              <w:top w:w="80" w:type="dxa"/>
              <w:left w:w="120" w:type="dxa"/>
              <w:bottom w:w="80" w:type="dxa"/>
              <w:right w:w="120" w:type="dxa"/>
            </w:tcMar>
          </w:tcPr>
          <w:p w14:paraId="6B4365FD" w14:textId="77777777" w:rsidR="0070326B" w:rsidRDefault="00000000">
            <w:r>
              <w:rPr>
                <w:sz w:val="19"/>
                <w:szCs w:val="19"/>
              </w:rPr>
              <w:t>~₹89 crore</w:t>
            </w:r>
          </w:p>
        </w:tc>
      </w:tr>
    </w:tbl>
    <w:p w14:paraId="5AAB940D" w14:textId="77777777" w:rsidR="0070326B" w:rsidRDefault="0070326B">
      <w:pPr>
        <w:spacing w:after="200"/>
      </w:pPr>
    </w:p>
    <w:p w14:paraId="035B8B65" w14:textId="77777777" w:rsidR="0070326B" w:rsidRDefault="00000000">
      <w:pPr>
        <w:spacing w:after="160" w:line="300" w:lineRule="auto"/>
      </w:pPr>
      <w:r>
        <w:rPr>
          <w:b/>
          <w:bCs/>
          <w:sz w:val="21"/>
          <w:szCs w:val="21"/>
        </w:rPr>
        <w:t>Key findings:</w:t>
      </w:r>
    </w:p>
    <w:p w14:paraId="69FF5EE8" w14:textId="77777777" w:rsidR="0070326B" w:rsidRDefault="00000000">
      <w:pPr>
        <w:pStyle w:val="ListParagraph"/>
        <w:numPr>
          <w:ilvl w:val="0"/>
          <w:numId w:val="2"/>
        </w:numPr>
        <w:spacing w:after="100" w:line="300" w:lineRule="auto"/>
      </w:pPr>
      <w:r>
        <w:rPr>
          <w:sz w:val="21"/>
          <w:szCs w:val="21"/>
        </w:rPr>
        <w:lastRenderedPageBreak/>
        <w:t>Vodafone Idea dominates baseline Expected Loss and PD by a wide margin, consistent with its distressed fundamentals (high leverage, high equity volatility).</w:t>
      </w:r>
    </w:p>
    <w:p w14:paraId="04E8D37C" w14:textId="77777777" w:rsidR="0070326B" w:rsidRDefault="00000000">
      <w:pPr>
        <w:pStyle w:val="ListParagraph"/>
        <w:numPr>
          <w:ilvl w:val="0"/>
          <w:numId w:val="2"/>
        </w:numPr>
        <w:spacing w:after="100" w:line="300" w:lineRule="auto"/>
      </w:pPr>
      <w:r>
        <w:rPr>
          <w:sz w:val="21"/>
          <w:szCs w:val="21"/>
        </w:rPr>
        <w:t>The Market Crash scenario increases Expected Loss by roughly 8x, showing the portfolio's sensitivity to broad volatility shocks even without any change in leverage.</w:t>
      </w:r>
    </w:p>
    <w:p w14:paraId="7305F06B" w14:textId="77777777" w:rsidR="0070326B" w:rsidRDefault="00000000">
      <w:pPr>
        <w:pStyle w:val="ListParagraph"/>
        <w:numPr>
          <w:ilvl w:val="0"/>
          <w:numId w:val="2"/>
        </w:numPr>
        <w:spacing w:after="100" w:line="300" w:lineRule="auto"/>
      </w:pPr>
      <w:r>
        <w:rPr>
          <w:sz w:val="21"/>
          <w:szCs w:val="21"/>
        </w:rPr>
        <w:t xml:space="preserve">The Sector Collapse scenario produces the highest Credit </w:t>
      </w:r>
      <w:proofErr w:type="spellStart"/>
      <w:r>
        <w:rPr>
          <w:sz w:val="21"/>
          <w:szCs w:val="21"/>
        </w:rPr>
        <w:t>VaR</w:t>
      </w:r>
      <w:proofErr w:type="spellEnd"/>
      <w:r>
        <w:rPr>
          <w:sz w:val="21"/>
          <w:szCs w:val="21"/>
        </w:rPr>
        <w:t xml:space="preserve"> of all scenarios (₹90 crore vs. ₹60 crore baseline), a 50% increase, despite affecting only 2 of 10 names. This illustrates that concentration risk in already-weak names is more dangerous to tail risk than a broad, evenly distributed shock, a core lesson of portfolio credit risk management.</w:t>
      </w:r>
    </w:p>
    <w:p w14:paraId="45E537CD" w14:textId="77777777" w:rsidR="0070326B" w:rsidRDefault="00000000">
      <w:pPr>
        <w:pStyle w:val="ListParagraph"/>
        <w:numPr>
          <w:ilvl w:val="0"/>
          <w:numId w:val="2"/>
        </w:numPr>
        <w:spacing w:after="100" w:line="300" w:lineRule="auto"/>
      </w:pPr>
      <w:r>
        <w:rPr>
          <w:sz w:val="21"/>
          <w:szCs w:val="21"/>
        </w:rPr>
        <w:t xml:space="preserve">Credit </w:t>
      </w:r>
      <w:proofErr w:type="spellStart"/>
      <w:r>
        <w:rPr>
          <w:sz w:val="21"/>
          <w:szCs w:val="21"/>
        </w:rPr>
        <w:t>VaR</w:t>
      </w:r>
      <w:proofErr w:type="spellEnd"/>
      <w:r>
        <w:rPr>
          <w:sz w:val="21"/>
          <w:szCs w:val="21"/>
        </w:rPr>
        <w:t xml:space="preserve"> is identical (₹60 crore) across Baseline, Rate Spike, and Market Crash. This is a structural artifact discussed in Section 7, not a </w:t>
      </w:r>
      <w:proofErr w:type="spellStart"/>
      <w:r>
        <w:rPr>
          <w:sz w:val="21"/>
          <w:szCs w:val="21"/>
        </w:rPr>
        <w:t>modeling</w:t>
      </w:r>
      <w:proofErr w:type="spellEnd"/>
      <w:r>
        <w:rPr>
          <w:sz w:val="21"/>
          <w:szCs w:val="21"/>
        </w:rPr>
        <w:t xml:space="preserve"> error.</w:t>
      </w:r>
    </w:p>
    <w:p w14:paraId="059A81ED" w14:textId="77777777" w:rsidR="0070326B" w:rsidRDefault="00000000">
      <w:pPr>
        <w:pStyle w:val="Heading1"/>
        <w:pBdr>
          <w:bottom w:val="single" w:sz="6" w:space="4" w:color="1F4E79"/>
        </w:pBdr>
        <w:spacing w:before="360" w:after="180"/>
      </w:pPr>
      <w:r>
        <w:rPr>
          <w:b/>
          <w:bCs/>
          <w:color w:val="1F4E79"/>
          <w:sz w:val="30"/>
          <w:szCs w:val="30"/>
        </w:rPr>
        <w:t>7. Limitations &amp; Known Weaknesses</w:t>
      </w:r>
    </w:p>
    <w:p w14:paraId="13771B65" w14:textId="77777777" w:rsidR="0070326B" w:rsidRDefault="00000000">
      <w:pPr>
        <w:spacing w:after="160" w:line="300" w:lineRule="auto"/>
      </w:pPr>
      <w:r>
        <w:rPr>
          <w:sz w:val="21"/>
          <w:szCs w:val="21"/>
        </w:rPr>
        <w:t>Being transparent about these is as important as the results themselves: a credit risk model is only as trustworthy as its documented assumptions.</w:t>
      </w:r>
    </w:p>
    <w:p w14:paraId="5B62B14E" w14:textId="77777777" w:rsidR="0070326B" w:rsidRDefault="00000000">
      <w:pPr>
        <w:pStyle w:val="ListParagraph"/>
        <w:numPr>
          <w:ilvl w:val="0"/>
          <w:numId w:val="3"/>
        </w:numPr>
        <w:spacing w:after="140" w:line="300" w:lineRule="auto"/>
      </w:pPr>
      <w:r>
        <w:rPr>
          <w:sz w:val="21"/>
          <w:szCs w:val="21"/>
        </w:rPr>
        <w:t>Merton PDs are extremely low for low-leverage firms. Companies with large market caps relative to debt (DLF, Sun Pharma, Zomato) produce PDs many orders of magnitude below 1%, and correspondingly enormous Distance-to-Default values (DLF's DD ≈ 19, Sun Pharma's ≈ 23). This is not a bug; it reflects the actual leverage ratios in the data. It is, however, a well-documented weakness of the vanilla Merton model: it tends to systematically underestimate PD for investment-grade, low-leverage firms relative to observed historical default rates (a finding well established in the KMV/Moody's literature). In practice, banks calibrate Merton-style models against historical default frequencies rather than using the raw normal-CDF transform used here.</w:t>
      </w:r>
    </w:p>
    <w:p w14:paraId="7438DF57" w14:textId="77777777" w:rsidR="0070326B" w:rsidRDefault="00000000">
      <w:pPr>
        <w:pStyle w:val="ListParagraph"/>
        <w:numPr>
          <w:ilvl w:val="0"/>
          <w:numId w:val="3"/>
        </w:numPr>
        <w:spacing w:after="140" w:line="300" w:lineRule="auto"/>
      </w:pPr>
      <w:r>
        <w:rPr>
          <w:sz w:val="21"/>
          <w:szCs w:val="21"/>
        </w:rPr>
        <w:t xml:space="preserve">Credit </w:t>
      </w:r>
      <w:proofErr w:type="spellStart"/>
      <w:r>
        <w:rPr>
          <w:sz w:val="21"/>
          <w:szCs w:val="21"/>
        </w:rPr>
        <w:t>VaR</w:t>
      </w:r>
      <w:proofErr w:type="spellEnd"/>
      <w:r>
        <w:rPr>
          <w:sz w:val="21"/>
          <w:szCs w:val="21"/>
        </w:rPr>
        <w:t xml:space="preserve"> is identical across several scenarios (₹60 crore). With only 10 discrete companies, the 99th percentile of a 10,000-path simulation often lands on the same "N companies defaulted together" loss tier across different scenarios, because </w:t>
      </w:r>
      <w:proofErr w:type="spellStart"/>
      <w:r>
        <w:rPr>
          <w:sz w:val="21"/>
          <w:szCs w:val="21"/>
        </w:rPr>
        <w:t>VaR</w:t>
      </w:r>
      <w:proofErr w:type="spellEnd"/>
      <w:r>
        <w:rPr>
          <w:sz w:val="21"/>
          <w:szCs w:val="21"/>
        </w:rPr>
        <w:t xml:space="preserve"> is a specific discrete quantile, not a smooth function of the inputs. This is a structural consequence of the small, discrete portfolio size, not a computation error.</w:t>
      </w:r>
    </w:p>
    <w:p w14:paraId="44DCFCEC" w14:textId="77777777" w:rsidR="0070326B" w:rsidRDefault="00000000">
      <w:pPr>
        <w:pStyle w:val="ListParagraph"/>
        <w:numPr>
          <w:ilvl w:val="0"/>
          <w:numId w:val="3"/>
        </w:numPr>
        <w:spacing w:after="140" w:line="300" w:lineRule="auto"/>
      </w:pPr>
      <w:r>
        <w:rPr>
          <w:sz w:val="21"/>
          <w:szCs w:val="21"/>
        </w:rPr>
        <w:t>Equity correlations as a proxy for asset correlations. Asset returns are unobservable, so the model uses equity return correlations instead. Equity correlations can differ from true asset correlations, particularly because equity is a leveraged claim on assets: leverage itself amplifies equity co-movement beyond the underlying asset co-movement ("leverage-induced correlation").</w:t>
      </w:r>
    </w:p>
    <w:p w14:paraId="6CDFCE5C" w14:textId="77777777" w:rsidR="0070326B" w:rsidRDefault="00000000">
      <w:pPr>
        <w:pStyle w:val="ListParagraph"/>
        <w:numPr>
          <w:ilvl w:val="0"/>
          <w:numId w:val="3"/>
        </w:numPr>
        <w:spacing w:after="140" w:line="300" w:lineRule="auto"/>
      </w:pPr>
      <w:r>
        <w:rPr>
          <w:sz w:val="21"/>
          <w:szCs w:val="21"/>
        </w:rPr>
        <w:t xml:space="preserve">HDFC Bank's "total debt" figure includes customer deposits. </w:t>
      </w:r>
      <w:proofErr w:type="spellStart"/>
      <w:r>
        <w:rPr>
          <w:sz w:val="21"/>
          <w:szCs w:val="21"/>
        </w:rPr>
        <w:t>yfinance's</w:t>
      </w:r>
      <w:proofErr w:type="spellEnd"/>
      <w:r>
        <w:rPr>
          <w:sz w:val="21"/>
          <w:szCs w:val="21"/>
        </w:rPr>
        <w:t xml:space="preserve"> </w:t>
      </w:r>
      <w:proofErr w:type="spellStart"/>
      <w:r>
        <w:rPr>
          <w:sz w:val="21"/>
          <w:szCs w:val="21"/>
        </w:rPr>
        <w:t>totalDebt</w:t>
      </w:r>
      <w:proofErr w:type="spellEnd"/>
      <w:r>
        <w:rPr>
          <w:sz w:val="21"/>
          <w:szCs w:val="21"/>
        </w:rPr>
        <w:t xml:space="preserve"> field for a bank includes deposits, which are fundamentally different from borrowings in a non-financial firm's capital structure. The Merton model was designed for non-financial firms; applying it to a bank without adjustment understates the bank's effective leverage relative to its true risk profile.</w:t>
      </w:r>
    </w:p>
    <w:p w14:paraId="60FC9D73" w14:textId="77777777" w:rsidR="0070326B" w:rsidRDefault="00000000">
      <w:pPr>
        <w:pStyle w:val="ListParagraph"/>
        <w:numPr>
          <w:ilvl w:val="0"/>
          <w:numId w:val="3"/>
        </w:numPr>
        <w:spacing w:after="140" w:line="300" w:lineRule="auto"/>
      </w:pPr>
      <w:r>
        <w:rPr>
          <w:sz w:val="21"/>
          <w:szCs w:val="21"/>
        </w:rPr>
        <w:t>LGD assumptions are subjective, not empirically calibrated. LGD values were assigned based on sector-level collateral reasoning, not from historical recovery-rate studies (e.g., Moody's/S&amp;P recovery databases). This would need to be replaced with empirical data for any real-world application.</w:t>
      </w:r>
    </w:p>
    <w:p w14:paraId="563132B2" w14:textId="77777777" w:rsidR="0070326B" w:rsidRDefault="00000000">
      <w:pPr>
        <w:pStyle w:val="ListParagraph"/>
        <w:numPr>
          <w:ilvl w:val="0"/>
          <w:numId w:val="3"/>
        </w:numPr>
        <w:spacing w:after="140" w:line="300" w:lineRule="auto"/>
      </w:pPr>
      <w:r>
        <w:rPr>
          <w:sz w:val="21"/>
          <w:szCs w:val="21"/>
        </w:rPr>
        <w:t>Equal notional exposure per company. Real credit portfolios have exposure sizes that vary by orders of magnitude across borrowers. A uniform ₹100 crore notional understates the concentration risk that would exist in a realistic, unevenly-sized loan book.</w:t>
      </w:r>
    </w:p>
    <w:p w14:paraId="3872C269" w14:textId="77777777" w:rsidR="0070326B" w:rsidRDefault="00000000">
      <w:pPr>
        <w:pStyle w:val="ListParagraph"/>
        <w:numPr>
          <w:ilvl w:val="0"/>
          <w:numId w:val="3"/>
        </w:numPr>
        <w:spacing w:after="140" w:line="300" w:lineRule="auto"/>
      </w:pPr>
      <w:r>
        <w:rPr>
          <w:sz w:val="21"/>
          <w:szCs w:val="21"/>
        </w:rPr>
        <w:lastRenderedPageBreak/>
        <w:t>Static risk-free rate proxy. A flat 6.5% is used rather than the actual term structure of Indian G-Sec yields at the model's time horizon, and the same rate is applied to riskier and safer names alike.</w:t>
      </w:r>
    </w:p>
    <w:p w14:paraId="259917A1" w14:textId="77777777" w:rsidR="0070326B" w:rsidRDefault="00000000">
      <w:pPr>
        <w:pStyle w:val="ListParagraph"/>
        <w:numPr>
          <w:ilvl w:val="0"/>
          <w:numId w:val="3"/>
        </w:numPr>
        <w:spacing w:after="140" w:line="300" w:lineRule="auto"/>
      </w:pPr>
      <w:r>
        <w:rPr>
          <w:sz w:val="21"/>
          <w:szCs w:val="21"/>
        </w:rPr>
        <w:t xml:space="preserve">No </w:t>
      </w:r>
      <w:proofErr w:type="spellStart"/>
      <w:r>
        <w:rPr>
          <w:sz w:val="21"/>
          <w:szCs w:val="21"/>
        </w:rPr>
        <w:t>backtesting</w:t>
      </w:r>
      <w:proofErr w:type="spellEnd"/>
      <w:r>
        <w:rPr>
          <w:sz w:val="21"/>
          <w:szCs w:val="21"/>
        </w:rPr>
        <w:t xml:space="preserve"> against realized defaults. This is a point-in-time snapshot model; it has not been validated against actual historical default outcomes. A production-grade PD model would be </w:t>
      </w:r>
      <w:proofErr w:type="spellStart"/>
      <w:r>
        <w:rPr>
          <w:sz w:val="21"/>
          <w:szCs w:val="21"/>
        </w:rPr>
        <w:t>backtested</w:t>
      </w:r>
      <w:proofErr w:type="spellEnd"/>
      <w:r>
        <w:rPr>
          <w:sz w:val="21"/>
          <w:szCs w:val="21"/>
        </w:rPr>
        <w:t xml:space="preserve"> and calibrated against realized default rates over multiple credit cycles.</w:t>
      </w:r>
    </w:p>
    <w:p w14:paraId="7D2C3B06" w14:textId="77777777" w:rsidR="0070326B" w:rsidRDefault="00000000">
      <w:pPr>
        <w:pStyle w:val="ListParagraph"/>
        <w:numPr>
          <w:ilvl w:val="0"/>
          <w:numId w:val="3"/>
        </w:numPr>
        <w:spacing w:after="140" w:line="300" w:lineRule="auto"/>
      </w:pPr>
      <w:r>
        <w:rPr>
          <w:sz w:val="21"/>
          <w:szCs w:val="21"/>
        </w:rPr>
        <w:t xml:space="preserve">Solver convergence is checked but not guaranteed. </w:t>
      </w:r>
      <w:proofErr w:type="spellStart"/>
      <w:r>
        <w:rPr>
          <w:sz w:val="21"/>
          <w:szCs w:val="21"/>
        </w:rPr>
        <w:t>fsolve</w:t>
      </w:r>
      <w:proofErr w:type="spellEnd"/>
      <w:r>
        <w:rPr>
          <w:sz w:val="21"/>
          <w:szCs w:val="21"/>
        </w:rPr>
        <w:t xml:space="preserve"> is a local numerical root-finder; while convergence (</w:t>
      </w:r>
      <w:proofErr w:type="spellStart"/>
      <w:r>
        <w:rPr>
          <w:sz w:val="21"/>
          <w:szCs w:val="21"/>
        </w:rPr>
        <w:t>ier</w:t>
      </w:r>
      <w:proofErr w:type="spellEnd"/>
      <w:r>
        <w:rPr>
          <w:sz w:val="21"/>
          <w:szCs w:val="21"/>
        </w:rPr>
        <w:t xml:space="preserve"> == 1) is checked for every company on every run in this project, a nonlinear solver is not guaranteed to find the correct root for extreme or poorly-scaled inputs.</w:t>
      </w:r>
    </w:p>
    <w:p w14:paraId="24E15695" w14:textId="77777777" w:rsidR="0070326B" w:rsidRDefault="00000000">
      <w:pPr>
        <w:pStyle w:val="ListParagraph"/>
        <w:numPr>
          <w:ilvl w:val="0"/>
          <w:numId w:val="3"/>
        </w:numPr>
        <w:spacing w:after="140" w:line="300" w:lineRule="auto"/>
      </w:pPr>
      <w:r>
        <w:rPr>
          <w:sz w:val="21"/>
          <w:szCs w:val="21"/>
        </w:rPr>
        <w:t>Historical estimation window. Equity volatility and correlations are estimated from a single ~2-year historical window, which may not be representative of future regimes. The model does not endogenously capture the tendency for correlations to rise during crises, which is precisely when correlation matters most.</w:t>
      </w:r>
    </w:p>
    <w:p w14:paraId="73C36047" w14:textId="77777777" w:rsidR="0070326B" w:rsidRDefault="00000000">
      <w:pPr>
        <w:pStyle w:val="Heading1"/>
        <w:pBdr>
          <w:bottom w:val="single" w:sz="6" w:space="4" w:color="1F4E79"/>
        </w:pBdr>
        <w:spacing w:before="360" w:after="180"/>
      </w:pPr>
      <w:r>
        <w:rPr>
          <w:b/>
          <w:bCs/>
          <w:color w:val="1F4E79"/>
          <w:sz w:val="30"/>
          <w:szCs w:val="30"/>
        </w:rPr>
        <w:t>8. Potential Extensions</w:t>
      </w:r>
    </w:p>
    <w:p w14:paraId="29516EF1" w14:textId="77777777" w:rsidR="0070326B" w:rsidRDefault="00000000">
      <w:pPr>
        <w:pStyle w:val="ListParagraph"/>
        <w:numPr>
          <w:ilvl w:val="0"/>
          <w:numId w:val="2"/>
        </w:numPr>
        <w:spacing w:after="100" w:line="300" w:lineRule="auto"/>
      </w:pPr>
      <w:r>
        <w:rPr>
          <w:sz w:val="21"/>
          <w:szCs w:val="21"/>
        </w:rPr>
        <w:t>Calibrate PD against empirical default frequencies (KMV-style DD-to-PD mapping) instead of the raw normal CDF</w:t>
      </w:r>
    </w:p>
    <w:p w14:paraId="3419E3CD" w14:textId="77777777" w:rsidR="0070326B" w:rsidRDefault="00000000">
      <w:pPr>
        <w:pStyle w:val="ListParagraph"/>
        <w:numPr>
          <w:ilvl w:val="0"/>
          <w:numId w:val="2"/>
        </w:numPr>
        <w:spacing w:after="100" w:line="300" w:lineRule="auto"/>
      </w:pPr>
      <w:r>
        <w:rPr>
          <w:sz w:val="21"/>
          <w:szCs w:val="21"/>
        </w:rPr>
        <w:t>Replace equal notional exposures with realistic, differentiated exposure sizes</w:t>
      </w:r>
    </w:p>
    <w:p w14:paraId="6044F78D" w14:textId="77777777" w:rsidR="0070326B" w:rsidRDefault="00000000">
      <w:pPr>
        <w:pStyle w:val="ListParagraph"/>
        <w:numPr>
          <w:ilvl w:val="0"/>
          <w:numId w:val="2"/>
        </w:numPr>
        <w:spacing w:after="100" w:line="300" w:lineRule="auto"/>
      </w:pPr>
      <w:r>
        <w:rPr>
          <w:sz w:val="21"/>
          <w:szCs w:val="21"/>
        </w:rPr>
        <w:t>Use empirically-sourced LGD by seniority/collateral type rather than sector-judgment assumptions</w:t>
      </w:r>
    </w:p>
    <w:p w14:paraId="50D9D262" w14:textId="77777777" w:rsidR="0070326B" w:rsidRDefault="00000000">
      <w:pPr>
        <w:pStyle w:val="ListParagraph"/>
        <w:numPr>
          <w:ilvl w:val="0"/>
          <w:numId w:val="2"/>
        </w:numPr>
        <w:spacing w:after="100" w:line="300" w:lineRule="auto"/>
      </w:pPr>
      <w:r>
        <w:rPr>
          <w:sz w:val="21"/>
          <w:szCs w:val="21"/>
        </w:rPr>
        <w:t>Extend the correlation model to allow for stressed/crisis-regime correlations</w:t>
      </w:r>
    </w:p>
    <w:p w14:paraId="4F68E499" w14:textId="77777777" w:rsidR="0070326B" w:rsidRDefault="00000000">
      <w:pPr>
        <w:pStyle w:val="ListParagraph"/>
        <w:numPr>
          <w:ilvl w:val="0"/>
          <w:numId w:val="2"/>
        </w:numPr>
        <w:spacing w:after="100" w:line="300" w:lineRule="auto"/>
      </w:pPr>
      <w:r>
        <w:rPr>
          <w:sz w:val="21"/>
          <w:szCs w:val="21"/>
        </w:rPr>
        <w:t>Adjust the Merton framework for financial-sector firms (e.g., HDFC Bank) using a bank-specific structural model or excluding deposits from the debt figure</w:t>
      </w:r>
    </w:p>
    <w:p w14:paraId="0616AA1C" w14:textId="77777777" w:rsidR="0070326B" w:rsidRDefault="00000000">
      <w:pPr>
        <w:pStyle w:val="ListParagraph"/>
        <w:numPr>
          <w:ilvl w:val="0"/>
          <w:numId w:val="2"/>
        </w:numPr>
        <w:spacing w:after="100" w:line="300" w:lineRule="auto"/>
      </w:pPr>
      <w:proofErr w:type="spellStart"/>
      <w:r>
        <w:rPr>
          <w:sz w:val="21"/>
          <w:szCs w:val="21"/>
        </w:rPr>
        <w:t>Backtest</w:t>
      </w:r>
      <w:proofErr w:type="spellEnd"/>
      <w:r>
        <w:rPr>
          <w:sz w:val="21"/>
          <w:szCs w:val="21"/>
        </w:rPr>
        <w:t xml:space="preserve"> against realized historical defaults for validation</w:t>
      </w:r>
    </w:p>
    <w:p w14:paraId="182061A7" w14:textId="1EBC6FB5" w:rsidR="0070326B" w:rsidRDefault="0070326B">
      <w:pPr>
        <w:spacing w:after="160" w:line="300" w:lineRule="auto"/>
      </w:pPr>
    </w:p>
    <w:sectPr w:rsidR="0070326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BB2"/>
    <w:multiLevelType w:val="hybridMultilevel"/>
    <w:tmpl w:val="52F876B8"/>
    <w:lvl w:ilvl="0" w:tplc="088652E6">
      <w:start w:val="1"/>
      <w:numFmt w:val="decimal"/>
      <w:lvlText w:val="%1."/>
      <w:lvlJc w:val="left"/>
      <w:pPr>
        <w:ind w:left="420" w:hanging="260"/>
      </w:pPr>
    </w:lvl>
    <w:lvl w:ilvl="1" w:tplc="9ADA29EE">
      <w:numFmt w:val="decimal"/>
      <w:lvlText w:val=""/>
      <w:lvlJc w:val="left"/>
    </w:lvl>
    <w:lvl w:ilvl="2" w:tplc="1680A430">
      <w:numFmt w:val="decimal"/>
      <w:lvlText w:val=""/>
      <w:lvlJc w:val="left"/>
    </w:lvl>
    <w:lvl w:ilvl="3" w:tplc="74704C06">
      <w:numFmt w:val="decimal"/>
      <w:lvlText w:val=""/>
      <w:lvlJc w:val="left"/>
    </w:lvl>
    <w:lvl w:ilvl="4" w:tplc="D78EF71E">
      <w:numFmt w:val="decimal"/>
      <w:lvlText w:val=""/>
      <w:lvlJc w:val="left"/>
    </w:lvl>
    <w:lvl w:ilvl="5" w:tplc="E9260C08">
      <w:numFmt w:val="decimal"/>
      <w:lvlText w:val=""/>
      <w:lvlJc w:val="left"/>
    </w:lvl>
    <w:lvl w:ilvl="6" w:tplc="FE14E954">
      <w:numFmt w:val="decimal"/>
      <w:lvlText w:val=""/>
      <w:lvlJc w:val="left"/>
    </w:lvl>
    <w:lvl w:ilvl="7" w:tplc="F75AFB66">
      <w:numFmt w:val="decimal"/>
      <w:lvlText w:val=""/>
      <w:lvlJc w:val="left"/>
    </w:lvl>
    <w:lvl w:ilvl="8" w:tplc="14F2EEC8">
      <w:numFmt w:val="decimal"/>
      <w:lvlText w:val=""/>
      <w:lvlJc w:val="left"/>
    </w:lvl>
  </w:abstractNum>
  <w:abstractNum w:abstractNumId="1" w15:restartNumberingAfterBreak="0">
    <w:nsid w:val="0C8E54CA"/>
    <w:multiLevelType w:val="hybridMultilevel"/>
    <w:tmpl w:val="7EF64532"/>
    <w:lvl w:ilvl="0" w:tplc="ECA87D48">
      <w:start w:val="1"/>
      <w:numFmt w:val="bullet"/>
      <w:lvlText w:val="●"/>
      <w:lvlJc w:val="left"/>
      <w:pPr>
        <w:ind w:left="720" w:hanging="360"/>
      </w:pPr>
    </w:lvl>
    <w:lvl w:ilvl="1" w:tplc="AE6AA210">
      <w:start w:val="1"/>
      <w:numFmt w:val="bullet"/>
      <w:lvlText w:val="○"/>
      <w:lvlJc w:val="left"/>
      <w:pPr>
        <w:ind w:left="1440" w:hanging="360"/>
      </w:pPr>
    </w:lvl>
    <w:lvl w:ilvl="2" w:tplc="AD868F8E">
      <w:start w:val="1"/>
      <w:numFmt w:val="bullet"/>
      <w:lvlText w:val="■"/>
      <w:lvlJc w:val="left"/>
      <w:pPr>
        <w:ind w:left="2160" w:hanging="360"/>
      </w:pPr>
    </w:lvl>
    <w:lvl w:ilvl="3" w:tplc="AE58E86E">
      <w:start w:val="1"/>
      <w:numFmt w:val="bullet"/>
      <w:lvlText w:val="●"/>
      <w:lvlJc w:val="left"/>
      <w:pPr>
        <w:ind w:left="2880" w:hanging="360"/>
      </w:pPr>
    </w:lvl>
    <w:lvl w:ilvl="4" w:tplc="60DC5E5A">
      <w:start w:val="1"/>
      <w:numFmt w:val="bullet"/>
      <w:lvlText w:val="○"/>
      <w:lvlJc w:val="left"/>
      <w:pPr>
        <w:ind w:left="3600" w:hanging="360"/>
      </w:pPr>
    </w:lvl>
    <w:lvl w:ilvl="5" w:tplc="1E96C550">
      <w:start w:val="1"/>
      <w:numFmt w:val="bullet"/>
      <w:lvlText w:val="■"/>
      <w:lvlJc w:val="left"/>
      <w:pPr>
        <w:ind w:left="4320" w:hanging="360"/>
      </w:pPr>
    </w:lvl>
    <w:lvl w:ilvl="6" w:tplc="1A241E94">
      <w:start w:val="1"/>
      <w:numFmt w:val="bullet"/>
      <w:lvlText w:val="●"/>
      <w:lvlJc w:val="left"/>
      <w:pPr>
        <w:ind w:left="5040" w:hanging="360"/>
      </w:pPr>
    </w:lvl>
    <w:lvl w:ilvl="7" w:tplc="5E6CE066">
      <w:start w:val="1"/>
      <w:numFmt w:val="bullet"/>
      <w:lvlText w:val="●"/>
      <w:lvlJc w:val="left"/>
      <w:pPr>
        <w:ind w:left="5760" w:hanging="360"/>
      </w:pPr>
    </w:lvl>
    <w:lvl w:ilvl="8" w:tplc="2A6263D0">
      <w:start w:val="1"/>
      <w:numFmt w:val="bullet"/>
      <w:lvlText w:val="●"/>
      <w:lvlJc w:val="left"/>
      <w:pPr>
        <w:ind w:left="6480" w:hanging="360"/>
      </w:pPr>
    </w:lvl>
  </w:abstractNum>
  <w:abstractNum w:abstractNumId="2" w15:restartNumberingAfterBreak="0">
    <w:nsid w:val="1EAC5AD8"/>
    <w:multiLevelType w:val="hybridMultilevel"/>
    <w:tmpl w:val="CB6EB614"/>
    <w:lvl w:ilvl="0" w:tplc="B7A2514C">
      <w:start w:val="1"/>
      <w:numFmt w:val="bullet"/>
      <w:lvlText w:val="•"/>
      <w:lvlJc w:val="left"/>
      <w:pPr>
        <w:ind w:left="420" w:hanging="260"/>
      </w:pPr>
    </w:lvl>
    <w:lvl w:ilvl="1" w:tplc="579216BE">
      <w:numFmt w:val="decimal"/>
      <w:lvlText w:val=""/>
      <w:lvlJc w:val="left"/>
    </w:lvl>
    <w:lvl w:ilvl="2" w:tplc="F3F2178C">
      <w:numFmt w:val="decimal"/>
      <w:lvlText w:val=""/>
      <w:lvlJc w:val="left"/>
    </w:lvl>
    <w:lvl w:ilvl="3" w:tplc="D084FD0A">
      <w:numFmt w:val="decimal"/>
      <w:lvlText w:val=""/>
      <w:lvlJc w:val="left"/>
    </w:lvl>
    <w:lvl w:ilvl="4" w:tplc="125EE188">
      <w:numFmt w:val="decimal"/>
      <w:lvlText w:val=""/>
      <w:lvlJc w:val="left"/>
    </w:lvl>
    <w:lvl w:ilvl="5" w:tplc="D34827A8">
      <w:numFmt w:val="decimal"/>
      <w:lvlText w:val=""/>
      <w:lvlJc w:val="left"/>
    </w:lvl>
    <w:lvl w:ilvl="6" w:tplc="D122A4C0">
      <w:numFmt w:val="decimal"/>
      <w:lvlText w:val=""/>
      <w:lvlJc w:val="left"/>
    </w:lvl>
    <w:lvl w:ilvl="7" w:tplc="C81A1A6E">
      <w:numFmt w:val="decimal"/>
      <w:lvlText w:val=""/>
      <w:lvlJc w:val="left"/>
    </w:lvl>
    <w:lvl w:ilvl="8" w:tplc="6694B0F8">
      <w:numFmt w:val="decimal"/>
      <w:lvlText w:val=""/>
      <w:lvlJc w:val="left"/>
    </w:lvl>
  </w:abstractNum>
  <w:num w:numId="1" w16cid:durableId="189489860">
    <w:abstractNumId w:val="1"/>
    <w:lvlOverride w:ilvl="0">
      <w:startOverride w:val="1"/>
    </w:lvlOverride>
  </w:num>
  <w:num w:numId="2" w16cid:durableId="140122678">
    <w:abstractNumId w:val="2"/>
    <w:lvlOverride w:ilvl="0">
      <w:startOverride w:val="1"/>
    </w:lvlOverride>
  </w:num>
  <w:num w:numId="3" w16cid:durableId="1693722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26B"/>
    <w:rsid w:val="0070326B"/>
    <w:rsid w:val="008D63F4"/>
    <w:rsid w:val="00DD4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CE597"/>
  <w15:docId w15:val="{2451390A-B1F1-4AB5-8909-712CA0C0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2017</Words>
  <Characters>11498</Characters>
  <Application>Microsoft Office Word</Application>
  <DocSecurity>0</DocSecurity>
  <Lines>95</Lines>
  <Paragraphs>26</Paragraphs>
  <ScaleCrop>false</ScaleCrop>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Sayeed</cp:lastModifiedBy>
  <cp:revision>2</cp:revision>
  <dcterms:created xsi:type="dcterms:W3CDTF">2026-07-01T22:49:00Z</dcterms:created>
  <dcterms:modified xsi:type="dcterms:W3CDTF">2026-07-01T22:51:00Z</dcterms:modified>
</cp:coreProperties>
</file>