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0000"/>
          <w:sz w:val="40"/>
        </w:rPr>
        <w:t>LAWS1061 TORTS</w:t>
      </w:r>
    </w:p>
    <w:p>
      <w:pPr>
        <w:jc w:val="center"/>
      </w:pPr>
      <w:r>
        <w:rPr>
          <w:rFonts w:ascii="Calibri" w:hAnsi="Calibri"/>
          <w:b/>
          <w:i w:val="0"/>
          <w:color w:val="000000"/>
          <w:sz w:val="26"/>
        </w:rPr>
        <w:t>PART A: FLOW MAPS AND SCAFFOLD</w:t>
      </w:r>
    </w:p>
    <w:p>
      <w:r>
        <w:rPr>
          <w:rFonts w:ascii="Calibri" w:hAnsi="Calibri"/>
          <w:b/>
          <w:i w:val="0"/>
          <w:color w:val="000000"/>
          <w:sz w:val="22"/>
        </w:rPr>
        <w:t>CONTENTS</w:t>
      </w:r>
    </w:p>
    <w:tbl>
      <w:tblPr>
        <w:tblStyle w:val="TableGrid"/>
        <w:tblW w:type="auto" w:w="0"/>
        <w:tblLook w:firstColumn="1" w:firstRow="1" w:lastColumn="0" w:lastRow="0" w:noHBand="0" w:noVBand="1" w:val="04A0"/>
      </w:tblPr>
      <w:tblGrid>
        <w:gridCol w:w="3551"/>
        <w:gridCol w:w="3551"/>
        <w:gridCol w:w="3551"/>
      </w:tblGrid>
      <w:tr>
        <w:tc>
          <w:tcPr>
            <w:tcW w:type="dxa" w:w="3551"/>
            <w:shd w:val="clear" w:fill="ECECEC"/>
          </w:tcPr>
          <w:p>
            <w:r>
              <w:rPr>
                <w:rFonts w:ascii="Calibri" w:hAnsi="Calibri"/>
                <w:b/>
                <w:i w:val="0"/>
                <w:color w:val="000000"/>
                <w:sz w:val="19"/>
              </w:rPr>
              <w:t>Topic</w:t>
            </w:r>
          </w:p>
        </w:tc>
        <w:tc>
          <w:tcPr>
            <w:tcW w:type="dxa" w:w="3551"/>
            <w:shd w:val="clear" w:fill="ECECEC"/>
          </w:tcPr>
          <w:p>
            <w:r>
              <w:rPr>
                <w:rFonts w:ascii="Calibri" w:hAnsi="Calibri"/>
                <w:b/>
                <w:i w:val="0"/>
                <w:color w:val="000000"/>
                <w:sz w:val="19"/>
              </w:rPr>
              <w:t>Flow map</w:t>
            </w:r>
          </w:p>
        </w:tc>
        <w:tc>
          <w:tcPr>
            <w:tcW w:type="dxa" w:w="3551"/>
            <w:shd w:val="clear" w:fill="ECECEC"/>
          </w:tcPr>
          <w:p>
            <w:r>
              <w:rPr>
                <w:rFonts w:ascii="Calibri" w:hAnsi="Calibri"/>
                <w:b/>
                <w:i w:val="0"/>
                <w:color w:val="000000"/>
                <w:sz w:val="19"/>
              </w:rPr>
              <w:t>Scaffold</w:t>
            </w:r>
          </w:p>
        </w:tc>
      </w:tr>
      <w:tr>
        <w:tc>
          <w:tcPr>
            <w:tcW w:type="dxa" w:w="3551"/>
          </w:tcPr>
          <w:p>
            <w:r>
              <w:rPr>
                <w:rFonts w:ascii="Calibri" w:hAnsi="Calibri"/>
                <w:b/>
                <w:i w:val="0"/>
                <w:color w:val="000000"/>
                <w:sz w:val="19"/>
              </w:rPr>
              <w:t>BREACH OF DUTY</w:t>
            </w:r>
          </w:p>
        </w:tc>
        <w:tc>
          <w:tcPr>
            <w:tcW w:type="dxa" w:w="3551"/>
          </w:tcPr>
          <w:p>
            <w:pPr>
              <w:jc w:val="center"/>
            </w:pPr>
            <w:r>
              <w:rPr>
                <w:rFonts w:ascii="Calibri" w:hAnsi="Calibri"/>
                <w:b w:val="0"/>
                <w:i w:val="0"/>
                <w:color w:val="000000"/>
                <w:sz w:val="19"/>
              </w:rPr>
              <w:t>2</w:t>
            </w:r>
          </w:p>
        </w:tc>
        <w:tc>
          <w:tcPr>
            <w:tcW w:type="dxa" w:w="3551"/>
          </w:tcPr>
          <w:p>
            <w:pPr>
              <w:jc w:val="center"/>
            </w:pPr>
            <w:r>
              <w:rPr>
                <w:rFonts w:ascii="Calibri" w:hAnsi="Calibri"/>
                <w:b w:val="0"/>
                <w:i w:val="0"/>
                <w:color w:val="000000"/>
                <w:sz w:val="19"/>
              </w:rPr>
              <w:t>5</w:t>
            </w:r>
          </w:p>
        </w:tc>
      </w:tr>
      <w:tr>
        <w:tc>
          <w:tcPr>
            <w:tcW w:type="dxa" w:w="3551"/>
          </w:tcPr>
          <w:p>
            <w:r>
              <w:rPr>
                <w:rFonts w:ascii="Calibri" w:hAnsi="Calibri"/>
                <w:b/>
                <w:i w:val="0"/>
                <w:color w:val="000000"/>
                <w:sz w:val="19"/>
              </w:rPr>
              <w:t>CAUSATION AND REMOTENESS</w:t>
            </w:r>
          </w:p>
        </w:tc>
        <w:tc>
          <w:tcPr>
            <w:tcW w:type="dxa" w:w="3551"/>
          </w:tcPr>
          <w:p>
            <w:pPr>
              <w:jc w:val="center"/>
            </w:pPr>
            <w:r>
              <w:rPr>
                <w:rFonts w:ascii="Calibri" w:hAnsi="Calibri"/>
                <w:b w:val="0"/>
                <w:i w:val="0"/>
                <w:color w:val="000000"/>
                <w:sz w:val="19"/>
              </w:rPr>
              <w:t>16</w:t>
            </w:r>
          </w:p>
        </w:tc>
        <w:tc>
          <w:tcPr>
            <w:tcW w:type="dxa" w:w="3551"/>
          </w:tcPr>
          <w:p>
            <w:pPr>
              <w:jc w:val="center"/>
            </w:pPr>
            <w:r>
              <w:rPr>
                <w:rFonts w:ascii="Calibri" w:hAnsi="Calibri"/>
                <w:b w:val="0"/>
                <w:i w:val="0"/>
                <w:color w:val="000000"/>
                <w:sz w:val="19"/>
              </w:rPr>
              <w:t>18</w:t>
            </w:r>
          </w:p>
        </w:tc>
      </w:tr>
      <w:tr>
        <w:tc>
          <w:tcPr>
            <w:tcW w:type="dxa" w:w="3551"/>
          </w:tcPr>
          <w:p>
            <w:r>
              <w:rPr>
                <w:rFonts w:ascii="Calibri" w:hAnsi="Calibri"/>
                <w:b/>
                <w:i w:val="0"/>
                <w:color w:val="000000"/>
                <w:sz w:val="19"/>
              </w:rPr>
              <w:t>DEFENCES</w:t>
            </w:r>
          </w:p>
        </w:tc>
        <w:tc>
          <w:tcPr>
            <w:tcW w:type="dxa" w:w="3551"/>
          </w:tcPr>
          <w:p>
            <w:pPr>
              <w:jc w:val="center"/>
            </w:pPr>
            <w:r>
              <w:rPr>
                <w:rFonts w:ascii="Calibri" w:hAnsi="Calibri"/>
                <w:b w:val="0"/>
                <w:i w:val="0"/>
                <w:color w:val="000000"/>
                <w:sz w:val="19"/>
              </w:rPr>
              <w:t>27</w:t>
            </w:r>
          </w:p>
        </w:tc>
        <w:tc>
          <w:tcPr>
            <w:tcW w:type="dxa" w:w="3551"/>
          </w:tcPr>
          <w:p>
            <w:pPr>
              <w:jc w:val="center"/>
            </w:pPr>
            <w:r>
              <w:rPr>
                <w:rFonts w:ascii="Calibri" w:hAnsi="Calibri"/>
                <w:b w:val="0"/>
                <w:i w:val="0"/>
                <w:color w:val="000000"/>
                <w:sz w:val="19"/>
              </w:rPr>
              <w:t>30</w:t>
            </w:r>
          </w:p>
        </w:tc>
      </w:tr>
      <w:tr>
        <w:tc>
          <w:tcPr>
            <w:tcW w:type="dxa" w:w="3551"/>
          </w:tcPr>
          <w:p>
            <w:r>
              <w:rPr>
                <w:rFonts w:ascii="Calibri" w:hAnsi="Calibri"/>
                <w:b/>
                <w:i w:val="0"/>
                <w:color w:val="000000"/>
                <w:sz w:val="19"/>
              </w:rPr>
              <w:t>CONCURRENT LIABILITY</w:t>
            </w:r>
          </w:p>
        </w:tc>
        <w:tc>
          <w:tcPr>
            <w:tcW w:type="dxa" w:w="3551"/>
          </w:tcPr>
          <w:p>
            <w:pPr>
              <w:jc w:val="center"/>
            </w:pPr>
            <w:r>
              <w:rPr>
                <w:rFonts w:ascii="Calibri" w:hAnsi="Calibri"/>
                <w:b w:val="0"/>
                <w:i w:val="0"/>
                <w:color w:val="000000"/>
                <w:sz w:val="19"/>
              </w:rPr>
              <w:t>47</w:t>
            </w:r>
          </w:p>
        </w:tc>
        <w:tc>
          <w:tcPr>
            <w:tcW w:type="dxa" w:w="3551"/>
          </w:tcPr>
          <w:p>
            <w:pPr>
              <w:jc w:val="center"/>
            </w:pPr>
            <w:r>
              <w:rPr>
                <w:rFonts w:ascii="Calibri" w:hAnsi="Calibri"/>
                <w:b w:val="0"/>
                <w:i w:val="0"/>
                <w:color w:val="000000"/>
                <w:sz w:val="19"/>
              </w:rPr>
              <w:t>50</w:t>
            </w:r>
          </w:p>
        </w:tc>
      </w:tr>
      <w:tr>
        <w:tc>
          <w:tcPr>
            <w:tcW w:type="dxa" w:w="3551"/>
          </w:tcPr>
          <w:p>
            <w:r>
              <w:rPr>
                <w:rFonts w:ascii="Calibri" w:hAnsi="Calibri"/>
                <w:b/>
                <w:i w:val="0"/>
                <w:color w:val="000000"/>
                <w:sz w:val="19"/>
              </w:rPr>
              <w:t>BREACH OF STATUTORY DUTY</w:t>
            </w:r>
          </w:p>
        </w:tc>
        <w:tc>
          <w:tcPr>
            <w:tcW w:type="dxa" w:w="3551"/>
          </w:tcPr>
          <w:p>
            <w:pPr>
              <w:jc w:val="center"/>
            </w:pPr>
            <w:r>
              <w:rPr>
                <w:rFonts w:ascii="Calibri" w:hAnsi="Calibri"/>
                <w:b w:val="0"/>
                <w:i w:val="0"/>
                <w:color w:val="000000"/>
                <w:sz w:val="19"/>
              </w:rPr>
              <w:t>67</w:t>
            </w:r>
          </w:p>
        </w:tc>
        <w:tc>
          <w:tcPr>
            <w:tcW w:type="dxa" w:w="3551"/>
          </w:tcPr>
          <w:p>
            <w:pPr>
              <w:jc w:val="center"/>
            </w:pPr>
            <w:r>
              <w:rPr>
                <w:rFonts w:ascii="Calibri" w:hAnsi="Calibri"/>
                <w:b w:val="0"/>
                <w:i w:val="0"/>
                <w:color w:val="000000"/>
                <w:sz w:val="19"/>
              </w:rPr>
              <w:t>70</w:t>
            </w:r>
          </w:p>
        </w:tc>
      </w:tr>
      <w:tr>
        <w:tc>
          <w:tcPr>
            <w:tcW w:type="dxa" w:w="3551"/>
          </w:tcPr>
          <w:p>
            <w:r>
              <w:rPr>
                <w:rFonts w:ascii="Calibri" w:hAnsi="Calibri"/>
                <w:b/>
                <w:i w:val="0"/>
                <w:color w:val="000000"/>
                <w:sz w:val="19"/>
              </w:rPr>
              <w:t>DAMAGES</w:t>
            </w:r>
          </w:p>
        </w:tc>
        <w:tc>
          <w:tcPr>
            <w:tcW w:type="dxa" w:w="3551"/>
          </w:tcPr>
          <w:p>
            <w:pPr>
              <w:jc w:val="center"/>
            </w:pPr>
            <w:r>
              <w:rPr>
                <w:rFonts w:ascii="Calibri" w:hAnsi="Calibri"/>
                <w:b w:val="0"/>
                <w:i w:val="0"/>
                <w:color w:val="000000"/>
                <w:sz w:val="19"/>
              </w:rPr>
              <w:t>86</w:t>
            </w:r>
          </w:p>
        </w:tc>
        <w:tc>
          <w:tcPr>
            <w:tcW w:type="dxa" w:w="3551"/>
          </w:tcPr>
          <w:p>
            <w:pPr>
              <w:jc w:val="center"/>
            </w:pPr>
            <w:r>
              <w:rPr>
                <w:rFonts w:ascii="Calibri" w:hAnsi="Calibri"/>
                <w:b w:val="0"/>
                <w:i w:val="0"/>
                <w:color w:val="000000"/>
                <w:sz w:val="19"/>
              </w:rPr>
              <w:t>89</w:t>
            </w:r>
          </w:p>
        </w:tc>
      </w:tr>
    </w:tbl>
    <w:p>
      <w:r>
        <w:rPr>
          <w:rFonts w:ascii="Calibri" w:hAnsi="Calibri"/>
          <w:b/>
          <w:i w:val="0"/>
          <w:color w:val="000000"/>
          <w:sz w:val="22"/>
        </w:rPr>
        <w:t>KEY</w:t>
      </w:r>
    </w:p>
    <w:tbl>
      <w:tblPr>
        <w:tblStyle w:val="TableGrid"/>
        <w:tblW w:type="auto" w:w="0"/>
        <w:tblLook w:firstColumn="1" w:firstRow="1" w:lastColumn="0" w:lastRow="0" w:noHBand="0" w:noVBand="1" w:val="04A0"/>
      </w:tblPr>
      <w:tblGrid>
        <w:gridCol w:w="5326"/>
        <w:gridCol w:w="5326"/>
      </w:tblGrid>
      <w:tr>
        <w:tc>
          <w:tcPr>
            <w:tcW w:type="dxa" w:w="5326"/>
          </w:tcPr>
          <w:p>
            <w:r>
              <w:rPr>
                <w:rFonts w:ascii="Calibri" w:hAnsi="Calibri"/>
                <w:b/>
                <w:i w:val="0"/>
                <w:color w:val="1E6B33"/>
                <w:sz w:val="19"/>
              </w:rPr>
              <w:t>Green step</w:t>
            </w:r>
          </w:p>
        </w:tc>
        <w:tc>
          <w:tcPr>
            <w:tcW w:type="dxa" w:w="5326"/>
          </w:tcPr>
          <w:p>
            <w:r>
              <w:rPr>
                <w:rFonts w:ascii="Calibri" w:hAnsi="Calibri"/>
                <w:b w:val="0"/>
                <w:i w:val="0"/>
                <w:color w:val="000000"/>
                <w:sz w:val="19"/>
              </w:rPr>
              <w:t>always written, in this order</w:t>
            </w:r>
          </w:p>
        </w:tc>
      </w:tr>
      <w:tr>
        <w:tc>
          <w:tcPr>
            <w:tcW w:type="dxa" w:w="5326"/>
          </w:tcPr>
          <w:p>
            <w:r>
              <w:rPr>
                <w:rFonts w:ascii="Calibri" w:hAnsi="Calibri"/>
                <w:b/>
                <w:i w:val="0"/>
                <w:color w:val="9C5D00"/>
                <w:sz w:val="19"/>
              </w:rPr>
              <w:t>Amber step · when…</w:t>
            </w:r>
          </w:p>
        </w:tc>
        <w:tc>
          <w:tcPr>
            <w:tcW w:type="dxa" w:w="5326"/>
          </w:tcPr>
          <w:p>
            <w:r>
              <w:rPr>
                <w:rFonts w:ascii="Calibri" w:hAnsi="Calibri"/>
                <w:b w:val="0"/>
                <w:i w:val="0"/>
                <w:color w:val="000000"/>
                <w:sz w:val="19"/>
              </w:rPr>
              <w:t>written only when the “when …” condition in its title is met</w:t>
            </w:r>
          </w:p>
        </w:tc>
      </w:tr>
      <w:tr>
        <w:tc>
          <w:tcPr>
            <w:tcW w:type="dxa" w:w="5326"/>
          </w:tcPr>
          <w:p>
            <w:r>
              <w:rPr>
                <w:rFonts w:ascii="Calibri" w:hAnsi="Calibri"/>
                <w:b/>
                <w:i w:val="0"/>
                <w:color w:val="9C5D00"/>
                <w:sz w:val="19"/>
              </w:rPr>
              <w:t>A · condition</w:t>
            </w:r>
          </w:p>
        </w:tc>
        <w:tc>
          <w:tcPr>
            <w:tcW w:type="dxa" w:w="5326"/>
          </w:tcPr>
          <w:p>
            <w:r>
              <w:rPr>
                <w:rFonts w:ascii="Calibri" w:hAnsi="Calibri"/>
                <w:b w:val="0"/>
                <w:i w:val="0"/>
                <w:color w:val="000000"/>
                <w:sz w:val="19"/>
              </w:rPr>
              <w:t>variant paragraphs: write the one whose condition the facts match, never more than one</w:t>
            </w:r>
          </w:p>
        </w:tc>
      </w:tr>
      <w:tr>
        <w:tc>
          <w:tcPr>
            <w:tcW w:type="dxa" w:w="5326"/>
          </w:tcPr>
          <w:p>
            <w:r>
              <w:rPr>
                <w:rFonts w:ascii="Calibri" w:hAnsi="Calibri"/>
                <w:b/>
                <w:i w:val="0"/>
                <w:color w:val="C00000"/>
                <w:sz w:val="19"/>
              </w:rPr>
              <w:t>[red]</w:t>
            </w:r>
          </w:p>
        </w:tc>
        <w:tc>
          <w:tcPr>
            <w:tcW w:type="dxa" w:w="5326"/>
          </w:tcPr>
          <w:p>
            <w:r>
              <w:rPr>
                <w:rFonts w:ascii="Calibri" w:hAnsi="Calibri"/>
                <w:b w:val="0"/>
                <w:i w:val="0"/>
                <w:color w:val="000000"/>
                <w:sz w:val="19"/>
              </w:rPr>
              <w:t>the fact to find in the paper: the bracket names exactly what to look for</w:t>
            </w:r>
          </w:p>
        </w:tc>
      </w:tr>
      <w:tr>
        <w:tc>
          <w:tcPr>
            <w:tcW w:type="dxa" w:w="5326"/>
          </w:tcPr>
          <w:p>
            <w:r>
              <w:rPr>
                <w:rFonts w:ascii="Calibri" w:hAnsi="Calibri"/>
                <w:b/>
                <w:i w:val="0"/>
                <w:color w:val="C00000"/>
                <w:sz w:val="19"/>
              </w:rPr>
              <w:t>[X, or Y]</w:t>
            </w:r>
          </w:p>
        </w:tc>
        <w:tc>
          <w:tcPr>
            <w:tcW w:type="dxa" w:w="5326"/>
          </w:tcPr>
          <w:p>
            <w:r>
              <w:rPr>
                <w:rFonts w:ascii="Calibri" w:hAnsi="Calibri"/>
                <w:b w:val="0"/>
                <w:i w:val="0"/>
                <w:color w:val="000000"/>
                <w:sz w:val="19"/>
              </w:rPr>
              <w:t>the facts decide which; write one, never both</w:t>
            </w:r>
          </w:p>
        </w:tc>
      </w:tr>
      <w:tr>
        <w:tc>
          <w:tcPr>
            <w:tcW w:type="dxa" w:w="5326"/>
          </w:tcPr>
          <w:p>
            <w:r>
              <w:rPr>
                <w:rFonts w:ascii="Calibri" w:hAnsi="Calibri"/>
                <w:b/>
                <w:i w:val="0"/>
                <w:color w:val="1F4E79"/>
                <w:sz w:val="19"/>
              </w:rPr>
              <w:t>→ N</w:t>
            </w:r>
          </w:p>
        </w:tc>
        <w:tc>
          <w:tcPr>
            <w:tcW w:type="dxa" w:w="5326"/>
          </w:tcPr>
          <w:p>
            <w:r>
              <w:rPr>
                <w:rFonts w:ascii="Calibri" w:hAnsi="Calibri"/>
                <w:b w:val="0"/>
                <w:i w:val="0"/>
                <w:color w:val="000000"/>
                <w:sz w:val="19"/>
              </w:rPr>
              <w:t>next step: follow the arrow exactly</w:t>
            </w:r>
          </w:p>
        </w:tc>
      </w:tr>
      <w:tr>
        <w:tc>
          <w:tcPr>
            <w:tcW w:type="dxa" w:w="5326"/>
          </w:tcPr>
          <w:p>
            <w:r>
              <w:rPr>
                <w:rFonts w:ascii="Calibri" w:hAnsi="Calibri"/>
                <w:b/>
                <w:i w:val="0"/>
                <w:color w:val="000000"/>
                <w:sz w:val="19"/>
              </w:rPr>
              <w:t>Quotation marks</w:t>
            </w:r>
          </w:p>
        </w:tc>
        <w:tc>
          <w:tcPr>
            <w:tcW w:type="dxa" w:w="5326"/>
          </w:tcPr>
          <w:p>
            <w:r>
              <w:rPr>
                <w:rFonts w:ascii="Calibri" w:hAnsi="Calibri"/>
                <w:b w:val="0"/>
                <w:i w:val="0"/>
                <w:color w:val="000000"/>
                <w:sz w:val="19"/>
              </w:rPr>
              <w:t>verbatim from the case, the slides or the CLA; never paraphrase</w:t>
            </w:r>
          </w:p>
        </w:tc>
      </w:tr>
    </w:tbl>
    <w:p>
      <w:r>
        <w:br w:type="page"/>
      </w:r>
    </w:p>
    <w:p>
      <w:r>
        <w:rPr>
          <w:rFonts w:ascii="Calibri" w:hAnsi="Calibri"/>
          <w:b/>
          <w:i w:val="0"/>
          <w:color w:val="000000"/>
          <w:sz w:val="32"/>
        </w:rPr>
        <w:t>BREACH OF DUTY</w:t>
      </w:r>
    </w:p>
    <w:p>
      <w:r>
        <w:rPr>
          <w:rFonts w:ascii="Calibri" w:hAnsi="Calibri"/>
          <w:b/>
          <w:i w:val="0"/>
          <w:color w:val="000000"/>
          <w:sz w:val="22"/>
        </w:rPr>
        <w:t>Approach for breach of duty under the CLA</w:t>
      </w:r>
    </w:p>
    <w:p>
      <w:r>
        <w:rPr>
          <w:rFonts w:ascii="Calibri" w:hAnsi="Calibri"/>
          <w:b w:val="0"/>
          <w:i/>
          <w:color w:val="555555"/>
          <w:sz w:val="17"/>
        </w:rPr>
        <w:t>The flow chart as given in Class 8, Class 9 and Class 18.</w:t>
      </w:r>
    </w:p>
    <w:tbl>
      <w:tblPr>
        <w:tblStyle w:val="TableGrid"/>
        <w:tblW w:type="auto" w:w="0"/>
        <w:tblLook w:firstColumn="1" w:firstRow="1" w:lastColumn="0" w:lastRow="0" w:noHBand="0" w:noVBand="1" w:val="04A0"/>
      </w:tblPr>
      <w:tblGrid>
        <w:gridCol w:w="5326"/>
        <w:gridCol w:w="5326"/>
      </w:tblGrid>
      <w:tr>
        <w:tc>
          <w:tcPr>
            <w:tcW w:type="dxa" w:w="5326"/>
          </w:tcPr>
          <w:p>
            <w:pPr>
              <w:spacing w:before="80"/>
            </w:pPr>
            <w:r>
              <w:rPr>
                <w:rFonts w:ascii="Calibri" w:hAnsi="Calibri"/>
                <w:b/>
                <w:i w:val="0"/>
                <w:color w:val="000000"/>
                <w:sz w:val="20"/>
              </w:rPr>
              <w:t xml:space="preserve">Step 1  </w:t>
            </w:r>
            <w:r>
              <w:rPr>
                <w:rFonts w:ascii="Calibri" w:hAnsi="Calibri"/>
                <w:b/>
                <w:i w:val="0"/>
                <w:color w:val="000000"/>
                <w:sz w:val="19"/>
              </w:rPr>
              <w:t>Identify the risk of harm (Dederer)</w:t>
            </w:r>
          </w:p>
          <w:p>
            <w:pPr>
              <w:spacing w:before="80"/>
            </w:pPr>
            <w:r>
              <w:rPr>
                <w:rFonts w:ascii="Calibri" w:hAnsi="Calibri"/>
                <w:b/>
                <w:i w:val="0"/>
                <w:color w:val="000000"/>
                <w:sz w:val="20"/>
              </w:rPr>
              <w:t xml:space="preserve">Step 2  </w:t>
            </w:r>
            <w:r>
              <w:rPr>
                <w:rFonts w:ascii="Calibri" w:hAnsi="Calibri"/>
                <w:b/>
                <w:i w:val="0"/>
                <w:color w:val="000000"/>
                <w:sz w:val="19"/>
              </w:rPr>
              <w:t>Address 3 elements in s 5B(1):</w:t>
            </w:r>
          </w:p>
          <w:p>
            <w:pPr>
              <w:spacing w:before="0"/>
              <w:ind w:left="255"/>
            </w:pPr>
            <w:r>
              <w:rPr>
                <w:rFonts w:ascii="Calibri" w:hAnsi="Calibri"/>
                <w:b w:val="0"/>
                <w:i w:val="0"/>
                <w:color w:val="555555"/>
                <w:sz w:val="17"/>
              </w:rPr>
              <w:t>▪ a) Foreseeable risk (D knew or should have known);</w:t>
            </w:r>
          </w:p>
          <w:p>
            <w:pPr>
              <w:spacing w:before="0"/>
              <w:ind w:left="255"/>
            </w:pPr>
            <w:r>
              <w:rPr>
                <w:rFonts w:ascii="Calibri" w:hAnsi="Calibri"/>
                <w:b w:val="0"/>
                <w:i w:val="0"/>
                <w:color w:val="555555"/>
                <w:sz w:val="17"/>
              </w:rPr>
              <w:t>▪ b) Not insignificant (probability); and</w:t>
            </w:r>
          </w:p>
          <w:p>
            <w:pPr>
              <w:spacing w:before="0"/>
              <w:ind w:left="255"/>
            </w:pPr>
            <w:r>
              <w:rPr>
                <w:rFonts w:ascii="Calibri" w:hAnsi="Calibri"/>
                <w:b w:val="0"/>
                <w:i w:val="0"/>
                <w:color w:val="555555"/>
                <w:sz w:val="17"/>
              </w:rPr>
              <w:t>▪ c) Reasonable person (to respond the risk)</w:t>
            </w:r>
          </w:p>
          <w:p>
            <w:pPr>
              <w:spacing w:before="0"/>
              <w:ind w:left="255"/>
            </w:pPr>
            <w:r>
              <w:rPr>
                <w:rFonts w:ascii="Calibri" w:hAnsi="Calibri"/>
                <w:b w:val="0"/>
                <w:i w:val="0"/>
                <w:color w:val="555555"/>
                <w:sz w:val="17"/>
              </w:rPr>
              <w:t>▪ In determining 5B(1)(c) - whether a RP would have taken precautions against the risk of harm</w:t>
            </w:r>
          </w:p>
          <w:p>
            <w:pPr>
              <w:spacing w:before="80"/>
            </w:pPr>
            <w:r>
              <w:rPr>
                <w:rFonts w:ascii="Calibri" w:hAnsi="Calibri"/>
                <w:b w:val="0"/>
                <w:i w:val="0"/>
                <w:color w:val="000000"/>
                <w:sz w:val="19"/>
              </w:rPr>
              <w:t>Standard of care is RP in D's position</w:t>
            </w:r>
          </w:p>
          <w:p>
            <w:pPr>
              <w:spacing w:before="0"/>
              <w:ind w:left="255"/>
            </w:pPr>
            <w:r>
              <w:rPr>
                <w:rFonts w:ascii="Calibri" w:hAnsi="Calibri"/>
                <w:b w:val="0"/>
                <w:i w:val="0"/>
                <w:color w:val="555555"/>
                <w:sz w:val="17"/>
              </w:rPr>
              <w:t>▪ Consider factors in s5B(2) (amongst other relevant things) and s 5C;</w:t>
            </w:r>
          </w:p>
          <w:p>
            <w:pPr>
              <w:spacing w:before="0"/>
              <w:ind w:left="255"/>
            </w:pPr>
            <w:r>
              <w:rPr>
                <w:rFonts w:ascii="Calibri" w:hAnsi="Calibri"/>
                <w:b w:val="0"/>
                <w:i w:val="0"/>
                <w:color w:val="555555"/>
                <w:sz w:val="17"/>
              </w:rPr>
              <w:t>▪ 5O and 5P for professional negligence;</w:t>
            </w:r>
          </w:p>
          <w:p>
            <w:pPr>
              <w:spacing w:before="0"/>
              <w:ind w:left="255"/>
            </w:pPr>
            <w:r>
              <w:rPr>
                <w:rFonts w:ascii="Calibri" w:hAnsi="Calibri"/>
                <w:b w:val="0"/>
                <w:i w:val="0"/>
                <w:color w:val="555555"/>
                <w:sz w:val="17"/>
              </w:rPr>
              <w:t>▪ Common law regarding children, mentally ill, learners, and professionals.</w:t>
            </w:r>
          </w:p>
        </w:tc>
        <w:tc>
          <w:tcPr>
            <w:tcW w:type="dxa" w:w="5326"/>
          </w:tcPr>
          <w:p>
            <w:pPr>
              <w:spacing w:before="80"/>
            </w:pPr>
            <w:r>
              <w:rPr>
                <w:rFonts w:ascii="Calibri" w:hAnsi="Calibri"/>
                <w:b w:val="0"/>
                <w:i w:val="0"/>
                <w:color w:val="000000"/>
                <w:sz w:val="19"/>
              </w:rPr>
              <w:t>Does the CLA apply? S 3B</w:t>
            </w:r>
          </w:p>
          <w:p>
            <w:pPr>
              <w:spacing w:before="80"/>
            </w:pPr>
            <w:r>
              <w:rPr>
                <w:rFonts w:ascii="Calibri" w:hAnsi="Calibri"/>
                <w:b/>
                <w:i w:val="0"/>
                <w:color w:val="000000"/>
                <w:sz w:val="20"/>
              </w:rPr>
              <w:t xml:space="preserve">Step A  </w:t>
            </w:r>
            <w:r>
              <w:rPr>
                <w:rFonts w:ascii="Calibri" w:hAnsi="Calibri"/>
                <w:b/>
                <w:i w:val="0"/>
                <w:color w:val="000000"/>
                <w:sz w:val="19"/>
              </w:rPr>
              <w:t>Reasonable foreseeability of risk of harm → CLA s 5B(1)(a) and (b)</w:t>
            </w:r>
          </w:p>
          <w:p>
            <w:pPr>
              <w:spacing w:before="0"/>
              <w:ind w:left="255"/>
            </w:pPr>
            <w:r>
              <w:rPr>
                <w:rFonts w:ascii="Calibri" w:hAnsi="Calibri"/>
                <w:b w:val="0"/>
                <w:i w:val="0"/>
                <w:color w:val="555555"/>
                <w:sz w:val="17"/>
              </w:rPr>
              <w:t>▪ Identification of negligent wrongs (Dederer)</w:t>
            </w:r>
          </w:p>
          <w:p>
            <w:pPr>
              <w:spacing w:before="0"/>
              <w:ind w:left="255"/>
            </w:pPr>
            <w:r>
              <w:rPr>
                <w:rFonts w:ascii="Calibri" w:hAnsi="Calibri"/>
                <w:b w:val="0"/>
                <w:i w:val="0"/>
                <w:color w:val="555555"/>
                <w:sz w:val="17"/>
              </w:rPr>
              <w:t>▪ RF- D knew or ought to have know (Wyong) Risk of injury arising from the wrongs</w:t>
            </w:r>
          </w:p>
          <w:p>
            <w:pPr>
              <w:spacing w:before="0"/>
              <w:ind w:left="255"/>
            </w:pPr>
            <w:r>
              <w:rPr>
                <w:rFonts w:ascii="Calibri" w:hAnsi="Calibri"/>
                <w:b w:val="0"/>
                <w:i w:val="0"/>
                <w:color w:val="555555"/>
                <w:sz w:val="17"/>
              </w:rPr>
              <w:t>▪ Risk of injury not insignificant; (Wyong)</w:t>
            </w:r>
          </w:p>
          <w:p>
            <w:pPr>
              <w:spacing w:before="80"/>
            </w:pPr>
            <w:r>
              <w:rPr>
                <w:rFonts w:ascii="Calibri" w:hAnsi="Calibri"/>
                <w:b/>
                <w:i w:val="0"/>
                <w:color w:val="000000"/>
                <w:sz w:val="20"/>
              </w:rPr>
              <w:t xml:space="preserve">Step B1  </w:t>
            </w:r>
            <w:r>
              <w:rPr>
                <w:rFonts w:ascii="Calibri" w:hAnsi="Calibri"/>
                <w:b/>
                <w:i w:val="0"/>
                <w:color w:val="000000"/>
                <w:sz w:val="19"/>
              </w:rPr>
              <w:t>Standard of care → s 5B(1)(c) [and (2)] + Common Law</w:t>
            </w:r>
          </w:p>
          <w:p>
            <w:pPr>
              <w:spacing w:before="0"/>
              <w:ind w:left="255"/>
            </w:pPr>
            <w:r>
              <w:rPr>
                <w:rFonts w:ascii="Calibri" w:hAnsi="Calibri"/>
                <w:b w:val="0"/>
                <w:i w:val="0"/>
                <w:color w:val="555555"/>
                <w:sz w:val="17"/>
              </w:rPr>
              <w:t>▪ What is the SoC (reasonable response to the risk of harm)? Who is the reasonable person?</w:t>
            </w:r>
          </w:p>
          <w:p>
            <w:pPr>
              <w:spacing w:before="80"/>
            </w:pPr>
            <w:r>
              <w:rPr>
                <w:rFonts w:ascii="Calibri" w:hAnsi="Calibri"/>
                <w:b/>
                <w:i w:val="0"/>
                <w:color w:val="000000"/>
                <w:sz w:val="20"/>
              </w:rPr>
              <w:t xml:space="preserve">Step B2  </w:t>
            </w:r>
            <w:r>
              <w:rPr>
                <w:rFonts w:ascii="Calibri" w:hAnsi="Calibri"/>
                <w:b/>
                <w:i w:val="0"/>
                <w:color w:val="000000"/>
                <w:sz w:val="19"/>
              </w:rPr>
              <w:t>Can the D use CLA ss 5O + 5P to avoid liability?</w:t>
            </w:r>
          </w:p>
          <w:p>
            <w:pPr>
              <w:spacing w:before="0"/>
              <w:ind w:left="255"/>
            </w:pPr>
            <w:r>
              <w:rPr>
                <w:rFonts w:ascii="Calibri" w:hAnsi="Calibri"/>
                <w:b w:val="0"/>
                <w:i w:val="0"/>
                <w:color w:val="555555"/>
                <w:sz w:val="17"/>
              </w:rPr>
              <w:t>▪ Is D a professional?; Is D “providing professional services”?</w:t>
            </w:r>
          </w:p>
          <w:p>
            <w:pPr>
              <w:spacing w:before="0"/>
              <w:ind w:left="255"/>
            </w:pPr>
            <w:r>
              <w:rPr>
                <w:rFonts w:ascii="Calibri" w:hAnsi="Calibri"/>
                <w:b w:val="0"/>
                <w:i w:val="0"/>
                <w:color w:val="555555"/>
                <w:sz w:val="17"/>
              </w:rPr>
              <w:t>▪ Is peer professional opinion about the service “widely accepted”? s 5O(4); Is the opinion “irrational” s 5O(2)?</w:t>
            </w:r>
          </w:p>
          <w:p>
            <w:pPr>
              <w:spacing w:before="0"/>
              <w:ind w:left="255"/>
            </w:pPr>
            <w:r>
              <w:rPr>
                <w:rFonts w:ascii="Calibri" w:hAnsi="Calibri"/>
                <w:b w:val="0"/>
                <w:i w:val="0"/>
                <w:color w:val="555555"/>
                <w:sz w:val="17"/>
              </w:rPr>
              <w:t>▪ NB: s 5P in ‘failure to warn’ cases → s 5O doesn’t apply</w:t>
            </w:r>
          </w:p>
          <w:p>
            <w:pPr>
              <w:spacing w:before="80"/>
            </w:pPr>
            <w:r>
              <w:rPr>
                <w:rFonts w:ascii="Calibri" w:hAnsi="Calibri"/>
                <w:b/>
                <w:i w:val="0"/>
                <w:color w:val="000000"/>
                <w:sz w:val="20"/>
              </w:rPr>
              <w:t xml:space="preserve">Step B3  </w:t>
            </w:r>
            <w:r>
              <w:rPr>
                <w:rFonts w:ascii="Calibri" w:hAnsi="Calibri"/>
                <w:b/>
                <w:i w:val="0"/>
                <w:color w:val="000000"/>
                <w:sz w:val="19"/>
              </w:rPr>
              <w:t>Calculus of negligence: CLA s 5B(1)(c) and (2)(a)-(d)</w:t>
            </w:r>
          </w:p>
          <w:p>
            <w:pPr>
              <w:spacing w:before="0"/>
              <w:ind w:left="255"/>
            </w:pPr>
            <w:r>
              <w:rPr>
                <w:rFonts w:ascii="Calibri" w:hAnsi="Calibri"/>
                <w:b w:val="0"/>
                <w:i w:val="0"/>
                <w:color w:val="555555"/>
                <w:sz w:val="17"/>
              </w:rPr>
              <w:t>▪ (a) the probability that the harm would occur if care were not taken: Dederer, Romeo; (b) the likely seriousness of the harm: Paris v Stepney Borough Council;</w:t>
            </w:r>
          </w:p>
          <w:p>
            <w:pPr>
              <w:spacing w:before="0"/>
              <w:ind w:left="255"/>
            </w:pPr>
            <w:r>
              <w:rPr>
                <w:rFonts w:ascii="Calibri" w:hAnsi="Calibri"/>
                <w:b w:val="0"/>
                <w:i w:val="0"/>
                <w:color w:val="555555"/>
                <w:sz w:val="17"/>
              </w:rPr>
              <w:t>▪ (c) the burden of taking precautions to avoid the risk of harm: (Woods); (d) the social utility of the activity that creates the risk of harm: (E v Red Cross)</w:t>
            </w:r>
          </w:p>
          <w:p>
            <w:pPr>
              <w:spacing w:before="0"/>
              <w:ind w:left="255"/>
            </w:pPr>
            <w:r>
              <w:rPr>
                <w:rFonts w:ascii="Calibri" w:hAnsi="Calibri"/>
                <w:b w:val="0"/>
                <w:i w:val="0"/>
                <w:color w:val="555555"/>
                <w:sz w:val="17"/>
              </w:rPr>
              <w:t>▪ Tentative conclusion</w:t>
            </w:r>
          </w:p>
        </w:tc>
      </w:tr>
    </w:tbl>
    <w:p>
      <w:r>
        <w:br w:type="page"/>
      </w:r>
    </w:p>
    <w:p>
      <w:pPr>
        <w:jc w:val="center"/>
      </w:pPr>
      <w:r>
        <w:drawing>
          <wp:inline xmlns:a="http://schemas.openxmlformats.org/drawingml/2006/main" xmlns:pic="http://schemas.openxmlformats.org/drawingml/2006/picture">
            <wp:extent cx="6336000" cy="8986560"/>
            <wp:docPr id="1" name="Picture 1"/>
            <wp:cNvGraphicFramePr>
              <a:graphicFrameLocks noChangeAspect="1"/>
            </wp:cNvGraphicFramePr>
            <a:graphic>
              <a:graphicData uri="http://schemas.openxmlformats.org/drawingml/2006/picture">
                <pic:pic>
                  <pic:nvPicPr>
                    <pic:cNvPr id="0" name="map_1-BREACH_OF_DUTY.png"/>
                    <pic:cNvPicPr/>
                  </pic:nvPicPr>
                  <pic:blipFill>
                    <a:blip r:embed="rId9"/>
                    <a:stretch>
                      <a:fillRect/>
                    </a:stretch>
                  </pic:blipFill>
                  <pic:spPr>
                    <a:xfrm>
                      <a:off x="0" y="0"/>
                      <a:ext cx="6336000" cy="8986560"/>
                    </a:xfrm>
                    <a:prstGeom prst="rect"/>
                  </pic:spPr>
                </pic:pic>
              </a:graphicData>
            </a:graphic>
          </wp:inline>
        </w:drawing>
      </w:r>
    </w:p>
    <w:p>
      <w:r>
        <w:br w:type="page"/>
      </w:r>
    </w:p>
    <w:p>
      <w:r>
        <w:rPr>
          <w:rFonts w:ascii="Calibri" w:hAnsi="Calibri"/>
          <w:b/>
          <w:i w:val="0"/>
          <w:color w:val="000000"/>
          <w:sz w:val="26"/>
        </w:rPr>
        <w:t>BREACH OF DUTY: SCAFFOLD</w:t>
      </w:r>
    </w:p>
    <w:p>
      <w:pPr>
        <w:spacing w:before="120" w:after="0"/>
      </w:pPr>
      <w:r>
        <w:rPr>
          <w:rFonts w:ascii="Calibri" w:hAnsi="Calibri"/>
          <w:b/>
          <w:i w:val="0"/>
          <w:color w:val="1E6B33"/>
          <w:sz w:val="21"/>
        </w:rPr>
        <w:t xml:space="preserve">1  </w:t>
      </w:r>
      <w:r>
        <w:rPr>
          <w:rFonts w:ascii="Calibri" w:hAnsi="Calibri"/>
          <w:b/>
          <w:i w:val="0"/>
          <w:color w:val="1E6B33"/>
          <w:sz w:val="21"/>
        </w:rPr>
        <w:t>The second element of Negligence- Breach</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claim is not excluded by s 3B of the Civil Liability Act 2002 (NSW) (‘CLA’), the claim being </w:t>
      </w:r>
      <w:r>
        <w:rPr>
          <w:rFonts w:ascii="Calibri" w:hAnsi="Calibri"/>
          <w:b/>
          <w:i w:val="0"/>
          <w:color w:val="C00000"/>
          <w:sz w:val="19"/>
        </w:rPr>
        <w:t>[why no s 3B exclusion applies on the facts: not an intentional act done with intent to injure, not a motor accident, dust, tobacco or other excluded category]</w:t>
      </w:r>
      <w:r>
        <w:rPr>
          <w:rFonts w:ascii="Calibri" w:hAnsi="Calibri"/>
          <w:b w:val="0"/>
          <w:i w:val="0"/>
          <w:color w:val="000000"/>
          <w:sz w:val="19"/>
        </w:rPr>
        <w:t xml:space="preserve">, so the CLA is the starting point, not the common law (Adeels </w:t>
      </w:r>
      <w:r>
        <w:rPr>
          <w:rFonts w:ascii="Calibri" w:hAnsi="Calibri"/>
          <w:b w:val="0"/>
          <w:i w:val="0"/>
          <w:color w:val="000000"/>
          <w:sz w:val="19"/>
        </w:rPr>
        <w:t>[11]</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must prove </w:t>
      </w:r>
      <w:r>
        <w:rPr>
          <w:rFonts w:ascii="Calibri" w:hAnsi="Calibri"/>
          <w:b/>
          <w:i w:val="0"/>
          <w:color w:val="C00000"/>
          <w:sz w:val="19"/>
        </w:rPr>
        <w:t>[D]</w:t>
      </w:r>
      <w:r>
        <w:rPr>
          <w:rFonts w:ascii="Calibri" w:hAnsi="Calibri"/>
          <w:b w:val="0"/>
          <w:i w:val="0"/>
          <w:color w:val="000000"/>
          <w:sz w:val="19"/>
        </w:rPr>
        <w:t>’s conduct fell below the required standard of care (‘SoC’).”</w:t>
      </w:r>
    </w:p>
    <w:p>
      <w:pPr>
        <w:spacing w:after="20"/>
      </w:pPr>
      <w:r>
        <w:rPr>
          <w:rFonts w:ascii="Calibri" w:hAnsi="Calibri"/>
          <w:b/>
          <w:i w:val="0"/>
          <w:color w:val="1F4E79"/>
          <w:sz w:val="18"/>
        </w:rPr>
        <w:t>→ 2</w:t>
      </w:r>
      <w:r>
        <w:rPr>
          <w:rFonts w:ascii="Calibri" w:hAnsi="Calibri"/>
          <w:b w:val="0"/>
          <w:i w:val="0"/>
          <w:color w:val="1F4E79"/>
          <w:sz w:val="18"/>
        </w:rPr>
        <w:t xml:space="preserve"> · more than one person’s act or omission is complained of → adopt this paragraph for each defendant in one sentence and walk the run again for each</w:t>
      </w:r>
    </w:p>
    <w:p>
      <w:pPr>
        <w:spacing w:before="120" w:after="0"/>
      </w:pPr>
      <w:r>
        <w:rPr>
          <w:rFonts w:ascii="Calibri" w:hAnsi="Calibri"/>
          <w:b/>
          <w:i w:val="0"/>
          <w:color w:val="1E6B33"/>
          <w:sz w:val="21"/>
        </w:rPr>
        <w:t xml:space="preserve">2  </w:t>
      </w:r>
      <w:r>
        <w:rPr>
          <w:rFonts w:ascii="Calibri" w:hAnsi="Calibri"/>
          <w:b/>
          <w:i w:val="0"/>
          <w:color w:val="1E6B33"/>
          <w:sz w:val="21"/>
        </w:rPr>
        <w:t>Step 1: Identify the risk of harm (Dederer)</w:t>
      </w:r>
    </w:p>
    <w:p>
      <w:pPr>
        <w:spacing w:after="20"/>
      </w:pPr>
      <w:r>
        <w:rPr>
          <w:rFonts w:ascii="Calibri" w:hAnsi="Calibri"/>
          <w:b w:val="0"/>
          <w:i w:val="0"/>
          <w:color w:val="000000"/>
          <w:sz w:val="19"/>
        </w:rPr>
        <w:t xml:space="preserve">“The negligent wrongs are </w:t>
      </w:r>
      <w:r>
        <w:rPr>
          <w:rFonts w:ascii="Calibri" w:hAnsi="Calibri"/>
          <w:b/>
          <w:i w:val="0"/>
          <w:color w:val="C00000"/>
          <w:sz w:val="19"/>
        </w:rPr>
        <w:t>[each act or omission complained of, listed]</w:t>
      </w:r>
      <w:r>
        <w:rPr>
          <w:rFonts w:ascii="Calibri" w:hAnsi="Calibri"/>
          <w:b w:val="0"/>
          <w:i w:val="0"/>
          <w:color w:val="000000"/>
          <w:sz w:val="19"/>
        </w:rPr>
        <w:t xml:space="preserve"> (Dederer). For </w:t>
      </w:r>
      <w:r>
        <w:rPr>
          <w:rFonts w:ascii="Calibri" w:hAnsi="Calibri"/>
          <w:b/>
          <w:i w:val="0"/>
          <w:color w:val="C00000"/>
          <w:sz w:val="19"/>
        </w:rPr>
        <w:t>[the negligent wrong]</w:t>
      </w:r>
      <w:r>
        <w:rPr>
          <w:rFonts w:ascii="Calibri" w:hAnsi="Calibri"/>
          <w:b w:val="0"/>
          <w:i w:val="0"/>
          <w:color w:val="000000"/>
          <w:sz w:val="19"/>
        </w:rPr>
        <w:t xml:space="preserve">, the risk of harm is that </w:t>
      </w:r>
      <w:r>
        <w:rPr>
          <w:rFonts w:ascii="Calibri" w:hAnsi="Calibri"/>
          <w:b/>
          <w:i w:val="0"/>
          <w:color w:val="C00000"/>
          <w:sz w:val="19"/>
        </w:rPr>
        <w:t>[the hazard, the true source of potential injury]</w:t>
      </w:r>
      <w:r>
        <w:rPr>
          <w:rFonts w:ascii="Calibri" w:hAnsi="Calibri"/>
          <w:b w:val="0"/>
          <w:i w:val="0"/>
          <w:color w:val="000000"/>
          <w:sz w:val="19"/>
        </w:rPr>
        <w:t xml:space="preserve"> would expose </w:t>
      </w:r>
      <w:r>
        <w:rPr>
          <w:rFonts w:ascii="Calibri" w:hAnsi="Calibri"/>
          <w:b/>
          <w:i w:val="0"/>
          <w:color w:val="C00000"/>
          <w:sz w:val="19"/>
        </w:rPr>
        <w:t>[the class of persons P belongs to]</w:t>
      </w:r>
      <w:r>
        <w:rPr>
          <w:rFonts w:ascii="Calibri" w:hAnsi="Calibri"/>
          <w:b w:val="0"/>
          <w:i w:val="0"/>
          <w:color w:val="000000"/>
          <w:sz w:val="19"/>
        </w:rPr>
        <w:t xml:space="preserve"> to ‘</w:t>
      </w:r>
      <w:r>
        <w:rPr>
          <w:rFonts w:ascii="Calibri" w:hAnsi="Calibri"/>
          <w:b/>
          <w:i w:val="0"/>
          <w:color w:val="C00000"/>
          <w:sz w:val="19"/>
        </w:rPr>
        <w:t>[the injury]</w:t>
      </w:r>
      <w:r>
        <w:rPr>
          <w:rFonts w:ascii="Calibri" w:hAnsi="Calibri"/>
          <w:b w:val="0"/>
          <w:i w:val="0"/>
          <w:color w:val="000000"/>
          <w:sz w:val="19"/>
        </w:rPr>
        <w:t xml:space="preserve">’ by </w:t>
      </w:r>
      <w:r>
        <w:rPr>
          <w:rFonts w:ascii="Calibri" w:hAnsi="Calibri"/>
          <w:b/>
          <w:i w:val="0"/>
          <w:color w:val="C00000"/>
          <w:sz w:val="19"/>
        </w:rPr>
        <w:t>[how the injury came about]</w:t>
      </w:r>
      <w:r>
        <w:rPr>
          <w:rFonts w:ascii="Calibri" w:hAnsi="Calibri"/>
          <w:b w:val="0"/>
          <w:i w:val="0"/>
          <w:color w:val="000000"/>
          <w:sz w:val="19"/>
        </w:rPr>
        <w:t xml:space="preserve"> (Coles </w:t>
      </w:r>
      <w:r>
        <w:rPr>
          <w:rFonts w:ascii="Calibri" w:hAnsi="Calibri"/>
          <w:b w:val="0"/>
          <w:i w:val="0"/>
          <w:color w:val="000000"/>
          <w:sz w:val="19"/>
        </w:rPr>
        <w:t>[20]</w:t>
      </w:r>
      <w:r>
        <w:rPr>
          <w:rFonts w:ascii="Calibri" w:hAnsi="Calibri"/>
          <w:b w:val="0"/>
          <w:i w:val="0"/>
          <w:color w:val="000000"/>
          <w:sz w:val="19"/>
        </w:rPr>
        <w:t xml:space="preserve">), for it is ‘only through the correct identification of the risk that one can assess what a reasonable response to that risk would be’ (Dederer </w:t>
      </w:r>
      <w:r>
        <w:rPr>
          <w:rFonts w:ascii="Calibri" w:hAnsi="Calibri"/>
          <w:b w:val="0"/>
          <w:i w:val="0"/>
          <w:color w:val="000000"/>
          <w:sz w:val="19"/>
        </w:rPr>
        <w:t>[59]</w:t>
      </w:r>
      <w:r>
        <w:rPr>
          <w:rFonts w:ascii="Calibri" w:hAnsi="Calibri"/>
          <w:b w:val="0"/>
          <w:i w:val="0"/>
          <w:color w:val="000000"/>
          <w:sz w:val="19"/>
        </w:rPr>
        <w:t xml:space="preserve">). Framed at that level, and not as the absence of the precaution alleged, the risk of harm names the ‘true source of potential injury’ (Dederer </w:t>
      </w:r>
      <w:r>
        <w:rPr>
          <w:rFonts w:ascii="Calibri" w:hAnsi="Calibri"/>
          <w:b w:val="0"/>
          <w:i w:val="0"/>
          <w:color w:val="000000"/>
          <w:sz w:val="19"/>
        </w:rPr>
        <w:t>[60]</w:t>
      </w:r>
      <w:r>
        <w:rPr>
          <w:rFonts w:ascii="Calibri" w:hAnsi="Calibri"/>
          <w:b w:val="0"/>
          <w:i w:val="0"/>
          <w:color w:val="000000"/>
          <w:sz w:val="19"/>
        </w:rPr>
        <w:t xml:space="preserve">) and ‘the general causal mechanism of the injury sustained’ (Perisher Blue </w:t>
      </w:r>
      <w:r>
        <w:rPr>
          <w:rFonts w:ascii="Calibri" w:hAnsi="Calibri"/>
          <w:b w:val="0"/>
          <w:i w:val="0"/>
          <w:color w:val="000000"/>
          <w:sz w:val="19"/>
        </w:rPr>
        <w:t>[98]</w:t>
      </w:r>
      <w:r>
        <w:rPr>
          <w:rFonts w:ascii="Calibri" w:hAnsi="Calibri"/>
          <w:b w:val="0"/>
          <w:i w:val="0"/>
          <w:color w:val="000000"/>
          <w:sz w:val="19"/>
        </w:rPr>
        <w:t xml:space="preserve">, in Coles </w:t>
      </w:r>
      <w:r>
        <w:rPr>
          <w:rFonts w:ascii="Calibri" w:hAnsi="Calibri"/>
          <w:b w:val="0"/>
          <w:i w:val="0"/>
          <w:color w:val="000000"/>
          <w:sz w:val="19"/>
        </w:rPr>
        <w:t>[22]</w:t>
      </w:r>
      <w:r>
        <w:rPr>
          <w:rFonts w:ascii="Calibri" w:hAnsi="Calibri"/>
          <w:b w:val="0"/>
          <w:i w:val="0"/>
          <w:color w:val="000000"/>
          <w:sz w:val="19"/>
        </w:rPr>
        <w:t>).”</w:t>
      </w:r>
    </w:p>
    <w:p>
      <w:pPr>
        <w:spacing w:before="40" w:after="0"/>
      </w:pPr>
      <w:r>
        <w:rPr>
          <w:rFonts w:ascii="Calibri" w:hAnsi="Calibri"/>
          <w:b/>
          <w:i/>
          <w:color w:val="9C5D00"/>
          <w:sz w:val="18"/>
        </w:rPr>
        <w:t>A · risk favours P</w:t>
      </w:r>
    </w:p>
    <w:p>
      <w:pPr>
        <w:spacing w:after="20"/>
        <w:ind w:left="198"/>
      </w:pPr>
      <w:r>
        <w:rPr>
          <w:rFonts w:ascii="Calibri" w:hAnsi="Calibri"/>
          <w:b w:val="0"/>
          <w:i w:val="0"/>
          <w:color w:val="000000"/>
          <w:sz w:val="19"/>
        </w:rPr>
        <w:t xml:space="preserve">“The negligent wrongs are </w:t>
      </w:r>
      <w:r>
        <w:rPr>
          <w:rFonts w:ascii="Calibri" w:hAnsi="Calibri"/>
          <w:b/>
          <w:i w:val="0"/>
          <w:color w:val="C00000"/>
          <w:sz w:val="19"/>
        </w:rPr>
        <w:t>[each act or omission, listed]</w:t>
      </w:r>
      <w:r>
        <w:rPr>
          <w:rFonts w:ascii="Calibri" w:hAnsi="Calibri"/>
          <w:b w:val="0"/>
          <w:i w:val="0"/>
          <w:color w:val="000000"/>
          <w:sz w:val="19"/>
        </w:rPr>
        <w:t xml:space="preserve"> (Dederer). For </w:t>
      </w:r>
      <w:r>
        <w:rPr>
          <w:rFonts w:ascii="Calibri" w:hAnsi="Calibri"/>
          <w:b/>
          <w:i w:val="0"/>
          <w:color w:val="C00000"/>
          <w:sz w:val="19"/>
        </w:rPr>
        <w:t>[the negligent wrong]</w:t>
      </w:r>
      <w:r>
        <w:rPr>
          <w:rFonts w:ascii="Calibri" w:hAnsi="Calibri"/>
          <w:b w:val="0"/>
          <w:i w:val="0"/>
          <w:color w:val="000000"/>
          <w:sz w:val="19"/>
        </w:rPr>
        <w:t xml:space="preserve">, the risk of harm is that </w:t>
      </w:r>
      <w:r>
        <w:rPr>
          <w:rFonts w:ascii="Calibri" w:hAnsi="Calibri"/>
          <w:b/>
          <w:i w:val="0"/>
          <w:color w:val="C00000"/>
          <w:sz w:val="19"/>
        </w:rPr>
        <w:t>[the hazard]</w:t>
      </w:r>
      <w:r>
        <w:rPr>
          <w:rFonts w:ascii="Calibri" w:hAnsi="Calibri"/>
          <w:b w:val="0"/>
          <w:i w:val="0"/>
          <w:color w:val="000000"/>
          <w:sz w:val="19"/>
        </w:rPr>
        <w:t xml:space="preserve"> would expose </w:t>
      </w:r>
      <w:r>
        <w:rPr>
          <w:rFonts w:ascii="Calibri" w:hAnsi="Calibri"/>
          <w:b/>
          <w:i w:val="0"/>
          <w:color w:val="C00000"/>
          <w:sz w:val="19"/>
        </w:rPr>
        <w:t>[the class of persons P belongs to]</w:t>
      </w:r>
      <w:r>
        <w:rPr>
          <w:rFonts w:ascii="Calibri" w:hAnsi="Calibri"/>
          <w:b w:val="0"/>
          <w:i w:val="0"/>
          <w:color w:val="000000"/>
          <w:sz w:val="19"/>
        </w:rPr>
        <w:t xml:space="preserve"> to ‘</w:t>
      </w:r>
      <w:r>
        <w:rPr>
          <w:rFonts w:ascii="Calibri" w:hAnsi="Calibri"/>
          <w:b/>
          <w:i w:val="0"/>
          <w:color w:val="C00000"/>
          <w:sz w:val="19"/>
        </w:rPr>
        <w:t>[the injury]</w:t>
      </w:r>
      <w:r>
        <w:rPr>
          <w:rFonts w:ascii="Calibri" w:hAnsi="Calibri"/>
          <w:b w:val="0"/>
          <w:i w:val="0"/>
          <w:color w:val="000000"/>
          <w:sz w:val="19"/>
        </w:rPr>
        <w:t xml:space="preserve">’ by </w:t>
      </w:r>
      <w:r>
        <w:rPr>
          <w:rFonts w:ascii="Calibri" w:hAnsi="Calibri"/>
          <w:b/>
          <w:i w:val="0"/>
          <w:color w:val="C00000"/>
          <w:sz w:val="19"/>
        </w:rPr>
        <w:t>[how the injury came about]</w:t>
      </w:r>
      <w:r>
        <w:rPr>
          <w:rFonts w:ascii="Calibri" w:hAnsi="Calibri"/>
          <w:b w:val="0"/>
          <w:i w:val="0"/>
          <w:color w:val="000000"/>
          <w:sz w:val="19"/>
        </w:rPr>
        <w:t xml:space="preserve">, and it is ‘only through the correct identification of the risk’ that the reasonable response can be assessed (Dederer </w:t>
      </w:r>
      <w:r>
        <w:rPr>
          <w:rFonts w:ascii="Calibri" w:hAnsi="Calibri"/>
          <w:b w:val="0"/>
          <w:i w:val="0"/>
          <w:color w:val="000000"/>
          <w:sz w:val="19"/>
        </w:rPr>
        <w:t>[59]</w:t>
      </w:r>
      <w:r>
        <w:rPr>
          <w:rFonts w:ascii="Calibri" w:hAnsi="Calibri"/>
          <w:b w:val="0"/>
          <w:i w:val="0"/>
          <w:color w:val="000000"/>
          <w:sz w:val="19"/>
        </w:rPr>
        <w:t>).”</w:t>
      </w:r>
    </w:p>
    <w:p>
      <w:pPr>
        <w:spacing w:before="40" w:after="0"/>
      </w:pPr>
      <w:r>
        <w:rPr>
          <w:rFonts w:ascii="Calibri" w:hAnsi="Calibri"/>
          <w:b/>
          <w:i/>
          <w:color w:val="9C5D00"/>
          <w:sz w:val="18"/>
        </w:rPr>
        <w:t>B · risk favours D</w:t>
      </w:r>
    </w:p>
    <w:p>
      <w:pPr>
        <w:spacing w:after="20"/>
        <w:ind w:left="198"/>
      </w:pPr>
      <w:r>
        <w:rPr>
          <w:rFonts w:ascii="Calibri" w:hAnsi="Calibri"/>
          <w:b w:val="0"/>
          <w:i w:val="0"/>
          <w:color w:val="000000"/>
          <w:sz w:val="19"/>
        </w:rPr>
        <w:t xml:space="preserve">“The negligent wrongs are </w:t>
      </w:r>
      <w:r>
        <w:rPr>
          <w:rFonts w:ascii="Calibri" w:hAnsi="Calibri"/>
          <w:b/>
          <w:i w:val="0"/>
          <w:color w:val="C00000"/>
          <w:sz w:val="19"/>
        </w:rPr>
        <w:t>[each act or omission complained of, listed]</w:t>
      </w:r>
      <w:r>
        <w:rPr>
          <w:rFonts w:ascii="Calibri" w:hAnsi="Calibri"/>
          <w:b w:val="0"/>
          <w:i w:val="0"/>
          <w:color w:val="000000"/>
          <w:sz w:val="19"/>
        </w:rPr>
        <w:t xml:space="preserve"> (Dederer). </w:t>
      </w:r>
      <w:r>
        <w:rPr>
          <w:rFonts w:ascii="Calibri" w:hAnsi="Calibri"/>
          <w:b/>
          <w:i w:val="0"/>
          <w:color w:val="C00000"/>
          <w:sz w:val="19"/>
        </w:rPr>
        <w:t>[D]</w:t>
      </w:r>
      <w:r>
        <w:rPr>
          <w:rFonts w:ascii="Calibri" w:hAnsi="Calibri"/>
          <w:b w:val="0"/>
          <w:i w:val="0"/>
          <w:color w:val="000000"/>
          <w:sz w:val="19"/>
        </w:rPr>
        <w:t xml:space="preserve"> frames the risk of harm for </w:t>
      </w:r>
      <w:r>
        <w:rPr>
          <w:rFonts w:ascii="Calibri" w:hAnsi="Calibri"/>
          <w:b/>
          <w:i w:val="0"/>
          <w:color w:val="C00000"/>
          <w:sz w:val="19"/>
        </w:rPr>
        <w:t>[the negligent wrong]</w:t>
      </w:r>
      <w:r>
        <w:rPr>
          <w:rFonts w:ascii="Calibri" w:hAnsi="Calibri"/>
          <w:b w:val="0"/>
          <w:i w:val="0"/>
          <w:color w:val="000000"/>
          <w:sz w:val="19"/>
        </w:rPr>
        <w:t xml:space="preserve"> more narrowly: the risk of harm is that </w:t>
      </w:r>
      <w:r>
        <w:rPr>
          <w:rFonts w:ascii="Calibri" w:hAnsi="Calibri"/>
          <w:b/>
          <w:i w:val="0"/>
          <w:color w:val="C00000"/>
          <w:sz w:val="19"/>
        </w:rPr>
        <w:t>[the narrower hazard D points to]</w:t>
      </w:r>
      <w:r>
        <w:rPr>
          <w:rFonts w:ascii="Calibri" w:hAnsi="Calibri"/>
          <w:b w:val="0"/>
          <w:i w:val="0"/>
          <w:color w:val="000000"/>
          <w:sz w:val="19"/>
        </w:rPr>
        <w:t xml:space="preserve"> would expose </w:t>
      </w:r>
      <w:r>
        <w:rPr>
          <w:rFonts w:ascii="Calibri" w:hAnsi="Calibri"/>
          <w:b/>
          <w:i w:val="0"/>
          <w:color w:val="C00000"/>
          <w:sz w:val="19"/>
        </w:rPr>
        <w:t>[the class of persons P belongs to]</w:t>
      </w:r>
      <w:r>
        <w:rPr>
          <w:rFonts w:ascii="Calibri" w:hAnsi="Calibri"/>
          <w:b w:val="0"/>
          <w:i w:val="0"/>
          <w:color w:val="000000"/>
          <w:sz w:val="19"/>
        </w:rPr>
        <w:t xml:space="preserve"> to ‘</w:t>
      </w:r>
      <w:r>
        <w:rPr>
          <w:rFonts w:ascii="Calibri" w:hAnsi="Calibri"/>
          <w:b/>
          <w:i w:val="0"/>
          <w:color w:val="C00000"/>
          <w:sz w:val="19"/>
        </w:rPr>
        <w:t>[the injury]</w:t>
      </w:r>
      <w:r>
        <w:rPr>
          <w:rFonts w:ascii="Calibri" w:hAnsi="Calibri"/>
          <w:b w:val="0"/>
          <w:i w:val="0"/>
          <w:color w:val="000000"/>
          <w:sz w:val="19"/>
        </w:rPr>
        <w:t xml:space="preserve">’ by </w:t>
      </w:r>
      <w:r>
        <w:rPr>
          <w:rFonts w:ascii="Calibri" w:hAnsi="Calibri"/>
          <w:b/>
          <w:i w:val="0"/>
          <w:color w:val="C00000"/>
          <w:sz w:val="19"/>
        </w:rPr>
        <w:t>[how the injury came about]</w:t>
      </w:r>
      <w:r>
        <w:rPr>
          <w:rFonts w:ascii="Calibri" w:hAnsi="Calibri"/>
          <w:b w:val="0"/>
          <w:i w:val="0"/>
          <w:color w:val="000000"/>
          <w:sz w:val="19"/>
        </w:rPr>
        <w:t xml:space="preserve">, and that framing is right because </w:t>
      </w:r>
      <w:r>
        <w:rPr>
          <w:rFonts w:ascii="Calibri" w:hAnsi="Calibri"/>
          <w:b/>
          <w:i w:val="0"/>
          <w:color w:val="C00000"/>
          <w:sz w:val="19"/>
        </w:rPr>
        <w:t>[why the narrower framing is right]</w:t>
      </w:r>
      <w:r>
        <w:rPr>
          <w:rFonts w:ascii="Calibri" w:hAnsi="Calibri"/>
          <w:b w:val="0"/>
          <w:i w:val="0"/>
          <w:color w:val="000000"/>
          <w:sz w:val="19"/>
        </w:rPr>
        <w:t xml:space="preserve">, it names the ‘true source of potential injury’ (Dederer </w:t>
      </w:r>
      <w:r>
        <w:rPr>
          <w:rFonts w:ascii="Calibri" w:hAnsi="Calibri"/>
          <w:b w:val="0"/>
          <w:i w:val="0"/>
          <w:color w:val="000000"/>
          <w:sz w:val="19"/>
        </w:rPr>
        <w:t>[60]</w:t>
      </w:r>
      <w:r>
        <w:rPr>
          <w:rFonts w:ascii="Calibri" w:hAnsi="Calibri"/>
          <w:b w:val="0"/>
          <w:i w:val="0"/>
          <w:color w:val="000000"/>
          <w:sz w:val="19"/>
        </w:rPr>
        <w:t xml:space="preserve">), and it is ‘only through the correct identification of the risk’ that the reasonable response can be assessed (Dederer </w:t>
      </w:r>
      <w:r>
        <w:rPr>
          <w:rFonts w:ascii="Calibri" w:hAnsi="Calibri"/>
          <w:b w:val="0"/>
          <w:i w:val="0"/>
          <w:color w:val="000000"/>
          <w:sz w:val="19"/>
        </w:rPr>
        <w:t>[59]</w:t>
      </w:r>
      <w:r>
        <w:rPr>
          <w:rFonts w:ascii="Calibri" w:hAnsi="Calibri"/>
          <w:b w:val="0"/>
          <w:i w:val="0"/>
          <w:color w:val="000000"/>
          <w:sz w:val="19"/>
        </w:rPr>
        <w:t>).”</w:t>
      </w:r>
    </w:p>
    <w:p>
      <w:pPr>
        <w:spacing w:after="20"/>
      </w:pPr>
      <w:r>
        <w:rPr>
          <w:rFonts w:ascii="Calibri" w:hAnsi="Calibri"/>
          <w:b w:val="0"/>
          <w:i w:val="0"/>
          <w:color w:val="1F4E79"/>
          <w:sz w:val="18"/>
        </w:rPr>
        <w:t xml:space="preserve">One risk and one precaution for each wrong in issue; run 3 to 11 for each wrong. Number the wrongs, not the limbs, after the first: open each subsequent wrong “Turning to ‘[the next wrong]’, the risk of harm is …” and drop the inner Firstly to Fourthly, so the ordinal spine runs once · </w:t>
      </w:r>
      <w:r>
        <w:rPr>
          <w:rFonts w:ascii="Calibri" w:hAnsi="Calibri"/>
          <w:b/>
          <w:i w:val="0"/>
          <w:color w:val="1F4E79"/>
          <w:sz w:val="18"/>
        </w:rPr>
        <w:t>→ 3</w:t>
      </w:r>
    </w:p>
    <w:p>
      <w:pPr>
        <w:spacing w:before="120" w:after="0"/>
      </w:pPr>
      <w:r>
        <w:rPr>
          <w:rFonts w:ascii="Calibri" w:hAnsi="Calibri"/>
          <w:b/>
          <w:i w:val="0"/>
          <w:color w:val="1E6B33"/>
          <w:sz w:val="21"/>
        </w:rPr>
        <w:t xml:space="preserve">3  </w:t>
      </w:r>
      <w:r>
        <w:rPr>
          <w:rFonts w:ascii="Calibri" w:hAnsi="Calibri"/>
          <w:b/>
          <w:i w:val="0"/>
          <w:color w:val="1E6B33"/>
          <w:sz w:val="21"/>
        </w:rPr>
        <w:t>s5B(a)- Foreseeable of risk of harm</w:t>
      </w:r>
    </w:p>
    <w:p>
      <w:pPr>
        <w:spacing w:after="20"/>
      </w:pPr>
      <w:r>
        <w:rPr>
          <w:rFonts w:ascii="Calibri" w:hAnsi="Calibri"/>
          <w:b w:val="0"/>
          <w:i w:val="0"/>
          <w:color w:val="000000"/>
          <w:sz w:val="19"/>
        </w:rPr>
        <w:t xml:space="preserve">“Firstly, </w:t>
      </w:r>
      <w:r>
        <w:rPr>
          <w:rFonts w:ascii="Calibri" w:hAnsi="Calibri"/>
          <w:b/>
          <w:i w:val="0"/>
          <w:color w:val="C00000"/>
          <w:sz w:val="19"/>
        </w:rPr>
        <w:t>[what put the risk of harm before D]</w:t>
      </w:r>
      <w:r>
        <w:rPr>
          <w:rFonts w:ascii="Calibri" w:hAnsi="Calibri"/>
          <w:b w:val="0"/>
          <w:i w:val="0"/>
          <w:color w:val="000000"/>
          <w:sz w:val="19"/>
        </w:rPr>
        <w:t xml:space="preserve"> means the risk of harm was ‘a risk of which the person knew or ought to have known’ (CLA s 5B(1)(a)), a risk being foreseeable unless ‘far-fetched or fanciful’ (Wyong). Doubleday is </w:t>
      </w:r>
      <w:r>
        <w:rPr>
          <w:rFonts w:ascii="Calibri" w:hAnsi="Calibri"/>
          <w:b/>
          <w:i w:val="0"/>
          <w:color w:val="C00000"/>
          <w:sz w:val="19"/>
        </w:rPr>
        <w:t>[analogous, or distinguishable]</w:t>
      </w:r>
      <w:r>
        <w:rPr>
          <w:rFonts w:ascii="Calibri" w:hAnsi="Calibri"/>
          <w:b w:val="0"/>
          <w:i w:val="0"/>
          <w:color w:val="000000"/>
          <w:sz w:val="19"/>
        </w:rPr>
        <w:t xml:space="preserve">, the foreseeable risk there being injury to a child of seven if she used the trampoline ‘without adult supervision’ (Bryson JA </w:t>
      </w:r>
      <w:r>
        <w:rPr>
          <w:rFonts w:ascii="Calibri" w:hAnsi="Calibri"/>
          <w:b w:val="0"/>
          <w:i w:val="0"/>
          <w:color w:val="000000"/>
          <w:sz w:val="19"/>
        </w:rPr>
        <w:t>[11]</w:t>
      </w:r>
      <w:r>
        <w:rPr>
          <w:rFonts w:ascii="Calibri" w:hAnsi="Calibri"/>
          <w:b w:val="0"/>
          <w:i w:val="0"/>
          <w:color w:val="000000"/>
          <w:sz w:val="19"/>
        </w:rPr>
        <w:t xml:space="preserve">); </w:t>
      </w:r>
      <w:r>
        <w:rPr>
          <w:rFonts w:ascii="Calibri" w:hAnsi="Calibri"/>
          <w:b/>
          <w:i w:val="0"/>
          <w:color w:val="C00000"/>
          <w:sz w:val="19"/>
        </w:rPr>
        <w:t>[why the risk of harm here is like or unlike]</w:t>
      </w:r>
      <w:r>
        <w:rPr>
          <w:rFonts w:ascii="Calibri" w:hAnsi="Calibri"/>
          <w:b w:val="0"/>
          <w:i w:val="0"/>
          <w:color w:val="000000"/>
          <w:sz w:val="19"/>
        </w:rPr>
        <w:t xml:space="preserve">. Section 5B(1)(a) is </w:t>
      </w:r>
      <w:r>
        <w:rPr>
          <w:rFonts w:ascii="Calibri" w:hAnsi="Calibri"/>
          <w:b/>
          <w:i w:val="0"/>
          <w:color w:val="C00000"/>
          <w:sz w:val="19"/>
        </w:rPr>
        <w:t>[satisfied, or not]</w:t>
      </w:r>
      <w:r>
        <w:rPr>
          <w:rFonts w:ascii="Calibri" w:hAnsi="Calibri"/>
          <w:b w:val="0"/>
          <w:i w:val="0"/>
          <w:color w:val="000000"/>
          <w:sz w:val="19"/>
        </w:rPr>
        <w:t>.”</w:t>
      </w:r>
    </w:p>
    <w:p>
      <w:pPr>
        <w:spacing w:before="40" w:after="0"/>
      </w:pPr>
      <w:r>
        <w:rPr>
          <w:rFonts w:ascii="Calibri" w:hAnsi="Calibri"/>
          <w:b/>
          <w:i/>
          <w:color w:val="9C5D00"/>
          <w:sz w:val="18"/>
        </w:rPr>
        <w:t>A · foreseeable</w:t>
      </w:r>
    </w:p>
    <w:p>
      <w:pPr>
        <w:spacing w:after="20"/>
        <w:ind w:left="198"/>
      </w:pPr>
      <w:r>
        <w:rPr>
          <w:rFonts w:ascii="Calibri" w:hAnsi="Calibri"/>
          <w:b w:val="0"/>
          <w:i w:val="0"/>
          <w:color w:val="000000"/>
          <w:sz w:val="19"/>
        </w:rPr>
        <w:t xml:space="preserve">“Firstly, </w:t>
      </w:r>
      <w:r>
        <w:rPr>
          <w:rFonts w:ascii="Calibri" w:hAnsi="Calibri"/>
          <w:b/>
          <w:i w:val="0"/>
          <w:color w:val="C00000"/>
          <w:sz w:val="19"/>
        </w:rPr>
        <w:t>[what put the risk of harm before D]</w:t>
      </w:r>
      <w:r>
        <w:rPr>
          <w:rFonts w:ascii="Calibri" w:hAnsi="Calibri"/>
          <w:b w:val="0"/>
          <w:i w:val="0"/>
          <w:color w:val="000000"/>
          <w:sz w:val="19"/>
        </w:rPr>
        <w:t xml:space="preserve"> made this ‘a risk of which the person knew or ought to have known’ (CLA s 5B(1)(a)), foreseeable unless ‘far-fetched or fanciful’ (Wyong). Doubleday is analogous, its foreseeable risk being injury to a child of seven using the trampoline ‘without adult supervision’ (Bryson JA </w:t>
      </w:r>
      <w:r>
        <w:rPr>
          <w:rFonts w:ascii="Calibri" w:hAnsi="Calibri"/>
          <w:b w:val="0"/>
          <w:i w:val="0"/>
          <w:color w:val="000000"/>
          <w:sz w:val="19"/>
        </w:rPr>
        <w:t>[11]</w:t>
      </w:r>
      <w:r>
        <w:rPr>
          <w:rFonts w:ascii="Calibri" w:hAnsi="Calibri"/>
          <w:b w:val="0"/>
          <w:i w:val="0"/>
          <w:color w:val="000000"/>
          <w:sz w:val="19"/>
        </w:rPr>
        <w:t xml:space="preserve">), and </w:t>
      </w:r>
      <w:r>
        <w:rPr>
          <w:rFonts w:ascii="Calibri" w:hAnsi="Calibri"/>
          <w:b/>
          <w:i w:val="0"/>
          <w:color w:val="C00000"/>
          <w:sz w:val="19"/>
        </w:rPr>
        <w:t>[why this risk is like that one]</w:t>
      </w:r>
      <w:r>
        <w:rPr>
          <w:rFonts w:ascii="Calibri" w:hAnsi="Calibri"/>
          <w:b w:val="0"/>
          <w:i w:val="0"/>
          <w:color w:val="000000"/>
          <w:sz w:val="19"/>
        </w:rPr>
        <w:t>. Section 5B(1)(a) is likely satisfied.”</w:t>
      </w:r>
    </w:p>
    <w:p>
      <w:pPr>
        <w:spacing w:before="40" w:after="0"/>
      </w:pPr>
      <w:r>
        <w:rPr>
          <w:rFonts w:ascii="Calibri" w:hAnsi="Calibri"/>
          <w:b/>
          <w:i/>
          <w:color w:val="9C5D00"/>
          <w:sz w:val="18"/>
        </w:rPr>
        <w:t>B · not foreseeable</w:t>
      </w:r>
    </w:p>
    <w:p>
      <w:pPr>
        <w:spacing w:after="20"/>
        <w:ind w:left="198"/>
      </w:pPr>
      <w:r>
        <w:rPr>
          <w:rFonts w:ascii="Calibri" w:hAnsi="Calibri"/>
          <w:b w:val="0"/>
          <w:i w:val="0"/>
          <w:color w:val="000000"/>
          <w:sz w:val="19"/>
        </w:rPr>
        <w:t xml:space="preserve">“Firstly, </w:t>
      </w:r>
      <w:r>
        <w:rPr>
          <w:rFonts w:ascii="Calibri" w:hAnsi="Calibri"/>
          <w:b/>
          <w:i w:val="0"/>
          <w:color w:val="C00000"/>
          <w:sz w:val="19"/>
        </w:rPr>
        <w:t>[what D was not told or could not see]</w:t>
      </w:r>
      <w:r>
        <w:rPr>
          <w:rFonts w:ascii="Calibri" w:hAnsi="Calibri"/>
          <w:b w:val="0"/>
          <w:i w:val="0"/>
          <w:color w:val="000000"/>
          <w:sz w:val="19"/>
        </w:rPr>
        <w:t xml:space="preserve"> left the risk of harm outside </w:t>
      </w:r>
      <w:r>
        <w:rPr>
          <w:rFonts w:ascii="Calibri" w:hAnsi="Calibri"/>
          <w:b/>
          <w:i w:val="0"/>
          <w:color w:val="C00000"/>
          <w:sz w:val="19"/>
        </w:rPr>
        <w:t>[D]</w:t>
      </w:r>
      <w:r>
        <w:rPr>
          <w:rFonts w:ascii="Calibri" w:hAnsi="Calibri"/>
          <w:b w:val="0"/>
          <w:i w:val="0"/>
          <w:color w:val="000000"/>
          <w:sz w:val="19"/>
        </w:rPr>
        <w:t xml:space="preserve">’s contemplation, so it was not ‘a risk of which the person knew or ought to have known’ (CLA s 5B(1)(a)), a risk being foreseeable only where not ‘far-fetched or fanciful’ (Wyong). Doubleday is distinguishable, the foreseeable risk there being injury to a child of seven using the trampoline ‘without adult supervision’, being plain to its defendant (Bryson JA </w:t>
      </w:r>
      <w:r>
        <w:rPr>
          <w:rFonts w:ascii="Calibri" w:hAnsi="Calibri"/>
          <w:b w:val="0"/>
          <w:i w:val="0"/>
          <w:color w:val="000000"/>
          <w:sz w:val="19"/>
        </w:rPr>
        <w:t>[11]</w:t>
      </w:r>
      <w:r>
        <w:rPr>
          <w:rFonts w:ascii="Calibri" w:hAnsi="Calibri"/>
          <w:b w:val="0"/>
          <w:i w:val="0"/>
          <w:color w:val="000000"/>
          <w:sz w:val="19"/>
        </w:rPr>
        <w:t xml:space="preserve">), whereas </w:t>
      </w:r>
      <w:r>
        <w:rPr>
          <w:rFonts w:ascii="Calibri" w:hAnsi="Calibri"/>
          <w:b/>
          <w:i w:val="0"/>
          <w:color w:val="C00000"/>
          <w:sz w:val="19"/>
        </w:rPr>
        <w:t>[why D was not so placed]</w:t>
      </w:r>
      <w:r>
        <w:rPr>
          <w:rFonts w:ascii="Calibri" w:hAnsi="Calibri"/>
          <w:b w:val="0"/>
          <w:i w:val="0"/>
          <w:color w:val="000000"/>
          <w:sz w:val="19"/>
        </w:rPr>
        <w:t>. Section 5B(1)(a) is arguably not satisfied.”</w:t>
      </w:r>
    </w:p>
    <w:p>
      <w:pPr>
        <w:spacing w:after="20"/>
      </w:pPr>
      <w:r>
        <w:rPr>
          <w:rFonts w:ascii="Calibri" w:hAnsi="Calibri"/>
          <w:b w:val="0"/>
          <w:i w:val="0"/>
          <w:color w:val="1F4E79"/>
          <w:sz w:val="18"/>
        </w:rPr>
        <w:t xml:space="preserve">the sequence or manner of injury was odd or bizarre </w:t>
      </w:r>
      <w:r>
        <w:rPr>
          <w:rFonts w:ascii="Calibri" w:hAnsi="Calibri"/>
          <w:b/>
          <w:i w:val="0"/>
          <w:color w:val="1F4E79"/>
          <w:sz w:val="18"/>
        </w:rPr>
        <w:t>→ B1</w:t>
      </w:r>
      <w:r>
        <w:rPr>
          <w:rFonts w:ascii="Calibri" w:hAnsi="Calibri"/>
          <w:b w:val="0"/>
          <w:i w:val="0"/>
          <w:color w:val="1F4E79"/>
          <w:sz w:val="18"/>
        </w:rPr>
        <w:t xml:space="preserve">, and cut the Doubleday sentence from the block 3 paragraph so the comparison is made once, at B1 · [D] warned, prohibited or relies on [P]’s own carelessness </w:t>
      </w:r>
      <w:r>
        <w:rPr>
          <w:rFonts w:ascii="Calibri" w:hAnsi="Calibri"/>
          <w:b/>
          <w:i w:val="0"/>
          <w:color w:val="1F4E79"/>
          <w:sz w:val="18"/>
        </w:rPr>
        <w:t>→ B11</w:t>
      </w:r>
      <w:r>
        <w:rPr>
          <w:rFonts w:ascii="Calibri" w:hAnsi="Calibri"/>
          <w:b w:val="0"/>
          <w:i w:val="0"/>
          <w:color w:val="1F4E79"/>
          <w:sz w:val="18"/>
        </w:rPr>
        <w:t xml:space="preserve"> (at 11) · </w:t>
      </w:r>
      <w:r>
        <w:rPr>
          <w:rFonts w:ascii="Calibri" w:hAnsi="Calibri"/>
          <w:b/>
          <w:i w:val="0"/>
          <w:color w:val="1F4E79"/>
          <w:sz w:val="18"/>
        </w:rPr>
        <w:t>→ 4</w:t>
      </w:r>
    </w:p>
    <w:p>
      <w:pPr>
        <w:spacing w:before="120" w:after="0"/>
      </w:pPr>
      <w:r>
        <w:rPr>
          <w:rFonts w:ascii="Calibri" w:hAnsi="Calibri"/>
          <w:b/>
          <w:i w:val="0"/>
          <w:color w:val="1E6B33"/>
          <w:sz w:val="21"/>
        </w:rPr>
        <w:t xml:space="preserve">4  </w:t>
      </w:r>
      <w:r>
        <w:rPr>
          <w:rFonts w:ascii="Calibri" w:hAnsi="Calibri"/>
          <w:b/>
          <w:i w:val="0"/>
          <w:color w:val="1E6B33"/>
          <w:sz w:val="21"/>
        </w:rPr>
        <w:t>S 5B(1)(b) – risk not insignificant</w:t>
      </w:r>
    </w:p>
    <w:p>
      <w:pPr>
        <w:spacing w:after="20"/>
      </w:pPr>
      <w:r>
        <w:rPr>
          <w:rFonts w:ascii="Calibri" w:hAnsi="Calibri"/>
          <w:b w:val="0"/>
          <w:i w:val="0"/>
          <w:color w:val="000000"/>
          <w:sz w:val="19"/>
        </w:rPr>
        <w:t xml:space="preserve">“Secondly, </w:t>
      </w:r>
      <w:r>
        <w:rPr>
          <w:rFonts w:ascii="Calibri" w:hAnsi="Calibri"/>
          <w:b/>
          <w:i w:val="0"/>
          <w:color w:val="C00000"/>
          <w:sz w:val="19"/>
        </w:rPr>
        <w:t>[the fact bearing on probability]</w:t>
      </w:r>
      <w:r>
        <w:rPr>
          <w:rFonts w:ascii="Calibri" w:hAnsi="Calibri"/>
          <w:b w:val="0"/>
          <w:i w:val="0"/>
          <w:color w:val="000000"/>
          <w:sz w:val="19"/>
        </w:rPr>
        <w:t xml:space="preserve"> gives the risk of harm </w:t>
      </w:r>
      <w:r>
        <w:rPr>
          <w:rFonts w:ascii="Calibri" w:hAnsi="Calibri"/>
          <w:b/>
          <w:i w:val="0"/>
          <w:color w:val="C00000"/>
          <w:sz w:val="19"/>
        </w:rPr>
        <w:t>[a higher probability of eventuating, or less]</w:t>
      </w:r>
      <w:r>
        <w:rPr>
          <w:rFonts w:ascii="Calibri" w:hAnsi="Calibri"/>
          <w:b w:val="0"/>
          <w:i w:val="0"/>
          <w:color w:val="000000"/>
          <w:sz w:val="19"/>
        </w:rPr>
        <w:t xml:space="preserve">, and ‘not insignificant’ (CLA s 5B(1)(b)) asks a higher probability than ‘not far-fetched or fanciful’ (Wyong), though the risk does not have to be substantial; it refers to the probability of the risk of harm eventuating, not to the seriousness of the resulting harm </w:t>
      </w:r>
      <w:r>
        <w:rPr>
          <w:rFonts w:ascii="Calibri" w:hAnsi="Calibri"/>
          <w:b/>
          <w:i w:val="0"/>
          <w:color w:val="C00000"/>
          <w:sz w:val="19"/>
        </w:rPr>
        <w:t>[P]</w:t>
      </w:r>
      <w:r>
        <w:rPr>
          <w:rFonts w:ascii="Calibri" w:hAnsi="Calibri"/>
          <w:b w:val="0"/>
          <w:i w:val="0"/>
          <w:color w:val="000000"/>
          <w:sz w:val="19"/>
        </w:rPr>
        <w:t xml:space="preserve"> suffers. Section 5B(1)(b) is accordingly </w:t>
      </w:r>
      <w:r>
        <w:rPr>
          <w:rFonts w:ascii="Calibri" w:hAnsi="Calibri"/>
          <w:b/>
          <w:i w:val="0"/>
          <w:color w:val="C00000"/>
          <w:sz w:val="19"/>
        </w:rPr>
        <w:t>[satisfied, or not]</w:t>
      </w:r>
      <w:r>
        <w:rPr>
          <w:rFonts w:ascii="Calibri" w:hAnsi="Calibri"/>
          <w:b w:val="0"/>
          <w:i w:val="0"/>
          <w:color w:val="000000"/>
          <w:sz w:val="19"/>
        </w:rPr>
        <w:t>.”</w:t>
      </w:r>
    </w:p>
    <w:p>
      <w:pPr>
        <w:spacing w:before="40" w:after="0"/>
      </w:pPr>
      <w:r>
        <w:rPr>
          <w:rFonts w:ascii="Calibri" w:hAnsi="Calibri"/>
          <w:b/>
          <w:i/>
          <w:color w:val="9C5D00"/>
          <w:sz w:val="18"/>
        </w:rPr>
        <w:t>A · risk not insignificant</w:t>
      </w:r>
    </w:p>
    <w:p>
      <w:pPr>
        <w:spacing w:after="20"/>
        <w:ind w:left="198"/>
      </w:pPr>
      <w:r>
        <w:rPr>
          <w:rFonts w:ascii="Calibri" w:hAnsi="Calibri"/>
          <w:b w:val="0"/>
          <w:i w:val="0"/>
          <w:color w:val="000000"/>
          <w:sz w:val="19"/>
        </w:rPr>
        <w:t xml:space="preserve">“Secondly, </w:t>
      </w:r>
      <w:r>
        <w:rPr>
          <w:rFonts w:ascii="Calibri" w:hAnsi="Calibri"/>
          <w:b/>
          <w:i w:val="0"/>
          <w:color w:val="C00000"/>
          <w:sz w:val="19"/>
        </w:rPr>
        <w:t>[the fact bearing on probability]</w:t>
      </w:r>
      <w:r>
        <w:rPr>
          <w:rFonts w:ascii="Calibri" w:hAnsi="Calibri"/>
          <w:b w:val="0"/>
          <w:i w:val="0"/>
          <w:color w:val="000000"/>
          <w:sz w:val="19"/>
        </w:rPr>
        <w:t xml:space="preserve"> gave the risk of harm a higher probability of eventuating than ‘not far-fetched or fanciful’ (Wyong), which is what ‘not insignificant’ asks, though the risk does not have to be substantial (CLA s 5B(1)(b)). Gazis is distinguishable, its risk ‘foreseeable, but quite unlikely to eventuate’ (</w:t>
      </w:r>
      <w:r>
        <w:rPr>
          <w:rFonts w:ascii="Calibri" w:hAnsi="Calibri"/>
          <w:b w:val="0"/>
          <w:i w:val="0"/>
          <w:color w:val="000000"/>
          <w:sz w:val="19"/>
        </w:rPr>
        <w:t>[89]</w:t>
      </w:r>
      <w:r>
        <w:rPr>
          <w:rFonts w:ascii="Calibri" w:hAnsi="Calibri"/>
          <w:b w:val="0"/>
          <w:i w:val="0"/>
          <w:color w:val="000000"/>
          <w:sz w:val="19"/>
        </w:rPr>
        <w:t xml:space="preserve">), whereas </w:t>
      </w:r>
      <w:r>
        <w:rPr>
          <w:rFonts w:ascii="Calibri" w:hAnsi="Calibri"/>
          <w:b/>
          <w:i w:val="0"/>
          <w:color w:val="C00000"/>
          <w:sz w:val="19"/>
        </w:rPr>
        <w:t>[why this risk was more than that]</w:t>
      </w:r>
      <w:r>
        <w:rPr>
          <w:rFonts w:ascii="Calibri" w:hAnsi="Calibri"/>
          <w:b w:val="0"/>
          <w:i w:val="0"/>
          <w:color w:val="000000"/>
          <w:sz w:val="19"/>
        </w:rPr>
        <w:t>. Section 5B(1)(b) is satisfied.”</w:t>
      </w:r>
    </w:p>
    <w:p>
      <w:pPr>
        <w:spacing w:before="40" w:after="0"/>
      </w:pPr>
      <w:r>
        <w:rPr>
          <w:rFonts w:ascii="Calibri" w:hAnsi="Calibri"/>
          <w:b/>
          <w:i/>
          <w:color w:val="9C5D00"/>
          <w:sz w:val="18"/>
        </w:rPr>
        <w:t>B · risk insignificant</w:t>
      </w:r>
    </w:p>
    <w:p>
      <w:pPr>
        <w:spacing w:after="20"/>
        <w:ind w:left="198"/>
      </w:pPr>
      <w:r>
        <w:rPr>
          <w:rFonts w:ascii="Calibri" w:hAnsi="Calibri"/>
          <w:b w:val="0"/>
          <w:i w:val="0"/>
          <w:color w:val="000000"/>
          <w:sz w:val="19"/>
        </w:rPr>
        <w:t xml:space="preserve">“Secondly, </w:t>
      </w:r>
      <w:r>
        <w:rPr>
          <w:rFonts w:ascii="Calibri" w:hAnsi="Calibri"/>
          <w:b/>
          <w:i w:val="0"/>
          <w:color w:val="C00000"/>
          <w:sz w:val="19"/>
        </w:rPr>
        <w:t>[the fact bearing on probability]</w:t>
      </w:r>
      <w:r>
        <w:rPr>
          <w:rFonts w:ascii="Calibri" w:hAnsi="Calibri"/>
          <w:b w:val="0"/>
          <w:i w:val="0"/>
          <w:color w:val="000000"/>
          <w:sz w:val="19"/>
        </w:rPr>
        <w:t xml:space="preserve"> leaves the risk of harm short of the higher probability that ‘not insignificant’ requires (CLA s 5B(1)(b)), more than ‘not far-fetched or fanciful’ (Wyong), though the risk does not have to be substantial, and the limb concerns the probability of the risk of harm eventuating, so </w:t>
      </w:r>
      <w:r>
        <w:rPr>
          <w:rFonts w:ascii="Calibri" w:hAnsi="Calibri"/>
          <w:b/>
          <w:i w:val="0"/>
          <w:color w:val="C00000"/>
          <w:sz w:val="19"/>
        </w:rPr>
        <w:t>[the grave injury]</w:t>
      </w:r>
      <w:r>
        <w:rPr>
          <w:rFonts w:ascii="Calibri" w:hAnsi="Calibri"/>
          <w:b w:val="0"/>
          <w:i w:val="0"/>
          <w:color w:val="000000"/>
          <w:sz w:val="19"/>
        </w:rPr>
        <w:t xml:space="preserve"> cannot supply it. Gazis is analogous, its risk ‘foreseeable, but quite unlikely to eventuate’ and one that ‘could be dismissed as insignificant’ (</w:t>
      </w:r>
      <w:r>
        <w:rPr>
          <w:rFonts w:ascii="Calibri" w:hAnsi="Calibri"/>
          <w:b w:val="0"/>
          <w:i w:val="0"/>
          <w:color w:val="000000"/>
          <w:sz w:val="19"/>
        </w:rPr>
        <w:t>[89]</w:t>
      </w:r>
      <w:r>
        <w:rPr>
          <w:rFonts w:ascii="Calibri" w:hAnsi="Calibri"/>
          <w:b w:val="0"/>
          <w:i w:val="0"/>
          <w:color w:val="000000"/>
          <w:sz w:val="19"/>
        </w:rPr>
        <w:t xml:space="preserve">), as </w:t>
      </w:r>
      <w:r>
        <w:rPr>
          <w:rFonts w:ascii="Calibri" w:hAnsi="Calibri"/>
          <w:b/>
          <w:i w:val="0"/>
          <w:color w:val="C00000"/>
          <w:sz w:val="19"/>
        </w:rPr>
        <w:t>[why this risk of harm was as unlikely]</w:t>
      </w:r>
      <w:r>
        <w:rPr>
          <w:rFonts w:ascii="Calibri" w:hAnsi="Calibri"/>
          <w:b w:val="0"/>
          <w:i w:val="0"/>
          <w:color w:val="000000"/>
          <w:sz w:val="19"/>
        </w:rPr>
        <w:t xml:space="preserve"> shows this one may be. Section 5B(1)(b) is not satisfied and breach fails there.”</w:t>
      </w:r>
    </w:p>
    <w:p>
      <w:pPr>
        <w:spacing w:after="20"/>
      </w:pPr>
      <w:r>
        <w:rPr>
          <w:rFonts w:ascii="Calibri" w:hAnsi="Calibri"/>
          <w:b w:val="0"/>
          <w:i w:val="0"/>
          <w:color w:val="1F4E79"/>
          <w:sz w:val="18"/>
        </w:rPr>
        <w:t xml:space="preserve">(b) fails → breach fails and the run ends · otherwise </w:t>
      </w:r>
      <w:r>
        <w:rPr>
          <w:rFonts w:ascii="Calibri" w:hAnsi="Calibri"/>
          <w:b/>
          <w:i w:val="0"/>
          <w:color w:val="1F4E79"/>
          <w:sz w:val="18"/>
        </w:rPr>
        <w:t>→ 5</w:t>
      </w:r>
    </w:p>
    <w:p>
      <w:pPr>
        <w:spacing w:before="120" w:after="0"/>
      </w:pPr>
      <w:r>
        <w:rPr>
          <w:rFonts w:ascii="Calibri" w:hAnsi="Calibri"/>
          <w:b/>
          <w:i w:val="0"/>
          <w:color w:val="1E6B33"/>
          <w:sz w:val="21"/>
        </w:rPr>
        <w:t xml:space="preserve">5  </w:t>
      </w:r>
      <w:r>
        <w:rPr>
          <w:rFonts w:ascii="Calibri" w:hAnsi="Calibri"/>
          <w:b/>
          <w:i w:val="0"/>
          <w:color w:val="1E6B33"/>
          <w:sz w:val="21"/>
        </w:rPr>
        <w:t>S 5B(1)(c) – precautions</w:t>
      </w:r>
    </w:p>
    <w:p>
      <w:pPr>
        <w:spacing w:after="20"/>
      </w:pPr>
      <w:r>
        <w:rPr>
          <w:rFonts w:ascii="Calibri" w:hAnsi="Calibri"/>
          <w:b w:val="0"/>
          <w:i w:val="0"/>
          <w:color w:val="000000"/>
          <w:sz w:val="19"/>
        </w:rPr>
        <w:t>“</w:t>
      </w:r>
      <w:r>
        <w:rPr>
          <w:rFonts w:ascii="Calibri" w:hAnsi="Calibri"/>
          <w:b/>
          <w:i w:val="0"/>
          <w:color w:val="C00000"/>
          <w:sz w:val="19"/>
        </w:rPr>
        <w:t>[Both (a) and (b) being satisfied, or (b) being satisfied though (a) is arguable]</w:t>
      </w:r>
      <w:r>
        <w:rPr>
          <w:rFonts w:ascii="Calibri" w:hAnsi="Calibri"/>
          <w:b w:val="0"/>
          <w:i w:val="0"/>
          <w:color w:val="000000"/>
          <w:sz w:val="19"/>
        </w:rPr>
        <w:t xml:space="preserve">, thirdly, the precaution </w:t>
      </w:r>
      <w:r>
        <w:rPr>
          <w:rFonts w:ascii="Calibri" w:hAnsi="Calibri"/>
          <w:b/>
          <w:i w:val="0"/>
          <w:color w:val="C00000"/>
          <w:sz w:val="19"/>
        </w:rPr>
        <w:t>[P]</w:t>
      </w:r>
      <w:r>
        <w:rPr>
          <w:rFonts w:ascii="Calibri" w:hAnsi="Calibri"/>
          <w:b w:val="0"/>
          <w:i w:val="0"/>
          <w:color w:val="000000"/>
          <w:sz w:val="19"/>
        </w:rPr>
        <w:t xml:space="preserve"> alleges is </w:t>
      </w:r>
      <w:r>
        <w:rPr>
          <w:rFonts w:ascii="Calibri" w:hAnsi="Calibri"/>
          <w:b/>
          <w:i w:val="0"/>
          <w:color w:val="C00000"/>
          <w:sz w:val="19"/>
        </w:rPr>
        <w:t>[the precaution P alleges]</w:t>
      </w:r>
      <w:r>
        <w:rPr>
          <w:rFonts w:ascii="Calibri" w:hAnsi="Calibri"/>
          <w:b w:val="0"/>
          <w:i w:val="0"/>
          <w:color w:val="000000"/>
          <w:sz w:val="19"/>
        </w:rPr>
        <w:t xml:space="preserve">, and the question is whether ‘in the circumstances, a reasonable person in the person’s position would have taken those precautions’ (CLA s 5B(1)(c)): the reasonable person (‘RP’) in </w:t>
      </w:r>
      <w:r>
        <w:rPr>
          <w:rFonts w:ascii="Calibri" w:hAnsi="Calibri"/>
          <w:b/>
          <w:i w:val="0"/>
          <w:color w:val="C00000"/>
          <w:sz w:val="19"/>
        </w:rPr>
        <w:t>[D]</w:t>
      </w:r>
      <w:r>
        <w:rPr>
          <w:rFonts w:ascii="Calibri" w:hAnsi="Calibri"/>
          <w:b w:val="0"/>
          <w:i w:val="0"/>
          <w:color w:val="000000"/>
          <w:sz w:val="19"/>
        </w:rPr>
        <w:t xml:space="preserve">’s position and not </w:t>
      </w:r>
      <w:r>
        <w:rPr>
          <w:rFonts w:ascii="Calibri" w:hAnsi="Calibri"/>
          <w:b/>
          <w:i w:val="0"/>
          <w:color w:val="C00000"/>
          <w:sz w:val="19"/>
        </w:rPr>
        <w:t>[P]</w:t>
      </w:r>
      <w:r>
        <w:rPr>
          <w:rFonts w:ascii="Calibri" w:hAnsi="Calibri"/>
          <w:b w:val="0"/>
          <w:i w:val="0"/>
          <w:color w:val="000000"/>
          <w:sz w:val="19"/>
        </w:rPr>
        <w:t xml:space="preserve">’s, particular qualities ignored, ‘the man on the Bondi tram’, and with reasonable resources (PQ v Australian Red Cross). Only a precaution the risk of harm called for ‘as a matter of reasonable precaution’ answers the claim (Adeels </w:t>
      </w:r>
      <w:r>
        <w:rPr>
          <w:rFonts w:ascii="Calibri" w:hAnsi="Calibri"/>
          <w:b w:val="0"/>
          <w:i w:val="0"/>
          <w:color w:val="000000"/>
          <w:sz w:val="19"/>
        </w:rPr>
        <w:t>[38]</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[is, or is not]</w:t>
      </w:r>
      <w:r>
        <w:rPr>
          <w:rFonts w:ascii="Calibri" w:hAnsi="Calibri"/>
          <w:b w:val="0"/>
          <w:i w:val="0"/>
          <w:color w:val="000000"/>
          <w:sz w:val="19"/>
        </w:rPr>
        <w:t xml:space="preserve"> ‘a person practising a profession’ (CLA s 5O(1)); the SoC is accordingly that of </w:t>
      </w:r>
      <w:r>
        <w:rPr>
          <w:rFonts w:ascii="Calibri" w:hAnsi="Calibri"/>
          <w:b/>
          <w:i w:val="0"/>
          <w:color w:val="C00000"/>
          <w:sz w:val="19"/>
        </w:rPr>
        <w:t>[the RP in D’s position, or the ordinary skilled person]</w:t>
      </w:r>
      <w:r>
        <w:rPr>
          <w:rFonts w:ascii="Calibri" w:hAnsi="Calibri"/>
          <w:b w:val="0"/>
          <w:i w:val="0"/>
          <w:color w:val="000000"/>
          <w:sz w:val="19"/>
        </w:rPr>
        <w:t>.”</w:t>
      </w:r>
    </w:p>
    <w:p>
      <w:pPr>
        <w:spacing w:before="40" w:after="0"/>
      </w:pPr>
      <w:r>
        <w:rPr>
          <w:rFonts w:ascii="Calibri" w:hAnsi="Calibri"/>
          <w:b/>
          <w:i/>
          <w:color w:val="9C5D00"/>
          <w:sz w:val="18"/>
        </w:rPr>
        <w:t>A · ordinary standard</w:t>
      </w:r>
    </w:p>
    <w:p>
      <w:pPr>
        <w:spacing w:after="20"/>
        <w:ind w:left="198"/>
      </w:pPr>
      <w:r>
        <w:rPr>
          <w:rFonts w:ascii="Calibri" w:hAnsi="Calibri"/>
          <w:b w:val="0"/>
          <w:i w:val="0"/>
          <w:color w:val="000000"/>
          <w:sz w:val="19"/>
        </w:rPr>
        <w:t xml:space="preserve">“Thirdly, the precaution </w:t>
      </w:r>
      <w:r>
        <w:rPr>
          <w:rFonts w:ascii="Calibri" w:hAnsi="Calibri"/>
          <w:b/>
          <w:i w:val="0"/>
          <w:color w:val="C00000"/>
          <w:sz w:val="19"/>
        </w:rPr>
        <w:t>[P]</w:t>
      </w:r>
      <w:r>
        <w:rPr>
          <w:rFonts w:ascii="Calibri" w:hAnsi="Calibri"/>
          <w:b w:val="0"/>
          <w:i w:val="0"/>
          <w:color w:val="000000"/>
          <w:sz w:val="19"/>
        </w:rPr>
        <w:t xml:space="preserve"> alleges is </w:t>
      </w:r>
      <w:r>
        <w:rPr>
          <w:rFonts w:ascii="Calibri" w:hAnsi="Calibri"/>
          <w:b/>
          <w:i w:val="0"/>
          <w:color w:val="C00000"/>
          <w:sz w:val="19"/>
        </w:rPr>
        <w:t>[the precaution P alleges]</w:t>
      </w:r>
      <w:r>
        <w:rPr>
          <w:rFonts w:ascii="Calibri" w:hAnsi="Calibri"/>
          <w:b w:val="0"/>
          <w:i w:val="0"/>
          <w:color w:val="000000"/>
          <w:sz w:val="19"/>
        </w:rPr>
        <w:t xml:space="preserve">, and whether ‘in the circumstances, a reasonable person in the person’s position would have taken those precautions’ (CLA s 5B(1)(c)) is asked of the reasonable person (‘RP’) in </w:t>
      </w:r>
      <w:r>
        <w:rPr>
          <w:rFonts w:ascii="Calibri" w:hAnsi="Calibri"/>
          <w:b/>
          <w:i w:val="0"/>
          <w:color w:val="C00000"/>
          <w:sz w:val="19"/>
        </w:rPr>
        <w:t>[D]</w:t>
      </w:r>
      <w:r>
        <w:rPr>
          <w:rFonts w:ascii="Calibri" w:hAnsi="Calibri"/>
          <w:b w:val="0"/>
          <w:i w:val="0"/>
          <w:color w:val="000000"/>
          <w:sz w:val="19"/>
        </w:rPr>
        <w:t xml:space="preserve">’s position, particular qualities ignored.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[why D does not practise a profession]</w:t>
      </w:r>
      <w:r>
        <w:rPr>
          <w:rFonts w:ascii="Calibri" w:hAnsi="Calibri"/>
          <w:b w:val="0"/>
          <w:i w:val="0"/>
          <w:color w:val="000000"/>
          <w:sz w:val="19"/>
        </w:rPr>
        <w:t xml:space="preserve">, is not ‘a person practising a profession’ (CLA s 5O(1)); the SoC is that of the RP in </w:t>
      </w:r>
      <w:r>
        <w:rPr>
          <w:rFonts w:ascii="Calibri" w:hAnsi="Calibri"/>
          <w:b/>
          <w:i w:val="0"/>
          <w:color w:val="C00000"/>
          <w:sz w:val="19"/>
        </w:rPr>
        <w:t>[D]</w:t>
      </w:r>
      <w:r>
        <w:rPr>
          <w:rFonts w:ascii="Calibri" w:hAnsi="Calibri"/>
          <w:b w:val="0"/>
          <w:i w:val="0"/>
          <w:color w:val="000000"/>
          <w:sz w:val="19"/>
        </w:rPr>
        <w:t>’s position.”</w:t>
      </w:r>
    </w:p>
    <w:p>
      <w:pPr>
        <w:spacing w:before="40" w:after="0"/>
      </w:pPr>
      <w:r>
        <w:rPr>
          <w:rFonts w:ascii="Calibri" w:hAnsi="Calibri"/>
          <w:b/>
          <w:i/>
          <w:color w:val="9C5D00"/>
          <w:sz w:val="18"/>
        </w:rPr>
        <w:t>B · professional standard</w:t>
      </w:r>
    </w:p>
    <w:p>
      <w:pPr>
        <w:spacing w:after="20"/>
        <w:ind w:left="198"/>
      </w:pPr>
      <w:r>
        <w:rPr>
          <w:rFonts w:ascii="Calibri" w:hAnsi="Calibri"/>
          <w:b w:val="0"/>
          <w:i w:val="0"/>
          <w:color w:val="000000"/>
          <w:sz w:val="19"/>
        </w:rPr>
        <w:t xml:space="preserve">“Both (a) and (b) being satisfied, thirdly, the precaution </w:t>
      </w:r>
      <w:r>
        <w:rPr>
          <w:rFonts w:ascii="Calibri" w:hAnsi="Calibri"/>
          <w:b/>
          <w:i w:val="0"/>
          <w:color w:val="C00000"/>
          <w:sz w:val="19"/>
        </w:rPr>
        <w:t>[P]</w:t>
      </w:r>
      <w:r>
        <w:rPr>
          <w:rFonts w:ascii="Calibri" w:hAnsi="Calibri"/>
          <w:b w:val="0"/>
          <w:i w:val="0"/>
          <w:color w:val="000000"/>
          <w:sz w:val="19"/>
        </w:rPr>
        <w:t xml:space="preserve"> alleges is </w:t>
      </w:r>
      <w:r>
        <w:rPr>
          <w:rFonts w:ascii="Calibri" w:hAnsi="Calibri"/>
          <w:b/>
          <w:i w:val="0"/>
          <w:color w:val="C00000"/>
          <w:sz w:val="19"/>
        </w:rPr>
        <w:t>[the precaution P alleges]</w:t>
      </w:r>
      <w:r>
        <w:rPr>
          <w:rFonts w:ascii="Calibri" w:hAnsi="Calibri"/>
          <w:b w:val="0"/>
          <w:i w:val="0"/>
          <w:color w:val="000000"/>
          <w:sz w:val="19"/>
        </w:rPr>
        <w:t xml:space="preserve">, and the question is whether ‘in the circumstances, a reasonable person in the person’s position would have taken those precautions’ (CLA s 5B(1)(c)): only a precaution the risk of harm called for ‘as a matter of reasonable precaution’ answers the claim (Adeels </w:t>
      </w:r>
      <w:r>
        <w:rPr>
          <w:rFonts w:ascii="Calibri" w:hAnsi="Calibri"/>
          <w:b w:val="0"/>
          <w:i w:val="0"/>
          <w:color w:val="000000"/>
          <w:sz w:val="19"/>
        </w:rPr>
        <w:t>[38]</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[why D practises a profession]</w:t>
      </w:r>
      <w:r>
        <w:rPr>
          <w:rFonts w:ascii="Calibri" w:hAnsi="Calibri"/>
          <w:b w:val="0"/>
          <w:i w:val="0"/>
          <w:color w:val="000000"/>
          <w:sz w:val="19"/>
        </w:rPr>
        <w:t xml:space="preserve">, is ‘a person practising a profession’ (CLA s 5O(1)), so the SoC is that of the reasonable </w:t>
      </w:r>
      <w:r>
        <w:rPr>
          <w:rFonts w:ascii="Calibri" w:hAnsi="Calibri"/>
          <w:b w:val="0"/>
          <w:i w:val="0"/>
          <w:color w:val="000000"/>
          <w:sz w:val="19"/>
        </w:rPr>
        <w:t>[member of D’s calling]</w:t>
      </w:r>
      <w:r>
        <w:rPr>
          <w:rFonts w:ascii="Calibri" w:hAnsi="Calibri"/>
          <w:b w:val="0"/>
          <w:i w:val="0"/>
          <w:color w:val="000000"/>
          <w:sz w:val="19"/>
        </w:rPr>
        <w:t xml:space="preserve">, ‘the ordinary skilled person exercising and professing to have that special skill’ (Rogers 483), and the reasonable person (‘RP’) against whom </w:t>
      </w:r>
      <w:r>
        <w:rPr>
          <w:rFonts w:ascii="Calibri" w:hAnsi="Calibri"/>
          <w:b/>
          <w:i w:val="0"/>
          <w:color w:val="C00000"/>
          <w:sz w:val="19"/>
        </w:rPr>
        <w:t>[D]</w:t>
      </w:r>
      <w:r>
        <w:rPr>
          <w:rFonts w:ascii="Calibri" w:hAnsi="Calibri"/>
          <w:b w:val="0"/>
          <w:i w:val="0"/>
          <w:color w:val="000000"/>
          <w:sz w:val="19"/>
        </w:rPr>
        <w:t>’s response is judged carries that skill.”</w:t>
      </w:r>
    </w:p>
    <w:p>
      <w:pPr>
        <w:spacing w:after="20"/>
      </w:pPr>
      <w:r>
        <w:rPr>
          <w:rFonts w:ascii="Calibri" w:hAnsi="Calibri"/>
          <w:b w:val="0"/>
          <w:i w:val="0"/>
          <w:color w:val="1F4E79"/>
          <w:sz w:val="18"/>
        </w:rPr>
        <w:t xml:space="preserve">D is a child </w:t>
      </w:r>
      <w:r>
        <w:rPr>
          <w:rFonts w:ascii="Calibri" w:hAnsi="Calibri"/>
          <w:b/>
          <w:i w:val="0"/>
          <w:color w:val="1F4E79"/>
          <w:sz w:val="18"/>
        </w:rPr>
        <w:t>→ B3</w:t>
      </w:r>
      <w:r>
        <w:rPr>
          <w:rFonts w:ascii="Calibri" w:hAnsi="Calibri"/>
          <w:b w:val="0"/>
          <w:i w:val="0"/>
          <w:color w:val="1F4E79"/>
          <w:sz w:val="18"/>
        </w:rPr>
        <w:t xml:space="preserve"> · D has a mental illness or disability </w:t>
      </w:r>
      <w:r>
        <w:rPr>
          <w:rFonts w:ascii="Calibri" w:hAnsi="Calibri"/>
          <w:b/>
          <w:i w:val="0"/>
          <w:color w:val="1F4E79"/>
          <w:sz w:val="18"/>
        </w:rPr>
        <w:t>→ B4</w:t>
      </w:r>
      <w:r>
        <w:rPr>
          <w:rFonts w:ascii="Calibri" w:hAnsi="Calibri"/>
          <w:b w:val="0"/>
          <w:i w:val="0"/>
          <w:color w:val="1F4E79"/>
          <w:sz w:val="18"/>
        </w:rPr>
        <w:t xml:space="preserve"> · D was inexperienced, unlicensed or unqualified </w:t>
      </w:r>
      <w:r>
        <w:rPr>
          <w:rFonts w:ascii="Calibri" w:hAnsi="Calibri"/>
          <w:b/>
          <w:i w:val="0"/>
          <w:color w:val="1F4E79"/>
          <w:sz w:val="18"/>
        </w:rPr>
        <w:t>→ B5</w:t>
      </w:r>
      <w:r>
        <w:rPr>
          <w:rFonts w:ascii="Calibri" w:hAnsi="Calibri"/>
          <w:b w:val="0"/>
          <w:i w:val="0"/>
          <w:color w:val="1F4E79"/>
          <w:sz w:val="18"/>
        </w:rPr>
        <w:t xml:space="preserve"> · D held out a special skill but does not practise a profession </w:t>
      </w:r>
      <w:r>
        <w:rPr>
          <w:rFonts w:ascii="Calibri" w:hAnsi="Calibri"/>
          <w:b/>
          <w:i w:val="0"/>
          <w:color w:val="1F4E79"/>
          <w:sz w:val="18"/>
        </w:rPr>
        <w:t>→ B6</w:t>
      </w:r>
      <w:r>
        <w:rPr>
          <w:rFonts w:ascii="Calibri" w:hAnsi="Calibri"/>
          <w:b w:val="0"/>
          <w:i w:val="0"/>
          <w:color w:val="1F4E79"/>
          <w:sz w:val="18"/>
        </w:rPr>
        <w:t xml:space="preserve">; where D practises a profession, B6 has no work and the skill is answered by s 5O. If D is a professional and there is peer professional opinion in evidence </w:t>
      </w:r>
      <w:r>
        <w:rPr>
          <w:rFonts w:ascii="Calibri" w:hAnsi="Calibri"/>
          <w:b/>
          <w:i w:val="0"/>
          <w:color w:val="1F4E79"/>
          <w:sz w:val="18"/>
        </w:rPr>
        <w:t>→ B7</w:t>
      </w:r>
      <w:r>
        <w:rPr>
          <w:rFonts w:ascii="Calibri" w:hAnsi="Calibri"/>
          <w:b w:val="0"/>
          <w:i w:val="0"/>
          <w:color w:val="1F4E79"/>
          <w:sz w:val="18"/>
        </w:rPr>
        <w:t xml:space="preserve">; if D practises a profession but no peer professional opinion is in evidence, s 5O(1) cannot be established, because it must be ‘established that the professional acted in a manner’ so accepted and the onus is D’s: say so in a clause and </w:t>
      </w:r>
      <w:r>
        <w:rPr>
          <w:rFonts w:ascii="Calibri" w:hAnsi="Calibri"/>
          <w:b/>
          <w:i w:val="0"/>
          <w:color w:val="1F4E79"/>
          <w:sz w:val="18"/>
        </w:rPr>
        <w:t>→ 6</w:t>
      </w:r>
      <w:r>
        <w:rPr>
          <w:rFonts w:ascii="Calibri" w:hAnsi="Calibri"/>
          <w:b w:val="0"/>
          <w:i w:val="0"/>
          <w:color w:val="1F4E79"/>
          <w:sz w:val="18"/>
        </w:rPr>
        <w:t xml:space="preserve"> · a warning, advice or information about a risk from a professional service is alleged </w:t>
      </w:r>
      <w:r>
        <w:rPr>
          <w:rFonts w:ascii="Calibri" w:hAnsi="Calibri"/>
          <w:b/>
          <w:i w:val="0"/>
          <w:color w:val="1F4E79"/>
          <w:sz w:val="18"/>
        </w:rPr>
        <w:t>→ B9</w:t>
      </w:r>
      <w:r>
        <w:rPr>
          <w:rFonts w:ascii="Calibri" w:hAnsi="Calibri"/>
          <w:b w:val="0"/>
          <w:i w:val="0"/>
          <w:color w:val="1F4E79"/>
          <w:sz w:val="18"/>
        </w:rPr>
        <w:t xml:space="preserve"> · a warning is alleged and [D] is not a professional </w:t>
      </w:r>
      <w:r>
        <w:rPr>
          <w:rFonts w:ascii="Calibri" w:hAnsi="Calibri"/>
          <w:b/>
          <w:i w:val="0"/>
          <w:color w:val="1F4E79"/>
          <w:sz w:val="18"/>
        </w:rPr>
        <w:t>→ B16</w:t>
      </w:r>
      <w:r>
        <w:rPr>
          <w:rFonts w:ascii="Calibri" w:hAnsi="Calibri"/>
          <w:b w:val="0"/>
          <w:i w:val="0"/>
          <w:color w:val="1F4E79"/>
          <w:sz w:val="18"/>
        </w:rPr>
        <w:t xml:space="preserve"> · otherwise </w:t>
      </w:r>
      <w:r>
        <w:rPr>
          <w:rFonts w:ascii="Calibri" w:hAnsi="Calibri"/>
          <w:b/>
          <w:i w:val="0"/>
          <w:color w:val="1F4E79"/>
          <w:sz w:val="18"/>
        </w:rPr>
        <w:t>→ 6</w:t>
      </w:r>
    </w:p>
    <w:p>
      <w:pPr>
        <w:spacing w:before="120" w:after="0"/>
      </w:pPr>
      <w:r>
        <w:rPr>
          <w:rFonts w:ascii="Calibri" w:hAnsi="Calibri"/>
          <w:b/>
          <w:i w:val="0"/>
          <w:color w:val="1E6B33"/>
          <w:sz w:val="21"/>
        </w:rPr>
        <w:t xml:space="preserve">6  </w:t>
      </w:r>
      <w:r>
        <w:rPr>
          <w:rFonts w:ascii="Calibri" w:hAnsi="Calibri"/>
          <w:b/>
          <w:i w:val="0"/>
          <w:color w:val="1E6B33"/>
          <w:sz w:val="21"/>
        </w:rPr>
        <w:t>Responding to the foreseeable risk – the ‘calculus of negligence’ CLA s 5B (2)</w:t>
      </w:r>
    </w:p>
    <w:p>
      <w:pPr>
        <w:spacing w:after="20"/>
      </w:pPr>
      <w:r>
        <w:rPr>
          <w:rFonts w:ascii="Calibri" w:hAnsi="Calibri"/>
          <w:b w:val="0"/>
          <w:i w:val="0"/>
          <w:color w:val="000000"/>
          <w:sz w:val="19"/>
        </w:rPr>
        <w:t xml:space="preserve">“Whether the RP would have taken </w:t>
      </w:r>
      <w:r>
        <w:rPr>
          <w:rFonts w:ascii="Calibri" w:hAnsi="Calibri"/>
          <w:b/>
          <w:i w:val="0"/>
          <w:color w:val="C00000"/>
          <w:sz w:val="19"/>
        </w:rPr>
        <w:t>[the precaution P alleges]</w:t>
      </w:r>
      <w:r>
        <w:rPr>
          <w:rFonts w:ascii="Calibri" w:hAnsi="Calibri"/>
          <w:b w:val="0"/>
          <w:i w:val="0"/>
          <w:color w:val="000000"/>
          <w:sz w:val="19"/>
        </w:rPr>
        <w:t xml:space="preserve"> is answered through CLA s 5B(2), the court ‘is to consider the following (amongst other relevant things)’, (a)–(d), which do not alter the common law (RTA v Refrigerated Roadways </w:t>
      </w:r>
      <w:r>
        <w:rPr>
          <w:rFonts w:ascii="Calibri" w:hAnsi="Calibri"/>
          <w:b w:val="0"/>
          <w:i w:val="0"/>
          <w:color w:val="000000"/>
          <w:sz w:val="19"/>
        </w:rPr>
        <w:t>[177]</w:t>
      </w:r>
      <w:r>
        <w:rPr>
          <w:rFonts w:ascii="Calibri" w:hAnsi="Calibri"/>
          <w:b w:val="0"/>
          <w:i w:val="0"/>
          <w:color w:val="000000"/>
          <w:sz w:val="19"/>
        </w:rPr>
        <w:t>), judged ‘looking forward at the prospect of the risk of injury’ (Vairy per Hayne J).”</w:t>
      </w:r>
    </w:p>
    <w:p>
      <w:pPr>
        <w:spacing w:after="20"/>
      </w:pPr>
      <w:r>
        <w:rPr>
          <w:rFonts w:ascii="Calibri" w:hAnsi="Calibri"/>
          <w:b/>
          <w:i w:val="0"/>
          <w:color w:val="1F4E79"/>
          <w:sz w:val="18"/>
        </w:rPr>
        <w:t>→ 7</w:t>
      </w:r>
      <w:r>
        <w:rPr>
          <w:rFonts w:ascii="Calibri" w:hAnsi="Calibri"/>
          <w:b w:val="0"/>
          <w:i w:val="0"/>
          <w:color w:val="1F4E79"/>
          <w:sz w:val="18"/>
        </w:rPr>
        <w:t xml:space="preserve"> (</w:t>
      </w:r>
      <w:r>
        <w:rPr>
          <w:rFonts w:ascii="Calibri" w:hAnsi="Calibri"/>
          <w:b/>
          <w:i w:val="0"/>
          <w:color w:val="1F4E79"/>
          <w:sz w:val="18"/>
        </w:rPr>
        <w:t>→ 8</w:t>
      </w:r>
      <w:r>
        <w:rPr>
          <w:rFonts w:ascii="Calibri" w:hAnsi="Calibri"/>
          <w:b w:val="0"/>
          <w:i w:val="0"/>
          <w:color w:val="1F4E79"/>
          <w:sz w:val="18"/>
        </w:rPr>
        <w:t xml:space="preserve"> </w:t>
      </w:r>
      <w:r>
        <w:rPr>
          <w:rFonts w:ascii="Calibri" w:hAnsi="Calibri"/>
          <w:b/>
          <w:i w:val="0"/>
          <w:color w:val="1F4E79"/>
          <w:sz w:val="18"/>
        </w:rPr>
        <w:t>→ 9</w:t>
      </w:r>
      <w:r>
        <w:rPr>
          <w:rFonts w:ascii="Calibri" w:hAnsi="Calibri"/>
          <w:b w:val="0"/>
          <w:i w:val="0"/>
          <w:color w:val="1F4E79"/>
          <w:sz w:val="18"/>
        </w:rPr>
        <w:t xml:space="preserve"> </w:t>
      </w:r>
      <w:r>
        <w:rPr>
          <w:rFonts w:ascii="Calibri" w:hAnsi="Calibri"/>
          <w:b/>
          <w:i w:val="0"/>
          <w:color w:val="1F4E79"/>
          <w:sz w:val="18"/>
        </w:rPr>
        <w:t>→ 10</w:t>
      </w:r>
      <w:r>
        <w:rPr>
          <w:rFonts w:ascii="Calibri" w:hAnsi="Calibri"/>
          <w:b w:val="0"/>
          <w:i w:val="0"/>
          <w:color w:val="1F4E79"/>
          <w:sz w:val="18"/>
        </w:rPr>
        <w:t xml:space="preserve"> → weigh them at 11; where more than one wrong is in issue, score each matter for each wrong) · Where time is short, run 7 to 10 as single clauses inside one sentence, every case comparison keeping its because-clause: cut the case, never the reason</w:t>
      </w:r>
    </w:p>
    <w:p>
      <w:pPr>
        <w:spacing w:before="120" w:after="0"/>
      </w:pPr>
      <w:r>
        <w:rPr>
          <w:rFonts w:ascii="Calibri" w:hAnsi="Calibri"/>
          <w:b/>
          <w:i w:val="0"/>
          <w:color w:val="1E6B33"/>
          <w:sz w:val="21"/>
        </w:rPr>
        <w:t xml:space="preserve">7  </w:t>
      </w:r>
      <w:r>
        <w:rPr>
          <w:rFonts w:ascii="Calibri" w:hAnsi="Calibri"/>
          <w:b/>
          <w:i w:val="0"/>
          <w:color w:val="1E6B33"/>
          <w:sz w:val="21"/>
        </w:rPr>
        <w:t>Bolton v Stone [1951] AC 850 / s 5B(2)(a) – probability risk</w:t>
      </w:r>
    </w:p>
    <w:p>
      <w:pPr>
        <w:spacing w:after="20"/>
      </w:pPr>
      <w:r>
        <w:rPr>
          <w:rFonts w:ascii="Calibri" w:hAnsi="Calibri"/>
          <w:b w:val="0"/>
          <w:i w:val="0"/>
          <w:color w:val="000000"/>
          <w:sz w:val="19"/>
        </w:rPr>
        <w:t xml:space="preserve">“Firstly, </w:t>
      </w:r>
      <w:r>
        <w:rPr>
          <w:rFonts w:ascii="Calibri" w:hAnsi="Calibri"/>
          <w:b/>
          <w:i w:val="0"/>
          <w:color w:val="C00000"/>
          <w:sz w:val="19"/>
        </w:rPr>
        <w:t>[what made the harm likely, or unlikely, if care were not taken]</w:t>
      </w:r>
      <w:r>
        <w:rPr>
          <w:rFonts w:ascii="Calibri" w:hAnsi="Calibri"/>
          <w:b w:val="0"/>
          <w:i w:val="0"/>
          <w:color w:val="000000"/>
          <w:sz w:val="19"/>
        </w:rPr>
        <w:t xml:space="preserve"> made ‘the probability that the harm would occur if care were not taken’ </w:t>
      </w:r>
      <w:r>
        <w:rPr>
          <w:rFonts w:ascii="Calibri" w:hAnsi="Calibri"/>
          <w:b/>
          <w:i w:val="0"/>
          <w:color w:val="C00000"/>
          <w:sz w:val="19"/>
        </w:rPr>
        <w:t>[high, or low]</w:t>
      </w:r>
      <w:r>
        <w:rPr>
          <w:rFonts w:ascii="Calibri" w:hAnsi="Calibri"/>
          <w:b w:val="0"/>
          <w:i w:val="0"/>
          <w:color w:val="000000"/>
          <w:sz w:val="19"/>
        </w:rPr>
        <w:t xml:space="preserve"> (CLA s 5B(2)(a)). Bolton v Stone is </w:t>
      </w:r>
      <w:r>
        <w:rPr>
          <w:rFonts w:ascii="Calibri" w:hAnsi="Calibri"/>
          <w:b/>
          <w:i w:val="0"/>
          <w:color w:val="C00000"/>
          <w:sz w:val="19"/>
        </w:rPr>
        <w:t>[analogous, or distinguishable]</w:t>
      </w:r>
      <w:r>
        <w:rPr>
          <w:rFonts w:ascii="Calibri" w:hAnsi="Calibri"/>
          <w:b w:val="0"/>
          <w:i w:val="0"/>
          <w:color w:val="000000"/>
          <w:sz w:val="19"/>
        </w:rPr>
        <w:t xml:space="preserve">: a ball had been hit over a seventeen-foot fence six to ten times in thirty years, and where the risk is very small or insignificant and the RP would not take steps to eliminate it, it is right to neglect it; </w:t>
      </w:r>
      <w:r>
        <w:rPr>
          <w:rFonts w:ascii="Calibri" w:hAnsi="Calibri"/>
          <w:b/>
          <w:i w:val="0"/>
          <w:color w:val="C00000"/>
          <w:sz w:val="19"/>
        </w:rPr>
        <w:t>[why this risk is like, or unlike, that one]</w:t>
      </w:r>
      <w:r>
        <w:rPr>
          <w:rFonts w:ascii="Calibri" w:hAnsi="Calibri"/>
          <w:b w:val="0"/>
          <w:i w:val="0"/>
          <w:color w:val="000000"/>
          <w:sz w:val="19"/>
        </w:rPr>
        <w:t xml:space="preserve">. (a) tells </w:t>
      </w:r>
      <w:r>
        <w:rPr>
          <w:rFonts w:ascii="Calibri" w:hAnsi="Calibri"/>
          <w:b/>
          <w:i w:val="0"/>
          <w:color w:val="C00000"/>
          <w:sz w:val="19"/>
        </w:rPr>
        <w:t>[for, or against]</w:t>
      </w:r>
      <w:r>
        <w:rPr>
          <w:rFonts w:ascii="Calibri" w:hAnsi="Calibri"/>
          <w:b w:val="0"/>
          <w:i w:val="0"/>
          <w:color w:val="000000"/>
          <w:sz w:val="19"/>
        </w:rPr>
        <w:t xml:space="preserve"> the precaution.”</w:t>
      </w:r>
    </w:p>
    <w:p>
      <w:pPr>
        <w:spacing w:before="40" w:after="0"/>
      </w:pPr>
      <w:r>
        <w:rPr>
          <w:rFonts w:ascii="Calibri" w:hAnsi="Calibri"/>
          <w:b/>
          <w:i/>
          <w:color w:val="9C5D00"/>
          <w:sz w:val="18"/>
        </w:rPr>
        <w:t>A · probability high</w:t>
      </w:r>
    </w:p>
    <w:p>
      <w:pPr>
        <w:spacing w:after="20"/>
        <w:ind w:left="198"/>
      </w:pPr>
      <w:r>
        <w:rPr>
          <w:rFonts w:ascii="Calibri" w:hAnsi="Calibri"/>
          <w:b w:val="0"/>
          <w:i w:val="0"/>
          <w:color w:val="000000"/>
          <w:sz w:val="19"/>
        </w:rPr>
        <w:t xml:space="preserve">“Firstly, </w:t>
      </w:r>
      <w:r>
        <w:rPr>
          <w:rFonts w:ascii="Calibri" w:hAnsi="Calibri"/>
          <w:b/>
          <w:i w:val="0"/>
          <w:color w:val="C00000"/>
          <w:sz w:val="19"/>
        </w:rPr>
        <w:t>[what made the harm likely if care were not taken]</w:t>
      </w:r>
      <w:r>
        <w:rPr>
          <w:rFonts w:ascii="Calibri" w:hAnsi="Calibri"/>
          <w:b w:val="0"/>
          <w:i w:val="0"/>
          <w:color w:val="000000"/>
          <w:sz w:val="19"/>
        </w:rPr>
        <w:t xml:space="preserve"> made ‘the probability that the harm would occur if care were not taken’ high (CLA s 5B(2)(a)). Bolton v Stone is distinguishable, its risk eventuating only six to ten times in thirty years despite a seventeen-foot fence, whereas </w:t>
      </w:r>
      <w:r>
        <w:rPr>
          <w:rFonts w:ascii="Calibri" w:hAnsi="Calibri"/>
          <w:b/>
          <w:i w:val="0"/>
          <w:color w:val="C00000"/>
          <w:sz w:val="19"/>
        </w:rPr>
        <w:t>[why this risk was more frequent]</w:t>
      </w:r>
      <w:r>
        <w:rPr>
          <w:rFonts w:ascii="Calibri" w:hAnsi="Calibri"/>
          <w:b w:val="0"/>
          <w:i w:val="0"/>
          <w:color w:val="000000"/>
          <w:sz w:val="19"/>
        </w:rPr>
        <w:t>. (a) tells for the precaution.”</w:t>
      </w:r>
    </w:p>
    <w:p>
      <w:pPr>
        <w:spacing w:before="40" w:after="0"/>
      </w:pPr>
      <w:r>
        <w:rPr>
          <w:rFonts w:ascii="Calibri" w:hAnsi="Calibri"/>
          <w:b/>
          <w:i/>
          <w:color w:val="9C5D00"/>
          <w:sz w:val="18"/>
        </w:rPr>
        <w:t>B · probability low</w:t>
      </w:r>
    </w:p>
    <w:p>
      <w:pPr>
        <w:spacing w:after="20"/>
        <w:ind w:left="198"/>
      </w:pPr>
      <w:r>
        <w:rPr>
          <w:rFonts w:ascii="Calibri" w:hAnsi="Calibri"/>
          <w:b w:val="0"/>
          <w:i w:val="0"/>
          <w:color w:val="000000"/>
          <w:sz w:val="19"/>
        </w:rPr>
        <w:t xml:space="preserve">“Firstly, </w:t>
      </w:r>
      <w:r>
        <w:rPr>
          <w:rFonts w:ascii="Calibri" w:hAnsi="Calibri"/>
          <w:b/>
          <w:i w:val="0"/>
          <w:color w:val="C00000"/>
          <w:sz w:val="19"/>
        </w:rPr>
        <w:t>[what made the harm unlikely if care were not taken]</w:t>
      </w:r>
      <w:r>
        <w:rPr>
          <w:rFonts w:ascii="Calibri" w:hAnsi="Calibri"/>
          <w:b w:val="0"/>
          <w:i w:val="0"/>
          <w:color w:val="000000"/>
          <w:sz w:val="19"/>
        </w:rPr>
        <w:t xml:space="preserve"> kept ‘the probability that the harm would occur if care were not taken’ low (CLA s 5B(2)(a)). Bolton v Stone is analogous: a ball cleared its seventeen-foot fence only six to ten times in thirty years, and where the risk is very small or insignificant and the RP would not take steps to eliminate it, it is right to neglect it; </w:t>
      </w:r>
      <w:r>
        <w:rPr>
          <w:rFonts w:ascii="Calibri" w:hAnsi="Calibri"/>
          <w:b/>
          <w:i w:val="0"/>
          <w:color w:val="C00000"/>
          <w:sz w:val="19"/>
        </w:rPr>
        <w:t>[why this risk was as infrequent as that]</w:t>
      </w:r>
      <w:r>
        <w:rPr>
          <w:rFonts w:ascii="Calibri" w:hAnsi="Calibri"/>
          <w:b w:val="0"/>
          <w:i w:val="0"/>
          <w:color w:val="000000"/>
          <w:sz w:val="19"/>
        </w:rPr>
        <w:t xml:space="preserve"> puts this case with it. (a) tells against the precaution.”</w:t>
      </w:r>
    </w:p>
    <w:p>
      <w:pPr>
        <w:spacing w:before="40" w:after="0"/>
      </w:pPr>
      <w:r>
        <w:rPr>
          <w:rFonts w:ascii="Calibri" w:hAnsi="Calibri"/>
          <w:b/>
          <w:i/>
          <w:color w:val="9C5D00"/>
          <w:sz w:val="18"/>
        </w:rPr>
        <w:t>C · Bolton v Stone both ways</w:t>
      </w:r>
    </w:p>
    <w:p>
      <w:pPr>
        <w:spacing w:after="20"/>
        <w:ind w:left="198"/>
      </w:pPr>
      <w:r>
        <w:rPr>
          <w:rFonts w:ascii="Calibri" w:hAnsi="Calibri"/>
          <w:b w:val="0"/>
          <w:i w:val="0"/>
          <w:color w:val="000000"/>
          <w:sz w:val="19"/>
        </w:rPr>
        <w:t xml:space="preserve">“Firstly, Bolton v Stone cuts both ways. It is analogous because </w:t>
      </w:r>
      <w:r>
        <w:rPr>
          <w:rFonts w:ascii="Calibri" w:hAnsi="Calibri"/>
          <w:b/>
          <w:i w:val="0"/>
          <w:color w:val="C00000"/>
          <w:sz w:val="19"/>
        </w:rPr>
        <w:t>[what made the harm unlikely if care were not taken]</w:t>
      </w:r>
      <w:r>
        <w:rPr>
          <w:rFonts w:ascii="Calibri" w:hAnsi="Calibri"/>
          <w:b w:val="0"/>
          <w:i w:val="0"/>
          <w:color w:val="000000"/>
          <w:sz w:val="19"/>
        </w:rPr>
        <w:t xml:space="preserve"> matches a risk eventuating only six to ten times in thirty years, ‘very small or insignificant’ and ‘right to neglect it’; yet </w:t>
      </w:r>
      <w:r>
        <w:rPr>
          <w:rFonts w:ascii="Calibri" w:hAnsi="Calibri"/>
          <w:b/>
          <w:i w:val="0"/>
          <w:color w:val="C00000"/>
          <w:sz w:val="19"/>
        </w:rPr>
        <w:t>[what made the harm likely if care were not taken]</w:t>
      </w:r>
      <w:r>
        <w:rPr>
          <w:rFonts w:ascii="Calibri" w:hAnsi="Calibri"/>
          <w:b w:val="0"/>
          <w:i w:val="0"/>
          <w:color w:val="000000"/>
          <w:sz w:val="19"/>
        </w:rPr>
        <w:t xml:space="preserve"> weakens the analogy, </w:t>
      </w:r>
      <w:r>
        <w:rPr>
          <w:rFonts w:ascii="Calibri" w:hAnsi="Calibri"/>
          <w:b/>
          <w:i w:val="0"/>
          <w:color w:val="C00000"/>
          <w:sz w:val="19"/>
        </w:rPr>
        <w:t>[what shows D expected the harm to eventuate]</w:t>
      </w:r>
      <w:r>
        <w:rPr>
          <w:rFonts w:ascii="Calibri" w:hAnsi="Calibri"/>
          <w:b w:val="0"/>
          <w:i w:val="0"/>
          <w:color w:val="000000"/>
          <w:sz w:val="19"/>
        </w:rPr>
        <w:t xml:space="preserve">. The better view is that ‘the probability that the harm would occur if care were not taken’ was </w:t>
      </w:r>
      <w:r>
        <w:rPr>
          <w:rFonts w:ascii="Calibri" w:hAnsi="Calibri"/>
          <w:b/>
          <w:i w:val="0"/>
          <w:color w:val="C00000"/>
          <w:sz w:val="19"/>
        </w:rPr>
        <w:t>[high, or low]</w:t>
      </w:r>
      <w:r>
        <w:rPr>
          <w:rFonts w:ascii="Calibri" w:hAnsi="Calibri"/>
          <w:b w:val="0"/>
          <w:i w:val="0"/>
          <w:color w:val="000000"/>
          <w:sz w:val="19"/>
        </w:rPr>
        <w:t xml:space="preserve"> (CLA s 5B(2)(a)), though finely balanced.”</w:t>
      </w:r>
    </w:p>
    <w:p>
      <w:pPr>
        <w:spacing w:after="20"/>
      </w:pPr>
      <w:r>
        <w:rPr>
          <w:rFonts w:ascii="Calibri" w:hAnsi="Calibri"/>
          <w:b w:val="0"/>
          <w:i w:val="0"/>
          <w:color w:val="1F4E79"/>
          <w:sz w:val="18"/>
        </w:rPr>
        <w:t xml:space="preserve">there is a history without injury, or a like accident before </w:t>
      </w:r>
      <w:r>
        <w:rPr>
          <w:rFonts w:ascii="Calibri" w:hAnsi="Calibri"/>
          <w:b/>
          <w:i w:val="0"/>
          <w:color w:val="1F4E79"/>
          <w:sz w:val="18"/>
        </w:rPr>
        <w:t>→ B2</w:t>
      </w:r>
      <w:r>
        <w:rPr>
          <w:rFonts w:ascii="Calibri" w:hAnsi="Calibri"/>
          <w:b w:val="0"/>
          <w:i w:val="0"/>
          <w:color w:val="1F4E79"/>
          <w:sz w:val="18"/>
        </w:rPr>
        <w:t xml:space="preserve"> · </w:t>
      </w:r>
      <w:r>
        <w:rPr>
          <w:rFonts w:ascii="Calibri" w:hAnsi="Calibri"/>
          <w:b/>
          <w:i w:val="0"/>
          <w:color w:val="1F4E79"/>
          <w:sz w:val="18"/>
        </w:rPr>
        <w:t>→ 8</w:t>
      </w:r>
    </w:p>
    <w:p>
      <w:pPr>
        <w:spacing w:before="120" w:after="0"/>
      </w:pPr>
      <w:r>
        <w:rPr>
          <w:rFonts w:ascii="Calibri" w:hAnsi="Calibri"/>
          <w:b/>
          <w:i w:val="0"/>
          <w:color w:val="1E6B33"/>
          <w:sz w:val="21"/>
        </w:rPr>
        <w:t xml:space="preserve">8  </w:t>
      </w:r>
      <w:r>
        <w:rPr>
          <w:rFonts w:ascii="Calibri" w:hAnsi="Calibri"/>
          <w:b/>
          <w:i w:val="0"/>
          <w:color w:val="1E6B33"/>
          <w:sz w:val="21"/>
        </w:rPr>
        <w:t>Paris v Stepney Borough Council / s 5B(2)(b)-the likely seriousness of the harm</w:t>
      </w:r>
    </w:p>
    <w:p>
      <w:pPr>
        <w:spacing w:after="20"/>
      </w:pPr>
      <w:r>
        <w:rPr>
          <w:rFonts w:ascii="Calibri" w:hAnsi="Calibri"/>
          <w:b w:val="0"/>
          <w:i w:val="0"/>
          <w:color w:val="000000"/>
          <w:sz w:val="19"/>
        </w:rPr>
        <w:t xml:space="preserve">“Secondly, </w:t>
      </w:r>
      <w:r>
        <w:rPr>
          <w:rFonts w:ascii="Calibri" w:hAnsi="Calibri"/>
          <w:b/>
          <w:i w:val="0"/>
          <w:color w:val="C00000"/>
          <w:sz w:val="19"/>
        </w:rPr>
        <w:t>[what the injury risked actually was]</w:t>
      </w:r>
      <w:r>
        <w:rPr>
          <w:rFonts w:ascii="Calibri" w:hAnsi="Calibri"/>
          <w:b w:val="0"/>
          <w:i w:val="0"/>
          <w:color w:val="000000"/>
          <w:sz w:val="19"/>
        </w:rPr>
        <w:t xml:space="preserve"> made ‘the likely seriousness of the harm’ </w:t>
      </w:r>
      <w:r>
        <w:rPr>
          <w:rFonts w:ascii="Calibri" w:hAnsi="Calibri"/>
          <w:b/>
          <w:i w:val="0"/>
          <w:color w:val="C00000"/>
          <w:sz w:val="19"/>
        </w:rPr>
        <w:t>[grave, or slight]</w:t>
      </w:r>
      <w:r>
        <w:rPr>
          <w:rFonts w:ascii="Calibri" w:hAnsi="Calibri"/>
          <w:b w:val="0"/>
          <w:i w:val="0"/>
          <w:color w:val="000000"/>
          <w:sz w:val="19"/>
        </w:rPr>
        <w:t xml:space="preserve"> (CLA s 5B(2)(b)). Paris is </w:t>
      </w:r>
      <w:r>
        <w:rPr>
          <w:rFonts w:ascii="Calibri" w:hAnsi="Calibri"/>
          <w:b/>
          <w:i w:val="0"/>
          <w:color w:val="C00000"/>
          <w:sz w:val="19"/>
        </w:rPr>
        <w:t>[analogous, or distinguishable]</w:t>
      </w:r>
      <w:r>
        <w:rPr>
          <w:rFonts w:ascii="Calibri" w:hAnsi="Calibri"/>
          <w:b w:val="0"/>
          <w:i w:val="0"/>
          <w:color w:val="000000"/>
          <w:sz w:val="19"/>
        </w:rPr>
        <w:t xml:space="preserve">: the employer there knew the workman had one eye, and the duty ‘must … be related to both the risk and the degree of the injury’, so ‘the known circumstance that a particular workman is likely to suffer a graver injury than his fellows’ had to be taken into account (Lord MacDermott 387). </w:t>
      </w:r>
      <w:r>
        <w:rPr>
          <w:rFonts w:ascii="Calibri" w:hAnsi="Calibri"/>
          <w:b/>
          <w:i w:val="0"/>
          <w:color w:val="C00000"/>
          <w:sz w:val="19"/>
        </w:rPr>
        <w:t>[why D did, or did not, know P stood to suffer graver injury]</w:t>
      </w:r>
      <w:r>
        <w:rPr>
          <w:rFonts w:ascii="Calibri" w:hAnsi="Calibri"/>
          <w:b w:val="0"/>
          <w:i w:val="0"/>
          <w:color w:val="000000"/>
          <w:sz w:val="19"/>
        </w:rPr>
        <w:t xml:space="preserve">; (b) accordingly tells </w:t>
      </w:r>
      <w:r>
        <w:rPr>
          <w:rFonts w:ascii="Calibri" w:hAnsi="Calibri"/>
          <w:b/>
          <w:i w:val="0"/>
          <w:color w:val="C00000"/>
          <w:sz w:val="19"/>
        </w:rPr>
        <w:t>[for, or against]</w:t>
      </w:r>
      <w:r>
        <w:rPr>
          <w:rFonts w:ascii="Calibri" w:hAnsi="Calibri"/>
          <w:b w:val="0"/>
          <w:i w:val="0"/>
          <w:color w:val="000000"/>
          <w:sz w:val="19"/>
        </w:rPr>
        <w:t xml:space="preserve"> the precaution.”</w:t>
      </w:r>
    </w:p>
    <w:p>
      <w:pPr>
        <w:spacing w:before="40" w:after="0"/>
      </w:pPr>
      <w:r>
        <w:rPr>
          <w:rFonts w:ascii="Calibri" w:hAnsi="Calibri"/>
          <w:b/>
          <w:i/>
          <w:color w:val="9C5D00"/>
          <w:sz w:val="18"/>
        </w:rPr>
        <w:t>A · harm grave</w:t>
      </w:r>
    </w:p>
    <w:p>
      <w:pPr>
        <w:spacing w:after="20"/>
        <w:ind w:left="198"/>
      </w:pPr>
      <w:r>
        <w:rPr>
          <w:rFonts w:ascii="Calibri" w:hAnsi="Calibri"/>
          <w:b w:val="0"/>
          <w:i w:val="0"/>
          <w:color w:val="000000"/>
          <w:sz w:val="19"/>
        </w:rPr>
        <w:t xml:space="preserve">“Secondly, </w:t>
      </w:r>
      <w:r>
        <w:rPr>
          <w:rFonts w:ascii="Calibri" w:hAnsi="Calibri"/>
          <w:b/>
          <w:i w:val="0"/>
          <w:color w:val="C00000"/>
          <w:sz w:val="19"/>
        </w:rPr>
        <w:t>[the injury risked]</w:t>
      </w:r>
      <w:r>
        <w:rPr>
          <w:rFonts w:ascii="Calibri" w:hAnsi="Calibri"/>
          <w:b w:val="0"/>
          <w:i w:val="0"/>
          <w:color w:val="000000"/>
          <w:sz w:val="19"/>
        </w:rPr>
        <w:t xml:space="preserve"> was </w:t>
      </w:r>
      <w:r>
        <w:rPr>
          <w:rFonts w:ascii="Calibri" w:hAnsi="Calibri"/>
          <w:b/>
          <w:i w:val="0"/>
          <w:color w:val="C00000"/>
          <w:sz w:val="19"/>
        </w:rPr>
        <w:t>[the injury]</w:t>
      </w:r>
      <w:r>
        <w:rPr>
          <w:rFonts w:ascii="Calibri" w:hAnsi="Calibri"/>
          <w:b w:val="0"/>
          <w:i w:val="0"/>
          <w:color w:val="000000"/>
          <w:sz w:val="19"/>
        </w:rPr>
        <w:t xml:space="preserve">, so ‘the likely seriousness of the harm’ was grave (CLA s 5B(2)(b)). Paris is analogous: the employer knew its workman had one eye and stood to suffer ‘a graver injury than his fellows’ (Lord MacDermott 387), as </w:t>
      </w:r>
      <w:r>
        <w:rPr>
          <w:rFonts w:ascii="Calibri" w:hAnsi="Calibri"/>
          <w:b/>
          <w:i w:val="0"/>
          <w:color w:val="C00000"/>
          <w:sz w:val="19"/>
        </w:rPr>
        <w:t>[what D knew of P’s vulnerability]</w:t>
      </w:r>
      <w:r>
        <w:rPr>
          <w:rFonts w:ascii="Calibri" w:hAnsi="Calibri"/>
          <w:b w:val="0"/>
          <w:i w:val="0"/>
          <w:color w:val="000000"/>
          <w:sz w:val="19"/>
        </w:rPr>
        <w:t xml:space="preserve"> shows here. (b) tells for the precaution.”</w:t>
      </w:r>
    </w:p>
    <w:p>
      <w:pPr>
        <w:spacing w:before="40" w:after="0"/>
      </w:pPr>
      <w:r>
        <w:rPr>
          <w:rFonts w:ascii="Calibri" w:hAnsi="Calibri"/>
          <w:b/>
          <w:i/>
          <w:color w:val="9C5D00"/>
          <w:sz w:val="18"/>
        </w:rPr>
        <w:t>B · harm slight</w:t>
      </w:r>
    </w:p>
    <w:p>
      <w:pPr>
        <w:spacing w:after="20"/>
        <w:ind w:left="198"/>
      </w:pPr>
      <w:r>
        <w:rPr>
          <w:rFonts w:ascii="Calibri" w:hAnsi="Calibri"/>
          <w:b w:val="0"/>
          <w:i w:val="0"/>
          <w:color w:val="000000"/>
          <w:sz w:val="19"/>
        </w:rPr>
        <w:t xml:space="preserve">“Secondly, </w:t>
      </w:r>
      <w:r>
        <w:rPr>
          <w:rFonts w:ascii="Calibri" w:hAnsi="Calibri"/>
          <w:b/>
          <w:i w:val="0"/>
          <w:color w:val="C00000"/>
          <w:sz w:val="19"/>
        </w:rPr>
        <w:t>[what the injury risked actually was]</w:t>
      </w:r>
      <w:r>
        <w:rPr>
          <w:rFonts w:ascii="Calibri" w:hAnsi="Calibri"/>
          <w:b w:val="0"/>
          <w:i w:val="0"/>
          <w:color w:val="000000"/>
          <w:sz w:val="19"/>
        </w:rPr>
        <w:t xml:space="preserve"> went no further than </w:t>
      </w:r>
      <w:r>
        <w:rPr>
          <w:rFonts w:ascii="Calibri" w:hAnsi="Calibri"/>
          <w:b/>
          <w:i w:val="0"/>
          <w:color w:val="C00000"/>
          <w:sz w:val="19"/>
        </w:rPr>
        <w:t>[the injury]</w:t>
      </w:r>
      <w:r>
        <w:rPr>
          <w:rFonts w:ascii="Calibri" w:hAnsi="Calibri"/>
          <w:b w:val="0"/>
          <w:i w:val="0"/>
          <w:color w:val="000000"/>
          <w:sz w:val="19"/>
        </w:rPr>
        <w:t xml:space="preserve">, so ‘the likely seriousness of the harm’ was slight (CLA s 5B(2)(b)). Paris is distinguishable: it was the employer’s knowledge of the workman’s one eye that made ‘the known circumstance that a particular workman is likely to suffer a graver injury than his fellows’ a matter it had to weigh (Lord MacDermott 387), and </w:t>
      </w:r>
      <w:r>
        <w:rPr>
          <w:rFonts w:ascii="Calibri" w:hAnsi="Calibri"/>
          <w:b/>
          <w:i w:val="0"/>
          <w:color w:val="C00000"/>
          <w:sz w:val="19"/>
        </w:rPr>
        <w:t>[why D knew of no such vulnerability]</w:t>
      </w:r>
      <w:r>
        <w:rPr>
          <w:rFonts w:ascii="Calibri" w:hAnsi="Calibri"/>
          <w:b w:val="0"/>
          <w:i w:val="0"/>
          <w:color w:val="000000"/>
          <w:sz w:val="19"/>
        </w:rPr>
        <w:t>. (b) tells against the precaution.”</w:t>
      </w:r>
    </w:p>
    <w:p>
      <w:pPr>
        <w:spacing w:before="40" w:after="0"/>
      </w:pPr>
      <w:r>
        <w:rPr>
          <w:rFonts w:ascii="Calibri" w:hAnsi="Calibri"/>
          <w:b/>
          <w:i/>
          <w:color w:val="9C5D00"/>
          <w:sz w:val="18"/>
        </w:rPr>
        <w:t>C · Paris both ways</w:t>
      </w:r>
    </w:p>
    <w:p>
      <w:pPr>
        <w:spacing w:after="20"/>
        <w:ind w:left="198"/>
      </w:pPr>
      <w:r>
        <w:rPr>
          <w:rFonts w:ascii="Calibri" w:hAnsi="Calibri"/>
          <w:b w:val="0"/>
          <w:i w:val="0"/>
          <w:color w:val="000000"/>
          <w:sz w:val="19"/>
        </w:rPr>
        <w:t xml:space="preserve">“Secondly, Paris cuts both ways. It is analogous because </w:t>
      </w:r>
      <w:r>
        <w:rPr>
          <w:rFonts w:ascii="Calibri" w:hAnsi="Calibri"/>
          <w:b/>
          <w:i w:val="0"/>
          <w:color w:val="C00000"/>
          <w:sz w:val="19"/>
        </w:rPr>
        <w:t>[what D knew of P’s vulnerability]</w:t>
      </w:r>
      <w:r>
        <w:rPr>
          <w:rFonts w:ascii="Calibri" w:hAnsi="Calibri"/>
          <w:b w:val="0"/>
          <w:i w:val="0"/>
          <w:color w:val="000000"/>
          <w:sz w:val="19"/>
        </w:rPr>
        <w:t xml:space="preserve">, the employer there knowing the workman had one eye and owing him goggles; yet </w:t>
      </w:r>
      <w:r>
        <w:rPr>
          <w:rFonts w:ascii="Calibri" w:hAnsi="Calibri"/>
          <w:b/>
          <w:i w:val="0"/>
          <w:color w:val="C00000"/>
          <w:sz w:val="19"/>
        </w:rPr>
        <w:t>[why D knew of no such vulnerability]</w:t>
      </w:r>
      <w:r>
        <w:rPr>
          <w:rFonts w:ascii="Calibri" w:hAnsi="Calibri"/>
          <w:b w:val="0"/>
          <w:i w:val="0"/>
          <w:color w:val="000000"/>
          <w:sz w:val="19"/>
        </w:rPr>
        <w:t xml:space="preserve"> weakens this, nothing particular to </w:t>
      </w:r>
      <w:r>
        <w:rPr>
          <w:rFonts w:ascii="Calibri" w:hAnsi="Calibri"/>
          <w:b/>
          <w:i w:val="0"/>
          <w:color w:val="C00000"/>
          <w:sz w:val="19"/>
        </w:rPr>
        <w:t>[P]</w:t>
      </w:r>
      <w:r>
        <w:rPr>
          <w:rFonts w:ascii="Calibri" w:hAnsi="Calibri"/>
          <w:b w:val="0"/>
          <w:i w:val="0"/>
          <w:color w:val="000000"/>
          <w:sz w:val="19"/>
        </w:rPr>
        <w:t xml:space="preserve"> having been before </w:t>
      </w:r>
      <w:r>
        <w:rPr>
          <w:rFonts w:ascii="Calibri" w:hAnsi="Calibri"/>
          <w:b/>
          <w:i w:val="0"/>
          <w:color w:val="C00000"/>
          <w:sz w:val="19"/>
        </w:rPr>
        <w:t>[D]</w:t>
      </w:r>
      <w:r>
        <w:rPr>
          <w:rFonts w:ascii="Calibri" w:hAnsi="Calibri"/>
          <w:b w:val="0"/>
          <w:i w:val="0"/>
          <w:color w:val="000000"/>
          <w:sz w:val="19"/>
        </w:rPr>
        <w:t xml:space="preserve">. The duty must in any event ‘be related to both the risk and the degree of the injury’ (Lord MacDermott 387). On balance ‘the likely seriousness of the harm’ was </w:t>
      </w:r>
      <w:r>
        <w:rPr>
          <w:rFonts w:ascii="Calibri" w:hAnsi="Calibri"/>
          <w:b/>
          <w:i w:val="0"/>
          <w:color w:val="C00000"/>
          <w:sz w:val="19"/>
        </w:rPr>
        <w:t>[grave, or slight]</w:t>
      </w:r>
      <w:r>
        <w:rPr>
          <w:rFonts w:ascii="Calibri" w:hAnsi="Calibri"/>
          <w:b w:val="0"/>
          <w:i w:val="0"/>
          <w:color w:val="000000"/>
          <w:sz w:val="19"/>
        </w:rPr>
        <w:t xml:space="preserve"> (CLA s 5B(2)(b)), though the point is arguable.”</w:t>
      </w:r>
    </w:p>
    <w:p>
      <w:pPr>
        <w:spacing w:after="20"/>
      </w:pPr>
      <w:r>
        <w:rPr>
          <w:rFonts w:ascii="Calibri" w:hAnsi="Calibri"/>
          <w:b w:val="0"/>
          <w:i w:val="0"/>
          <w:color w:val="1F4E79"/>
          <w:sz w:val="18"/>
        </w:rPr>
        <w:t xml:space="preserve">[P] is a child, is elderly or is otherwise likely to suffer graver injury </w:t>
      </w:r>
      <w:r>
        <w:rPr>
          <w:rFonts w:ascii="Calibri" w:hAnsi="Calibri"/>
          <w:b/>
          <w:i w:val="0"/>
          <w:color w:val="1F4E79"/>
          <w:sz w:val="18"/>
        </w:rPr>
        <w:t>→ B14</w:t>
      </w:r>
      <w:r>
        <w:rPr>
          <w:rFonts w:ascii="Calibri" w:hAnsi="Calibri"/>
          <w:b w:val="0"/>
          <w:i w:val="0"/>
          <w:color w:val="1F4E79"/>
          <w:sz w:val="18"/>
        </w:rPr>
        <w:t xml:space="preserve"> in place of this block’s paragraph, so Paris is compared once · </w:t>
      </w:r>
      <w:r>
        <w:rPr>
          <w:rFonts w:ascii="Calibri" w:hAnsi="Calibri"/>
          <w:b/>
          <w:i w:val="0"/>
          <w:color w:val="1F4E79"/>
          <w:sz w:val="18"/>
        </w:rPr>
        <w:t>→ 9</w:t>
      </w:r>
    </w:p>
    <w:p>
      <w:pPr>
        <w:spacing w:before="120" w:after="0"/>
      </w:pPr>
      <w:r>
        <w:rPr>
          <w:rFonts w:ascii="Calibri" w:hAnsi="Calibri"/>
          <w:b/>
          <w:i w:val="0"/>
          <w:color w:val="1E6B33"/>
          <w:sz w:val="21"/>
        </w:rPr>
        <w:t xml:space="preserve">9  </w:t>
      </w:r>
      <w:r>
        <w:rPr>
          <w:rFonts w:ascii="Calibri" w:hAnsi="Calibri"/>
          <w:b/>
          <w:i w:val="0"/>
          <w:color w:val="1E6B33"/>
          <w:sz w:val="21"/>
        </w:rPr>
        <w:t>Woods v Multi-sport holdings (2002) 208 CLR 460 / s5B(2)(c)- burden of taking precautions</w:t>
      </w:r>
    </w:p>
    <w:p>
      <w:pPr>
        <w:spacing w:after="20"/>
      </w:pPr>
      <w:r>
        <w:rPr>
          <w:rFonts w:ascii="Calibri" w:hAnsi="Calibri"/>
          <w:b w:val="0"/>
          <w:i w:val="0"/>
          <w:color w:val="000000"/>
          <w:sz w:val="19"/>
        </w:rPr>
        <w:t xml:space="preserve">“Thirdly, </w:t>
      </w:r>
      <w:r>
        <w:rPr>
          <w:rFonts w:ascii="Calibri" w:hAnsi="Calibri"/>
          <w:b/>
          <w:i w:val="0"/>
          <w:color w:val="C00000"/>
          <w:sz w:val="19"/>
        </w:rPr>
        <w:t>[what the precaution would have cost or required]</w:t>
      </w:r>
      <w:r>
        <w:rPr>
          <w:rFonts w:ascii="Calibri" w:hAnsi="Calibri"/>
          <w:b w:val="0"/>
          <w:i w:val="0"/>
          <w:color w:val="000000"/>
          <w:sz w:val="19"/>
        </w:rPr>
        <w:t xml:space="preserve"> made ‘the burden of taking precautions to avoid the risk of harm’ </w:t>
      </w:r>
      <w:r>
        <w:rPr>
          <w:rFonts w:ascii="Calibri" w:hAnsi="Calibri"/>
          <w:b/>
          <w:i w:val="0"/>
          <w:color w:val="C00000"/>
          <w:sz w:val="19"/>
        </w:rPr>
        <w:t>[light, or heavy]</w:t>
      </w:r>
      <w:r>
        <w:rPr>
          <w:rFonts w:ascii="Calibri" w:hAnsi="Calibri"/>
          <w:b w:val="0"/>
          <w:i w:val="0"/>
          <w:color w:val="000000"/>
          <w:sz w:val="19"/>
        </w:rPr>
        <w:t xml:space="preserve"> (CLA s 5B(2)(c)). Woods is </w:t>
      </w:r>
      <w:r>
        <w:rPr>
          <w:rFonts w:ascii="Calibri" w:hAnsi="Calibri"/>
          <w:b/>
          <w:i w:val="0"/>
          <w:color w:val="C00000"/>
          <w:sz w:val="19"/>
        </w:rPr>
        <w:t>[analogous, or distinguishable]</w:t>
      </w:r>
      <w:r>
        <w:rPr>
          <w:rFonts w:ascii="Calibri" w:hAnsi="Calibri"/>
          <w:b w:val="0"/>
          <w:i w:val="0"/>
          <w:color w:val="000000"/>
          <w:sz w:val="19"/>
        </w:rPr>
        <w:t xml:space="preserve">: the plaintiff there was ‘an adult who chose, for his personal enjoyment, to play’ indoor cricket, no headgear having been ‘designed for the game’ nor ‘worn by players elsewhere’ (Gleeson CJ); </w:t>
      </w:r>
      <w:r>
        <w:rPr>
          <w:rFonts w:ascii="Calibri" w:hAnsi="Calibri"/>
          <w:b/>
          <w:i w:val="0"/>
          <w:color w:val="C00000"/>
          <w:sz w:val="19"/>
        </w:rPr>
        <w:t>[why the precaution here was, or was not, onerous]</w:t>
      </w:r>
      <w:r>
        <w:rPr>
          <w:rFonts w:ascii="Calibri" w:hAnsi="Calibri"/>
          <w:b w:val="0"/>
          <w:i w:val="0"/>
          <w:color w:val="000000"/>
          <w:sz w:val="19"/>
        </w:rPr>
        <w:t xml:space="preserve">. (c) tells </w:t>
      </w:r>
      <w:r>
        <w:rPr>
          <w:rFonts w:ascii="Calibri" w:hAnsi="Calibri"/>
          <w:b/>
          <w:i w:val="0"/>
          <w:color w:val="C00000"/>
          <w:sz w:val="19"/>
        </w:rPr>
        <w:t>[for, or against]</w:t>
      </w:r>
      <w:r>
        <w:rPr>
          <w:rFonts w:ascii="Calibri" w:hAnsi="Calibri"/>
          <w:b w:val="0"/>
          <w:i w:val="0"/>
          <w:color w:val="000000"/>
          <w:sz w:val="19"/>
        </w:rPr>
        <w:t xml:space="preserve"> the precaution.”</w:t>
      </w:r>
    </w:p>
    <w:p>
      <w:pPr>
        <w:spacing w:before="40" w:after="0"/>
      </w:pPr>
      <w:r>
        <w:rPr>
          <w:rFonts w:ascii="Calibri" w:hAnsi="Calibri"/>
          <w:b/>
          <w:i/>
          <w:color w:val="9C5D00"/>
          <w:sz w:val="18"/>
        </w:rPr>
        <w:t>A · burden light</w:t>
      </w:r>
    </w:p>
    <w:p>
      <w:pPr>
        <w:spacing w:after="20"/>
        <w:ind w:left="198"/>
      </w:pPr>
      <w:r>
        <w:rPr>
          <w:rFonts w:ascii="Calibri" w:hAnsi="Calibri"/>
          <w:b w:val="0"/>
          <w:i w:val="0"/>
          <w:color w:val="000000"/>
          <w:sz w:val="19"/>
        </w:rPr>
        <w:t xml:space="preserve">“Thirdly, </w:t>
      </w:r>
      <w:r>
        <w:rPr>
          <w:rFonts w:ascii="Calibri" w:hAnsi="Calibri"/>
          <w:b/>
          <w:i w:val="0"/>
          <w:color w:val="C00000"/>
          <w:sz w:val="19"/>
        </w:rPr>
        <w:t>[the precaution P alleges]</w:t>
      </w:r>
      <w:r>
        <w:rPr>
          <w:rFonts w:ascii="Calibri" w:hAnsi="Calibri"/>
          <w:b w:val="0"/>
          <w:i w:val="0"/>
          <w:color w:val="000000"/>
          <w:sz w:val="19"/>
        </w:rPr>
        <w:t xml:space="preserve"> would have required no more than </w:t>
      </w:r>
      <w:r>
        <w:rPr>
          <w:rFonts w:ascii="Calibri" w:hAnsi="Calibri"/>
          <w:b/>
          <w:i w:val="0"/>
          <w:color w:val="C00000"/>
          <w:sz w:val="19"/>
        </w:rPr>
        <w:t>[the small money, time or trouble it involved]</w:t>
      </w:r>
      <w:r>
        <w:rPr>
          <w:rFonts w:ascii="Calibri" w:hAnsi="Calibri"/>
          <w:b w:val="0"/>
          <w:i w:val="0"/>
          <w:color w:val="000000"/>
          <w:sz w:val="19"/>
        </w:rPr>
        <w:t xml:space="preserve">, so ‘the burden of taking precautions to avoid the risk of harm’ was light (CLA s 5B(2)(c)). Woods is distinguishable, no headgear there having been ‘designed for the game’ nor ‘worn by players elsewhere’ (Gleeson CJ), whereas </w:t>
      </w:r>
      <w:r>
        <w:rPr>
          <w:rFonts w:ascii="Calibri" w:hAnsi="Calibri"/>
          <w:b/>
          <w:i w:val="0"/>
          <w:color w:val="C00000"/>
          <w:sz w:val="19"/>
        </w:rPr>
        <w:t>[why this precaution was narrow and cheap]</w:t>
      </w:r>
      <w:r>
        <w:rPr>
          <w:rFonts w:ascii="Calibri" w:hAnsi="Calibri"/>
          <w:b w:val="0"/>
          <w:i w:val="0"/>
          <w:color w:val="000000"/>
          <w:sz w:val="19"/>
        </w:rPr>
        <w:t>. (c) tells for the precaution.”</w:t>
      </w:r>
    </w:p>
    <w:p>
      <w:pPr>
        <w:spacing w:before="40" w:after="0"/>
      </w:pPr>
      <w:r>
        <w:rPr>
          <w:rFonts w:ascii="Calibri" w:hAnsi="Calibri"/>
          <w:b/>
          <w:i/>
          <w:color w:val="9C5D00"/>
          <w:sz w:val="18"/>
        </w:rPr>
        <w:t>B · burden heavy</w:t>
      </w:r>
    </w:p>
    <w:p>
      <w:pPr>
        <w:spacing w:after="20"/>
        <w:ind w:left="198"/>
      </w:pPr>
      <w:r>
        <w:rPr>
          <w:rFonts w:ascii="Calibri" w:hAnsi="Calibri"/>
          <w:b w:val="0"/>
          <w:i w:val="0"/>
          <w:color w:val="000000"/>
          <w:sz w:val="19"/>
        </w:rPr>
        <w:t xml:space="preserve">“Thirdly, </w:t>
      </w:r>
      <w:r>
        <w:rPr>
          <w:rFonts w:ascii="Calibri" w:hAnsi="Calibri"/>
          <w:b/>
          <w:i w:val="0"/>
          <w:color w:val="C00000"/>
          <w:sz w:val="19"/>
        </w:rPr>
        <w:t>[what the precaution would have cost or required]</w:t>
      </w:r>
      <w:r>
        <w:rPr>
          <w:rFonts w:ascii="Calibri" w:hAnsi="Calibri"/>
          <w:b w:val="0"/>
          <w:i w:val="0"/>
          <w:color w:val="000000"/>
          <w:sz w:val="19"/>
        </w:rPr>
        <w:t xml:space="preserve"> reached </w:t>
      </w:r>
      <w:r>
        <w:rPr>
          <w:rFonts w:ascii="Calibri" w:hAnsi="Calibri"/>
          <w:b/>
          <w:i w:val="0"/>
          <w:color w:val="C00000"/>
          <w:sz w:val="19"/>
        </w:rPr>
        <w:t>[the wider consequence]</w:t>
      </w:r>
      <w:r>
        <w:rPr>
          <w:rFonts w:ascii="Calibri" w:hAnsi="Calibri"/>
          <w:b w:val="0"/>
          <w:i w:val="0"/>
          <w:color w:val="000000"/>
          <w:sz w:val="19"/>
        </w:rPr>
        <w:t xml:space="preserve">, not this risk of harm alone, so ‘the burden of taking precautions to avoid the risk of harm’ was heavy (CLA s 5B(2)(c)), the burden extending past money to time, distance and communication (NSW v Mikhael </w:t>
      </w:r>
      <w:r>
        <w:rPr>
          <w:rFonts w:ascii="Calibri" w:hAnsi="Calibri"/>
          <w:b w:val="0"/>
          <w:i w:val="0"/>
          <w:color w:val="000000"/>
          <w:sz w:val="19"/>
        </w:rPr>
        <w:t>[82]</w:t>
      </w:r>
      <w:r>
        <w:rPr>
          <w:rFonts w:ascii="Calibri" w:hAnsi="Calibri"/>
          <w:b w:val="0"/>
          <w:i w:val="0"/>
          <w:color w:val="000000"/>
          <w:sz w:val="19"/>
        </w:rPr>
        <w:t xml:space="preserve">). Woods is analogous, its plaintiff ‘an adult who chose, for his personal enjoyment, to play’, no headgear having been ‘designed for the game’ nor ‘worn by players elsewhere’ (Gleeson CJ), as </w:t>
      </w:r>
      <w:r>
        <w:rPr>
          <w:rFonts w:ascii="Calibri" w:hAnsi="Calibri"/>
          <w:b/>
          <w:i w:val="0"/>
          <w:color w:val="C00000"/>
          <w:sz w:val="19"/>
        </w:rPr>
        <w:t>[why this precaution was equally broad]</w:t>
      </w:r>
      <w:r>
        <w:rPr>
          <w:rFonts w:ascii="Calibri" w:hAnsi="Calibri"/>
          <w:b w:val="0"/>
          <w:i w:val="0"/>
          <w:color w:val="000000"/>
          <w:sz w:val="19"/>
        </w:rPr>
        <w:t xml:space="preserve"> shows here. (c) tells against the precaution.”</w:t>
      </w:r>
    </w:p>
    <w:p>
      <w:pPr>
        <w:spacing w:before="40" w:after="0"/>
      </w:pPr>
      <w:r>
        <w:rPr>
          <w:rFonts w:ascii="Calibri" w:hAnsi="Calibri"/>
          <w:b/>
          <w:i/>
          <w:color w:val="9C5D00"/>
          <w:sz w:val="18"/>
        </w:rPr>
        <w:t>C · Woods both ways</w:t>
      </w:r>
    </w:p>
    <w:p>
      <w:pPr>
        <w:spacing w:after="20"/>
        <w:ind w:left="198"/>
      </w:pPr>
      <w:r>
        <w:rPr>
          <w:rFonts w:ascii="Calibri" w:hAnsi="Calibri"/>
          <w:b w:val="0"/>
          <w:i w:val="0"/>
          <w:color w:val="000000"/>
          <w:sz w:val="19"/>
        </w:rPr>
        <w:t xml:space="preserve">“Thirdly, Woods cuts both ways. It is analogous because </w:t>
      </w:r>
      <w:r>
        <w:rPr>
          <w:rFonts w:ascii="Calibri" w:hAnsi="Calibri"/>
          <w:b/>
          <w:i w:val="0"/>
          <w:color w:val="C00000"/>
          <w:sz w:val="19"/>
        </w:rPr>
        <w:t>[why this precaution was equally broad]</w:t>
      </w:r>
      <w:r>
        <w:rPr>
          <w:rFonts w:ascii="Calibri" w:hAnsi="Calibri"/>
          <w:b w:val="0"/>
          <w:i w:val="0"/>
          <w:color w:val="000000"/>
          <w:sz w:val="19"/>
        </w:rPr>
        <w:t xml:space="preserve">, its plaintiff ‘an adult who chose, for his personal enjoyment, to play’ a game for which no headgear had been ‘designed for the game’ nor ‘worn by players elsewhere’ (Gleeson CJ); yet </w:t>
      </w:r>
      <w:r>
        <w:rPr>
          <w:rFonts w:ascii="Calibri" w:hAnsi="Calibri"/>
          <w:b/>
          <w:i w:val="0"/>
          <w:color w:val="C00000"/>
          <w:sz w:val="19"/>
        </w:rPr>
        <w:t>[why this precaution was narrow and cheap]</w:t>
      </w:r>
      <w:r>
        <w:rPr>
          <w:rFonts w:ascii="Calibri" w:hAnsi="Calibri"/>
          <w:b w:val="0"/>
          <w:i w:val="0"/>
          <w:color w:val="000000"/>
          <w:sz w:val="19"/>
        </w:rPr>
        <w:t xml:space="preserve"> weakens this, one measure here answering the whole of the risk of harm. On balance ‘the burden of taking precautions to avoid the risk of harm’ was </w:t>
      </w:r>
      <w:r>
        <w:rPr>
          <w:rFonts w:ascii="Calibri" w:hAnsi="Calibri"/>
          <w:b/>
          <w:i w:val="0"/>
          <w:color w:val="C00000"/>
          <w:sz w:val="19"/>
        </w:rPr>
        <w:t>[light, or heavy]</w:t>
      </w:r>
      <w:r>
        <w:rPr>
          <w:rFonts w:ascii="Calibri" w:hAnsi="Calibri"/>
          <w:b w:val="0"/>
          <w:i w:val="0"/>
          <w:color w:val="000000"/>
          <w:sz w:val="19"/>
        </w:rPr>
        <w:t xml:space="preserve"> (CLA s 5B(2)(c)), though it is a close thing.”</w:t>
      </w:r>
    </w:p>
    <w:p>
      <w:pPr>
        <w:spacing w:after="20"/>
      </w:pPr>
      <w:r>
        <w:rPr>
          <w:rFonts w:ascii="Calibri" w:hAnsi="Calibri"/>
          <w:b w:val="0"/>
          <w:i w:val="0"/>
          <w:color w:val="1F4E79"/>
          <w:sz w:val="18"/>
        </w:rPr>
        <w:t xml:space="preserve">the precaution was cheap or simple </w:t>
      </w:r>
      <w:r>
        <w:rPr>
          <w:rFonts w:ascii="Calibri" w:hAnsi="Calibri"/>
          <w:b/>
          <w:i w:val="0"/>
          <w:color w:val="1F4E79"/>
          <w:sz w:val="18"/>
        </w:rPr>
        <w:t>→ B13</w:t>
      </w:r>
      <w:r>
        <w:rPr>
          <w:rFonts w:ascii="Calibri" w:hAnsi="Calibri"/>
          <w:b w:val="0"/>
          <w:i w:val="0"/>
          <w:color w:val="1F4E79"/>
          <w:sz w:val="18"/>
        </w:rPr>
        <w:t xml:space="preserve"> · the same precaution would have to be repeated across other sites or occasions </w:t>
      </w:r>
      <w:r>
        <w:rPr>
          <w:rFonts w:ascii="Calibri" w:hAnsi="Calibri"/>
          <w:b/>
          <w:i w:val="0"/>
          <w:color w:val="1F4E79"/>
          <w:sz w:val="18"/>
        </w:rPr>
        <w:t>→ B12</w:t>
      </w:r>
      <w:r>
        <w:rPr>
          <w:rFonts w:ascii="Calibri" w:hAnsi="Calibri"/>
          <w:b w:val="0"/>
          <w:i w:val="0"/>
          <w:color w:val="1F4E79"/>
          <w:sz w:val="18"/>
        </w:rPr>
        <w:t xml:space="preserve"> for s 5C. If a second precaution is alleged, run 9 again for it, costing each separately against the same risk · </w:t>
      </w:r>
      <w:r>
        <w:rPr>
          <w:rFonts w:ascii="Calibri" w:hAnsi="Calibri"/>
          <w:b/>
          <w:i w:val="0"/>
          <w:color w:val="1F4E79"/>
          <w:sz w:val="18"/>
        </w:rPr>
        <w:t>→ 10</w:t>
      </w:r>
    </w:p>
    <w:p>
      <w:pPr>
        <w:spacing w:before="120" w:after="0"/>
      </w:pPr>
      <w:r>
        <w:rPr>
          <w:rFonts w:ascii="Calibri" w:hAnsi="Calibri"/>
          <w:b/>
          <w:i w:val="0"/>
          <w:color w:val="1E6B33"/>
          <w:sz w:val="21"/>
        </w:rPr>
        <w:t xml:space="preserve">10  </w:t>
      </w:r>
      <w:r>
        <w:rPr>
          <w:rFonts w:ascii="Calibri" w:hAnsi="Calibri"/>
          <w:b/>
          <w:i w:val="0"/>
          <w:color w:val="1E6B33"/>
          <w:sz w:val="21"/>
        </w:rPr>
        <w:t>E v Australian Red Cross Society (1991) 31 FCR 299 / s 5B(2)(d)- social utility</w:t>
      </w:r>
    </w:p>
    <w:p>
      <w:pPr>
        <w:spacing w:after="20"/>
      </w:pPr>
      <w:r>
        <w:rPr>
          <w:rFonts w:ascii="Calibri" w:hAnsi="Calibri"/>
          <w:b w:val="0"/>
          <w:i w:val="0"/>
          <w:color w:val="000000"/>
          <w:sz w:val="19"/>
        </w:rPr>
        <w:t xml:space="preserve">“Fourthly, </w:t>
      </w:r>
      <w:r>
        <w:rPr>
          <w:rFonts w:ascii="Calibri" w:hAnsi="Calibri"/>
          <w:b/>
          <w:i w:val="0"/>
          <w:color w:val="C00000"/>
          <w:sz w:val="19"/>
        </w:rPr>
        <w:t>[the social value of D’s activity]</w:t>
      </w:r>
      <w:r>
        <w:rPr>
          <w:rFonts w:ascii="Calibri" w:hAnsi="Calibri"/>
          <w:b w:val="0"/>
          <w:i w:val="0"/>
          <w:color w:val="000000"/>
          <w:sz w:val="19"/>
        </w:rPr>
        <w:t xml:space="preserve"> means ‘the social utility of the activity that creates the risk of harm’ tells </w:t>
      </w:r>
      <w:r>
        <w:rPr>
          <w:rFonts w:ascii="Calibri" w:hAnsi="Calibri"/>
          <w:b/>
          <w:i w:val="0"/>
          <w:color w:val="C00000"/>
          <w:sz w:val="19"/>
        </w:rPr>
        <w:t>[for, or against]</w:t>
      </w:r>
      <w:r>
        <w:rPr>
          <w:rFonts w:ascii="Calibri" w:hAnsi="Calibri"/>
          <w:b w:val="0"/>
          <w:i w:val="0"/>
          <w:color w:val="000000"/>
          <w:sz w:val="19"/>
        </w:rPr>
        <w:t xml:space="preserve"> the precaution (CLA s 5B(2)(d)). E v Red Cross is </w:t>
      </w:r>
      <w:r>
        <w:rPr>
          <w:rFonts w:ascii="Calibri" w:hAnsi="Calibri"/>
          <w:b/>
          <w:i w:val="0"/>
          <w:color w:val="C00000"/>
          <w:sz w:val="19"/>
        </w:rPr>
        <w:t>[analogous, or distinguishable]</w:t>
      </w:r>
      <w:r>
        <w:rPr>
          <w:rFonts w:ascii="Calibri" w:hAnsi="Calibri"/>
          <w:b w:val="0"/>
          <w:i w:val="0"/>
          <w:color w:val="000000"/>
          <w:sz w:val="19"/>
        </w:rPr>
        <w:t xml:space="preserve">: anti-HBc testing there would have meant ‘the likely loss of 5% of all donations, on top of the 1.47% already lost’, so the precaution’s ‘possibly serious effect on the blood supply’ answered the risk of harm (Wilcox J); </w:t>
      </w:r>
      <w:r>
        <w:rPr>
          <w:rFonts w:ascii="Calibri" w:hAnsi="Calibri"/>
          <w:b/>
          <w:i w:val="0"/>
          <w:color w:val="C00000"/>
          <w:sz w:val="19"/>
        </w:rPr>
        <w:t>[why the precaution here would, or would not, cost that benefit]</w:t>
      </w:r>
      <w:r>
        <w:rPr>
          <w:rFonts w:ascii="Calibri" w:hAnsi="Calibri"/>
          <w:b w:val="0"/>
          <w:i w:val="0"/>
          <w:color w:val="000000"/>
          <w:sz w:val="19"/>
        </w:rPr>
        <w:t>.”</w:t>
      </w:r>
    </w:p>
    <w:p>
      <w:pPr>
        <w:spacing w:before="40" w:after="0"/>
      </w:pPr>
      <w:r>
        <w:rPr>
          <w:rFonts w:ascii="Calibri" w:hAnsi="Calibri"/>
          <w:b/>
          <w:i/>
          <w:color w:val="9C5D00"/>
          <w:sz w:val="18"/>
        </w:rPr>
        <w:t>A · utility does not save D</w:t>
      </w:r>
    </w:p>
    <w:p>
      <w:pPr>
        <w:spacing w:after="20"/>
        <w:ind w:left="198"/>
      </w:pPr>
      <w:r>
        <w:rPr>
          <w:rFonts w:ascii="Calibri" w:hAnsi="Calibri"/>
          <w:b w:val="0"/>
          <w:i w:val="0"/>
          <w:color w:val="000000"/>
          <w:sz w:val="19"/>
        </w:rPr>
        <w:t xml:space="preserve">“Fourthly, </w:t>
      </w:r>
      <w:r>
        <w:rPr>
          <w:rFonts w:ascii="Calibri" w:hAnsi="Calibri"/>
          <w:b/>
          <w:i w:val="0"/>
          <w:color w:val="C00000"/>
          <w:sz w:val="19"/>
        </w:rPr>
        <w:t>[the precaution P alleges]</w:t>
      </w:r>
      <w:r>
        <w:rPr>
          <w:rFonts w:ascii="Calibri" w:hAnsi="Calibri"/>
          <w:b w:val="0"/>
          <w:i w:val="0"/>
          <w:color w:val="000000"/>
          <w:sz w:val="19"/>
        </w:rPr>
        <w:t xml:space="preserve"> is part of doing </w:t>
      </w:r>
      <w:r>
        <w:rPr>
          <w:rFonts w:ascii="Calibri" w:hAnsi="Calibri"/>
          <w:b/>
          <w:i w:val="0"/>
          <w:color w:val="C00000"/>
          <w:sz w:val="19"/>
        </w:rPr>
        <w:t>[the activity]</w:t>
      </w:r>
      <w:r>
        <w:rPr>
          <w:rFonts w:ascii="Calibri" w:hAnsi="Calibri"/>
          <w:b w:val="0"/>
          <w:i w:val="0"/>
          <w:color w:val="000000"/>
          <w:sz w:val="19"/>
        </w:rPr>
        <w:t xml:space="preserve"> properly, so ‘the social utility of the activity that creates the risk of harm’ does not save </w:t>
      </w:r>
      <w:r>
        <w:rPr>
          <w:rFonts w:ascii="Calibri" w:hAnsi="Calibri"/>
          <w:b/>
          <w:i w:val="0"/>
          <w:color w:val="C00000"/>
          <w:sz w:val="19"/>
        </w:rPr>
        <w:t>[D]</w:t>
      </w:r>
      <w:r>
        <w:rPr>
          <w:rFonts w:ascii="Calibri" w:hAnsi="Calibri"/>
          <w:b w:val="0"/>
          <w:i w:val="0"/>
          <w:color w:val="000000"/>
          <w:sz w:val="19"/>
        </w:rPr>
        <w:t xml:space="preserve"> (CLA s 5B(2)(d)). Unlike E v Red Cross, where testing cost a ‘possibly serious effect on the blood supply’ (Wilcox J), it costs no like benefit. (d) tells for the precaution.”</w:t>
      </w:r>
    </w:p>
    <w:p>
      <w:pPr>
        <w:spacing w:before="40" w:after="0"/>
      </w:pPr>
      <w:r>
        <w:rPr>
          <w:rFonts w:ascii="Calibri" w:hAnsi="Calibri"/>
          <w:b/>
          <w:i/>
          <w:color w:val="9C5D00"/>
          <w:sz w:val="18"/>
        </w:rPr>
        <w:t>B · utility tells for D</w:t>
      </w:r>
    </w:p>
    <w:p>
      <w:pPr>
        <w:spacing w:after="20"/>
        <w:ind w:left="198"/>
      </w:pPr>
      <w:r>
        <w:rPr>
          <w:rFonts w:ascii="Calibri" w:hAnsi="Calibri"/>
          <w:b w:val="0"/>
          <w:i w:val="0"/>
          <w:color w:val="000000"/>
          <w:sz w:val="19"/>
        </w:rPr>
        <w:t xml:space="preserve">“Fourthly, </w:t>
      </w:r>
      <w:r>
        <w:rPr>
          <w:rFonts w:ascii="Calibri" w:hAnsi="Calibri"/>
          <w:b/>
          <w:i w:val="0"/>
          <w:color w:val="C00000"/>
          <w:sz w:val="19"/>
        </w:rPr>
        <w:t>[the precaution P alleges]</w:t>
      </w:r>
      <w:r>
        <w:rPr>
          <w:rFonts w:ascii="Calibri" w:hAnsi="Calibri"/>
          <w:b w:val="0"/>
          <w:i w:val="0"/>
          <w:color w:val="000000"/>
          <w:sz w:val="19"/>
        </w:rPr>
        <w:t xml:space="preserve"> would have cut down </w:t>
      </w:r>
      <w:r>
        <w:rPr>
          <w:rFonts w:ascii="Calibri" w:hAnsi="Calibri"/>
          <w:b/>
          <w:i w:val="0"/>
          <w:color w:val="C00000"/>
          <w:sz w:val="19"/>
        </w:rPr>
        <w:t>[the social value of D’s activity]</w:t>
      </w:r>
      <w:r>
        <w:rPr>
          <w:rFonts w:ascii="Calibri" w:hAnsi="Calibri"/>
          <w:b w:val="0"/>
          <w:i w:val="0"/>
          <w:color w:val="000000"/>
          <w:sz w:val="19"/>
        </w:rPr>
        <w:t xml:space="preserve">, because </w:t>
      </w:r>
      <w:r>
        <w:rPr>
          <w:rFonts w:ascii="Calibri" w:hAnsi="Calibri"/>
          <w:b/>
          <w:i w:val="0"/>
          <w:color w:val="C00000"/>
          <w:sz w:val="19"/>
        </w:rPr>
        <w:t>[why the precaution here would cost that benefit]</w:t>
      </w:r>
      <w:r>
        <w:rPr>
          <w:rFonts w:ascii="Calibri" w:hAnsi="Calibri"/>
          <w:b w:val="0"/>
          <w:i w:val="0"/>
          <w:color w:val="000000"/>
          <w:sz w:val="19"/>
        </w:rPr>
        <w:t xml:space="preserve">, so ‘the social utility of the activity that creates the risk of harm’ tells for </w:t>
      </w:r>
      <w:r>
        <w:rPr>
          <w:rFonts w:ascii="Calibri" w:hAnsi="Calibri"/>
          <w:b/>
          <w:i w:val="0"/>
          <w:color w:val="C00000"/>
          <w:sz w:val="19"/>
        </w:rPr>
        <w:t>[D]</w:t>
      </w:r>
      <w:r>
        <w:rPr>
          <w:rFonts w:ascii="Calibri" w:hAnsi="Calibri"/>
          <w:b w:val="0"/>
          <w:i w:val="0"/>
          <w:color w:val="000000"/>
          <w:sz w:val="19"/>
        </w:rPr>
        <w:t xml:space="preserve"> (CLA s 5B(2)(d)). E v Red Cross is analogous: anti-HBc testing there would have meant ‘the likely loss of 5% of all donations, on top of the 1.47% already lost’, and no breach was found because of the ‘possibly serious effect on the blood supply’ (Wilcox J). (d) tells against the precaution.”</w:t>
      </w:r>
    </w:p>
    <w:p>
      <w:pPr>
        <w:spacing w:after="20"/>
      </w:pPr>
      <w:r>
        <w:rPr>
          <w:rFonts w:ascii="Calibri" w:hAnsi="Calibri"/>
          <w:b/>
          <w:i w:val="0"/>
          <w:color w:val="1F4E79"/>
          <w:sz w:val="18"/>
        </w:rPr>
        <w:t>→ 11</w:t>
      </w:r>
    </w:p>
    <w:p>
      <w:pPr>
        <w:spacing w:before="120" w:after="0"/>
      </w:pPr>
      <w:r>
        <w:rPr>
          <w:rFonts w:ascii="Calibri" w:hAnsi="Calibri"/>
          <w:b/>
          <w:i w:val="0"/>
          <w:color w:val="1E6B33"/>
          <w:sz w:val="21"/>
        </w:rPr>
        <w:t xml:space="preserve">11  </w:t>
      </w:r>
      <w:r>
        <w:rPr>
          <w:rFonts w:ascii="Calibri" w:hAnsi="Calibri"/>
          <w:b/>
          <w:i w:val="0"/>
          <w:color w:val="1E6B33"/>
          <w:sz w:val="21"/>
        </w:rPr>
        <w:t>Weighing up the ‘calculus’</w:t>
      </w:r>
    </w:p>
    <w:p>
      <w:pPr>
        <w:spacing w:after="20"/>
      </w:pPr>
      <w:r>
        <w:rPr>
          <w:rFonts w:ascii="Calibri" w:hAnsi="Calibri"/>
          <w:b w:val="0"/>
          <w:i w:val="0"/>
          <w:color w:val="000000"/>
          <w:sz w:val="19"/>
        </w:rPr>
        <w:t>“</w:t>
      </w:r>
      <w:r>
        <w:rPr>
          <w:rFonts w:ascii="Calibri" w:hAnsi="Calibri"/>
          <w:b/>
          <w:i w:val="0"/>
          <w:color w:val="C00000"/>
          <w:sz w:val="19"/>
        </w:rPr>
        <w:t>[The probability finding and the seriousness finding]</w:t>
      </w:r>
      <w:r>
        <w:rPr>
          <w:rFonts w:ascii="Calibri" w:hAnsi="Calibri"/>
          <w:b w:val="0"/>
          <w:i w:val="0"/>
          <w:color w:val="000000"/>
          <w:sz w:val="19"/>
        </w:rPr>
        <w:t xml:space="preserve"> </w:t>
      </w:r>
      <w:r>
        <w:rPr>
          <w:rFonts w:ascii="Calibri" w:hAnsi="Calibri"/>
          <w:b/>
          <w:i w:val="0"/>
          <w:color w:val="C00000"/>
          <w:sz w:val="19"/>
        </w:rPr>
        <w:t>[outweigh, or are answered by]</w:t>
      </w:r>
      <w:r>
        <w:rPr>
          <w:rFonts w:ascii="Calibri" w:hAnsi="Calibri"/>
          <w:b w:val="0"/>
          <w:i w:val="0"/>
          <w:color w:val="000000"/>
          <w:sz w:val="19"/>
        </w:rPr>
        <w:t xml:space="preserve"> </w:t>
      </w:r>
      <w:r>
        <w:rPr>
          <w:rFonts w:ascii="Calibri" w:hAnsi="Calibri"/>
          <w:b/>
          <w:i w:val="0"/>
          <w:color w:val="C00000"/>
          <w:sz w:val="19"/>
        </w:rPr>
        <w:t>[the burden finding and the utility finding]</w:t>
      </w:r>
      <w:r>
        <w:rPr>
          <w:rFonts w:ascii="Calibri" w:hAnsi="Calibri"/>
          <w:b w:val="0"/>
          <w:i w:val="0"/>
          <w:color w:val="000000"/>
          <w:sz w:val="19"/>
        </w:rPr>
        <w:t xml:space="preserve"> because </w:t>
      </w:r>
      <w:r>
        <w:rPr>
          <w:rFonts w:ascii="Calibri" w:hAnsi="Calibri"/>
          <w:b/>
          <w:i w:val="0"/>
          <w:color w:val="C00000"/>
          <w:sz w:val="19"/>
        </w:rPr>
        <w:t>[why one side of the balance outweighs the other]</w:t>
      </w:r>
      <w:r>
        <w:rPr>
          <w:rFonts w:ascii="Calibri" w:hAnsi="Calibri"/>
          <w:b w:val="0"/>
          <w:i w:val="0"/>
          <w:color w:val="000000"/>
          <w:sz w:val="19"/>
        </w:rPr>
        <w:t xml:space="preserve">, ss 5B(2)(a) and (b) being weighed against (c) and (d) (RTA v Refrigerated Roadways </w:t>
      </w:r>
      <w:r>
        <w:rPr>
          <w:rFonts w:ascii="Calibri" w:hAnsi="Calibri"/>
          <w:b w:val="0"/>
          <w:i w:val="0"/>
          <w:color w:val="000000"/>
          <w:sz w:val="19"/>
        </w:rPr>
        <w:t>[176]</w:t>
      </w:r>
      <w:r>
        <w:rPr>
          <w:rFonts w:ascii="Calibri" w:hAnsi="Calibri"/>
          <w:b w:val="0"/>
          <w:i w:val="0"/>
          <w:color w:val="000000"/>
          <w:sz w:val="19"/>
        </w:rPr>
        <w:t xml:space="preserve">). The duty is ‘not that of an insurer but a duty to act reasonably’ (Romeo per Hayne J 488), judged looking forward, for a calculus ‘undertaken looking back on what is known to have happened’ ‘becomes separated from standards of reasonableness’ (Vairy per Hayne J, in Dederer). Dederer is </w:t>
      </w:r>
      <w:r>
        <w:rPr>
          <w:rFonts w:ascii="Calibri" w:hAnsi="Calibri"/>
          <w:b/>
          <w:i w:val="0"/>
          <w:color w:val="C00000"/>
          <w:sz w:val="19"/>
        </w:rPr>
        <w:t>[analogous, or distinguishable]</w:t>
      </w:r>
      <w:r>
        <w:rPr>
          <w:rFonts w:ascii="Calibri" w:hAnsi="Calibri"/>
          <w:b w:val="0"/>
          <w:i w:val="0"/>
          <w:color w:val="000000"/>
          <w:sz w:val="19"/>
        </w:rPr>
        <w:t xml:space="preserve">, its low probability, high burden of taking precautions, high gravity and no social utility producing no breach; </w:t>
      </w:r>
      <w:r>
        <w:rPr>
          <w:rFonts w:ascii="Calibri" w:hAnsi="Calibri"/>
          <w:b/>
          <w:i w:val="0"/>
          <w:color w:val="C00000"/>
          <w:sz w:val="19"/>
        </w:rPr>
        <w:t>[why the facts here match, or differ]</w:t>
      </w:r>
      <w:r>
        <w:rPr>
          <w:rFonts w:ascii="Calibri" w:hAnsi="Calibri"/>
          <w:b w:val="0"/>
          <w:i w:val="0"/>
          <w:color w:val="000000"/>
          <w:sz w:val="19"/>
        </w:rPr>
        <w:t xml:space="preserve">. Therefore, the better view is that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[did, or did not]</w:t>
      </w:r>
      <w:r>
        <w:rPr>
          <w:rFonts w:ascii="Calibri" w:hAnsi="Calibri"/>
          <w:b w:val="0"/>
          <w:i w:val="0"/>
          <w:color w:val="000000"/>
          <w:sz w:val="19"/>
        </w:rPr>
        <w:t xml:space="preserve"> breach the duty owed to </w:t>
      </w:r>
      <w:r>
        <w:rPr>
          <w:rFonts w:ascii="Calibri" w:hAnsi="Calibri"/>
          <w:b/>
          <w:i w:val="0"/>
          <w:color w:val="C00000"/>
          <w:sz w:val="19"/>
        </w:rPr>
        <w:t>[P]</w:t>
      </w:r>
      <w:r>
        <w:rPr>
          <w:rFonts w:ascii="Calibri" w:hAnsi="Calibri"/>
          <w:b w:val="0"/>
          <w:i w:val="0"/>
          <w:color w:val="000000"/>
          <w:sz w:val="19"/>
        </w:rPr>
        <w:t>.”</w:t>
      </w:r>
    </w:p>
    <w:p>
      <w:pPr>
        <w:spacing w:before="40" w:after="0"/>
      </w:pPr>
      <w:r>
        <w:rPr>
          <w:rFonts w:ascii="Calibri" w:hAnsi="Calibri"/>
          <w:b/>
          <w:i/>
          <w:color w:val="9C5D00"/>
          <w:sz w:val="18"/>
        </w:rPr>
        <w:t>A · breach established</w:t>
      </w:r>
    </w:p>
    <w:p>
      <w:pPr>
        <w:spacing w:after="20"/>
        <w:ind w:left="198"/>
      </w:pPr>
      <w:r>
        <w:rPr>
          <w:rFonts w:ascii="Calibri" w:hAnsi="Calibri"/>
          <w:b w:val="0"/>
          <w:i w:val="0"/>
          <w:color w:val="000000"/>
          <w:sz w:val="19"/>
        </w:rPr>
        <w:t>“</w:t>
      </w:r>
      <w:r>
        <w:rPr>
          <w:rFonts w:ascii="Calibri" w:hAnsi="Calibri"/>
          <w:b/>
          <w:i w:val="0"/>
          <w:color w:val="C00000"/>
          <w:sz w:val="19"/>
        </w:rPr>
        <w:t>[The probability finding and the seriousness finding]</w:t>
      </w:r>
      <w:r>
        <w:rPr>
          <w:rFonts w:ascii="Calibri" w:hAnsi="Calibri"/>
          <w:b w:val="0"/>
          <w:i w:val="0"/>
          <w:color w:val="000000"/>
          <w:sz w:val="19"/>
        </w:rPr>
        <w:t xml:space="preserve"> outweigh </w:t>
      </w:r>
      <w:r>
        <w:rPr>
          <w:rFonts w:ascii="Calibri" w:hAnsi="Calibri"/>
          <w:b/>
          <w:i w:val="0"/>
          <w:color w:val="C00000"/>
          <w:sz w:val="19"/>
        </w:rPr>
        <w:t>[the burden finding and the utility finding]</w:t>
      </w:r>
      <w:r>
        <w:rPr>
          <w:rFonts w:ascii="Calibri" w:hAnsi="Calibri"/>
          <w:b w:val="0"/>
          <w:i w:val="0"/>
          <w:color w:val="000000"/>
          <w:sz w:val="19"/>
        </w:rPr>
        <w:t xml:space="preserve"> because </w:t>
      </w:r>
      <w:r>
        <w:rPr>
          <w:rFonts w:ascii="Calibri" w:hAnsi="Calibri"/>
          <w:b/>
          <w:i w:val="0"/>
          <w:color w:val="C00000"/>
          <w:sz w:val="19"/>
        </w:rPr>
        <w:t>[why one side outweighs]</w:t>
      </w:r>
      <w:r>
        <w:rPr>
          <w:rFonts w:ascii="Calibri" w:hAnsi="Calibri"/>
          <w:b w:val="0"/>
          <w:i w:val="0"/>
          <w:color w:val="000000"/>
          <w:sz w:val="19"/>
        </w:rPr>
        <w:t xml:space="preserve"> (RTA v Refrigerated Roadways </w:t>
      </w:r>
      <w:r>
        <w:rPr>
          <w:rFonts w:ascii="Calibri" w:hAnsi="Calibri"/>
          <w:b w:val="0"/>
          <w:i w:val="0"/>
          <w:color w:val="000000"/>
          <w:sz w:val="19"/>
        </w:rPr>
        <w:t>[176]</w:t>
      </w:r>
      <w:r>
        <w:rPr>
          <w:rFonts w:ascii="Calibri" w:hAnsi="Calibri"/>
          <w:b w:val="0"/>
          <w:i w:val="0"/>
          <w:color w:val="000000"/>
          <w:sz w:val="19"/>
        </w:rPr>
        <w:t xml:space="preserve">); the duty is ‘not that of an insurer but a duty to act reasonably’ (Romeo 488), and the RP would have taken </w:t>
      </w:r>
      <w:r>
        <w:rPr>
          <w:rFonts w:ascii="Calibri" w:hAnsi="Calibri"/>
          <w:b/>
          <w:i w:val="0"/>
          <w:color w:val="C00000"/>
          <w:sz w:val="19"/>
        </w:rPr>
        <w:t>[the precaution P alleges]</w:t>
      </w:r>
      <w:r>
        <w:rPr>
          <w:rFonts w:ascii="Calibri" w:hAnsi="Calibri"/>
          <w:b w:val="0"/>
          <w:i w:val="0"/>
          <w:color w:val="000000"/>
          <w:sz w:val="19"/>
        </w:rPr>
        <w:t xml:space="preserve">. Therefore, the better view is that </w:t>
      </w:r>
      <w:r>
        <w:rPr>
          <w:rFonts w:ascii="Calibri" w:hAnsi="Calibri"/>
          <w:b/>
          <w:i w:val="0"/>
          <w:color w:val="C00000"/>
          <w:sz w:val="19"/>
        </w:rPr>
        <w:t>[D]</w:t>
      </w:r>
      <w:r>
        <w:rPr>
          <w:rFonts w:ascii="Calibri" w:hAnsi="Calibri"/>
          <w:b w:val="0"/>
          <w:i w:val="0"/>
          <w:color w:val="000000"/>
          <w:sz w:val="19"/>
        </w:rPr>
        <w:t xml:space="preserve"> breached the duty owed to </w:t>
      </w:r>
      <w:r>
        <w:rPr>
          <w:rFonts w:ascii="Calibri" w:hAnsi="Calibri"/>
          <w:b/>
          <w:i w:val="0"/>
          <w:color w:val="C00000"/>
          <w:sz w:val="19"/>
        </w:rPr>
        <w:t>[P]</w:t>
      </w:r>
      <w:r>
        <w:rPr>
          <w:rFonts w:ascii="Calibri" w:hAnsi="Calibri"/>
          <w:b w:val="0"/>
          <w:i w:val="0"/>
          <w:color w:val="000000"/>
          <w:sz w:val="19"/>
        </w:rPr>
        <w:t>.”</w:t>
      </w:r>
    </w:p>
    <w:p>
      <w:pPr>
        <w:spacing w:before="40" w:after="0"/>
      </w:pPr>
      <w:r>
        <w:rPr>
          <w:rFonts w:ascii="Calibri" w:hAnsi="Calibri"/>
          <w:b/>
          <w:i/>
          <w:color w:val="9C5D00"/>
          <w:sz w:val="18"/>
        </w:rPr>
        <w:t>B · no breach</w:t>
      </w:r>
    </w:p>
    <w:p>
      <w:pPr>
        <w:spacing w:after="20"/>
        <w:ind w:left="198"/>
      </w:pPr>
      <w:r>
        <w:rPr>
          <w:rFonts w:ascii="Calibri" w:hAnsi="Calibri"/>
          <w:b w:val="0"/>
          <w:i w:val="0"/>
          <w:color w:val="000000"/>
          <w:sz w:val="19"/>
        </w:rPr>
        <w:t>“</w:t>
      </w:r>
      <w:r>
        <w:rPr>
          <w:rFonts w:ascii="Calibri" w:hAnsi="Calibri"/>
          <w:b/>
          <w:i w:val="0"/>
          <w:color w:val="C00000"/>
          <w:sz w:val="19"/>
        </w:rPr>
        <w:t>[The probability finding and the seriousness finding]</w:t>
      </w:r>
      <w:r>
        <w:rPr>
          <w:rFonts w:ascii="Calibri" w:hAnsi="Calibri"/>
          <w:b w:val="0"/>
          <w:i w:val="0"/>
          <w:color w:val="000000"/>
          <w:sz w:val="19"/>
        </w:rPr>
        <w:t xml:space="preserve"> are answered by </w:t>
      </w:r>
      <w:r>
        <w:rPr>
          <w:rFonts w:ascii="Calibri" w:hAnsi="Calibri"/>
          <w:b/>
          <w:i w:val="0"/>
          <w:color w:val="C00000"/>
          <w:sz w:val="19"/>
        </w:rPr>
        <w:t>[the burden finding and the utility finding]</w:t>
      </w:r>
      <w:r>
        <w:rPr>
          <w:rFonts w:ascii="Calibri" w:hAnsi="Calibri"/>
          <w:b w:val="0"/>
          <w:i w:val="0"/>
          <w:color w:val="000000"/>
          <w:sz w:val="19"/>
        </w:rPr>
        <w:t xml:space="preserve"> because </w:t>
      </w:r>
      <w:r>
        <w:rPr>
          <w:rFonts w:ascii="Calibri" w:hAnsi="Calibri"/>
          <w:b/>
          <w:i w:val="0"/>
          <w:color w:val="C00000"/>
          <w:sz w:val="19"/>
        </w:rPr>
        <w:t>[why that side of the balance outweighs the other]</w:t>
      </w:r>
      <w:r>
        <w:rPr>
          <w:rFonts w:ascii="Calibri" w:hAnsi="Calibri"/>
          <w:b w:val="0"/>
          <w:i w:val="0"/>
          <w:color w:val="000000"/>
          <w:sz w:val="19"/>
        </w:rPr>
        <w:t xml:space="preserve">, ss 5B(2)(a) and (b) being weighed against (c) and (d) (RTA v Refrigerated Roadways </w:t>
      </w:r>
      <w:r>
        <w:rPr>
          <w:rFonts w:ascii="Calibri" w:hAnsi="Calibri"/>
          <w:b w:val="0"/>
          <w:i w:val="0"/>
          <w:color w:val="000000"/>
          <w:sz w:val="19"/>
        </w:rPr>
        <w:t>[176]</w:t>
      </w:r>
      <w:r>
        <w:rPr>
          <w:rFonts w:ascii="Calibri" w:hAnsi="Calibri"/>
          <w:b w:val="0"/>
          <w:i w:val="0"/>
          <w:color w:val="000000"/>
          <w:sz w:val="19"/>
        </w:rPr>
        <w:t xml:space="preserve">); the duty is ‘not that of an insurer but a duty to act reasonably’ (Romeo per Hayne J 488). Therefore, the better view is that </w:t>
      </w:r>
      <w:r>
        <w:rPr>
          <w:rFonts w:ascii="Calibri" w:hAnsi="Calibri"/>
          <w:b/>
          <w:i w:val="0"/>
          <w:color w:val="C00000"/>
          <w:sz w:val="19"/>
        </w:rPr>
        <w:t>[D]</w:t>
      </w:r>
      <w:r>
        <w:rPr>
          <w:rFonts w:ascii="Calibri" w:hAnsi="Calibri"/>
          <w:b w:val="0"/>
          <w:i w:val="0"/>
          <w:color w:val="000000"/>
          <w:sz w:val="19"/>
        </w:rPr>
        <w:t xml:space="preserve"> did not breach the duty owed to </w:t>
      </w:r>
      <w:r>
        <w:rPr>
          <w:rFonts w:ascii="Calibri" w:hAnsi="Calibri"/>
          <w:b/>
          <w:i w:val="0"/>
          <w:color w:val="C00000"/>
          <w:sz w:val="19"/>
        </w:rPr>
        <w:t>[P]</w:t>
      </w:r>
      <w:r>
        <w:rPr>
          <w:rFonts w:ascii="Calibri" w:hAnsi="Calibri"/>
          <w:b w:val="0"/>
          <w:i w:val="0"/>
          <w:color w:val="000000"/>
          <w:sz w:val="19"/>
        </w:rPr>
        <w:t>.”</w:t>
      </w:r>
    </w:p>
    <w:p>
      <w:pPr>
        <w:spacing w:before="40" w:after="0"/>
      </w:pPr>
      <w:r>
        <w:rPr>
          <w:rFonts w:ascii="Calibri" w:hAnsi="Calibri"/>
          <w:b/>
          <w:i/>
          <w:color w:val="9C5D00"/>
          <w:sz w:val="18"/>
        </w:rPr>
        <w:t>C · Mulligan both ways (only where B17 was not run; after B17 conclude with A or B)</w:t>
      </w:r>
    </w:p>
    <w:p>
      <w:pPr>
        <w:spacing w:after="20"/>
        <w:ind w:left="198"/>
      </w:pPr>
      <w:r>
        <w:rPr>
          <w:rFonts w:ascii="Calibri" w:hAnsi="Calibri"/>
          <w:b w:val="0"/>
          <w:i w:val="0"/>
          <w:color w:val="000000"/>
          <w:sz w:val="19"/>
        </w:rPr>
        <w:t xml:space="preserve">“Mulligan found no breach in failing to warn, the Council there having had no notice of any earlier accident and no recommendation to sign that place, and the finding was unanimous. Here </w:t>
      </w:r>
      <w:r>
        <w:rPr>
          <w:rFonts w:ascii="Calibri" w:hAnsi="Calibri"/>
          <w:b/>
          <w:i w:val="0"/>
          <w:color w:val="C00000"/>
          <w:sz w:val="19"/>
        </w:rPr>
        <w:t>[the probability finding and the seriousness finding]</w:t>
      </w:r>
      <w:r>
        <w:rPr>
          <w:rFonts w:ascii="Calibri" w:hAnsi="Calibri"/>
          <w:b w:val="0"/>
          <w:i w:val="0"/>
          <w:color w:val="000000"/>
          <w:sz w:val="19"/>
        </w:rPr>
        <w:t xml:space="preserve"> sit close against </w:t>
      </w:r>
      <w:r>
        <w:rPr>
          <w:rFonts w:ascii="Calibri" w:hAnsi="Calibri"/>
          <w:b/>
          <w:i w:val="0"/>
          <w:color w:val="C00000"/>
          <w:sz w:val="19"/>
        </w:rPr>
        <w:t>[the burden finding and the utility finding]</w:t>
      </w:r>
      <w:r>
        <w:rPr>
          <w:rFonts w:ascii="Calibri" w:hAnsi="Calibri"/>
          <w:b w:val="0"/>
          <w:i w:val="0"/>
          <w:color w:val="000000"/>
          <w:sz w:val="19"/>
        </w:rPr>
        <w:t xml:space="preserve"> (RTA v Refrigerated Roadways </w:t>
      </w:r>
      <w:r>
        <w:rPr>
          <w:rFonts w:ascii="Calibri" w:hAnsi="Calibri"/>
          <w:b w:val="0"/>
          <w:i w:val="0"/>
          <w:color w:val="000000"/>
          <w:sz w:val="19"/>
        </w:rPr>
        <w:t>[176]</w:t>
      </w:r>
      <w:r>
        <w:rPr>
          <w:rFonts w:ascii="Calibri" w:hAnsi="Calibri"/>
          <w:b w:val="0"/>
          <w:i w:val="0"/>
          <w:color w:val="000000"/>
          <w:sz w:val="19"/>
        </w:rPr>
        <w:t xml:space="preserve">), but </w:t>
      </w:r>
      <w:r>
        <w:rPr>
          <w:rFonts w:ascii="Calibri" w:hAnsi="Calibri"/>
          <w:b/>
          <w:i w:val="0"/>
          <w:color w:val="C00000"/>
          <w:sz w:val="19"/>
        </w:rPr>
        <w:t>[why the facts here differ from Mulligan’s]</w:t>
      </w:r>
      <w:r>
        <w:rPr>
          <w:rFonts w:ascii="Calibri" w:hAnsi="Calibri"/>
          <w:b w:val="0"/>
          <w:i w:val="0"/>
          <w:color w:val="000000"/>
          <w:sz w:val="19"/>
        </w:rPr>
        <w:t xml:space="preserve"> supplies the notice Mulligan’s council lacked and the analogy fails. Therefore, the better view is that </w:t>
      </w:r>
      <w:r>
        <w:rPr>
          <w:rFonts w:ascii="Calibri" w:hAnsi="Calibri"/>
          <w:b/>
          <w:i w:val="0"/>
          <w:color w:val="C00000"/>
          <w:sz w:val="19"/>
        </w:rPr>
        <w:t>[D]</w:t>
      </w:r>
      <w:r>
        <w:rPr>
          <w:rFonts w:ascii="Calibri" w:hAnsi="Calibri"/>
          <w:b w:val="0"/>
          <w:i w:val="0"/>
          <w:color w:val="000000"/>
          <w:sz w:val="19"/>
        </w:rPr>
        <w:t xml:space="preserve"> breached the duty owed to </w:t>
      </w:r>
      <w:r>
        <w:rPr>
          <w:rFonts w:ascii="Calibri" w:hAnsi="Calibri"/>
          <w:b/>
          <w:i w:val="0"/>
          <w:color w:val="C00000"/>
          <w:sz w:val="19"/>
        </w:rPr>
        <w:t>[P]</w:t>
      </w:r>
      <w:r>
        <w:rPr>
          <w:rFonts w:ascii="Calibri" w:hAnsi="Calibri"/>
          <w:b w:val="0"/>
          <w:i w:val="0"/>
          <w:color w:val="000000"/>
          <w:sz w:val="19"/>
        </w:rPr>
        <w:t xml:space="preserve">, because </w:t>
      </w:r>
      <w:r>
        <w:rPr>
          <w:rFonts w:ascii="Calibri" w:hAnsi="Calibri"/>
          <w:b/>
          <w:i w:val="0"/>
          <w:color w:val="C00000"/>
          <w:sz w:val="19"/>
        </w:rPr>
        <w:t>[why the balance tips to breach]</w:t>
      </w:r>
      <w:r>
        <w:rPr>
          <w:rFonts w:ascii="Calibri" w:hAnsi="Calibri"/>
          <w:b w:val="0"/>
          <w:i w:val="0"/>
          <w:color w:val="000000"/>
          <w:sz w:val="19"/>
        </w:rPr>
        <w:t>.”</w:t>
      </w:r>
    </w:p>
    <w:p>
      <w:pPr>
        <w:spacing w:after="20"/>
      </w:pPr>
      <w:r>
        <w:rPr>
          <w:rFonts w:ascii="Calibri" w:hAnsi="Calibri"/>
          <w:b w:val="0"/>
          <w:i w:val="0"/>
          <w:color w:val="1F4E79"/>
          <w:sz w:val="18"/>
        </w:rPr>
        <w:t xml:space="preserve">a failure to warn is complained of </w:t>
      </w:r>
      <w:r>
        <w:rPr>
          <w:rFonts w:ascii="Calibri" w:hAnsi="Calibri"/>
          <w:b/>
          <w:i w:val="0"/>
          <w:color w:val="1F4E79"/>
          <w:sz w:val="18"/>
        </w:rPr>
        <w:t>→ B17</w:t>
      </w:r>
      <w:r>
        <w:rPr>
          <w:rFonts w:ascii="Calibri" w:hAnsi="Calibri"/>
          <w:b w:val="0"/>
          <w:i w:val="0"/>
          <w:color w:val="1F4E79"/>
          <w:sz w:val="18"/>
        </w:rPr>
        <w:t xml:space="preserve"> before concluding · D warned, prohibited or relies on P’s own carelessness </w:t>
      </w:r>
      <w:r>
        <w:rPr>
          <w:rFonts w:ascii="Calibri" w:hAnsi="Calibri"/>
          <w:b/>
          <w:i w:val="0"/>
          <w:color w:val="1F4E79"/>
          <w:sz w:val="18"/>
        </w:rPr>
        <w:t>→ B11</w:t>
      </w:r>
      <w:r>
        <w:rPr>
          <w:rFonts w:ascii="Calibri" w:hAnsi="Calibri"/>
          <w:b w:val="0"/>
          <w:i w:val="0"/>
          <w:color w:val="1F4E79"/>
          <w:sz w:val="18"/>
        </w:rPr>
        <w:t xml:space="preserve"> before concluding (skip B11 where B16B or B16C already carried the Dederer warning analysis, and where B16B carried Nagle’s submerged rocks do not repeat them) · a further wrong or precaution remains unscored </w:t>
      </w:r>
      <w:r>
        <w:rPr>
          <w:rFonts w:ascii="Calibri" w:hAnsi="Calibri"/>
          <w:b/>
          <w:i w:val="0"/>
          <w:color w:val="1F4E79"/>
          <w:sz w:val="18"/>
        </w:rPr>
        <w:t>→ 7</w:t>
      </w:r>
      <w:r>
        <w:rPr>
          <w:rFonts w:ascii="Calibri" w:hAnsi="Calibri"/>
          <w:b w:val="0"/>
          <w:i w:val="0"/>
          <w:color w:val="1F4E79"/>
          <w:sz w:val="18"/>
        </w:rPr>
        <w:t xml:space="preserve"> (run the calculus for it, opening it “Turning to ‘[the next wrong]’ …” and without repeating the ordinals) · there is a further defendant </w:t>
      </w:r>
      <w:r>
        <w:rPr>
          <w:rFonts w:ascii="Calibri" w:hAnsi="Calibri"/>
          <w:b/>
          <w:i w:val="0"/>
          <w:color w:val="1F4E79"/>
          <w:sz w:val="18"/>
        </w:rPr>
        <w:t>→ 1</w:t>
      </w:r>
      <w:r>
        <w:rPr>
          <w:rFonts w:ascii="Calibri" w:hAnsi="Calibri"/>
          <w:b w:val="0"/>
          <w:i w:val="0"/>
          <w:color w:val="1F4E79"/>
          <w:sz w:val="18"/>
        </w:rPr>
        <w:t xml:space="preserve"> · Otherwise the run ends; if breach is established the next run is causation</w:t>
      </w:r>
    </w:p>
    <w:p>
      <w:pPr>
        <w:spacing w:before="120" w:after="0"/>
      </w:pPr>
      <w:r>
        <w:rPr>
          <w:rFonts w:ascii="Calibri" w:hAnsi="Calibri"/>
          <w:b/>
          <w:i w:val="0"/>
          <w:color w:val="9C5D00"/>
          <w:sz w:val="21"/>
        </w:rPr>
        <w:t xml:space="preserve">B1  </w:t>
      </w:r>
      <w:r>
        <w:rPr>
          <w:rFonts w:ascii="Calibri" w:hAnsi="Calibri"/>
          <w:b/>
          <w:i w:val="0"/>
          <w:color w:val="9C5D00"/>
          <w:sz w:val="21"/>
        </w:rPr>
        <w:t>Doubleday v Kelly: s5B(a)- Foreseeable of risk of harm, not the sequence</w:t>
      </w:r>
      <w:r>
        <w:rPr>
          <w:rFonts w:ascii="Calibri" w:hAnsi="Calibri"/>
          <w:b w:val="0"/>
          <w:i/>
          <w:color w:val="9C5D00"/>
          <w:sz w:val="18"/>
        </w:rPr>
        <w:t xml:space="preserve">  · when the facts make the manner or sequence of the injury odd</w:t>
      </w:r>
    </w:p>
    <w:p>
      <w:pPr>
        <w:spacing w:after="20"/>
      </w:pPr>
      <w:r>
        <w:rPr>
          <w:rFonts w:ascii="Calibri" w:hAnsi="Calibri"/>
          <w:b w:val="0"/>
          <w:i w:val="0"/>
          <w:color w:val="000000"/>
          <w:sz w:val="19"/>
        </w:rPr>
        <w:t xml:space="preserve">“That </w:t>
      </w:r>
      <w:r>
        <w:rPr>
          <w:rFonts w:ascii="Calibri" w:hAnsi="Calibri"/>
          <w:b/>
          <w:i w:val="0"/>
          <w:color w:val="C00000"/>
          <w:sz w:val="19"/>
        </w:rPr>
        <w:t>[the way the injury came about]</w:t>
      </w:r>
      <w:r>
        <w:rPr>
          <w:rFonts w:ascii="Calibri" w:hAnsi="Calibri"/>
          <w:b w:val="0"/>
          <w:i w:val="0"/>
          <w:color w:val="000000"/>
          <w:sz w:val="19"/>
        </w:rPr>
        <w:t xml:space="preserve"> was unusual does not by itself </w:t>
      </w:r>
      <w:r>
        <w:rPr>
          <w:rFonts w:ascii="Calibri" w:hAnsi="Calibri"/>
          <w:b/>
          <w:i w:val="0"/>
          <w:color w:val="C00000"/>
          <w:sz w:val="19"/>
        </w:rPr>
        <w:t>[defeat, or decide]</w:t>
      </w:r>
      <w:r>
        <w:rPr>
          <w:rFonts w:ascii="Calibri" w:hAnsi="Calibri"/>
          <w:b w:val="0"/>
          <w:i w:val="0"/>
          <w:color w:val="000000"/>
          <w:sz w:val="19"/>
        </w:rPr>
        <w:t xml:space="preserve"> s 5B(1)(a); </w:t>
      </w:r>
      <w:r>
        <w:rPr>
          <w:rFonts w:ascii="Calibri" w:hAnsi="Calibri"/>
          <w:b/>
          <w:i w:val="0"/>
          <w:color w:val="C00000"/>
          <w:sz w:val="19"/>
        </w:rPr>
        <w:t>[what made the general class of injury plain to D]</w:t>
      </w:r>
      <w:r>
        <w:rPr>
          <w:rFonts w:ascii="Calibri" w:hAnsi="Calibri"/>
          <w:b w:val="0"/>
          <w:i w:val="0"/>
          <w:color w:val="000000"/>
          <w:sz w:val="19"/>
        </w:rPr>
        <w:t xml:space="preserve"> shows whether the class of injury was foreseen even where its mechanism was not. Doubleday is </w:t>
      </w:r>
      <w:r>
        <w:rPr>
          <w:rFonts w:ascii="Calibri" w:hAnsi="Calibri"/>
          <w:b/>
          <w:i w:val="0"/>
          <w:color w:val="C00000"/>
          <w:sz w:val="19"/>
        </w:rPr>
        <w:t>[analogous, or distinguishable]</w:t>
      </w:r>
      <w:r>
        <w:rPr>
          <w:rFonts w:ascii="Calibri" w:hAnsi="Calibri"/>
          <w:b w:val="0"/>
          <w:i w:val="0"/>
          <w:color w:val="000000"/>
          <w:sz w:val="19"/>
        </w:rPr>
        <w:t xml:space="preserve">: the roller skates were ‘a bizarre complexity but not an important one’, the foreseeable risk being that the child ‘would not use the trampoline in a competent way and would injure herself by falling off’ (Bryson JA </w:t>
      </w:r>
      <w:r>
        <w:rPr>
          <w:rFonts w:ascii="Calibri" w:hAnsi="Calibri"/>
          <w:b w:val="0"/>
          <w:i w:val="0"/>
          <w:color w:val="000000"/>
          <w:sz w:val="19"/>
        </w:rPr>
        <w:t>[11]</w:t>
      </w:r>
      <w:r>
        <w:rPr>
          <w:rFonts w:ascii="Calibri" w:hAnsi="Calibri"/>
          <w:b w:val="0"/>
          <w:i w:val="0"/>
          <w:color w:val="000000"/>
          <w:sz w:val="19"/>
        </w:rPr>
        <w:t xml:space="preserve">); </w:t>
      </w:r>
      <w:r>
        <w:rPr>
          <w:rFonts w:ascii="Calibri" w:hAnsi="Calibri"/>
          <w:b/>
          <w:i w:val="0"/>
          <w:color w:val="C00000"/>
          <w:sz w:val="19"/>
        </w:rPr>
        <w:t>[why the risk of harm here is, or is not, like that one]</w:t>
      </w:r>
      <w:r>
        <w:rPr>
          <w:rFonts w:ascii="Calibri" w:hAnsi="Calibri"/>
          <w:b w:val="0"/>
          <w:i w:val="0"/>
          <w:color w:val="000000"/>
          <w:sz w:val="19"/>
        </w:rPr>
        <w:t xml:space="preserve">. Section 5B(1)(a) accordingly </w:t>
      </w:r>
      <w:r>
        <w:rPr>
          <w:rFonts w:ascii="Calibri" w:hAnsi="Calibri"/>
          <w:b/>
          <w:i w:val="0"/>
          <w:color w:val="C00000"/>
          <w:sz w:val="19"/>
        </w:rPr>
        <w:t>[stands unaffected, or fails]</w:t>
      </w:r>
      <w:r>
        <w:rPr>
          <w:rFonts w:ascii="Calibri" w:hAnsi="Calibri"/>
          <w:b w:val="0"/>
          <w:i w:val="0"/>
          <w:color w:val="000000"/>
          <w:sz w:val="19"/>
        </w:rPr>
        <w:t>.”</w:t>
      </w:r>
    </w:p>
    <w:p>
      <w:pPr>
        <w:spacing w:before="40" w:after="0"/>
      </w:pPr>
      <w:r>
        <w:rPr>
          <w:rFonts w:ascii="Calibri" w:hAnsi="Calibri"/>
          <w:b/>
          <w:i/>
          <w:color w:val="9C5D00"/>
          <w:sz w:val="18"/>
        </w:rPr>
        <w:t>A · class of injury foreseen</w:t>
      </w:r>
    </w:p>
    <w:p>
      <w:pPr>
        <w:spacing w:after="20"/>
        <w:ind w:left="198"/>
      </w:pPr>
      <w:r>
        <w:rPr>
          <w:rFonts w:ascii="Calibri" w:hAnsi="Calibri"/>
          <w:b w:val="0"/>
          <w:i w:val="0"/>
          <w:color w:val="000000"/>
          <w:sz w:val="19"/>
        </w:rPr>
        <w:t xml:space="preserve">“That </w:t>
      </w:r>
      <w:r>
        <w:rPr>
          <w:rFonts w:ascii="Calibri" w:hAnsi="Calibri"/>
          <w:b/>
          <w:i w:val="0"/>
          <w:color w:val="C00000"/>
          <w:sz w:val="19"/>
        </w:rPr>
        <w:t>[the way the injury came about]</w:t>
      </w:r>
      <w:r>
        <w:rPr>
          <w:rFonts w:ascii="Calibri" w:hAnsi="Calibri"/>
          <w:b w:val="0"/>
          <w:i w:val="0"/>
          <w:color w:val="000000"/>
          <w:sz w:val="19"/>
        </w:rPr>
        <w:t xml:space="preserve"> was unusual does not negate foreseeability; </w:t>
      </w:r>
      <w:r>
        <w:rPr>
          <w:rFonts w:ascii="Calibri" w:hAnsi="Calibri"/>
          <w:b/>
          <w:i w:val="0"/>
          <w:color w:val="C00000"/>
          <w:sz w:val="19"/>
        </w:rPr>
        <w:t>[what made the general class of injury plain to D]</w:t>
      </w:r>
      <w:r>
        <w:rPr>
          <w:rFonts w:ascii="Calibri" w:hAnsi="Calibri"/>
          <w:b w:val="0"/>
          <w:i w:val="0"/>
          <w:color w:val="000000"/>
          <w:sz w:val="19"/>
        </w:rPr>
        <w:t xml:space="preserve"> shows the class of injury was foreseen even where its mechanism was not. Doubleday is analogous: the roller skates were ‘a bizarre complexity but not an important one’, the foreseeable risk being that the child ‘would not use the trampoline in a competent way and would injure herself by falling off’ (Bryson JA </w:t>
      </w:r>
      <w:r>
        <w:rPr>
          <w:rFonts w:ascii="Calibri" w:hAnsi="Calibri"/>
          <w:b w:val="0"/>
          <w:i w:val="0"/>
          <w:color w:val="000000"/>
          <w:sz w:val="19"/>
        </w:rPr>
        <w:t>[11]</w:t>
      </w:r>
      <w:r>
        <w:rPr>
          <w:rFonts w:ascii="Calibri" w:hAnsi="Calibri"/>
          <w:b w:val="0"/>
          <w:i w:val="0"/>
          <w:color w:val="000000"/>
          <w:sz w:val="19"/>
        </w:rPr>
        <w:t xml:space="preserve">), and </w:t>
      </w:r>
      <w:r>
        <w:rPr>
          <w:rFonts w:ascii="Calibri" w:hAnsi="Calibri"/>
          <w:b/>
          <w:i w:val="0"/>
          <w:color w:val="C00000"/>
          <w:sz w:val="19"/>
        </w:rPr>
        <w:t>[D]</w:t>
      </w:r>
      <w:r>
        <w:rPr>
          <w:rFonts w:ascii="Calibri" w:hAnsi="Calibri"/>
          <w:b w:val="0"/>
          <w:i w:val="0"/>
          <w:color w:val="000000"/>
          <w:sz w:val="19"/>
        </w:rPr>
        <w:t xml:space="preserve"> faced the like risk from </w:t>
      </w:r>
      <w:r>
        <w:rPr>
          <w:rFonts w:ascii="Calibri" w:hAnsi="Calibri"/>
          <w:b/>
          <w:i w:val="0"/>
          <w:color w:val="C00000"/>
          <w:sz w:val="19"/>
        </w:rPr>
        <w:t>[the activity]</w:t>
      </w:r>
      <w:r>
        <w:rPr>
          <w:rFonts w:ascii="Calibri" w:hAnsi="Calibri"/>
          <w:b w:val="0"/>
          <w:i w:val="0"/>
          <w:color w:val="000000"/>
          <w:sz w:val="19"/>
        </w:rPr>
        <w:t>. Section 5B(1)(a) stands unaffected.”</w:t>
      </w:r>
    </w:p>
    <w:p>
      <w:pPr>
        <w:spacing w:before="40" w:after="0"/>
      </w:pPr>
      <w:r>
        <w:rPr>
          <w:rFonts w:ascii="Calibri" w:hAnsi="Calibri"/>
          <w:b/>
          <w:i/>
          <w:color w:val="9C5D00"/>
          <w:sz w:val="18"/>
        </w:rPr>
        <w:t>B · harm of a different class</w:t>
      </w:r>
    </w:p>
    <w:p>
      <w:pPr>
        <w:spacing w:after="20"/>
        <w:ind w:left="198"/>
      </w:pPr>
      <w:r>
        <w:rPr>
          <w:rFonts w:ascii="Calibri" w:hAnsi="Calibri"/>
          <w:b w:val="0"/>
          <w:i w:val="0"/>
          <w:color w:val="000000"/>
          <w:sz w:val="19"/>
        </w:rPr>
        <w:t xml:space="preserve">“That </w:t>
      </w:r>
      <w:r>
        <w:rPr>
          <w:rFonts w:ascii="Calibri" w:hAnsi="Calibri"/>
          <w:b/>
          <w:i w:val="0"/>
          <w:color w:val="C00000"/>
          <w:sz w:val="19"/>
        </w:rPr>
        <w:t>[the way the injury came about]</w:t>
      </w:r>
      <w:r>
        <w:rPr>
          <w:rFonts w:ascii="Calibri" w:hAnsi="Calibri"/>
          <w:b w:val="0"/>
          <w:i w:val="0"/>
          <w:color w:val="000000"/>
          <w:sz w:val="19"/>
        </w:rPr>
        <w:t xml:space="preserve"> was unusual is here decisive; </w:t>
      </w:r>
      <w:r>
        <w:rPr>
          <w:rFonts w:ascii="Calibri" w:hAnsi="Calibri"/>
          <w:b/>
          <w:i w:val="0"/>
          <w:color w:val="C00000"/>
          <w:sz w:val="19"/>
        </w:rPr>
        <w:t>[how the harm differs in kind from the foreseeable one]</w:t>
      </w:r>
      <w:r>
        <w:rPr>
          <w:rFonts w:ascii="Calibri" w:hAnsi="Calibri"/>
          <w:b w:val="0"/>
          <w:i w:val="0"/>
          <w:color w:val="000000"/>
          <w:sz w:val="19"/>
        </w:rPr>
        <w:t xml:space="preserve"> puts the harm in a class </w:t>
      </w:r>
      <w:r>
        <w:rPr>
          <w:rFonts w:ascii="Calibri" w:hAnsi="Calibri"/>
          <w:b/>
          <w:i w:val="0"/>
          <w:color w:val="C00000"/>
          <w:sz w:val="19"/>
        </w:rPr>
        <w:t>[D]</w:t>
      </w:r>
      <w:r>
        <w:rPr>
          <w:rFonts w:ascii="Calibri" w:hAnsi="Calibri"/>
          <w:b w:val="0"/>
          <w:i w:val="0"/>
          <w:color w:val="000000"/>
          <w:sz w:val="19"/>
        </w:rPr>
        <w:t xml:space="preserve"> could not foresee, not an odd route to a foreseeable one. Doubleday is distinguishable: the roller skates were ‘a bizarre complexity but not an important one’ (Bryson JA </w:t>
      </w:r>
      <w:r>
        <w:rPr>
          <w:rFonts w:ascii="Calibri" w:hAnsi="Calibri"/>
          <w:b w:val="0"/>
          <w:i w:val="0"/>
          <w:color w:val="000000"/>
          <w:sz w:val="19"/>
        </w:rPr>
        <w:t>[11]</w:t>
      </w:r>
      <w:r>
        <w:rPr>
          <w:rFonts w:ascii="Calibri" w:hAnsi="Calibri"/>
          <w:b w:val="0"/>
          <w:i w:val="0"/>
          <w:color w:val="000000"/>
          <w:sz w:val="19"/>
        </w:rPr>
        <w:t xml:space="preserve">) because the risk of the child falling off the trampoline was plain throughout, whereas </w:t>
      </w:r>
      <w:r>
        <w:rPr>
          <w:rFonts w:ascii="Calibri" w:hAnsi="Calibri"/>
          <w:b/>
          <w:i w:val="0"/>
          <w:color w:val="C00000"/>
          <w:sz w:val="19"/>
        </w:rPr>
        <w:t>[the activity]</w:t>
      </w:r>
      <w:r>
        <w:rPr>
          <w:rFonts w:ascii="Calibri" w:hAnsi="Calibri"/>
          <w:b w:val="0"/>
          <w:i w:val="0"/>
          <w:color w:val="000000"/>
          <w:sz w:val="19"/>
        </w:rPr>
        <w:t xml:space="preserve"> carried no risk of </w:t>
      </w:r>
      <w:r>
        <w:rPr>
          <w:rFonts w:ascii="Calibri" w:hAnsi="Calibri"/>
          <w:b/>
          <w:i w:val="0"/>
          <w:color w:val="C00000"/>
          <w:sz w:val="19"/>
        </w:rPr>
        <w:t>[the harm]</w:t>
      </w:r>
      <w:r>
        <w:rPr>
          <w:rFonts w:ascii="Calibri" w:hAnsi="Calibri"/>
          <w:b w:val="0"/>
          <w:i w:val="0"/>
          <w:color w:val="000000"/>
          <w:sz w:val="19"/>
        </w:rPr>
        <w:t xml:space="preserve"> at all. Section 5B(1)(a) fails.”</w:t>
      </w:r>
    </w:p>
    <w:p>
      <w:pPr>
        <w:spacing w:before="40" w:after="0"/>
      </w:pPr>
      <w:r>
        <w:rPr>
          <w:rFonts w:ascii="Calibri" w:hAnsi="Calibri"/>
          <w:b/>
          <w:i/>
          <w:color w:val="9C5D00"/>
          <w:sz w:val="18"/>
        </w:rPr>
        <w:t>C · Doubleday both ways</w:t>
      </w:r>
    </w:p>
    <w:p>
      <w:pPr>
        <w:spacing w:after="20"/>
        <w:ind w:left="198"/>
      </w:pPr>
      <w:r>
        <w:rPr>
          <w:rFonts w:ascii="Calibri" w:hAnsi="Calibri"/>
          <w:b w:val="0"/>
          <w:i w:val="0"/>
          <w:color w:val="000000"/>
          <w:sz w:val="19"/>
        </w:rPr>
        <w:t xml:space="preserve">“Doubleday is analogous because </w:t>
      </w:r>
      <w:r>
        <w:rPr>
          <w:rFonts w:ascii="Calibri" w:hAnsi="Calibri"/>
          <w:b/>
          <w:i w:val="0"/>
          <w:color w:val="C00000"/>
          <w:sz w:val="19"/>
        </w:rPr>
        <w:t>[the way the injury came about]</w:t>
      </w:r>
      <w:r>
        <w:rPr>
          <w:rFonts w:ascii="Calibri" w:hAnsi="Calibri"/>
          <w:b w:val="0"/>
          <w:i w:val="0"/>
          <w:color w:val="000000"/>
          <w:sz w:val="19"/>
        </w:rPr>
        <w:t xml:space="preserve">, like the roller skates that were ‘a bizarre complexity but not an important one’ (Bryson JA </w:t>
      </w:r>
      <w:r>
        <w:rPr>
          <w:rFonts w:ascii="Calibri" w:hAnsi="Calibri"/>
          <w:b w:val="0"/>
          <w:i w:val="0"/>
          <w:color w:val="000000"/>
          <w:sz w:val="19"/>
        </w:rPr>
        <w:t>[11]</w:t>
      </w:r>
      <w:r>
        <w:rPr>
          <w:rFonts w:ascii="Calibri" w:hAnsi="Calibri"/>
          <w:b w:val="0"/>
          <w:i w:val="0"/>
          <w:color w:val="000000"/>
          <w:sz w:val="19"/>
        </w:rPr>
        <w:t xml:space="preserve">), is an odd detail within a plain risk, there, that the child ‘would not use the trampoline in a competent way and would injure herself by falling off’; yet </w:t>
      </w:r>
      <w:r>
        <w:rPr>
          <w:rFonts w:ascii="Calibri" w:hAnsi="Calibri"/>
          <w:b/>
          <w:i w:val="0"/>
          <w:color w:val="C00000"/>
          <w:sz w:val="19"/>
        </w:rPr>
        <w:t>[what suggests a different class of injury]</w:t>
      </w:r>
      <w:r>
        <w:rPr>
          <w:rFonts w:ascii="Calibri" w:hAnsi="Calibri"/>
          <w:b w:val="0"/>
          <w:i w:val="0"/>
          <w:color w:val="000000"/>
          <w:sz w:val="19"/>
        </w:rPr>
        <w:t xml:space="preserve"> tells against it, the class of injury itself having to be foreseen. On balance the unusual sequence does not negate s 5B(1)(a), although the contrary is open.”</w:t>
      </w:r>
    </w:p>
    <w:p>
      <w:pPr>
        <w:spacing w:after="20"/>
      </w:pPr>
      <w:r>
        <w:rPr>
          <w:rFonts w:ascii="Calibri" w:hAnsi="Calibri"/>
          <w:b/>
          <w:i w:val="0"/>
          <w:color w:val="1F4E79"/>
          <w:sz w:val="18"/>
        </w:rPr>
        <w:t>→ 4</w:t>
      </w:r>
    </w:p>
    <w:p>
      <w:pPr>
        <w:spacing w:before="120" w:after="0"/>
      </w:pPr>
      <w:r>
        <w:rPr>
          <w:rFonts w:ascii="Calibri" w:hAnsi="Calibri"/>
          <w:b/>
          <w:i w:val="0"/>
          <w:color w:val="9C5D00"/>
          <w:sz w:val="21"/>
        </w:rPr>
        <w:t xml:space="preserve">B2  </w:t>
      </w:r>
      <w:r>
        <w:rPr>
          <w:rFonts w:ascii="Calibri" w:hAnsi="Calibri"/>
          <w:b/>
          <w:i w:val="0"/>
          <w:color w:val="9C5D00"/>
          <w:sz w:val="21"/>
        </w:rPr>
        <w:t>s 5B(2)(a) – probability risk: years without accidents (Romeo, Dederer, Vairy)</w:t>
      </w:r>
      <w:r>
        <w:rPr>
          <w:rFonts w:ascii="Calibri" w:hAnsi="Calibri"/>
          <w:b w:val="0"/>
          <w:i/>
          <w:color w:val="9C5D00"/>
          <w:sz w:val="18"/>
        </w:rPr>
        <w:t xml:space="preserve">  · when the facts give a history of the thing running without injury, or a like accident before</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[knew of no earlier accident, or knew of one]</w:t>
      </w:r>
      <w:r>
        <w:rPr>
          <w:rFonts w:ascii="Calibri" w:hAnsi="Calibri"/>
          <w:b w:val="0"/>
          <w:i w:val="0"/>
          <w:color w:val="000000"/>
          <w:sz w:val="19"/>
        </w:rPr>
        <w:t>, and ‘years of experience without accidents may tend to confirm an occupier’s assessment that the risks of harm were negligible’ (Romeo per Kirby J); in Dederer no one was injured until the plaintiff’s dive, probability being ‘in truth very low’ (Gummow J). A known earlier accident bears more on foreseeability under s 5B(1)(a) than on probability, for ‘</w:t>
      </w:r>
      <w:r>
        <w:rPr>
          <w:rFonts w:ascii="Calibri" w:hAnsi="Calibri"/>
          <w:b w:val="0"/>
          <w:i w:val="0"/>
          <w:color w:val="000000"/>
          <w:sz w:val="19"/>
        </w:rPr>
        <w:t>[e]</w:t>
      </w:r>
      <w:r>
        <w:rPr>
          <w:rFonts w:ascii="Calibri" w:hAnsi="Calibri"/>
          <w:b w:val="0"/>
          <w:i w:val="0"/>
          <w:color w:val="000000"/>
          <w:sz w:val="19"/>
        </w:rPr>
        <w:t xml:space="preserve">ven the fact that another similar accident had occurred at the same place previously does not necessarily bear on the probability of the given accident occurring’ (SVE </w:t>
      </w:r>
      <w:r>
        <w:rPr>
          <w:rFonts w:ascii="Calibri" w:hAnsi="Calibri"/>
          <w:b w:val="0"/>
          <w:i w:val="0"/>
          <w:color w:val="000000"/>
          <w:sz w:val="19"/>
        </w:rPr>
        <w:t>[10.75]</w:t>
      </w:r>
      <w:r>
        <w:rPr>
          <w:rFonts w:ascii="Calibri" w:hAnsi="Calibri"/>
          <w:b w:val="0"/>
          <w:i w:val="0"/>
          <w:color w:val="000000"/>
          <w:sz w:val="19"/>
        </w:rPr>
        <w:t xml:space="preserve"> Note 5). Vairy, dismissed 4:3, assists </w:t>
      </w:r>
      <w:r>
        <w:rPr>
          <w:rFonts w:ascii="Calibri" w:hAnsi="Calibri"/>
          <w:b/>
          <w:i w:val="0"/>
          <w:color w:val="C00000"/>
          <w:sz w:val="19"/>
        </w:rPr>
        <w:t>[P]</w:t>
      </w:r>
      <w:r>
        <w:rPr>
          <w:rFonts w:ascii="Calibri" w:hAnsi="Calibri"/>
          <w:b w:val="0"/>
          <w:i w:val="0"/>
          <w:color w:val="000000"/>
          <w:sz w:val="19"/>
        </w:rPr>
        <w:t xml:space="preserve"> only on the dissent’s reasoning, the Council’s knowledge of an accident 15 years before and an unactioned recommendation to sign deciding it for Gleeson CJ, McHugh and Kirby JJ, the majority finding no duty to warn.”</w:t>
      </w:r>
    </w:p>
    <w:p>
      <w:pPr>
        <w:spacing w:before="40" w:after="0"/>
      </w:pPr>
      <w:r>
        <w:rPr>
          <w:rFonts w:ascii="Calibri" w:hAnsi="Calibri"/>
          <w:b/>
          <w:i/>
          <w:color w:val="9C5D00"/>
          <w:sz w:val="18"/>
        </w:rPr>
        <w:t>A · probability very low</w:t>
      </w:r>
    </w:p>
    <w:p>
      <w:pPr>
        <w:spacing w:after="20"/>
        <w:ind w:left="198"/>
      </w:pPr>
      <w:r>
        <w:rPr>
          <w:rFonts w:ascii="Calibri" w:hAnsi="Calibri"/>
          <w:b w:val="0"/>
          <w:i w:val="0"/>
          <w:color w:val="000000"/>
          <w:sz w:val="19"/>
        </w:rPr>
        <w:t>“</w:t>
      </w:r>
      <w:r>
        <w:rPr>
          <w:rFonts w:ascii="Calibri" w:hAnsi="Calibri"/>
          <w:b/>
          <w:i w:val="0"/>
          <w:color w:val="C00000"/>
          <w:sz w:val="19"/>
        </w:rPr>
        <w:t>[How long the thing ran without injury]</w:t>
      </w:r>
      <w:r>
        <w:rPr>
          <w:rFonts w:ascii="Calibri" w:hAnsi="Calibri"/>
          <w:b w:val="0"/>
          <w:i w:val="0"/>
          <w:color w:val="000000"/>
          <w:sz w:val="19"/>
        </w:rPr>
        <w:t xml:space="preserve"> passed without incident, and ‘years of experience without accidents may tend to confirm an occupier’s assessment that the risks of harm were negligible’ (Romeo per Kirby J). Dederer is analogous, no one being injured until the plaintiff’s dive and probability ‘in truth very low’ (Gummow J), as </w:t>
      </w:r>
      <w:r>
        <w:rPr>
          <w:rFonts w:ascii="Calibri" w:hAnsi="Calibri"/>
          <w:b/>
          <w:i w:val="0"/>
          <w:color w:val="C00000"/>
          <w:sz w:val="19"/>
        </w:rPr>
        <w:t>[what confirms D’s assessment that the risk of harm was negligible]</w:t>
      </w:r>
      <w:r>
        <w:rPr>
          <w:rFonts w:ascii="Calibri" w:hAnsi="Calibri"/>
          <w:b w:val="0"/>
          <w:i w:val="0"/>
          <w:color w:val="000000"/>
          <w:sz w:val="19"/>
        </w:rPr>
        <w:t xml:space="preserve"> shows here; Bolton v Stone points the same way. Probability under s 5B(2)(a) is low.”</w:t>
      </w:r>
    </w:p>
    <w:p>
      <w:pPr>
        <w:spacing w:before="40" w:after="0"/>
      </w:pPr>
      <w:r>
        <w:rPr>
          <w:rFonts w:ascii="Calibri" w:hAnsi="Calibri"/>
          <w:b/>
          <w:i/>
          <w:color w:val="9C5D00"/>
          <w:sz w:val="18"/>
        </w:rPr>
        <w:t>B · earlier accident known</w:t>
      </w:r>
    </w:p>
    <w:p>
      <w:pPr>
        <w:spacing w:after="20"/>
        <w:ind w:left="198"/>
      </w:pPr>
      <w:r>
        <w:rPr>
          <w:rFonts w:ascii="Calibri" w:hAnsi="Calibri"/>
          <w:b w:val="0"/>
          <w:i w:val="0"/>
          <w:color w:val="000000"/>
          <w:sz w:val="19"/>
        </w:rPr>
        <w:t>“</w:t>
      </w:r>
      <w:r>
        <w:rPr>
          <w:rFonts w:ascii="Calibri" w:hAnsi="Calibri"/>
          <w:b/>
          <w:i w:val="0"/>
          <w:color w:val="C00000"/>
          <w:sz w:val="19"/>
        </w:rPr>
        <w:t>[The earlier accident and how D learned of it]</w:t>
      </w:r>
      <w:r>
        <w:rPr>
          <w:rFonts w:ascii="Calibri" w:hAnsi="Calibri"/>
          <w:b w:val="0"/>
          <w:i w:val="0"/>
          <w:color w:val="000000"/>
          <w:sz w:val="19"/>
        </w:rPr>
        <w:t xml:space="preserve"> deprives </w:t>
      </w:r>
      <w:r>
        <w:rPr>
          <w:rFonts w:ascii="Calibri" w:hAnsi="Calibri"/>
          <w:b/>
          <w:i w:val="0"/>
          <w:color w:val="C00000"/>
          <w:sz w:val="19"/>
        </w:rPr>
        <w:t>[D]</w:t>
      </w:r>
      <w:r>
        <w:rPr>
          <w:rFonts w:ascii="Calibri" w:hAnsi="Calibri"/>
          <w:b w:val="0"/>
          <w:i w:val="0"/>
          <w:color w:val="000000"/>
          <w:sz w:val="19"/>
        </w:rPr>
        <w:t xml:space="preserve"> of the comfort that ‘years of experience without accidents may tend to confirm an occupier’s assessment that the risks of harm were negligible’ (Romeo per Kirby J). Vairy assists </w:t>
      </w:r>
      <w:r>
        <w:rPr>
          <w:rFonts w:ascii="Calibri" w:hAnsi="Calibri"/>
          <w:b/>
          <w:i w:val="0"/>
          <w:color w:val="C00000"/>
          <w:sz w:val="19"/>
        </w:rPr>
        <w:t>[P]</w:t>
      </w:r>
      <w:r>
        <w:rPr>
          <w:rFonts w:ascii="Calibri" w:hAnsi="Calibri"/>
          <w:b w:val="0"/>
          <w:i w:val="0"/>
          <w:color w:val="000000"/>
          <w:sz w:val="19"/>
        </w:rPr>
        <w:t xml:space="preserve"> only on the dissent’s reasoning, knowledge of an accident 15 years earlier and an unactioned recommendation to sign, the majority, 4:3, finding no duty to warn; </w:t>
      </w:r>
      <w:r>
        <w:rPr>
          <w:rFonts w:ascii="Calibri" w:hAnsi="Calibri"/>
          <w:b/>
          <w:i w:val="0"/>
          <w:color w:val="C00000"/>
          <w:sz w:val="19"/>
        </w:rPr>
        <w:t>[how closely the earlier accident matched this one]</w:t>
      </w:r>
      <w:r>
        <w:rPr>
          <w:rFonts w:ascii="Calibri" w:hAnsi="Calibri"/>
          <w:b w:val="0"/>
          <w:i w:val="0"/>
          <w:color w:val="000000"/>
          <w:sz w:val="19"/>
        </w:rPr>
        <w:t xml:space="preserve"> narrows that gap, so probability under s 5B(2)(a) is not low.”</w:t>
      </w:r>
    </w:p>
    <w:p>
      <w:pPr>
        <w:spacing w:before="40" w:after="0"/>
      </w:pPr>
      <w:r>
        <w:rPr>
          <w:rFonts w:ascii="Calibri" w:hAnsi="Calibri"/>
          <w:b/>
          <w:i/>
          <w:color w:val="9C5D00"/>
          <w:sz w:val="18"/>
        </w:rPr>
        <w:t>C · Dederer both ways</w:t>
      </w:r>
    </w:p>
    <w:p>
      <w:pPr>
        <w:spacing w:after="20"/>
        <w:ind w:left="198"/>
      </w:pPr>
      <w:r>
        <w:rPr>
          <w:rFonts w:ascii="Calibri" w:hAnsi="Calibri"/>
          <w:b w:val="0"/>
          <w:i w:val="0"/>
          <w:color w:val="000000"/>
          <w:sz w:val="19"/>
        </w:rPr>
        <w:t xml:space="preserve">“Dederer is analogous because no one was injured on </w:t>
      </w:r>
      <w:r>
        <w:rPr>
          <w:rFonts w:ascii="Calibri" w:hAnsi="Calibri"/>
          <w:b/>
          <w:i w:val="0"/>
          <w:color w:val="C00000"/>
          <w:sz w:val="19"/>
        </w:rPr>
        <w:t>[the structure or place]</w:t>
      </w:r>
      <w:r>
        <w:rPr>
          <w:rFonts w:ascii="Calibri" w:hAnsi="Calibri"/>
          <w:b w:val="0"/>
          <w:i w:val="0"/>
          <w:color w:val="000000"/>
          <w:sz w:val="19"/>
        </w:rPr>
        <w:t xml:space="preserve"> until </w:t>
      </w:r>
      <w:r>
        <w:rPr>
          <w:rFonts w:ascii="Calibri" w:hAnsi="Calibri"/>
          <w:b/>
          <w:i w:val="0"/>
          <w:color w:val="C00000"/>
          <w:sz w:val="19"/>
        </w:rPr>
        <w:t>[P]</w:t>
      </w:r>
      <w:r>
        <w:rPr>
          <w:rFonts w:ascii="Calibri" w:hAnsi="Calibri"/>
          <w:b w:val="0"/>
          <w:i w:val="0"/>
          <w:color w:val="000000"/>
          <w:sz w:val="19"/>
        </w:rPr>
        <w:t xml:space="preserve">, probability there being ‘in truth very low’ (Gummow J); yet </w:t>
      </w:r>
      <w:r>
        <w:rPr>
          <w:rFonts w:ascii="Calibri" w:hAnsi="Calibri"/>
          <w:b/>
          <w:i w:val="0"/>
          <w:color w:val="C00000"/>
          <w:sz w:val="19"/>
        </w:rPr>
        <w:t>[the earlier accident and how D learned of it]</w:t>
      </w:r>
      <w:r>
        <w:rPr>
          <w:rFonts w:ascii="Calibri" w:hAnsi="Calibri"/>
          <w:b w:val="0"/>
          <w:i w:val="0"/>
          <w:color w:val="000000"/>
          <w:sz w:val="19"/>
        </w:rPr>
        <w:t xml:space="preserve"> points the other way, displacing the comfort of ‘years of experience without accidents’ (Romeo per Kirby J). That accident bears more on foreseeability than on probability (SVE </w:t>
      </w:r>
      <w:r>
        <w:rPr>
          <w:rFonts w:ascii="Calibri" w:hAnsi="Calibri"/>
          <w:b w:val="0"/>
          <w:i w:val="0"/>
          <w:color w:val="000000"/>
          <w:sz w:val="19"/>
        </w:rPr>
        <w:t>[10.75]</w:t>
      </w:r>
      <w:r>
        <w:rPr>
          <w:rFonts w:ascii="Calibri" w:hAnsi="Calibri"/>
          <w:b w:val="0"/>
          <w:i w:val="0"/>
          <w:color w:val="000000"/>
          <w:sz w:val="19"/>
        </w:rPr>
        <w:t xml:space="preserve"> Note 5), and brings the case only as close as Vairy’s dissent, the majority finding no duty to warn despite like knowledge. Probability remains low, though not without difficulty.”</w:t>
      </w:r>
    </w:p>
    <w:p>
      <w:pPr>
        <w:spacing w:after="20"/>
      </w:pPr>
      <w:r>
        <w:rPr>
          <w:rFonts w:ascii="Calibri" w:hAnsi="Calibri"/>
          <w:b/>
          <w:i w:val="0"/>
          <w:color w:val="1F4E79"/>
          <w:sz w:val="18"/>
        </w:rPr>
        <w:t>→ 8</w:t>
      </w:r>
      <w:r>
        <w:rPr>
          <w:rFonts w:ascii="Calibri" w:hAnsi="Calibri"/>
          <w:b w:val="0"/>
          <w:i w:val="0"/>
          <w:color w:val="1F4E79"/>
          <w:sz w:val="18"/>
        </w:rPr>
        <w:t xml:space="preserve"> (continue the calculus; if the precaution alleged was also cheap or simple, or s 5C is engaged, those points are picked up at 9)</w:t>
      </w:r>
    </w:p>
    <w:p>
      <w:pPr>
        <w:spacing w:before="120" w:after="0"/>
      </w:pPr>
      <w:r>
        <w:rPr>
          <w:rFonts w:ascii="Calibri" w:hAnsi="Calibri"/>
          <w:b/>
          <w:i w:val="0"/>
          <w:color w:val="9C5D00"/>
          <w:sz w:val="21"/>
        </w:rPr>
        <w:t xml:space="preserve">B3  </w:t>
      </w:r>
      <w:r>
        <w:rPr>
          <w:rFonts w:ascii="Calibri" w:hAnsi="Calibri"/>
          <w:b/>
          <w:i w:val="0"/>
          <w:color w:val="9C5D00"/>
          <w:sz w:val="21"/>
        </w:rPr>
        <w:t>‘Reasonable person’-Children: an objective standard with subjective aspects</w:t>
      </w:r>
      <w:r>
        <w:rPr>
          <w:rFonts w:ascii="Calibri" w:hAnsi="Calibri"/>
          <w:b w:val="0"/>
          <w:i/>
          <w:color w:val="9C5D00"/>
          <w:sz w:val="18"/>
        </w:rPr>
        <w:t xml:space="preserve">  · when d is a child</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being </w:t>
      </w:r>
      <w:r>
        <w:rPr>
          <w:rFonts w:ascii="Calibri" w:hAnsi="Calibri"/>
          <w:b w:val="0"/>
          <w:i w:val="0"/>
          <w:color w:val="000000"/>
          <w:sz w:val="19"/>
        </w:rPr>
        <w:t>[age]</w:t>
      </w:r>
      <w:r>
        <w:rPr>
          <w:rFonts w:ascii="Calibri" w:hAnsi="Calibri"/>
          <w:b w:val="0"/>
          <w:i w:val="0"/>
          <w:color w:val="000000"/>
          <w:sz w:val="19"/>
        </w:rPr>
        <w:t xml:space="preserve">, his conduct is judged by the standard of an ordinary child of that age: in McHale a twelve-year-old was judged ‘not in terms of the foresight and prudence of an ordinary person, but of the foresight and prudence of an ordinary boy of twelve’. Yet childhood is no complete answer: ‘a minor who engages in dangerous adult activities … must conform to the standard of the reasonably prudent adult’ (Fleming, in McHale). Thus </w:t>
      </w:r>
      <w:r>
        <w:rPr>
          <w:rFonts w:ascii="Calibri" w:hAnsi="Calibri"/>
          <w:b/>
          <w:i w:val="0"/>
          <w:color w:val="C00000"/>
          <w:sz w:val="19"/>
        </w:rPr>
        <w:t>[the child standard governs, or the adult standard applies]</w:t>
      </w:r>
      <w:r>
        <w:rPr>
          <w:rFonts w:ascii="Calibri" w:hAnsi="Calibri"/>
          <w:b w:val="0"/>
          <w:i w:val="0"/>
          <w:color w:val="000000"/>
          <w:sz w:val="19"/>
        </w:rPr>
        <w:t>.”</w:t>
      </w:r>
    </w:p>
    <w:p>
      <w:pPr>
        <w:spacing w:before="40" w:after="0"/>
      </w:pPr>
      <w:r>
        <w:rPr>
          <w:rFonts w:ascii="Calibri" w:hAnsi="Calibri"/>
          <w:b/>
          <w:i/>
          <w:color w:val="9C5D00"/>
          <w:sz w:val="18"/>
        </w:rPr>
        <w:t>A · child standard governs</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being </w:t>
      </w:r>
      <w:r>
        <w:rPr>
          <w:rFonts w:ascii="Calibri" w:hAnsi="Calibri"/>
          <w:b w:val="0"/>
          <w:i w:val="0"/>
          <w:color w:val="000000"/>
          <w:sz w:val="19"/>
        </w:rPr>
        <w:t>[age]</w:t>
      </w:r>
      <w:r>
        <w:rPr>
          <w:rFonts w:ascii="Calibri" w:hAnsi="Calibri"/>
          <w:b w:val="0"/>
          <w:i w:val="0"/>
          <w:color w:val="000000"/>
          <w:sz w:val="19"/>
        </w:rPr>
        <w:t xml:space="preserve"> and </w:t>
      </w:r>
      <w:r>
        <w:rPr>
          <w:rFonts w:ascii="Calibri" w:hAnsi="Calibri"/>
          <w:b/>
          <w:i w:val="0"/>
          <w:color w:val="C00000"/>
          <w:sz w:val="19"/>
        </w:rPr>
        <w:t>[the activity]</w:t>
      </w:r>
      <w:r>
        <w:rPr>
          <w:rFonts w:ascii="Calibri" w:hAnsi="Calibri"/>
          <w:b w:val="0"/>
          <w:i w:val="0"/>
          <w:color w:val="000000"/>
          <w:sz w:val="19"/>
        </w:rPr>
        <w:t xml:space="preserve"> being ordinary childhood play rather than an adult undertaking, his conduct is judged as McHale judged the twelve-year-old, ‘not in terms of the foresight and prudence of an ordinary person, but of the foresight and prudence of an ordinary boy of twelve’. That ‘a minor who engages in dangerous adult activities … must conform to the standard of the reasonably prudent adult’ (Fleming, in McHale) does not reach him, because </w:t>
      </w:r>
      <w:r>
        <w:rPr>
          <w:rFonts w:ascii="Calibri" w:hAnsi="Calibri"/>
          <w:b/>
          <w:i w:val="0"/>
          <w:color w:val="C00000"/>
          <w:sz w:val="19"/>
        </w:rPr>
        <w:t>[why the activity is ordinary childhood play]</w:t>
      </w:r>
      <w:r>
        <w:rPr>
          <w:rFonts w:ascii="Calibri" w:hAnsi="Calibri"/>
          <w:b w:val="0"/>
          <w:i w:val="0"/>
          <w:color w:val="000000"/>
          <w:sz w:val="19"/>
        </w:rPr>
        <w:t>. The child standard likely governs.”</w:t>
      </w:r>
    </w:p>
    <w:p>
      <w:pPr>
        <w:spacing w:before="40" w:after="0"/>
      </w:pPr>
      <w:r>
        <w:rPr>
          <w:rFonts w:ascii="Calibri" w:hAnsi="Calibri"/>
          <w:b/>
          <w:i/>
          <w:color w:val="9C5D00"/>
          <w:sz w:val="18"/>
        </w:rPr>
        <w:t>B · adult standard applies</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being </w:t>
      </w:r>
      <w:r>
        <w:rPr>
          <w:rFonts w:ascii="Calibri" w:hAnsi="Calibri"/>
          <w:b w:val="0"/>
          <w:i w:val="0"/>
          <w:color w:val="000000"/>
          <w:sz w:val="19"/>
        </w:rPr>
        <w:t>[age]</w:t>
      </w:r>
      <w:r>
        <w:rPr>
          <w:rFonts w:ascii="Calibri" w:hAnsi="Calibri"/>
          <w:b w:val="0"/>
          <w:i w:val="0"/>
          <w:color w:val="000000"/>
          <w:sz w:val="19"/>
        </w:rPr>
        <w:t xml:space="preserve">, childhood is no answer: </w:t>
      </w:r>
      <w:r>
        <w:rPr>
          <w:rFonts w:ascii="Calibri" w:hAnsi="Calibri"/>
          <w:b/>
          <w:i w:val="0"/>
          <w:color w:val="C00000"/>
          <w:sz w:val="19"/>
        </w:rPr>
        <w:t>[the activity]</w:t>
      </w:r>
      <w:r>
        <w:rPr>
          <w:rFonts w:ascii="Calibri" w:hAnsi="Calibri"/>
          <w:b w:val="0"/>
          <w:i w:val="0"/>
          <w:color w:val="000000"/>
          <w:sz w:val="19"/>
        </w:rPr>
        <w:t xml:space="preserve"> is a dangerous adult activity, and ‘a minor who engages in dangerous adult activities … must conform to the standard of the reasonably prudent adult’ (Fleming, in McHale). McHale, which judged a twelve-year-old by ‘the foresight and prudence of an ordinary boy of twelve’, is distinguishable because </w:t>
      </w:r>
      <w:r>
        <w:rPr>
          <w:rFonts w:ascii="Calibri" w:hAnsi="Calibri"/>
          <w:b/>
          <w:i w:val="0"/>
          <w:color w:val="C00000"/>
          <w:sz w:val="19"/>
        </w:rPr>
        <w:t>[what makes it a dangerous adult activity]</w:t>
      </w:r>
      <w:r>
        <w:rPr>
          <w:rFonts w:ascii="Calibri" w:hAnsi="Calibri"/>
          <w:b w:val="0"/>
          <w:i w:val="0"/>
          <w:color w:val="000000"/>
          <w:sz w:val="19"/>
        </w:rPr>
        <w:t xml:space="preserve"> took </w:t>
      </w:r>
      <w:r>
        <w:rPr>
          <w:rFonts w:ascii="Calibri" w:hAnsi="Calibri"/>
          <w:b/>
          <w:i w:val="0"/>
          <w:color w:val="C00000"/>
          <w:sz w:val="19"/>
        </w:rPr>
        <w:t>[D]</w:t>
      </w:r>
      <w:r>
        <w:rPr>
          <w:rFonts w:ascii="Calibri" w:hAnsi="Calibri"/>
          <w:b w:val="0"/>
          <w:i w:val="0"/>
          <w:color w:val="000000"/>
          <w:sz w:val="19"/>
        </w:rPr>
        <w:t xml:space="preserve"> outside the pursuits of an ordinary child of that age. The adult standard likely applies.”</w:t>
      </w:r>
    </w:p>
    <w:p>
      <w:pPr>
        <w:spacing w:before="40" w:after="0"/>
      </w:pPr>
      <w:r>
        <w:rPr>
          <w:rFonts w:ascii="Calibri" w:hAnsi="Calibri"/>
          <w:b/>
          <w:i/>
          <w:color w:val="9C5D00"/>
          <w:sz w:val="18"/>
        </w:rPr>
        <w:t>C · McHale both ways</w:t>
      </w:r>
    </w:p>
    <w:p>
      <w:pPr>
        <w:spacing w:after="20"/>
        <w:ind w:left="198"/>
      </w:pPr>
      <w:r>
        <w:rPr>
          <w:rFonts w:ascii="Calibri" w:hAnsi="Calibri"/>
          <w:b w:val="0"/>
          <w:i w:val="0"/>
          <w:color w:val="000000"/>
          <w:sz w:val="19"/>
        </w:rPr>
        <w:t xml:space="preserve">“McHale is analogous because </w:t>
      </w:r>
      <w:r>
        <w:rPr>
          <w:rFonts w:ascii="Calibri" w:hAnsi="Calibri"/>
          <w:b/>
          <w:i w:val="0"/>
          <w:color w:val="C00000"/>
          <w:sz w:val="19"/>
        </w:rPr>
        <w:t>[D]</w:t>
      </w:r>
      <w:r>
        <w:rPr>
          <w:rFonts w:ascii="Calibri" w:hAnsi="Calibri"/>
          <w:b w:val="0"/>
          <w:i w:val="0"/>
          <w:color w:val="000000"/>
          <w:sz w:val="19"/>
        </w:rPr>
        <w:t xml:space="preserve">, at </w:t>
      </w:r>
      <w:r>
        <w:rPr>
          <w:rFonts w:ascii="Calibri" w:hAnsi="Calibri"/>
          <w:b w:val="0"/>
          <w:i w:val="0"/>
          <w:color w:val="000000"/>
          <w:sz w:val="19"/>
        </w:rPr>
        <w:t>[age]</w:t>
      </w:r>
      <w:r>
        <w:rPr>
          <w:rFonts w:ascii="Calibri" w:hAnsi="Calibri"/>
          <w:b w:val="0"/>
          <w:i w:val="0"/>
          <w:color w:val="000000"/>
          <w:sz w:val="19"/>
        </w:rPr>
        <w:t xml:space="preserve">, was doing what children of that age do, the twelve-year-old there being judged by ‘the foresight and prudence of an ordinary boy of twelve’; yet </w:t>
      </w:r>
      <w:r>
        <w:rPr>
          <w:rFonts w:ascii="Calibri" w:hAnsi="Calibri"/>
          <w:b/>
          <w:i w:val="0"/>
          <w:color w:val="C00000"/>
          <w:sz w:val="19"/>
        </w:rPr>
        <w:t>[what makes it a dangerous adult activity]</w:t>
      </w:r>
      <w:r>
        <w:rPr>
          <w:rFonts w:ascii="Calibri" w:hAnsi="Calibri"/>
          <w:b w:val="0"/>
          <w:i w:val="0"/>
          <w:color w:val="000000"/>
          <w:sz w:val="19"/>
        </w:rPr>
        <w:t xml:space="preserve"> points the other way, for ‘a minor who engages in dangerous adult activities … must conform to the standard of the reasonably prudent adult’ (Fleming, in McHale). The better view is that the child standard governs, </w:t>
      </w:r>
      <w:r>
        <w:rPr>
          <w:rFonts w:ascii="Calibri" w:hAnsi="Calibri"/>
          <w:b/>
          <w:i w:val="0"/>
          <w:color w:val="C00000"/>
          <w:sz w:val="19"/>
        </w:rPr>
        <w:t>[the activity]</w:t>
      </w:r>
      <w:r>
        <w:rPr>
          <w:rFonts w:ascii="Calibri" w:hAnsi="Calibri"/>
          <w:b w:val="0"/>
          <w:i w:val="0"/>
          <w:color w:val="000000"/>
          <w:sz w:val="19"/>
        </w:rPr>
        <w:t xml:space="preserve"> being play and not an adult undertaking, although the point is arguable.”</w:t>
      </w:r>
    </w:p>
    <w:p>
      <w:pPr>
        <w:spacing w:after="20"/>
      </w:pPr>
      <w:r>
        <w:rPr>
          <w:rFonts w:ascii="Calibri" w:hAnsi="Calibri"/>
          <w:b w:val="0"/>
          <w:i w:val="0"/>
          <w:color w:val="1F4E79"/>
          <w:sz w:val="18"/>
        </w:rPr>
        <w:t xml:space="preserve">D also has a mental illness or disability </w:t>
      </w:r>
      <w:r>
        <w:rPr>
          <w:rFonts w:ascii="Calibri" w:hAnsi="Calibri"/>
          <w:b/>
          <w:i w:val="0"/>
          <w:color w:val="1F4E79"/>
          <w:sz w:val="18"/>
        </w:rPr>
        <w:t>→ B4</w:t>
      </w:r>
      <w:r>
        <w:rPr>
          <w:rFonts w:ascii="Calibri" w:hAnsi="Calibri"/>
          <w:b w:val="0"/>
          <w:i w:val="0"/>
          <w:color w:val="1F4E79"/>
          <w:sz w:val="18"/>
        </w:rPr>
        <w:t xml:space="preserve"> · D was also inexperienced, unlicensed or unqualified </w:t>
      </w:r>
      <w:r>
        <w:rPr>
          <w:rFonts w:ascii="Calibri" w:hAnsi="Calibri"/>
          <w:b/>
          <w:i w:val="0"/>
          <w:color w:val="1F4E79"/>
          <w:sz w:val="18"/>
        </w:rPr>
        <w:t>→ B5</w:t>
      </w:r>
      <w:r>
        <w:rPr>
          <w:rFonts w:ascii="Calibri" w:hAnsi="Calibri"/>
          <w:b w:val="0"/>
          <w:i w:val="0"/>
          <w:color w:val="1F4E79"/>
          <w:sz w:val="18"/>
        </w:rPr>
        <w:t xml:space="preserve"> · D also held out a special skill </w:t>
      </w:r>
      <w:r>
        <w:rPr>
          <w:rFonts w:ascii="Calibri" w:hAnsi="Calibri"/>
          <w:b/>
          <w:i w:val="0"/>
          <w:color w:val="1F4E79"/>
          <w:sz w:val="18"/>
        </w:rPr>
        <w:t>→ B6</w:t>
      </w:r>
      <w:r>
        <w:rPr>
          <w:rFonts w:ascii="Calibri" w:hAnsi="Calibri"/>
          <w:b w:val="0"/>
          <w:i w:val="0"/>
          <w:color w:val="1F4E79"/>
          <w:sz w:val="18"/>
        </w:rPr>
        <w:t xml:space="preserve"> · otherwise </w:t>
      </w:r>
      <w:r>
        <w:rPr>
          <w:rFonts w:ascii="Calibri" w:hAnsi="Calibri"/>
          <w:b/>
          <w:i w:val="0"/>
          <w:color w:val="1F4E79"/>
          <w:sz w:val="18"/>
        </w:rPr>
        <w:t>→ 6</w:t>
      </w:r>
    </w:p>
    <w:p>
      <w:pPr>
        <w:spacing w:before="120" w:after="0"/>
      </w:pPr>
      <w:r>
        <w:rPr>
          <w:rFonts w:ascii="Calibri" w:hAnsi="Calibri"/>
          <w:b/>
          <w:i w:val="0"/>
          <w:color w:val="9C5D00"/>
          <w:sz w:val="21"/>
        </w:rPr>
        <w:t xml:space="preserve">B4  </w:t>
      </w:r>
      <w:r>
        <w:rPr>
          <w:rFonts w:ascii="Calibri" w:hAnsi="Calibri"/>
          <w:b/>
          <w:i w:val="0"/>
          <w:color w:val="9C5D00"/>
          <w:sz w:val="21"/>
        </w:rPr>
        <w:t>‘Reasonable person’-Mental illness and disability</w:t>
      </w:r>
      <w:r>
        <w:rPr>
          <w:rFonts w:ascii="Calibri" w:hAnsi="Calibri"/>
          <w:b w:val="0"/>
          <w:i/>
          <w:color w:val="9C5D00"/>
          <w:sz w:val="18"/>
        </w:rPr>
        <w:t xml:space="preserve">  · when d has a mental illness or disability and could not foresee harm to others</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[condition]</w:t>
      </w:r>
      <w:r>
        <w:rPr>
          <w:rFonts w:ascii="Calibri" w:hAnsi="Calibri"/>
          <w:b w:val="0"/>
          <w:i w:val="0"/>
          <w:color w:val="000000"/>
          <w:sz w:val="19"/>
        </w:rPr>
        <w:t xml:space="preserve"> ‘had no effect on the standard of care owed by him to the plaintiff, which … is to be judged by the standard of the ordinary and reasonable person’ (Carrier per McPherson JA), and </w:t>
      </w:r>
      <w:r>
        <w:rPr>
          <w:rFonts w:ascii="Calibri" w:hAnsi="Calibri"/>
          <w:b/>
          <w:i w:val="0"/>
          <w:color w:val="C00000"/>
          <w:sz w:val="19"/>
        </w:rPr>
        <w:t>[D]</w:t>
      </w:r>
      <w:r>
        <w:rPr>
          <w:rFonts w:ascii="Calibri" w:hAnsi="Calibri"/>
          <w:b w:val="0"/>
          <w:i w:val="0"/>
          <w:color w:val="000000"/>
          <w:sz w:val="19"/>
        </w:rPr>
        <w:t xml:space="preserve">’s inability to foresee harm is no answer. Nor does the analogy with childhood assist, for ‘unsoundness of mind is not a normal condition in most people’ and, coming ‘in different varieties and different shades or degrees’, it would be ‘impossible to devise a standard by which the tortious liability of such persons could be judged as a class’ (Carrier). The RP standard stands unmoved, and </w:t>
      </w:r>
      <w:r>
        <w:rPr>
          <w:rFonts w:ascii="Calibri" w:hAnsi="Calibri"/>
          <w:b/>
          <w:i w:val="0"/>
          <w:color w:val="C00000"/>
          <w:sz w:val="19"/>
        </w:rPr>
        <w:t>[is, or is not]</w:t>
      </w:r>
      <w:r>
        <w:rPr>
          <w:rFonts w:ascii="Calibri" w:hAnsi="Calibri"/>
          <w:b w:val="0"/>
          <w:i w:val="0"/>
          <w:color w:val="000000"/>
          <w:sz w:val="19"/>
        </w:rPr>
        <w:t xml:space="preserve"> met.”</w:t>
      </w:r>
    </w:p>
    <w:p>
      <w:pPr>
        <w:spacing w:before="40" w:after="0"/>
      </w:pPr>
      <w:r>
        <w:rPr>
          <w:rFonts w:ascii="Calibri" w:hAnsi="Calibri"/>
          <w:b/>
          <w:i/>
          <w:color w:val="9C5D00"/>
          <w:sz w:val="18"/>
        </w:rPr>
        <w:t>A · standard not met</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[condition]</w:t>
      </w:r>
      <w:r>
        <w:rPr>
          <w:rFonts w:ascii="Calibri" w:hAnsi="Calibri"/>
          <w:b w:val="0"/>
          <w:i w:val="0"/>
          <w:color w:val="000000"/>
          <w:sz w:val="19"/>
        </w:rPr>
        <w:t xml:space="preserve"> ‘had no effect on the standard of care owed by him to the plaintiff, which … is to be judged by the standard of the ordinary and reasonable person’ (Carrier per McPherson JA): ‘unsoundness of mind is not a normal condition in most people’, and it would be ‘impossible to devise a standard by which the tortious liability of such persons could be judged as a class’ (Carrier). Measured against that unmoved standard </w:t>
      </w:r>
      <w:r>
        <w:rPr>
          <w:rFonts w:ascii="Calibri" w:hAnsi="Calibri"/>
          <w:b/>
          <w:i w:val="0"/>
          <w:color w:val="C00000"/>
          <w:sz w:val="19"/>
        </w:rPr>
        <w:t>[D]</w:t>
      </w:r>
      <w:r>
        <w:rPr>
          <w:rFonts w:ascii="Calibri" w:hAnsi="Calibri"/>
          <w:b w:val="0"/>
          <w:i w:val="0"/>
          <w:color w:val="000000"/>
          <w:sz w:val="19"/>
        </w:rPr>
        <w:t xml:space="preserve"> fell short: </w:t>
      </w:r>
      <w:r>
        <w:rPr>
          <w:rFonts w:ascii="Calibri" w:hAnsi="Calibri"/>
          <w:b/>
          <w:i w:val="0"/>
          <w:color w:val="C00000"/>
          <w:sz w:val="19"/>
        </w:rPr>
        <w:t>[the precaution P alleges]</w:t>
      </w:r>
      <w:r>
        <w:rPr>
          <w:rFonts w:ascii="Calibri" w:hAnsi="Calibri"/>
          <w:b w:val="0"/>
          <w:i w:val="0"/>
          <w:color w:val="000000"/>
          <w:sz w:val="19"/>
        </w:rPr>
        <w:t xml:space="preserve"> was open and the RP would have taken it.”</w:t>
      </w:r>
    </w:p>
    <w:p>
      <w:pPr>
        <w:spacing w:before="40" w:after="0"/>
      </w:pPr>
      <w:r>
        <w:rPr>
          <w:rFonts w:ascii="Calibri" w:hAnsi="Calibri"/>
          <w:b/>
          <w:i/>
          <w:color w:val="9C5D00"/>
          <w:sz w:val="18"/>
        </w:rPr>
        <w:t>B · standard met</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[conduct]</w:t>
      </w:r>
      <w:r>
        <w:rPr>
          <w:rFonts w:ascii="Calibri" w:hAnsi="Calibri"/>
          <w:b w:val="0"/>
          <w:i w:val="0"/>
          <w:color w:val="000000"/>
          <w:sz w:val="19"/>
        </w:rPr>
        <w:t xml:space="preserve"> is what the ordinary and reasonable person would have done faced with </w:t>
      </w:r>
      <w:r>
        <w:rPr>
          <w:rFonts w:ascii="Calibri" w:hAnsi="Calibri"/>
          <w:b/>
          <w:i w:val="0"/>
          <w:color w:val="C00000"/>
          <w:sz w:val="19"/>
        </w:rPr>
        <w:t>[the situation]</w:t>
      </w:r>
      <w:r>
        <w:rPr>
          <w:rFonts w:ascii="Calibri" w:hAnsi="Calibri"/>
          <w:b w:val="0"/>
          <w:i w:val="0"/>
          <w:color w:val="000000"/>
          <w:sz w:val="19"/>
        </w:rPr>
        <w:t xml:space="preserve">, and that is the whole question: </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[condition]</w:t>
      </w:r>
      <w:r>
        <w:rPr>
          <w:rFonts w:ascii="Calibri" w:hAnsi="Calibri"/>
          <w:b w:val="0"/>
          <w:i w:val="0"/>
          <w:color w:val="000000"/>
          <w:sz w:val="19"/>
        </w:rPr>
        <w:t xml:space="preserve"> ‘had no effect on the standard of care owed by him to the plaintiff, which … is to be judged by the standard of the ordinary and reasonable person’ (Carrier per McPherson JA), no analogy with childhood assisting since unsoundness of mind ‘comes in different varieties and different shades or degrees’ (Carrier). The RP standard, standing unmoved, is met quite apart from </w:t>
      </w:r>
      <w:r>
        <w:rPr>
          <w:rFonts w:ascii="Calibri" w:hAnsi="Calibri"/>
          <w:b/>
          <w:i w:val="0"/>
          <w:color w:val="C00000"/>
          <w:sz w:val="19"/>
        </w:rPr>
        <w:t>[the condition]</w:t>
      </w:r>
      <w:r>
        <w:rPr>
          <w:rFonts w:ascii="Calibri" w:hAnsi="Calibri"/>
          <w:b w:val="0"/>
          <w:i w:val="0"/>
          <w:color w:val="000000"/>
          <w:sz w:val="19"/>
        </w:rPr>
        <w:t>.”</w:t>
      </w:r>
    </w:p>
    <w:p>
      <w:pPr>
        <w:spacing w:after="20"/>
      </w:pPr>
      <w:r>
        <w:rPr>
          <w:rFonts w:ascii="Calibri" w:hAnsi="Calibri"/>
          <w:b/>
          <w:i w:val="0"/>
          <w:color w:val="1F4E79"/>
          <w:sz w:val="18"/>
        </w:rPr>
        <w:t>→ 6</w:t>
      </w:r>
      <w:r>
        <w:rPr>
          <w:rFonts w:ascii="Calibri" w:hAnsi="Calibri"/>
          <w:b w:val="0"/>
          <w:i w:val="0"/>
          <w:color w:val="1F4E79"/>
          <w:sz w:val="18"/>
        </w:rPr>
        <w:t xml:space="preserve"> (open the calculus)</w:t>
      </w:r>
    </w:p>
    <w:p>
      <w:pPr>
        <w:spacing w:before="120" w:after="0"/>
      </w:pPr>
      <w:r>
        <w:rPr>
          <w:rFonts w:ascii="Calibri" w:hAnsi="Calibri"/>
          <w:b/>
          <w:i w:val="0"/>
          <w:color w:val="9C5D00"/>
          <w:sz w:val="21"/>
        </w:rPr>
        <w:t xml:space="preserve">B5  </w:t>
      </w:r>
      <w:r>
        <w:rPr>
          <w:rFonts w:ascii="Calibri" w:hAnsi="Calibri"/>
          <w:b/>
          <w:i w:val="0"/>
          <w:color w:val="9C5D00"/>
          <w:sz w:val="21"/>
        </w:rPr>
        <w:t>‘Reasonable person’- Skills: Inexperienced drivers</w:t>
      </w:r>
      <w:r>
        <w:rPr>
          <w:rFonts w:ascii="Calibri" w:hAnsi="Calibri"/>
          <w:b w:val="0"/>
          <w:i/>
          <w:color w:val="9C5D00"/>
          <w:sz w:val="18"/>
        </w:rPr>
        <w:t xml:space="preserve">  · when d was an inexperienced, unlicensed or unqualified driver, or doing a like activity with an unqualified standard</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being </w:t>
      </w:r>
      <w:r>
        <w:rPr>
          <w:rFonts w:ascii="Calibri" w:hAnsi="Calibri"/>
          <w:b w:val="0"/>
          <w:i w:val="0"/>
          <w:color w:val="000000"/>
          <w:sz w:val="19"/>
        </w:rPr>
        <w:t>[inexperienced, unlicensed or unqualified]</w:t>
      </w:r>
      <w:r>
        <w:rPr>
          <w:rFonts w:ascii="Calibri" w:hAnsi="Calibri"/>
          <w:b w:val="0"/>
          <w:i w:val="0"/>
          <w:color w:val="000000"/>
          <w:sz w:val="19"/>
        </w:rPr>
        <w:t xml:space="preserve">, the SoC remains that of the reasonable driver: ‘That standard is not to be further qualified, whether by reference to the holding of a licence to drive or by reference to the level of experience of the driver’ (Imbree per Gummow, Hayne and Kiefel JJ </w:t>
      </w:r>
      <w:r>
        <w:rPr>
          <w:rFonts w:ascii="Calibri" w:hAnsi="Calibri"/>
          <w:b w:val="0"/>
          <w:i w:val="0"/>
          <w:color w:val="000000"/>
          <w:sz w:val="19"/>
        </w:rPr>
        <w:t>[25]</w:t>
      </w:r>
      <w:r>
        <w:rPr>
          <w:rFonts w:ascii="Calibri" w:hAnsi="Calibri"/>
          <w:b w:val="0"/>
          <w:i w:val="0"/>
          <w:color w:val="000000"/>
          <w:sz w:val="19"/>
        </w:rPr>
        <w:t xml:space="preserve">), Imbree overturning Cook v Cook, which had qualified it. </w:t>
      </w:r>
      <w:r>
        <w:rPr>
          <w:rFonts w:ascii="Calibri" w:hAnsi="Calibri"/>
          <w:b/>
          <w:i w:val="0"/>
          <w:color w:val="C00000"/>
          <w:sz w:val="19"/>
        </w:rPr>
        <w:t>[P]</w:t>
      </w:r>
      <w:r>
        <w:rPr>
          <w:rFonts w:ascii="Calibri" w:hAnsi="Calibri"/>
          <w:b w:val="0"/>
          <w:i w:val="0"/>
          <w:color w:val="000000"/>
          <w:sz w:val="19"/>
        </w:rPr>
        <w:t xml:space="preserve">’s knowledge goes to contributory negligence and voluntary assumption of risk. The reasonable driver standard accordingly </w:t>
      </w:r>
      <w:r>
        <w:rPr>
          <w:rFonts w:ascii="Calibri" w:hAnsi="Calibri"/>
          <w:b/>
          <w:i w:val="0"/>
          <w:color w:val="C00000"/>
          <w:sz w:val="19"/>
        </w:rPr>
        <w:t>[is, or is not]</w:t>
      </w:r>
      <w:r>
        <w:rPr>
          <w:rFonts w:ascii="Calibri" w:hAnsi="Calibri"/>
          <w:b w:val="0"/>
          <w:i w:val="0"/>
          <w:color w:val="000000"/>
          <w:sz w:val="19"/>
        </w:rPr>
        <w:t xml:space="preserve"> met.”</w:t>
      </w:r>
    </w:p>
    <w:p>
      <w:pPr>
        <w:spacing w:before="40" w:after="0"/>
      </w:pPr>
      <w:r>
        <w:rPr>
          <w:rFonts w:ascii="Calibri" w:hAnsi="Calibri"/>
          <w:b/>
          <w:i/>
          <w:color w:val="9C5D00"/>
          <w:sz w:val="18"/>
        </w:rPr>
        <w:t>A · reasonable driver standard not met</w:t>
      </w:r>
    </w:p>
    <w:p>
      <w:pPr>
        <w:spacing w:after="20"/>
        <w:ind w:left="198"/>
      </w:pPr>
      <w:r>
        <w:rPr>
          <w:rFonts w:ascii="Calibri" w:hAnsi="Calibri"/>
          <w:b w:val="0"/>
          <w:i w:val="0"/>
          <w:color w:val="000000"/>
          <w:sz w:val="19"/>
        </w:rPr>
        <w:t>“</w:t>
      </w:r>
      <w:r>
        <w:rPr>
          <w:rFonts w:ascii="Calibri" w:hAnsi="Calibri"/>
          <w:b/>
          <w:i w:val="0"/>
          <w:color w:val="C00000"/>
          <w:sz w:val="19"/>
        </w:rPr>
        <w:t>[D’s manoeuvre]</w:t>
      </w:r>
      <w:r>
        <w:rPr>
          <w:rFonts w:ascii="Calibri" w:hAnsi="Calibri"/>
          <w:b w:val="0"/>
          <w:i w:val="0"/>
          <w:color w:val="000000"/>
          <w:sz w:val="19"/>
        </w:rPr>
        <w:t xml:space="preserve"> was one no reasonable driver would attempt, and </w:t>
      </w:r>
      <w:r>
        <w:rPr>
          <w:rFonts w:ascii="Calibri" w:hAnsi="Calibri"/>
          <w:b/>
          <w:i w:val="0"/>
          <w:color w:val="C00000"/>
          <w:sz w:val="19"/>
        </w:rPr>
        <w:t>[D]</w:t>
      </w:r>
      <w:r>
        <w:rPr>
          <w:rFonts w:ascii="Calibri" w:hAnsi="Calibri"/>
          <w:b w:val="0"/>
          <w:i w:val="0"/>
          <w:color w:val="000000"/>
          <w:sz w:val="19"/>
        </w:rPr>
        <w:t xml:space="preserve">’s inexperience does not lower the measure: ‘That standard is not to be further qualified, whether by reference to the holding of a licence to drive or by reference to the level of experience of the driver’ (Imbree </w:t>
      </w:r>
      <w:r>
        <w:rPr>
          <w:rFonts w:ascii="Calibri" w:hAnsi="Calibri"/>
          <w:b w:val="0"/>
          <w:i w:val="0"/>
          <w:color w:val="000000"/>
          <w:sz w:val="19"/>
        </w:rPr>
        <w:t>[25]</w:t>
      </w:r>
      <w:r>
        <w:rPr>
          <w:rFonts w:ascii="Calibri" w:hAnsi="Calibri"/>
          <w:b w:val="0"/>
          <w:i w:val="0"/>
          <w:color w:val="000000"/>
          <w:sz w:val="19"/>
        </w:rPr>
        <w:t xml:space="preserve">), Imbree overturning Cook v Cook. That </w:t>
      </w:r>
      <w:r>
        <w:rPr>
          <w:rFonts w:ascii="Calibri" w:hAnsi="Calibri"/>
          <w:b/>
          <w:i w:val="0"/>
          <w:color w:val="C00000"/>
          <w:sz w:val="19"/>
        </w:rPr>
        <w:t>[P]</w:t>
      </w:r>
      <w:r>
        <w:rPr>
          <w:rFonts w:ascii="Calibri" w:hAnsi="Calibri"/>
          <w:b w:val="0"/>
          <w:i w:val="0"/>
          <w:color w:val="000000"/>
          <w:sz w:val="19"/>
        </w:rPr>
        <w:t xml:space="preserve"> knew of </w:t>
      </w:r>
      <w:r>
        <w:rPr>
          <w:rFonts w:ascii="Calibri" w:hAnsi="Calibri"/>
          <w:b/>
          <w:i w:val="0"/>
          <w:color w:val="C00000"/>
          <w:sz w:val="19"/>
        </w:rPr>
        <w:t>[D’s inexperience or want of licence]</w:t>
      </w:r>
      <w:r>
        <w:rPr>
          <w:rFonts w:ascii="Calibri" w:hAnsi="Calibri"/>
          <w:b w:val="0"/>
          <w:i w:val="0"/>
          <w:color w:val="000000"/>
          <w:sz w:val="19"/>
        </w:rPr>
        <w:t xml:space="preserve"> goes to contributory negligence and voluntary assumption of risk, not to the SoC. The reasonable driver standard is not met.”</w:t>
      </w:r>
    </w:p>
    <w:p>
      <w:pPr>
        <w:spacing w:before="40" w:after="0"/>
      </w:pPr>
      <w:r>
        <w:rPr>
          <w:rFonts w:ascii="Calibri" w:hAnsi="Calibri"/>
          <w:b/>
          <w:i/>
          <w:color w:val="9C5D00"/>
          <w:sz w:val="18"/>
        </w:rPr>
        <w:t>B · reasonable driver standard met</w:t>
      </w:r>
    </w:p>
    <w:p>
      <w:pPr>
        <w:spacing w:after="20"/>
        <w:ind w:left="198"/>
      </w:pPr>
      <w:r>
        <w:rPr>
          <w:rFonts w:ascii="Calibri" w:hAnsi="Calibri"/>
          <w:b w:val="0"/>
          <w:i w:val="0"/>
          <w:color w:val="000000"/>
          <w:sz w:val="19"/>
        </w:rPr>
        <w:t>“</w:t>
      </w:r>
      <w:r>
        <w:rPr>
          <w:rFonts w:ascii="Calibri" w:hAnsi="Calibri"/>
          <w:b/>
          <w:i w:val="0"/>
          <w:color w:val="C00000"/>
          <w:sz w:val="19"/>
        </w:rPr>
        <w:t>[D’s manoeuvre]</w:t>
      </w:r>
      <w:r>
        <w:rPr>
          <w:rFonts w:ascii="Calibri" w:hAnsi="Calibri"/>
          <w:b w:val="0"/>
          <w:i w:val="0"/>
          <w:color w:val="000000"/>
          <w:sz w:val="19"/>
        </w:rPr>
        <w:t xml:space="preserve"> answers the reasonable driver standard because </w:t>
      </w:r>
      <w:r>
        <w:rPr>
          <w:rFonts w:ascii="Calibri" w:hAnsi="Calibri"/>
          <w:b/>
          <w:i w:val="0"/>
          <w:color w:val="C00000"/>
          <w:sz w:val="19"/>
        </w:rPr>
        <w:t>[the road or traffic condition D faced]</w:t>
      </w:r>
      <w:r>
        <w:rPr>
          <w:rFonts w:ascii="Calibri" w:hAnsi="Calibri"/>
          <w:b w:val="0"/>
          <w:i w:val="0"/>
          <w:color w:val="000000"/>
          <w:sz w:val="19"/>
        </w:rPr>
        <w:t xml:space="preserve"> left a reasonable driver no better course, and the standard sits no higher for want of a licence: ‘That standard is not to be further qualified, whether by reference to the holding of a licence to drive or by reference to the level of experience of the driver’ (Imbree </w:t>
      </w:r>
      <w:r>
        <w:rPr>
          <w:rFonts w:ascii="Calibri" w:hAnsi="Calibri"/>
          <w:b w:val="0"/>
          <w:i w:val="0"/>
          <w:color w:val="000000"/>
          <w:sz w:val="19"/>
        </w:rPr>
        <w:t>[25]</w:t>
      </w:r>
      <w:r>
        <w:rPr>
          <w:rFonts w:ascii="Calibri" w:hAnsi="Calibri"/>
          <w:b w:val="0"/>
          <w:i w:val="0"/>
          <w:color w:val="000000"/>
          <w:sz w:val="19"/>
        </w:rPr>
        <w:t xml:space="preserve">), Imbree overturning Cook v Cook. </w:t>
      </w:r>
      <w:r>
        <w:rPr>
          <w:rFonts w:ascii="Calibri" w:hAnsi="Calibri"/>
          <w:b/>
          <w:i w:val="0"/>
          <w:color w:val="C00000"/>
          <w:sz w:val="19"/>
        </w:rPr>
        <w:t>[P]</w:t>
      </w:r>
      <w:r>
        <w:rPr>
          <w:rFonts w:ascii="Calibri" w:hAnsi="Calibri"/>
          <w:b w:val="0"/>
          <w:i w:val="0"/>
          <w:color w:val="000000"/>
          <w:sz w:val="19"/>
        </w:rPr>
        <w:t xml:space="preserve">’s knowledge of </w:t>
      </w:r>
      <w:r>
        <w:rPr>
          <w:rFonts w:ascii="Calibri" w:hAnsi="Calibri"/>
          <w:b/>
          <w:i w:val="0"/>
          <w:color w:val="C00000"/>
          <w:sz w:val="19"/>
        </w:rPr>
        <w:t>[D’s inexperience]</w:t>
      </w:r>
      <w:r>
        <w:rPr>
          <w:rFonts w:ascii="Calibri" w:hAnsi="Calibri"/>
          <w:b w:val="0"/>
          <w:i w:val="0"/>
          <w:color w:val="000000"/>
          <w:sz w:val="19"/>
        </w:rPr>
        <w:t xml:space="preserve"> goes to contributory negligence and voluntary assumption of risk. The standard is met.”</w:t>
      </w:r>
    </w:p>
    <w:p>
      <w:pPr>
        <w:spacing w:after="20"/>
      </w:pPr>
      <w:r>
        <w:rPr>
          <w:rFonts w:ascii="Calibri" w:hAnsi="Calibri"/>
          <w:b w:val="0"/>
          <w:i w:val="0"/>
          <w:color w:val="1F4E79"/>
          <w:sz w:val="18"/>
        </w:rPr>
        <w:t xml:space="preserve">D also held out a special skill </w:t>
      </w:r>
      <w:r>
        <w:rPr>
          <w:rFonts w:ascii="Calibri" w:hAnsi="Calibri"/>
          <w:b/>
          <w:i w:val="0"/>
          <w:color w:val="1F4E79"/>
          <w:sz w:val="18"/>
        </w:rPr>
        <w:t>→ B6</w:t>
      </w:r>
      <w:r>
        <w:rPr>
          <w:rFonts w:ascii="Calibri" w:hAnsi="Calibri"/>
          <w:b w:val="0"/>
          <w:i w:val="0"/>
          <w:color w:val="1F4E79"/>
          <w:sz w:val="18"/>
        </w:rPr>
        <w:t xml:space="preserve"> · otherwise </w:t>
      </w:r>
      <w:r>
        <w:rPr>
          <w:rFonts w:ascii="Calibri" w:hAnsi="Calibri"/>
          <w:b/>
          <w:i w:val="0"/>
          <w:color w:val="1F4E79"/>
          <w:sz w:val="18"/>
        </w:rPr>
        <w:t>→ 6</w:t>
      </w:r>
    </w:p>
    <w:p>
      <w:pPr>
        <w:spacing w:before="120" w:after="0"/>
      </w:pPr>
      <w:r>
        <w:rPr>
          <w:rFonts w:ascii="Calibri" w:hAnsi="Calibri"/>
          <w:b/>
          <w:i w:val="0"/>
          <w:color w:val="9C5D00"/>
          <w:sz w:val="21"/>
        </w:rPr>
        <w:t xml:space="preserve">B6  </w:t>
      </w:r>
      <w:r>
        <w:rPr>
          <w:rFonts w:ascii="Calibri" w:hAnsi="Calibri"/>
          <w:b/>
          <w:i w:val="0"/>
          <w:color w:val="9C5D00"/>
          <w:sz w:val="21"/>
        </w:rPr>
        <w:t>‘Reasonable person’- Skills: Professionals</w:t>
      </w:r>
      <w:r>
        <w:rPr>
          <w:rFonts w:ascii="Calibri" w:hAnsi="Calibri"/>
          <w:b w:val="0"/>
          <w:i/>
          <w:color w:val="9C5D00"/>
          <w:sz w:val="18"/>
        </w:rPr>
        <w:t xml:space="preserve">  · when d held out a special skill or competence, whether or not D practises a profession</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having held out </w:t>
      </w:r>
      <w:r>
        <w:rPr>
          <w:rFonts w:ascii="Calibri" w:hAnsi="Calibri"/>
          <w:b/>
          <w:i w:val="0"/>
          <w:color w:val="C00000"/>
          <w:sz w:val="19"/>
        </w:rPr>
        <w:t>[the skill]</w:t>
      </w:r>
      <w:r>
        <w:rPr>
          <w:rFonts w:ascii="Calibri" w:hAnsi="Calibri"/>
          <w:b w:val="0"/>
          <w:i w:val="0"/>
          <w:color w:val="000000"/>
          <w:sz w:val="19"/>
        </w:rPr>
        <w:t xml:space="preserve">, ‘the standard of reasonable care and skill required is that of the ordinary skilled person exercising and professing to have that special skill’ (Rogers 483); nor does Bolam assist, being rejected because ‘it is for the courts to adjudicate on what is the appropriate standard of care’ (Rogers). That standard </w:t>
      </w:r>
      <w:r>
        <w:rPr>
          <w:rFonts w:ascii="Calibri" w:hAnsi="Calibri"/>
          <w:b/>
          <w:i w:val="0"/>
          <w:color w:val="C00000"/>
          <w:sz w:val="19"/>
        </w:rPr>
        <w:t>[is, or is not]</w:t>
      </w:r>
      <w:r>
        <w:rPr>
          <w:rFonts w:ascii="Calibri" w:hAnsi="Calibri"/>
          <w:b w:val="0"/>
          <w:i w:val="0"/>
          <w:color w:val="000000"/>
          <w:sz w:val="19"/>
        </w:rPr>
        <w:t xml:space="preserve"> met because </w:t>
      </w:r>
      <w:r>
        <w:rPr>
          <w:rFonts w:ascii="Calibri" w:hAnsi="Calibri"/>
          <w:b/>
          <w:i w:val="0"/>
          <w:color w:val="C00000"/>
          <w:sz w:val="19"/>
        </w:rPr>
        <w:t>[why D’s conduct meets or falls short of the skilled standard]</w:t>
      </w:r>
      <w:r>
        <w:rPr>
          <w:rFonts w:ascii="Calibri" w:hAnsi="Calibri"/>
          <w:b w:val="0"/>
          <w:i w:val="0"/>
          <w:color w:val="000000"/>
          <w:sz w:val="19"/>
        </w:rPr>
        <w:t>.”</w:t>
      </w:r>
    </w:p>
    <w:p>
      <w:pPr>
        <w:spacing w:before="40" w:after="0"/>
      </w:pPr>
      <w:r>
        <w:rPr>
          <w:rFonts w:ascii="Calibri" w:hAnsi="Calibri"/>
          <w:b/>
          <w:i/>
          <w:color w:val="9C5D00"/>
          <w:sz w:val="18"/>
        </w:rPr>
        <w:t>A · below the skilled standard</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[conduct]</w:t>
      </w:r>
      <w:r>
        <w:rPr>
          <w:rFonts w:ascii="Calibri" w:hAnsi="Calibri"/>
          <w:b w:val="0"/>
          <w:i w:val="0"/>
          <w:color w:val="000000"/>
          <w:sz w:val="19"/>
        </w:rPr>
        <w:t xml:space="preserve"> falls below the SoC his held-out </w:t>
      </w:r>
      <w:r>
        <w:rPr>
          <w:rFonts w:ascii="Calibri" w:hAnsi="Calibri"/>
          <w:b w:val="0"/>
          <w:i w:val="0"/>
          <w:color w:val="000000"/>
          <w:sz w:val="19"/>
        </w:rPr>
        <w:t>[skill]</w:t>
      </w:r>
      <w:r>
        <w:rPr>
          <w:rFonts w:ascii="Calibri" w:hAnsi="Calibri"/>
          <w:b w:val="0"/>
          <w:i w:val="0"/>
          <w:color w:val="000000"/>
          <w:sz w:val="19"/>
        </w:rPr>
        <w:t xml:space="preserve"> sets, ‘the standard of reasonable care and skill required is that of the ordinary skilled person exercising and professing to have that special skill’ (Rogers 483), carrying ‘the knowledge and experience to be expected of’ the class of defendant (Wagon Mound (No 2), SVE </w:t>
      </w:r>
      <w:r>
        <w:rPr>
          <w:rFonts w:ascii="Calibri" w:hAnsi="Calibri"/>
          <w:b w:val="0"/>
          <w:i w:val="0"/>
          <w:color w:val="000000"/>
          <w:sz w:val="19"/>
        </w:rPr>
        <w:t>[10.175]</w:t>
      </w:r>
      <w:r>
        <w:rPr>
          <w:rFonts w:ascii="Calibri" w:hAnsi="Calibri"/>
          <w:b w:val="0"/>
          <w:i w:val="0"/>
          <w:color w:val="000000"/>
          <w:sz w:val="19"/>
        </w:rPr>
        <w:t xml:space="preserve">), because </w:t>
      </w:r>
      <w:r>
        <w:rPr>
          <w:rFonts w:ascii="Calibri" w:hAnsi="Calibri"/>
          <w:b/>
          <w:i w:val="0"/>
          <w:color w:val="C00000"/>
          <w:sz w:val="19"/>
        </w:rPr>
        <w:t>[why D falls short]</w:t>
      </w:r>
      <w:r>
        <w:rPr>
          <w:rFonts w:ascii="Calibri" w:hAnsi="Calibri"/>
          <w:b w:val="0"/>
          <w:i w:val="0"/>
          <w:color w:val="000000"/>
          <w:sz w:val="19"/>
        </w:rPr>
        <w:t xml:space="preserve">. Nor can </w:t>
      </w:r>
      <w:r>
        <w:rPr>
          <w:rFonts w:ascii="Calibri" w:hAnsi="Calibri"/>
          <w:b/>
          <w:i w:val="0"/>
          <w:color w:val="C00000"/>
          <w:sz w:val="19"/>
        </w:rPr>
        <w:t>[the practice D relies on]</w:t>
      </w:r>
      <w:r>
        <w:rPr>
          <w:rFonts w:ascii="Calibri" w:hAnsi="Calibri"/>
          <w:b w:val="0"/>
          <w:i w:val="0"/>
          <w:color w:val="000000"/>
          <w:sz w:val="19"/>
        </w:rPr>
        <w:t xml:space="preserve"> settle it, ‘it is for the courts to adjudicate on what is the appropriate standard of care’ (Rogers). The standard is not met.”</w:t>
      </w:r>
    </w:p>
    <w:p>
      <w:pPr>
        <w:spacing w:before="40" w:after="0"/>
      </w:pPr>
      <w:r>
        <w:rPr>
          <w:rFonts w:ascii="Calibri" w:hAnsi="Calibri"/>
          <w:b/>
          <w:i/>
          <w:color w:val="9C5D00"/>
          <w:sz w:val="18"/>
        </w:rPr>
        <w:t>B · skilled standard answered</w:t>
      </w:r>
    </w:p>
    <w:p>
      <w:pPr>
        <w:spacing w:after="20"/>
        <w:ind w:left="198"/>
      </w:pPr>
      <w:r>
        <w:rPr>
          <w:rFonts w:ascii="Calibri" w:hAnsi="Calibri"/>
          <w:b w:val="0"/>
          <w:i w:val="0"/>
          <w:color w:val="000000"/>
          <w:sz w:val="19"/>
        </w:rPr>
        <w:t>“</w:t>
      </w:r>
      <w:r>
        <w:rPr>
          <w:rFonts w:ascii="Calibri" w:hAnsi="Calibri"/>
          <w:b/>
          <w:i w:val="0"/>
          <w:color w:val="C00000"/>
          <w:sz w:val="19"/>
        </w:rPr>
        <w:t>[The step D took that the skilled standard called for]</w:t>
      </w:r>
      <w:r>
        <w:rPr>
          <w:rFonts w:ascii="Calibri" w:hAnsi="Calibri"/>
          <w:b w:val="0"/>
          <w:i w:val="0"/>
          <w:color w:val="000000"/>
          <w:sz w:val="19"/>
        </w:rPr>
        <w:t xml:space="preserve"> answers the SoC, for </w:t>
      </w:r>
      <w:r>
        <w:rPr>
          <w:rFonts w:ascii="Calibri" w:hAnsi="Calibri"/>
          <w:b/>
          <w:i w:val="0"/>
          <w:color w:val="C00000"/>
          <w:sz w:val="19"/>
        </w:rPr>
        <w:t>[D]</w:t>
      </w:r>
      <w:r>
        <w:rPr>
          <w:rFonts w:ascii="Calibri" w:hAnsi="Calibri"/>
          <w:b w:val="0"/>
          <w:i w:val="0"/>
          <w:color w:val="000000"/>
          <w:sz w:val="19"/>
        </w:rPr>
        <w:t xml:space="preserve">, having held out </w:t>
      </w:r>
      <w:r>
        <w:rPr>
          <w:rFonts w:ascii="Calibri" w:hAnsi="Calibri"/>
          <w:b/>
          <w:i w:val="0"/>
          <w:color w:val="C00000"/>
          <w:sz w:val="19"/>
        </w:rPr>
        <w:t>[the skill]</w:t>
      </w:r>
      <w:r>
        <w:rPr>
          <w:rFonts w:ascii="Calibri" w:hAnsi="Calibri"/>
          <w:b w:val="0"/>
          <w:i w:val="0"/>
          <w:color w:val="000000"/>
          <w:sz w:val="19"/>
        </w:rPr>
        <w:t xml:space="preserve">, is held to no more than ‘the ordinary skilled person exercising and professing to have that special skill’ (Rogers 483); that Bolam is rejected, ‘it is for the courts to adjudicate on what is the appropriate standard of care’ (Rogers), does not lift the measure above that person. The standard is met, </w:t>
      </w:r>
      <w:r>
        <w:rPr>
          <w:rFonts w:ascii="Calibri" w:hAnsi="Calibri"/>
          <w:b/>
          <w:i w:val="0"/>
          <w:color w:val="C00000"/>
          <w:sz w:val="19"/>
        </w:rPr>
        <w:t>[the step D took]</w:t>
      </w:r>
      <w:r>
        <w:rPr>
          <w:rFonts w:ascii="Calibri" w:hAnsi="Calibri"/>
          <w:b w:val="0"/>
          <w:i w:val="0"/>
          <w:color w:val="000000"/>
          <w:sz w:val="19"/>
        </w:rPr>
        <w:t xml:space="preserve"> leaving nothing further required.”</w:t>
      </w:r>
    </w:p>
    <w:p>
      <w:pPr>
        <w:spacing w:after="20"/>
      </w:pPr>
      <w:r>
        <w:rPr>
          <w:rFonts w:ascii="Calibri" w:hAnsi="Calibri"/>
          <w:b w:val="0"/>
          <w:i w:val="0"/>
          <w:color w:val="1F4E79"/>
          <w:sz w:val="18"/>
        </w:rPr>
        <w:t xml:space="preserve">D is a professional and there is peer professional opinion in evidence </w:t>
      </w:r>
      <w:r>
        <w:rPr>
          <w:rFonts w:ascii="Calibri" w:hAnsi="Calibri"/>
          <w:b/>
          <w:i w:val="0"/>
          <w:color w:val="1F4E79"/>
          <w:sz w:val="18"/>
        </w:rPr>
        <w:t>→ B7</w:t>
      </w:r>
      <w:r>
        <w:rPr>
          <w:rFonts w:ascii="Calibri" w:hAnsi="Calibri"/>
          <w:b w:val="0"/>
          <w:i w:val="0"/>
          <w:color w:val="1F4E79"/>
          <w:sz w:val="18"/>
        </w:rPr>
        <w:t xml:space="preserve"> · a warning is alleged </w:t>
      </w:r>
      <w:r>
        <w:rPr>
          <w:rFonts w:ascii="Calibri" w:hAnsi="Calibri"/>
          <w:b/>
          <w:i w:val="0"/>
          <w:color w:val="1F4E79"/>
          <w:sz w:val="18"/>
        </w:rPr>
        <w:t>→ B9</w:t>
      </w:r>
      <w:r>
        <w:rPr>
          <w:rFonts w:ascii="Calibri" w:hAnsi="Calibri"/>
          <w:b w:val="0"/>
          <w:i w:val="0"/>
          <w:color w:val="1F4E79"/>
          <w:sz w:val="18"/>
        </w:rPr>
        <w:t xml:space="preserve"> · otherwise </w:t>
      </w:r>
      <w:r>
        <w:rPr>
          <w:rFonts w:ascii="Calibri" w:hAnsi="Calibri"/>
          <w:b/>
          <w:i w:val="0"/>
          <w:color w:val="1F4E79"/>
          <w:sz w:val="18"/>
        </w:rPr>
        <w:t>→ 6</w:t>
      </w:r>
    </w:p>
    <w:p>
      <w:pPr>
        <w:spacing w:before="120" w:after="0"/>
      </w:pPr>
      <w:r>
        <w:rPr>
          <w:rFonts w:ascii="Calibri" w:hAnsi="Calibri"/>
          <w:b/>
          <w:i w:val="0"/>
          <w:color w:val="9C5D00"/>
          <w:sz w:val="21"/>
        </w:rPr>
        <w:t xml:space="preserve">B7  </w:t>
      </w:r>
      <w:r>
        <w:rPr>
          <w:rFonts w:ascii="Calibri" w:hAnsi="Calibri"/>
          <w:b/>
          <w:i w:val="0"/>
          <w:color w:val="9C5D00"/>
          <w:sz w:val="21"/>
        </w:rPr>
        <w:t>5O Standard of care for professionals</w:t>
      </w:r>
      <w:r>
        <w:rPr>
          <w:rFonts w:ascii="Calibri" w:hAnsi="Calibri"/>
          <w:b w:val="0"/>
          <w:i/>
          <w:color w:val="9C5D00"/>
          <w:sz w:val="18"/>
        </w:rPr>
        <w:t xml:space="preserve">  · when d practises a profession, liability is said to arise from a professional service, and there is evidence of peer professional opinion</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a professional sued over </w:t>
      </w:r>
      <w:r>
        <w:rPr>
          <w:rFonts w:ascii="Calibri" w:hAnsi="Calibri"/>
          <w:b/>
          <w:i w:val="0"/>
          <w:color w:val="C00000"/>
          <w:sz w:val="19"/>
        </w:rPr>
        <w:t>[the professional service]</w:t>
      </w:r>
      <w:r>
        <w:rPr>
          <w:rFonts w:ascii="Calibri" w:hAnsi="Calibri"/>
          <w:b w:val="0"/>
          <w:i w:val="0"/>
          <w:color w:val="000000"/>
          <w:sz w:val="19"/>
        </w:rPr>
        <w:t xml:space="preserve">, may avoid liability under s 5O: the onus being </w:t>
      </w:r>
      <w:r>
        <w:rPr>
          <w:rFonts w:ascii="Calibri" w:hAnsi="Calibri"/>
          <w:b/>
          <w:i w:val="0"/>
          <w:color w:val="C00000"/>
          <w:sz w:val="19"/>
        </w:rPr>
        <w:t>[D]</w:t>
      </w:r>
      <w:r>
        <w:rPr>
          <w:rFonts w:ascii="Calibri" w:hAnsi="Calibri"/>
          <w:b w:val="0"/>
          <w:i w:val="0"/>
          <w:color w:val="000000"/>
          <w:sz w:val="19"/>
        </w:rPr>
        <w:t xml:space="preserve">’s (Gould </w:t>
      </w:r>
      <w:r>
        <w:rPr>
          <w:rFonts w:ascii="Calibri" w:hAnsi="Calibri"/>
          <w:b w:val="0"/>
          <w:i w:val="0"/>
          <w:color w:val="000000"/>
          <w:sz w:val="19"/>
        </w:rPr>
        <w:t>[30]</w:t>
      </w:r>
      <w:r>
        <w:rPr>
          <w:rFonts w:ascii="Calibri" w:hAnsi="Calibri"/>
          <w:b w:val="0"/>
          <w:i w:val="0"/>
          <w:color w:val="000000"/>
          <w:sz w:val="19"/>
        </w:rPr>
        <w:t xml:space="preserve">), it must be ‘established that the professional acted in a manner that (at the time the service was provided) was widely accepted in Australia by peer professional opinion as competent professional practice’ (CLA s 5O(1)). If so, </w:t>
      </w:r>
      <w:r>
        <w:rPr>
          <w:rFonts w:ascii="Calibri" w:hAnsi="Calibri"/>
          <w:b/>
          <w:i w:val="0"/>
          <w:color w:val="C00000"/>
          <w:sz w:val="19"/>
        </w:rPr>
        <w:t>[D]</w:t>
      </w:r>
      <w:r>
        <w:rPr>
          <w:rFonts w:ascii="Calibri" w:hAnsi="Calibri"/>
          <w:b w:val="0"/>
          <w:i w:val="0"/>
          <w:color w:val="000000"/>
          <w:sz w:val="19"/>
        </w:rPr>
        <w:t xml:space="preserve"> ‘does not incur a liability in negligence’ (CLA s 5O(1)). Because </w:t>
      </w:r>
      <w:r>
        <w:rPr>
          <w:rFonts w:ascii="Calibri" w:hAnsi="Calibri"/>
          <w:b/>
          <w:i w:val="0"/>
          <w:color w:val="C00000"/>
          <w:sz w:val="19"/>
        </w:rPr>
        <w:t>[why the peer evidence does or does not establish that manner of acting]</w:t>
      </w:r>
      <w:r>
        <w:rPr>
          <w:rFonts w:ascii="Calibri" w:hAnsi="Calibri"/>
          <w:b w:val="0"/>
          <w:i w:val="0"/>
          <w:color w:val="000000"/>
          <w:sz w:val="19"/>
        </w:rPr>
        <w:t xml:space="preserve">, s 5O </w:t>
      </w:r>
      <w:r>
        <w:rPr>
          <w:rFonts w:ascii="Calibri" w:hAnsi="Calibri"/>
          <w:b/>
          <w:i w:val="0"/>
          <w:color w:val="C00000"/>
          <w:sz w:val="19"/>
        </w:rPr>
        <w:t>[is, or is not]</w:t>
      </w:r>
      <w:r>
        <w:rPr>
          <w:rFonts w:ascii="Calibri" w:hAnsi="Calibri"/>
          <w:b w:val="0"/>
          <w:i w:val="0"/>
          <w:color w:val="000000"/>
          <w:sz w:val="19"/>
        </w:rPr>
        <w:t xml:space="preserve"> established.”</w:t>
      </w:r>
    </w:p>
    <w:p>
      <w:pPr>
        <w:spacing w:before="40" w:after="0"/>
      </w:pPr>
      <w:r>
        <w:rPr>
          <w:rFonts w:ascii="Calibri" w:hAnsi="Calibri"/>
          <w:b/>
          <w:i/>
          <w:color w:val="9C5D00"/>
          <w:sz w:val="18"/>
        </w:rPr>
        <w:t>A · s 5O established</w:t>
      </w:r>
    </w:p>
    <w:p>
      <w:pPr>
        <w:spacing w:after="20"/>
        <w:ind w:left="198"/>
      </w:pPr>
      <w:r>
        <w:rPr>
          <w:rFonts w:ascii="Calibri" w:hAnsi="Calibri"/>
          <w:b w:val="0"/>
          <w:i w:val="0"/>
          <w:color w:val="000000"/>
          <w:sz w:val="19"/>
        </w:rPr>
        <w:t>“</w:t>
      </w:r>
      <w:r>
        <w:rPr>
          <w:rFonts w:ascii="Calibri" w:hAnsi="Calibri"/>
          <w:b/>
          <w:i w:val="0"/>
          <w:color w:val="C00000"/>
          <w:sz w:val="19"/>
        </w:rPr>
        <w:t>[The practice D relies on]</w:t>
      </w:r>
      <w:r>
        <w:rPr>
          <w:rFonts w:ascii="Calibri" w:hAnsi="Calibri"/>
          <w:b w:val="0"/>
          <w:i w:val="0"/>
          <w:color w:val="000000"/>
          <w:sz w:val="19"/>
        </w:rPr>
        <w:t xml:space="preserve"> is a manner of acting that ‘was widely accepted in Australia by peer professional opinion as competent professional practice’ (CLA s 5O(1)), because </w:t>
      </w:r>
      <w:r>
        <w:rPr>
          <w:rFonts w:ascii="Calibri" w:hAnsi="Calibri"/>
          <w:b/>
          <w:i w:val="0"/>
          <w:color w:val="C00000"/>
          <w:sz w:val="19"/>
        </w:rPr>
        <w:t>[why that practice was widely accepted by peers]</w:t>
      </w:r>
      <w:r>
        <w:rPr>
          <w:rFonts w:ascii="Calibri" w:hAnsi="Calibri"/>
          <w:b w:val="0"/>
          <w:i w:val="0"/>
          <w:color w:val="000000"/>
          <w:sz w:val="19"/>
        </w:rPr>
        <w:t xml:space="preserve">, and </w:t>
      </w:r>
      <w:r>
        <w:rPr>
          <w:rFonts w:ascii="Calibri" w:hAnsi="Calibri"/>
          <w:b/>
          <w:i w:val="0"/>
          <w:color w:val="C00000"/>
          <w:sz w:val="19"/>
        </w:rPr>
        <w:t>[D]</w:t>
      </w:r>
      <w:r>
        <w:rPr>
          <w:rFonts w:ascii="Calibri" w:hAnsi="Calibri"/>
          <w:b w:val="0"/>
          <w:i w:val="0"/>
          <w:color w:val="000000"/>
          <w:sz w:val="19"/>
        </w:rPr>
        <w:t xml:space="preserve">, bearing the onus (Gould </w:t>
      </w:r>
      <w:r>
        <w:rPr>
          <w:rFonts w:ascii="Calibri" w:hAnsi="Calibri"/>
          <w:b w:val="0"/>
          <w:i w:val="0"/>
          <w:color w:val="000000"/>
          <w:sz w:val="19"/>
        </w:rPr>
        <w:t>[30]</w:t>
      </w:r>
      <w:r>
        <w:rPr>
          <w:rFonts w:ascii="Calibri" w:hAnsi="Calibri"/>
          <w:b w:val="0"/>
          <w:i w:val="0"/>
          <w:color w:val="000000"/>
          <w:sz w:val="19"/>
        </w:rPr>
        <w:t>), discharges it. Subject to the opinion standing under s 5O(2)–(4), s 5O is accordingly established.”</w:t>
      </w:r>
    </w:p>
    <w:p>
      <w:pPr>
        <w:spacing w:before="40" w:after="0"/>
      </w:pPr>
      <w:r>
        <w:rPr>
          <w:rFonts w:ascii="Calibri" w:hAnsi="Calibri"/>
          <w:b/>
          <w:i/>
          <w:color w:val="9C5D00"/>
          <w:sz w:val="18"/>
        </w:rPr>
        <w:t>B · s 5O not established</w:t>
      </w:r>
    </w:p>
    <w:p>
      <w:pPr>
        <w:spacing w:after="20"/>
        <w:ind w:left="198"/>
      </w:pPr>
      <w:r>
        <w:rPr>
          <w:rFonts w:ascii="Calibri" w:hAnsi="Calibri"/>
          <w:b w:val="0"/>
          <w:i w:val="0"/>
          <w:color w:val="000000"/>
          <w:sz w:val="19"/>
        </w:rPr>
        <w:t>“</w:t>
      </w:r>
      <w:r>
        <w:rPr>
          <w:rFonts w:ascii="Calibri" w:hAnsi="Calibri"/>
          <w:b/>
          <w:i w:val="0"/>
          <w:color w:val="C00000"/>
          <w:sz w:val="19"/>
        </w:rPr>
        <w:t>[The peer professional evidence D relies on]</w:t>
      </w:r>
      <w:r>
        <w:rPr>
          <w:rFonts w:ascii="Calibri" w:hAnsi="Calibri"/>
          <w:b w:val="0"/>
          <w:i w:val="0"/>
          <w:color w:val="000000"/>
          <w:sz w:val="19"/>
        </w:rPr>
        <w:t xml:space="preserve"> rises no higher than </w:t>
      </w:r>
      <w:r>
        <w:rPr>
          <w:rFonts w:ascii="Calibri" w:hAnsi="Calibri"/>
          <w:b/>
          <w:i w:val="0"/>
          <w:color w:val="C00000"/>
          <w:sz w:val="19"/>
        </w:rPr>
        <w:t>[the bald statement the expert made]</w:t>
      </w:r>
      <w:r>
        <w:rPr>
          <w:rFonts w:ascii="Calibri" w:hAnsi="Calibri"/>
          <w:b w:val="0"/>
          <w:i w:val="0"/>
          <w:color w:val="000000"/>
          <w:sz w:val="19"/>
        </w:rPr>
        <w:t xml:space="preserve">, and the onus being </w:t>
      </w:r>
      <w:r>
        <w:rPr>
          <w:rFonts w:ascii="Calibri" w:hAnsi="Calibri"/>
          <w:b/>
          <w:i w:val="0"/>
          <w:color w:val="C00000"/>
          <w:sz w:val="19"/>
        </w:rPr>
        <w:t>[D]</w:t>
      </w:r>
      <w:r>
        <w:rPr>
          <w:rFonts w:ascii="Calibri" w:hAnsi="Calibri"/>
          <w:b w:val="0"/>
          <w:i w:val="0"/>
          <w:color w:val="000000"/>
          <w:sz w:val="19"/>
        </w:rPr>
        <w:t xml:space="preserve">’s (Gould </w:t>
      </w:r>
      <w:r>
        <w:rPr>
          <w:rFonts w:ascii="Calibri" w:hAnsi="Calibri"/>
          <w:b w:val="0"/>
          <w:i w:val="0"/>
          <w:color w:val="000000"/>
          <w:sz w:val="19"/>
        </w:rPr>
        <w:t>[30]</w:t>
      </w:r>
      <w:r>
        <w:rPr>
          <w:rFonts w:ascii="Calibri" w:hAnsi="Calibri"/>
          <w:b w:val="0"/>
          <w:i w:val="0"/>
          <w:color w:val="000000"/>
          <w:sz w:val="19"/>
        </w:rPr>
        <w:t xml:space="preserve">), it fails to establish that </w:t>
      </w:r>
      <w:r>
        <w:rPr>
          <w:rFonts w:ascii="Calibri" w:hAnsi="Calibri"/>
          <w:b/>
          <w:i w:val="0"/>
          <w:color w:val="C00000"/>
          <w:sz w:val="19"/>
        </w:rPr>
        <w:t>[D]</w:t>
      </w:r>
      <w:r>
        <w:rPr>
          <w:rFonts w:ascii="Calibri" w:hAnsi="Calibri"/>
          <w:b w:val="0"/>
          <w:i w:val="0"/>
          <w:color w:val="000000"/>
          <w:sz w:val="19"/>
        </w:rPr>
        <w:t xml:space="preserve"> ‘acted in a manner that (at the time the service was provided) was widely accepted in Australia by peer professional opinion as competent professional practice’ (CLA s 5O(1)), because </w:t>
      </w:r>
      <w:r>
        <w:rPr>
          <w:rFonts w:ascii="Calibri" w:hAnsi="Calibri"/>
          <w:b/>
          <w:i w:val="0"/>
          <w:color w:val="C00000"/>
          <w:sz w:val="19"/>
        </w:rPr>
        <w:t>[why that falls short of a widely accepted manner of acting]</w:t>
      </w:r>
      <w:r>
        <w:rPr>
          <w:rFonts w:ascii="Calibri" w:hAnsi="Calibri"/>
          <w:b w:val="0"/>
          <w:i w:val="0"/>
          <w:color w:val="000000"/>
          <w:sz w:val="19"/>
        </w:rPr>
        <w:t>.”</w:t>
      </w:r>
    </w:p>
    <w:p>
      <w:pPr>
        <w:spacing w:after="20"/>
      </w:pPr>
      <w:r>
        <w:rPr>
          <w:rFonts w:ascii="Calibri" w:hAnsi="Calibri"/>
          <w:b/>
          <w:i w:val="0"/>
          <w:color w:val="1F4E79"/>
          <w:sz w:val="18"/>
        </w:rPr>
        <w:t>→ B8</w:t>
      </w:r>
      <w:r>
        <w:rPr>
          <w:rFonts w:ascii="Calibri" w:hAnsi="Calibri"/>
          <w:b w:val="0"/>
          <w:i w:val="0"/>
          <w:color w:val="1F4E79"/>
          <w:sz w:val="18"/>
        </w:rPr>
        <w:t xml:space="preserve"> (test the evidence) · If s 5O is made out the run ends; if not, ss 5B and 5C apply in full, </w:t>
      </w:r>
      <w:r>
        <w:rPr>
          <w:rFonts w:ascii="Calibri" w:hAnsi="Calibri"/>
          <w:b/>
          <w:i w:val="0"/>
          <w:color w:val="1F4E79"/>
          <w:sz w:val="18"/>
        </w:rPr>
        <w:t>→ 6</w:t>
      </w:r>
      <w:r>
        <w:rPr>
          <w:rFonts w:ascii="Calibri" w:hAnsi="Calibri"/>
          <w:b w:val="0"/>
          <w:i w:val="0"/>
          <w:color w:val="1F4E79"/>
          <w:sz w:val="18"/>
        </w:rPr>
        <w:t xml:space="preserve"> to open the calculus</w:t>
      </w:r>
    </w:p>
    <w:p>
      <w:pPr>
        <w:spacing w:before="120" w:after="0"/>
      </w:pPr>
      <w:r>
        <w:rPr>
          <w:rFonts w:ascii="Calibri" w:hAnsi="Calibri"/>
          <w:b/>
          <w:i w:val="0"/>
          <w:color w:val="9C5D00"/>
          <w:sz w:val="21"/>
        </w:rPr>
        <w:t xml:space="preserve">B8  </w:t>
      </w:r>
      <w:r>
        <w:rPr>
          <w:rFonts w:ascii="Calibri" w:hAnsi="Calibri"/>
          <w:b/>
          <w:i w:val="0"/>
          <w:color w:val="9C5D00"/>
          <w:sz w:val="21"/>
        </w:rPr>
        <w:t>s 5O(2)–(4): peer professional opinion (Gould, Dean v Pope, Sparks)</w:t>
      </w:r>
      <w:r>
        <w:rPr>
          <w:rFonts w:ascii="Calibri" w:hAnsi="Calibri"/>
          <w:b w:val="0"/>
          <w:i/>
          <w:color w:val="9C5D00"/>
          <w:sz w:val="18"/>
        </w:rPr>
        <w:t xml:space="preserve">  · when the peer-professional evidence must be tested, or more than one body of opinion is in the field</w:t>
      </w:r>
    </w:p>
    <w:p>
      <w:pPr>
        <w:spacing w:after="20"/>
      </w:pPr>
      <w:r>
        <w:rPr>
          <w:rFonts w:ascii="Calibri" w:hAnsi="Calibri"/>
          <w:b w:val="0"/>
          <w:i w:val="0"/>
          <w:color w:val="000000"/>
          <w:sz w:val="19"/>
        </w:rPr>
        <w:t xml:space="preserve">“The evidence </w:t>
      </w:r>
      <w:r>
        <w:rPr>
          <w:rFonts w:ascii="Calibri" w:hAnsi="Calibri"/>
          <w:b/>
          <w:i w:val="0"/>
          <w:color w:val="C00000"/>
          <w:sz w:val="19"/>
        </w:rPr>
        <w:t>[D]</w:t>
      </w:r>
      <w:r>
        <w:rPr>
          <w:rFonts w:ascii="Calibri" w:hAnsi="Calibri"/>
          <w:b w:val="0"/>
          <w:i w:val="0"/>
          <w:color w:val="000000"/>
          <w:sz w:val="19"/>
        </w:rPr>
        <w:t xml:space="preserve"> relies on is </w:t>
      </w:r>
      <w:r>
        <w:rPr>
          <w:rFonts w:ascii="Calibri" w:hAnsi="Calibri"/>
          <w:b/>
          <w:i w:val="0"/>
          <w:color w:val="C00000"/>
          <w:sz w:val="19"/>
        </w:rPr>
        <w:t>[what the expert actually said]</w:t>
      </w:r>
      <w:r>
        <w:rPr>
          <w:rFonts w:ascii="Calibri" w:hAnsi="Calibri"/>
          <w:b w:val="0"/>
          <w:i w:val="0"/>
          <w:color w:val="000000"/>
          <w:sz w:val="19"/>
        </w:rPr>
        <w:t xml:space="preserve">, and s 5O asks whether it establishes ‘a widely accepted manner of acting’, not ‘“a” specific practice such as might be set out in a manual or the like’ (Dean v Pope per Ward P </w:t>
      </w:r>
      <w:r>
        <w:rPr>
          <w:rFonts w:ascii="Calibri" w:hAnsi="Calibri"/>
          <w:b w:val="0"/>
          <w:i w:val="0"/>
          <w:color w:val="000000"/>
          <w:sz w:val="19"/>
        </w:rPr>
        <w:t>[233]</w:t>
      </w:r>
      <w:r>
        <w:rPr>
          <w:rFonts w:ascii="Calibri" w:hAnsi="Calibri"/>
          <w:b w:val="0"/>
          <w:i w:val="0"/>
          <w:color w:val="000000"/>
          <w:sz w:val="19"/>
        </w:rPr>
        <w:t xml:space="preserve">), for ‘professional practice in this context refers to the manner in which professionals practise their profession, not to a particular protocol, procedure or process’ (Brereton J </w:t>
      </w:r>
      <w:r>
        <w:rPr>
          <w:rFonts w:ascii="Calibri" w:hAnsi="Calibri"/>
          <w:b w:val="0"/>
          <w:i w:val="0"/>
          <w:color w:val="000000"/>
          <w:sz w:val="19"/>
        </w:rPr>
        <w:t>[314]</w:t>
      </w:r>
      <w:r>
        <w:rPr>
          <w:rFonts w:ascii="Calibri" w:hAnsi="Calibri"/>
          <w:b w:val="0"/>
          <w:i w:val="0"/>
          <w:color w:val="000000"/>
          <w:sz w:val="19"/>
        </w:rPr>
        <w:t xml:space="preserve">). Firstly, differing opinions do not prevent reliance (CLA s 5O(3)); secondly, opinion need not be universally accepted (CLA s 5O(4)); thirdly, it cannot be relied on if ‘irrational’ (CLA s 5O(2)), and is not so ‘merely because one peer, or a body of peers, does not share that opinion’ (Gould </w:t>
      </w:r>
      <w:r>
        <w:rPr>
          <w:rFonts w:ascii="Calibri" w:hAnsi="Calibri"/>
          <w:b w:val="0"/>
          <w:i w:val="0"/>
          <w:color w:val="000000"/>
          <w:sz w:val="19"/>
        </w:rPr>
        <w:t>[30]</w:t>
      </w:r>
      <w:r>
        <w:rPr>
          <w:rFonts w:ascii="Calibri" w:hAnsi="Calibri"/>
          <w:b w:val="0"/>
          <w:i w:val="0"/>
          <w:color w:val="000000"/>
          <w:sz w:val="19"/>
        </w:rPr>
        <w:t xml:space="preserve">). The opinion accordingly </w:t>
      </w:r>
      <w:r>
        <w:rPr>
          <w:rFonts w:ascii="Calibri" w:hAnsi="Calibri"/>
          <w:b/>
          <w:i w:val="0"/>
          <w:color w:val="C00000"/>
          <w:sz w:val="19"/>
        </w:rPr>
        <w:t>[is, or is not]</w:t>
      </w:r>
      <w:r>
        <w:rPr>
          <w:rFonts w:ascii="Calibri" w:hAnsi="Calibri"/>
          <w:b w:val="0"/>
          <w:i w:val="0"/>
          <w:color w:val="000000"/>
          <w:sz w:val="19"/>
        </w:rPr>
        <w:t xml:space="preserve"> one s 5O accepts.”</w:t>
      </w:r>
    </w:p>
    <w:p>
      <w:pPr>
        <w:spacing w:before="40" w:after="0"/>
      </w:pPr>
      <w:r>
        <w:rPr>
          <w:rFonts w:ascii="Calibri" w:hAnsi="Calibri"/>
          <w:b/>
          <w:i/>
          <w:color w:val="9C5D00"/>
          <w:sz w:val="18"/>
        </w:rPr>
        <w:t>A · opinion one s 5O accepts</w:t>
      </w:r>
    </w:p>
    <w:p>
      <w:pPr>
        <w:spacing w:after="20"/>
        <w:ind w:left="198"/>
      </w:pPr>
      <w:r>
        <w:rPr>
          <w:rFonts w:ascii="Calibri" w:hAnsi="Calibri"/>
          <w:b w:val="0"/>
          <w:i w:val="0"/>
          <w:color w:val="000000"/>
          <w:sz w:val="19"/>
        </w:rPr>
        <w:t>“</w:t>
      </w:r>
      <w:r>
        <w:rPr>
          <w:rFonts w:ascii="Calibri" w:hAnsi="Calibri"/>
          <w:b/>
          <w:i w:val="0"/>
          <w:color w:val="C00000"/>
          <w:sz w:val="19"/>
        </w:rPr>
        <w:t>[The peer professional evidence D relies on]</w:t>
      </w:r>
      <w:r>
        <w:rPr>
          <w:rFonts w:ascii="Calibri" w:hAnsi="Calibri"/>
          <w:b w:val="0"/>
          <w:i w:val="0"/>
          <w:color w:val="000000"/>
          <w:sz w:val="19"/>
        </w:rPr>
        <w:t xml:space="preserve"> establishes what a significant body of practitioners did in </w:t>
      </w:r>
      <w:r>
        <w:rPr>
          <w:rFonts w:ascii="Calibri" w:hAnsi="Calibri"/>
          <w:b/>
          <w:i w:val="0"/>
          <w:color w:val="C00000"/>
          <w:sz w:val="19"/>
        </w:rPr>
        <w:t>[D]</w:t>
      </w:r>
      <w:r>
        <w:rPr>
          <w:rFonts w:ascii="Calibri" w:hAnsi="Calibri"/>
          <w:b w:val="0"/>
          <w:i w:val="0"/>
          <w:color w:val="000000"/>
          <w:sz w:val="19"/>
        </w:rPr>
        <w:t xml:space="preserve">’s circumstances, and that is enough: s 5O asks for ‘a widely accepted manner of acting’, not ‘“a” specific practice such as might be set out in a manual or the like’ (Dean v Pope </w:t>
      </w:r>
      <w:r>
        <w:rPr>
          <w:rFonts w:ascii="Calibri" w:hAnsi="Calibri"/>
          <w:b w:val="0"/>
          <w:i w:val="0"/>
          <w:color w:val="000000"/>
          <w:sz w:val="19"/>
        </w:rPr>
        <w:t>[233]</w:t>
      </w:r>
      <w:r>
        <w:rPr>
          <w:rFonts w:ascii="Calibri" w:hAnsi="Calibri"/>
          <w:b w:val="0"/>
          <w:i w:val="0"/>
          <w:color w:val="000000"/>
          <w:sz w:val="19"/>
        </w:rPr>
        <w:t xml:space="preserve">). Differing opinions do not prevent reliance (CLA s 5O(3)), universal acceptance is not required (CLA s 5O(4)), and the opinion is not ‘irrational’ (CLA s 5O(2); Gould </w:t>
      </w:r>
      <w:r>
        <w:rPr>
          <w:rFonts w:ascii="Calibri" w:hAnsi="Calibri"/>
          <w:b w:val="0"/>
          <w:i w:val="0"/>
          <w:color w:val="000000"/>
          <w:sz w:val="19"/>
        </w:rPr>
        <w:t>[30]</w:t>
      </w:r>
      <w:r>
        <w:rPr>
          <w:rFonts w:ascii="Calibri" w:hAnsi="Calibri"/>
          <w:b w:val="0"/>
          <w:i w:val="0"/>
          <w:color w:val="000000"/>
          <w:sz w:val="19"/>
        </w:rPr>
        <w:t xml:space="preserve">). The opinion is one s 5O accepts; </w:t>
      </w:r>
      <w:r>
        <w:rPr>
          <w:rFonts w:ascii="Calibri" w:hAnsi="Calibri"/>
          <w:b/>
          <w:i w:val="0"/>
          <w:color w:val="C00000"/>
          <w:sz w:val="19"/>
        </w:rPr>
        <w:t>[D]</w:t>
      </w:r>
      <w:r>
        <w:rPr>
          <w:rFonts w:ascii="Calibri" w:hAnsi="Calibri"/>
          <w:b w:val="0"/>
          <w:i w:val="0"/>
          <w:color w:val="000000"/>
          <w:sz w:val="19"/>
        </w:rPr>
        <w:t xml:space="preserve"> ‘does not incur a liability in negligence’ (CLA s 5O(1)).”</w:t>
      </w:r>
    </w:p>
    <w:p>
      <w:pPr>
        <w:spacing w:before="40" w:after="0"/>
      </w:pPr>
      <w:r>
        <w:rPr>
          <w:rFonts w:ascii="Calibri" w:hAnsi="Calibri"/>
          <w:b/>
          <w:i/>
          <w:color w:val="9C5D00"/>
          <w:sz w:val="18"/>
        </w:rPr>
        <w:t>B · opinion s 5O does not accept</w:t>
      </w:r>
    </w:p>
    <w:p>
      <w:pPr>
        <w:spacing w:after="20"/>
        <w:ind w:left="198"/>
      </w:pPr>
      <w:r>
        <w:rPr>
          <w:rFonts w:ascii="Calibri" w:hAnsi="Calibri"/>
          <w:b w:val="0"/>
          <w:i w:val="0"/>
          <w:color w:val="000000"/>
          <w:sz w:val="19"/>
        </w:rPr>
        <w:t xml:space="preserve">“Sparks is analogous: ‘a bald statement by a practitioner, however well qualified, without reference to the specific factors giving rise to a claim of negligence may well not persuade the court that there is a relevant standard identified in the evidence’ (Basten JA </w:t>
      </w:r>
      <w:r>
        <w:rPr>
          <w:rFonts w:ascii="Calibri" w:hAnsi="Calibri"/>
          <w:b w:val="0"/>
          <w:i w:val="0"/>
          <w:color w:val="000000"/>
          <w:sz w:val="19"/>
        </w:rPr>
        <w:t>[87]</w:t>
      </w:r>
      <w:r>
        <w:rPr>
          <w:rFonts w:ascii="Calibri" w:hAnsi="Calibri"/>
          <w:b w:val="0"/>
          <w:i w:val="0"/>
          <w:color w:val="000000"/>
          <w:sz w:val="19"/>
        </w:rPr>
        <w:t xml:space="preserve">). What is missing is not a manual but ‘a widely accepted manner of acting’ itself (Dean v Pope </w:t>
      </w:r>
      <w:r>
        <w:rPr>
          <w:rFonts w:ascii="Calibri" w:hAnsi="Calibri"/>
          <w:b w:val="0"/>
          <w:i w:val="0"/>
          <w:color w:val="000000"/>
          <w:sz w:val="19"/>
        </w:rPr>
        <w:t>[233]</w:t>
      </w:r>
      <w:r>
        <w:rPr>
          <w:rFonts w:ascii="Calibri" w:hAnsi="Calibri"/>
          <w:b w:val="0"/>
          <w:i w:val="0"/>
          <w:color w:val="000000"/>
          <w:sz w:val="19"/>
        </w:rPr>
        <w:t>). The opinion is not one s 5O accepts.”</w:t>
      </w:r>
    </w:p>
    <w:p>
      <w:pPr>
        <w:spacing w:before="40" w:after="0"/>
      </w:pPr>
      <w:r>
        <w:rPr>
          <w:rFonts w:ascii="Calibri" w:hAnsi="Calibri"/>
          <w:b/>
          <w:i/>
          <w:color w:val="9C5D00"/>
          <w:sz w:val="18"/>
        </w:rPr>
        <w:t>C · Sparks both ways</w:t>
      </w:r>
    </w:p>
    <w:p>
      <w:pPr>
        <w:spacing w:after="20"/>
        <w:ind w:left="198"/>
      </w:pPr>
      <w:r>
        <w:rPr>
          <w:rFonts w:ascii="Calibri" w:hAnsi="Calibri"/>
          <w:b w:val="0"/>
          <w:i w:val="0"/>
          <w:color w:val="000000"/>
          <w:sz w:val="19"/>
        </w:rPr>
        <w:t xml:space="preserve">“Sparks is analogous because </w:t>
      </w:r>
      <w:r>
        <w:rPr>
          <w:rFonts w:ascii="Calibri" w:hAnsi="Calibri"/>
          <w:b/>
          <w:i w:val="0"/>
          <w:color w:val="C00000"/>
          <w:sz w:val="19"/>
        </w:rPr>
        <w:t>[the peer professional evidence D relies on]</w:t>
      </w:r>
      <w:r>
        <w:rPr>
          <w:rFonts w:ascii="Calibri" w:hAnsi="Calibri"/>
          <w:b w:val="0"/>
          <w:i w:val="0"/>
          <w:color w:val="000000"/>
          <w:sz w:val="19"/>
        </w:rPr>
        <w:t xml:space="preserve"> may be no more than ‘a bald statement by a practitioner, however well qualified, without reference to the specific factors giving rise to a claim of negligence’ (Basten JA </w:t>
      </w:r>
      <w:r>
        <w:rPr>
          <w:rFonts w:ascii="Calibri" w:hAnsi="Calibri"/>
          <w:b w:val="0"/>
          <w:i w:val="0"/>
          <w:color w:val="000000"/>
          <w:sz w:val="19"/>
        </w:rPr>
        <w:t>[87]</w:t>
      </w:r>
      <w:r>
        <w:rPr>
          <w:rFonts w:ascii="Calibri" w:hAnsi="Calibri"/>
          <w:b w:val="0"/>
          <w:i w:val="0"/>
          <w:color w:val="000000"/>
          <w:sz w:val="19"/>
        </w:rPr>
        <w:t xml:space="preserve">); yet </w:t>
      </w:r>
      <w:r>
        <w:rPr>
          <w:rFonts w:ascii="Calibri" w:hAnsi="Calibri"/>
          <w:b/>
          <w:i w:val="0"/>
          <w:color w:val="C00000"/>
          <w:sz w:val="19"/>
        </w:rPr>
        <w:t>[the expert’s account]</w:t>
      </w:r>
      <w:r>
        <w:rPr>
          <w:rFonts w:ascii="Calibri" w:hAnsi="Calibri"/>
          <w:b w:val="0"/>
          <w:i w:val="0"/>
          <w:color w:val="000000"/>
          <w:sz w:val="19"/>
        </w:rPr>
        <w:t xml:space="preserve"> describes what practitioners in fact did in </w:t>
      </w:r>
      <w:r>
        <w:rPr>
          <w:rFonts w:ascii="Calibri" w:hAnsi="Calibri"/>
          <w:b/>
          <w:i w:val="0"/>
          <w:color w:val="C00000"/>
          <w:sz w:val="19"/>
        </w:rPr>
        <w:t>[D]</w:t>
      </w:r>
      <w:r>
        <w:rPr>
          <w:rFonts w:ascii="Calibri" w:hAnsi="Calibri"/>
          <w:b w:val="0"/>
          <w:i w:val="0"/>
          <w:color w:val="000000"/>
          <w:sz w:val="19"/>
        </w:rPr>
        <w:t xml:space="preserve">’s circumstances, and s 5O asks for ‘a widely accepted manner of acting’ (Dean v Pope </w:t>
      </w:r>
      <w:r>
        <w:rPr>
          <w:rFonts w:ascii="Calibri" w:hAnsi="Calibri"/>
          <w:b w:val="0"/>
          <w:i w:val="0"/>
          <w:color w:val="000000"/>
          <w:sz w:val="19"/>
        </w:rPr>
        <w:t>[233]</w:t>
      </w:r>
      <w:r>
        <w:rPr>
          <w:rFonts w:ascii="Calibri" w:hAnsi="Calibri"/>
          <w:b w:val="0"/>
          <w:i w:val="0"/>
          <w:color w:val="000000"/>
          <w:sz w:val="19"/>
        </w:rPr>
        <w:t xml:space="preserve">); nothing here is ‘irrational’ (CLA s 5O(2); Gould </w:t>
      </w:r>
      <w:r>
        <w:rPr>
          <w:rFonts w:ascii="Calibri" w:hAnsi="Calibri"/>
          <w:b w:val="0"/>
          <w:i w:val="0"/>
          <w:color w:val="000000"/>
          <w:sz w:val="19"/>
        </w:rPr>
        <w:t>[30]</w:t>
      </w:r>
      <w:r>
        <w:rPr>
          <w:rFonts w:ascii="Calibri" w:hAnsi="Calibri"/>
          <w:b w:val="0"/>
          <w:i w:val="0"/>
          <w:color w:val="000000"/>
          <w:sz w:val="19"/>
        </w:rPr>
        <w:t>). On balance the opinion is one s 5O accepts.”</w:t>
      </w:r>
    </w:p>
    <w:p>
      <w:pPr>
        <w:spacing w:after="20"/>
      </w:pPr>
      <w:r>
        <w:rPr>
          <w:rFonts w:ascii="Calibri" w:hAnsi="Calibri"/>
          <w:b w:val="0"/>
          <w:i w:val="0"/>
          <w:color w:val="1F4E79"/>
          <w:sz w:val="18"/>
        </w:rPr>
        <w:t xml:space="preserve">satisfied → s 5O answers the claim and the run ends · not </w:t>
      </w:r>
      <w:r>
        <w:rPr>
          <w:rFonts w:ascii="Calibri" w:hAnsi="Calibri"/>
          <w:b/>
          <w:i w:val="0"/>
          <w:color w:val="1F4E79"/>
          <w:sz w:val="18"/>
        </w:rPr>
        <w:t>→ 6</w:t>
      </w:r>
    </w:p>
    <w:p>
      <w:pPr>
        <w:spacing w:before="120" w:after="0"/>
      </w:pPr>
      <w:r>
        <w:rPr>
          <w:rFonts w:ascii="Calibri" w:hAnsi="Calibri"/>
          <w:b/>
          <w:i w:val="0"/>
          <w:color w:val="9C5D00"/>
          <w:sz w:val="21"/>
        </w:rPr>
        <w:t xml:space="preserve">B9  </w:t>
      </w:r>
      <w:r>
        <w:rPr>
          <w:rFonts w:ascii="Calibri" w:hAnsi="Calibri"/>
          <w:b/>
          <w:i w:val="0"/>
          <w:color w:val="9C5D00"/>
          <w:sz w:val="21"/>
        </w:rPr>
        <w:t>5P Division does not apply to duty to warn of risk</w:t>
      </w:r>
      <w:r>
        <w:rPr>
          <w:rFonts w:ascii="Calibri" w:hAnsi="Calibri"/>
          <w:b w:val="0"/>
          <w:i/>
          <w:color w:val="9C5D00"/>
          <w:sz w:val="18"/>
        </w:rPr>
        <w:t xml:space="preserve">  · when the complaint is of a warning, advice or information about a risk of death or injury from a professional service</w:t>
      </w:r>
    </w:p>
    <w:p>
      <w:pPr>
        <w:spacing w:after="20"/>
      </w:pPr>
      <w:r>
        <w:rPr>
          <w:rFonts w:ascii="Calibri" w:hAnsi="Calibri"/>
          <w:b w:val="0"/>
          <w:i w:val="0"/>
          <w:color w:val="000000"/>
          <w:sz w:val="19"/>
        </w:rPr>
        <w:t xml:space="preserve">“Nor can s 5O answer </w:t>
      </w:r>
      <w:r>
        <w:rPr>
          <w:rFonts w:ascii="Calibri" w:hAnsi="Calibri"/>
          <w:b/>
          <w:i w:val="0"/>
          <w:color w:val="C00000"/>
          <w:sz w:val="19"/>
        </w:rPr>
        <w:t>[the failure to warn of the risk]</w:t>
      </w:r>
      <w:r>
        <w:rPr>
          <w:rFonts w:ascii="Calibri" w:hAnsi="Calibri"/>
          <w:b w:val="0"/>
          <w:i w:val="0"/>
          <w:color w:val="000000"/>
          <w:sz w:val="19"/>
        </w:rPr>
        <w:t>: the Division ‘does not apply to liability arising in connection with the giving of (or the failure to give) a warning, advice or other information in respect of the risk of death of or injury to a person associated with the provision by a professional of a professional service’ (CLA s 5P), so the failure to warn is tested against Rogers, not s 5O.”</w:t>
      </w:r>
    </w:p>
    <w:p>
      <w:pPr>
        <w:spacing w:before="40" w:after="0"/>
      </w:pPr>
      <w:r>
        <w:rPr>
          <w:rFonts w:ascii="Calibri" w:hAnsi="Calibri"/>
          <w:b/>
          <w:i/>
          <w:color w:val="9C5D00"/>
          <w:sz w:val="18"/>
        </w:rPr>
        <w:t>A · s 5P excludes the Division</w:t>
      </w:r>
    </w:p>
    <w:p>
      <w:pPr>
        <w:spacing w:after="20"/>
        <w:ind w:left="198"/>
      </w:pPr>
      <w:r>
        <w:rPr>
          <w:rFonts w:ascii="Calibri" w:hAnsi="Calibri"/>
          <w:b w:val="0"/>
          <w:i w:val="0"/>
          <w:color w:val="000000"/>
          <w:sz w:val="19"/>
        </w:rPr>
        <w:t>“</w:t>
      </w:r>
      <w:r>
        <w:rPr>
          <w:rFonts w:ascii="Calibri" w:hAnsi="Calibri"/>
          <w:b/>
          <w:i w:val="0"/>
          <w:color w:val="C00000"/>
          <w:sz w:val="19"/>
        </w:rPr>
        <w:t>[What P says D failed to tell her]</w:t>
      </w:r>
      <w:r>
        <w:rPr>
          <w:rFonts w:ascii="Calibri" w:hAnsi="Calibri"/>
          <w:b w:val="0"/>
          <w:i w:val="0"/>
          <w:color w:val="000000"/>
          <w:sz w:val="19"/>
        </w:rPr>
        <w:t xml:space="preserve"> is ‘a warning, advice or other information in respect of the risk of death of or injury to a person associated with the provision by a professional of a professional service’, to which the Division ‘does not apply’ (CLA s 5P). Section 5O therefore cannot answer </w:t>
      </w:r>
      <w:r>
        <w:rPr>
          <w:rFonts w:ascii="Calibri" w:hAnsi="Calibri"/>
          <w:b/>
          <w:i w:val="0"/>
          <w:color w:val="C00000"/>
          <w:sz w:val="19"/>
        </w:rPr>
        <w:t>[the failure to warn of the risk]</w:t>
      </w:r>
      <w:r>
        <w:rPr>
          <w:rFonts w:ascii="Calibri" w:hAnsi="Calibri"/>
          <w:b w:val="0"/>
          <w:i w:val="0"/>
          <w:color w:val="000000"/>
          <w:sz w:val="19"/>
        </w:rPr>
        <w:t>; the failure to warn is tested against Rogers.”</w:t>
      </w:r>
    </w:p>
    <w:p>
      <w:pPr>
        <w:spacing w:before="40" w:after="0"/>
      </w:pPr>
      <w:r>
        <w:rPr>
          <w:rFonts w:ascii="Calibri" w:hAnsi="Calibri"/>
          <w:b/>
          <w:i/>
          <w:color w:val="9C5D00"/>
          <w:sz w:val="18"/>
        </w:rPr>
        <w:t>B · treatment, not warning</w:t>
      </w:r>
    </w:p>
    <w:p>
      <w:pPr>
        <w:spacing w:after="20"/>
        <w:ind w:left="198"/>
      </w:pPr>
      <w:r>
        <w:rPr>
          <w:rFonts w:ascii="Calibri" w:hAnsi="Calibri"/>
          <w:b w:val="0"/>
          <w:i w:val="0"/>
          <w:color w:val="000000"/>
          <w:sz w:val="19"/>
        </w:rPr>
        <w:t>“</w:t>
      </w:r>
      <w:r>
        <w:rPr>
          <w:rFonts w:ascii="Calibri" w:hAnsi="Calibri"/>
          <w:b/>
          <w:i w:val="0"/>
          <w:color w:val="C00000"/>
          <w:sz w:val="19"/>
        </w:rPr>
        <w:t>[What P says D did badly]</w:t>
      </w:r>
      <w:r>
        <w:rPr>
          <w:rFonts w:ascii="Calibri" w:hAnsi="Calibri"/>
          <w:b w:val="0"/>
          <w:i w:val="0"/>
          <w:color w:val="000000"/>
          <w:sz w:val="19"/>
        </w:rPr>
        <w:t xml:space="preserve"> impugns </w:t>
      </w:r>
      <w:r>
        <w:rPr>
          <w:rFonts w:ascii="Calibri" w:hAnsi="Calibri"/>
          <w:b/>
          <w:i w:val="0"/>
          <w:color w:val="C00000"/>
          <w:sz w:val="19"/>
        </w:rPr>
        <w:t>[D]</w:t>
      </w:r>
      <w:r>
        <w:rPr>
          <w:rFonts w:ascii="Calibri" w:hAnsi="Calibri"/>
          <w:b w:val="0"/>
          <w:i w:val="0"/>
          <w:color w:val="000000"/>
          <w:sz w:val="19"/>
        </w:rPr>
        <w:t xml:space="preserve">’s performance of </w:t>
      </w:r>
      <w:r>
        <w:rPr>
          <w:rFonts w:ascii="Calibri" w:hAnsi="Calibri"/>
          <w:b/>
          <w:i w:val="0"/>
          <w:color w:val="C00000"/>
          <w:sz w:val="19"/>
        </w:rPr>
        <w:t>[the procedure]</w:t>
      </w:r>
      <w:r>
        <w:rPr>
          <w:rFonts w:ascii="Calibri" w:hAnsi="Calibri"/>
          <w:b w:val="0"/>
          <w:i w:val="0"/>
          <w:color w:val="000000"/>
          <w:sz w:val="19"/>
        </w:rPr>
        <w:t>, not the giving or withholding of ‘a warning, advice or other information in respect of the risk of death of or injury to a person’ (CLA s 5P), so s 5P does not displace s 5O for that complaint: the manner of treatment answers to s 5O, while any warning allegation continues to answer to Rogers.”</w:t>
      </w:r>
    </w:p>
    <w:p>
      <w:pPr>
        <w:spacing w:after="20"/>
      </w:pPr>
      <w:r>
        <w:rPr>
          <w:rFonts w:ascii="Calibri" w:hAnsi="Calibri"/>
          <w:b/>
          <w:i w:val="0"/>
          <w:color w:val="1F4E79"/>
          <w:sz w:val="18"/>
        </w:rPr>
        <w:t>→ B10</w:t>
      </w:r>
    </w:p>
    <w:p>
      <w:pPr>
        <w:spacing w:before="120" w:after="0"/>
      </w:pPr>
      <w:r>
        <w:rPr>
          <w:rFonts w:ascii="Calibri" w:hAnsi="Calibri"/>
          <w:b/>
          <w:i w:val="0"/>
          <w:color w:val="9C5D00"/>
          <w:sz w:val="21"/>
        </w:rPr>
        <w:t xml:space="preserve">B10  </w:t>
      </w:r>
      <w:r>
        <w:rPr>
          <w:rFonts w:ascii="Calibri" w:hAnsi="Calibri"/>
          <w:b/>
          <w:i w:val="0"/>
          <w:color w:val="9C5D00"/>
          <w:sz w:val="21"/>
        </w:rPr>
        <w:t>Rogers v Whitaker: a material risk</w:t>
      </w:r>
      <w:r>
        <w:rPr>
          <w:rFonts w:ascii="Calibri" w:hAnsi="Calibri"/>
          <w:b w:val="0"/>
          <w:i/>
          <w:color w:val="9C5D00"/>
          <w:sz w:val="18"/>
        </w:rPr>
        <w:t xml:space="preserve">  · when a failure to warn is alleged, the warning half of the Rogers slide</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val="0"/>
          <w:i w:val="0"/>
          <w:color w:val="000000"/>
          <w:sz w:val="19"/>
        </w:rPr>
        <w:t>[‘incessantly’ questioned [D]</w:t>
      </w:r>
      <w:r>
        <w:rPr>
          <w:rFonts w:ascii="Calibri" w:hAnsi="Calibri"/>
          <w:b w:val="0"/>
          <w:i w:val="0"/>
          <w:color w:val="000000"/>
          <w:sz w:val="19"/>
        </w:rPr>
        <w:t xml:space="preserve"> as to possible complications, or did not]. ‘The law should recognise that a doctor has a duty to warn a patient of a material risk inherent in the proposed treatment’, subject to the therapeutic privilege (Rogers). A risk is material where, ‘in the circumstances of the particular case, a reasonable person in the patient’s position, if warned of the risk, would be likely to attach significance to it’, or where the practitioner is or should reasonably be aware that the particular patient would (Rogers); thus </w:t>
      </w:r>
      <w:r>
        <w:rPr>
          <w:rFonts w:ascii="Calibri" w:hAnsi="Calibri"/>
          <w:b/>
          <w:i w:val="0"/>
          <w:color w:val="C00000"/>
          <w:sz w:val="19"/>
        </w:rPr>
        <w:t>[material, or not]</w:t>
      </w:r>
      <w:r>
        <w:rPr>
          <w:rFonts w:ascii="Calibri" w:hAnsi="Calibri"/>
          <w:b w:val="0"/>
          <w:i w:val="0"/>
          <w:color w:val="000000"/>
          <w:sz w:val="19"/>
        </w:rPr>
        <w:t>.”</w:t>
      </w:r>
    </w:p>
    <w:p>
      <w:pPr>
        <w:spacing w:before="40" w:after="0"/>
      </w:pPr>
      <w:r>
        <w:rPr>
          <w:rFonts w:ascii="Calibri" w:hAnsi="Calibri"/>
          <w:b/>
          <w:i/>
          <w:color w:val="9C5D00"/>
          <w:sz w:val="18"/>
        </w:rPr>
        <w:t>A · material risk</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‘incessantly’ questioned </w:t>
      </w:r>
      <w:r>
        <w:rPr>
          <w:rFonts w:ascii="Calibri" w:hAnsi="Calibri"/>
          <w:b/>
          <w:i w:val="0"/>
          <w:color w:val="C00000"/>
          <w:sz w:val="19"/>
        </w:rPr>
        <w:t>[D]</w:t>
      </w:r>
      <w:r>
        <w:rPr>
          <w:rFonts w:ascii="Calibri" w:hAnsi="Calibri"/>
          <w:b w:val="0"/>
          <w:i w:val="0"/>
          <w:color w:val="000000"/>
          <w:sz w:val="19"/>
        </w:rPr>
        <w:t xml:space="preserve"> as to possible complications, so </w:t>
      </w:r>
      <w:r>
        <w:rPr>
          <w:rFonts w:ascii="Calibri" w:hAnsi="Calibri"/>
          <w:b/>
          <w:i w:val="0"/>
          <w:color w:val="C00000"/>
          <w:sz w:val="19"/>
        </w:rPr>
        <w:t>[D]</w:t>
      </w:r>
      <w:r>
        <w:rPr>
          <w:rFonts w:ascii="Calibri" w:hAnsi="Calibri"/>
          <w:b w:val="0"/>
          <w:i w:val="0"/>
          <w:color w:val="000000"/>
          <w:sz w:val="19"/>
        </w:rPr>
        <w:t xml:space="preserve"> was or should reasonably have been aware that this particular patient would attach significance to </w:t>
      </w:r>
      <w:r>
        <w:rPr>
          <w:rFonts w:ascii="Calibri" w:hAnsi="Calibri"/>
          <w:b/>
          <w:i w:val="0"/>
          <w:color w:val="C00000"/>
          <w:sz w:val="19"/>
        </w:rPr>
        <w:t>[the risk]</w:t>
      </w:r>
      <w:r>
        <w:rPr>
          <w:rFonts w:ascii="Calibri" w:hAnsi="Calibri"/>
          <w:b w:val="0"/>
          <w:i w:val="0"/>
          <w:color w:val="000000"/>
          <w:sz w:val="19"/>
        </w:rPr>
        <w:t xml:space="preserve"> (Rogers). The duty ‘to warn a patient of a material risk inherent in the proposed treatment’ is subject to the therapeutic privilege, which does not assist </w:t>
      </w:r>
      <w:r>
        <w:rPr>
          <w:rFonts w:ascii="Calibri" w:hAnsi="Calibri"/>
          <w:b/>
          <w:i w:val="0"/>
          <w:color w:val="C00000"/>
          <w:sz w:val="19"/>
        </w:rPr>
        <w:t>[D]</w:t>
      </w:r>
      <w:r>
        <w:rPr>
          <w:rFonts w:ascii="Calibri" w:hAnsi="Calibri"/>
          <w:b w:val="0"/>
          <w:i w:val="0"/>
          <w:color w:val="000000"/>
          <w:sz w:val="19"/>
        </w:rPr>
        <w:t xml:space="preserve"> because </w:t>
      </w:r>
      <w:r>
        <w:rPr>
          <w:rFonts w:ascii="Calibri" w:hAnsi="Calibri"/>
          <w:b/>
          <w:i w:val="0"/>
          <w:color w:val="C00000"/>
          <w:sz w:val="19"/>
        </w:rPr>
        <w:t>[why therapeutic privilege does not excuse D]</w:t>
      </w:r>
      <w:r>
        <w:rPr>
          <w:rFonts w:ascii="Calibri" w:hAnsi="Calibri"/>
          <w:b w:val="0"/>
          <w:i w:val="0"/>
          <w:color w:val="000000"/>
          <w:sz w:val="19"/>
        </w:rPr>
        <w:t>; the risk is material in any event, ‘a reasonable person in the patient’s position, if warned of the risk, would be likely to attach significance to it’. The risk is material.”</w:t>
      </w:r>
    </w:p>
    <w:p>
      <w:pPr>
        <w:spacing w:before="40" w:after="0"/>
      </w:pPr>
      <w:r>
        <w:rPr>
          <w:rFonts w:ascii="Calibri" w:hAnsi="Calibri"/>
          <w:b/>
          <w:i/>
          <w:color w:val="9C5D00"/>
          <w:sz w:val="18"/>
        </w:rPr>
        <w:t>B · not a material risk</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did not question </w:t>
      </w:r>
      <w:r>
        <w:rPr>
          <w:rFonts w:ascii="Calibri" w:hAnsi="Calibri"/>
          <w:b/>
          <w:i w:val="0"/>
          <w:color w:val="C00000"/>
          <w:sz w:val="19"/>
        </w:rPr>
        <w:t>[D]</w:t>
      </w:r>
      <w:r>
        <w:rPr>
          <w:rFonts w:ascii="Calibri" w:hAnsi="Calibri"/>
          <w:b w:val="0"/>
          <w:i w:val="0"/>
          <w:color w:val="000000"/>
          <w:sz w:val="19"/>
        </w:rPr>
        <w:t xml:space="preserve"> as to possible complications, and nothing put </w:t>
      </w:r>
      <w:r>
        <w:rPr>
          <w:rFonts w:ascii="Calibri" w:hAnsi="Calibri"/>
          <w:b/>
          <w:i w:val="0"/>
          <w:color w:val="C00000"/>
          <w:sz w:val="19"/>
        </w:rPr>
        <w:t>[D]</w:t>
      </w:r>
      <w:r>
        <w:rPr>
          <w:rFonts w:ascii="Calibri" w:hAnsi="Calibri"/>
          <w:b w:val="0"/>
          <w:i w:val="0"/>
          <w:color w:val="000000"/>
          <w:sz w:val="19"/>
        </w:rPr>
        <w:t xml:space="preserve"> on notice that this particular patient would attach significance to </w:t>
      </w:r>
      <w:r>
        <w:rPr>
          <w:rFonts w:ascii="Calibri" w:hAnsi="Calibri"/>
          <w:b/>
          <w:i w:val="0"/>
          <w:color w:val="C00000"/>
          <w:sz w:val="19"/>
        </w:rPr>
        <w:t>[the risk]</w:t>
      </w:r>
      <w:r>
        <w:rPr>
          <w:rFonts w:ascii="Calibri" w:hAnsi="Calibri"/>
          <w:b w:val="0"/>
          <w:i w:val="0"/>
          <w:color w:val="000000"/>
          <w:sz w:val="19"/>
        </w:rPr>
        <w:t xml:space="preserve"> (Rogers). Nor is the risk material on the ordinary test, ‘a reasonable person in the patient’s position, if warned of the risk, would be likely to attach significance to it’, because </w:t>
      </w:r>
      <w:r>
        <w:rPr>
          <w:rFonts w:ascii="Calibri" w:hAnsi="Calibri"/>
          <w:b/>
          <w:i w:val="0"/>
          <w:color w:val="C00000"/>
          <w:sz w:val="19"/>
        </w:rPr>
        <w:t>[what P stood to lose and how likely it was]</w:t>
      </w:r>
      <w:r>
        <w:rPr>
          <w:rFonts w:ascii="Calibri" w:hAnsi="Calibri"/>
          <w:b w:val="0"/>
          <w:i w:val="0"/>
          <w:color w:val="000000"/>
          <w:sz w:val="19"/>
        </w:rPr>
        <w:t xml:space="preserve"> leaves it both remote and slight; alternatively, the therapeutic privilege excuses </w:t>
      </w:r>
      <w:r>
        <w:rPr>
          <w:rFonts w:ascii="Calibri" w:hAnsi="Calibri"/>
          <w:b/>
          <w:i w:val="0"/>
          <w:color w:val="C00000"/>
          <w:sz w:val="19"/>
        </w:rPr>
        <w:t>[D]</w:t>
      </w:r>
      <w:r>
        <w:rPr>
          <w:rFonts w:ascii="Calibri" w:hAnsi="Calibri"/>
          <w:b w:val="0"/>
          <w:i w:val="0"/>
          <w:color w:val="000000"/>
          <w:sz w:val="19"/>
        </w:rPr>
        <w:t xml:space="preserve"> because </w:t>
      </w:r>
      <w:r>
        <w:rPr>
          <w:rFonts w:ascii="Calibri" w:hAnsi="Calibri"/>
          <w:b/>
          <w:i w:val="0"/>
          <w:color w:val="C00000"/>
          <w:sz w:val="19"/>
        </w:rPr>
        <w:t>[why therapeutic privilege excuses D]</w:t>
      </w:r>
      <w:r>
        <w:rPr>
          <w:rFonts w:ascii="Calibri" w:hAnsi="Calibri"/>
          <w:b w:val="0"/>
          <w:i w:val="0"/>
          <w:color w:val="000000"/>
          <w:sz w:val="19"/>
        </w:rPr>
        <w:t>. The risk is not material.”</w:t>
      </w:r>
    </w:p>
    <w:p>
      <w:pPr>
        <w:spacing w:after="20"/>
      </w:pPr>
      <w:r>
        <w:rPr>
          <w:rFonts w:ascii="Calibri" w:hAnsi="Calibri"/>
          <w:b/>
          <w:i w:val="0"/>
          <w:color w:val="1F4E79"/>
          <w:sz w:val="18"/>
        </w:rPr>
        <w:t>→ 6</w:t>
      </w:r>
      <w:r>
        <w:rPr>
          <w:rFonts w:ascii="Calibri" w:hAnsi="Calibri"/>
          <w:b w:val="0"/>
          <w:i w:val="0"/>
          <w:color w:val="1F4E79"/>
          <w:sz w:val="18"/>
        </w:rPr>
        <w:t xml:space="preserve"> (open the calculus)</w:t>
      </w:r>
    </w:p>
    <w:p>
      <w:pPr>
        <w:spacing w:before="120" w:after="0"/>
      </w:pPr>
      <w:r>
        <w:rPr>
          <w:rFonts w:ascii="Calibri" w:hAnsi="Calibri"/>
          <w:b/>
          <w:i w:val="0"/>
          <w:color w:val="9C5D00"/>
          <w:sz w:val="21"/>
        </w:rPr>
        <w:t xml:space="preserve">B11  </w:t>
      </w:r>
      <w:r>
        <w:rPr>
          <w:rFonts w:ascii="Calibri" w:hAnsi="Calibri"/>
          <w:b/>
          <w:i w:val="0"/>
          <w:color w:val="9C5D00"/>
          <w:sz w:val="21"/>
        </w:rPr>
        <w:t>Reasonable care, not prevention (Dederer)</w:t>
      </w:r>
      <w:r>
        <w:rPr>
          <w:rFonts w:ascii="Calibri" w:hAnsi="Calibri"/>
          <w:b w:val="0"/>
          <w:i/>
          <w:color w:val="9C5D00"/>
          <w:sz w:val="18"/>
        </w:rPr>
        <w:t xml:space="preserve">  · when d or another warned, prohibited or fenced the conduct, the risk was obvious, or D says P was careless of their own safety</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owed reasonable care that </w:t>
      </w:r>
      <w:r>
        <w:rPr>
          <w:rFonts w:ascii="Calibri" w:hAnsi="Calibri"/>
          <w:b/>
          <w:i w:val="0"/>
          <w:color w:val="C00000"/>
          <w:sz w:val="19"/>
        </w:rPr>
        <w:t>[the structure or place D controlled]</w:t>
      </w:r>
      <w:r>
        <w:rPr>
          <w:rFonts w:ascii="Calibri" w:hAnsi="Calibri"/>
          <w:b w:val="0"/>
          <w:i w:val="0"/>
          <w:color w:val="000000"/>
          <w:sz w:val="19"/>
        </w:rPr>
        <w:t xml:space="preserve"> be safe ‘for users exercising reasonable care for their own safety’ (Dederer per Gummow J, quoting Brodie). </w:t>
      </w:r>
      <w:r>
        <w:rPr>
          <w:rFonts w:ascii="Calibri" w:hAnsi="Calibri"/>
          <w:b/>
          <w:i w:val="0"/>
          <w:color w:val="C00000"/>
          <w:sz w:val="19"/>
        </w:rPr>
        <w:t>[D]</w:t>
      </w:r>
      <w:r>
        <w:rPr>
          <w:rFonts w:ascii="Calibri" w:hAnsi="Calibri"/>
          <w:b w:val="0"/>
          <w:i w:val="0"/>
          <w:color w:val="000000"/>
          <w:sz w:val="19"/>
        </w:rPr>
        <w:t xml:space="preserve"> having </w:t>
      </w:r>
      <w:r>
        <w:rPr>
          <w:rFonts w:ascii="Calibri" w:hAnsi="Calibri"/>
          <w:b w:val="0"/>
          <w:i w:val="0"/>
          <w:color w:val="000000"/>
          <w:sz w:val="19"/>
        </w:rPr>
        <w:t>[warned or prohibited]</w:t>
      </w:r>
      <w:r>
        <w:rPr>
          <w:rFonts w:ascii="Calibri" w:hAnsi="Calibri"/>
          <w:b w:val="0"/>
          <w:i w:val="0"/>
          <w:color w:val="000000"/>
          <w:sz w:val="19"/>
        </w:rPr>
        <w:t xml:space="preserve">, a prohibition is ‘one form of notice, perhaps the most effective form of notice’ (Nagle), and its failure is no answer: ‘the question is always the reasonableness of the warning, not its failure’ (Dederer per Gummow J). The risk of harm was </w:t>
      </w:r>
      <w:r>
        <w:rPr>
          <w:rFonts w:ascii="Calibri" w:hAnsi="Calibri"/>
          <w:b/>
          <w:i w:val="0"/>
          <w:color w:val="C00000"/>
          <w:sz w:val="19"/>
        </w:rPr>
        <w:t>[obvious, as the cliffs at Casuarina Beach were ‘perfectly obvious to any reasonable person’, or hidden, as the submerged rocks in Nagle were hidden from the ordinary users of the Basin]</w:t>
      </w:r>
      <w:r>
        <w:rPr>
          <w:rFonts w:ascii="Calibri" w:hAnsi="Calibri"/>
          <w:b w:val="0"/>
          <w:i w:val="0"/>
          <w:color w:val="000000"/>
          <w:sz w:val="19"/>
        </w:rPr>
        <w:t xml:space="preserve"> (Romeo per Kirby J).”</w:t>
      </w:r>
    </w:p>
    <w:p>
      <w:pPr>
        <w:spacing w:before="40" w:after="0"/>
      </w:pPr>
      <w:r>
        <w:rPr>
          <w:rFonts w:ascii="Calibri" w:hAnsi="Calibri"/>
          <w:b/>
          <w:i/>
          <w:color w:val="9C5D00"/>
          <w:sz w:val="18"/>
        </w:rPr>
        <w:t>A · obvious risk, care discharged</w:t>
      </w:r>
    </w:p>
    <w:p>
      <w:pPr>
        <w:spacing w:after="20"/>
        <w:ind w:left="198"/>
      </w:pPr>
      <w:r>
        <w:rPr>
          <w:rFonts w:ascii="Calibri" w:hAnsi="Calibri"/>
          <w:b w:val="0"/>
          <w:i w:val="0"/>
          <w:color w:val="000000"/>
          <w:sz w:val="19"/>
        </w:rPr>
        <w:t>“</w:t>
      </w:r>
      <w:r>
        <w:rPr>
          <w:rFonts w:ascii="Calibri" w:hAnsi="Calibri"/>
          <w:b/>
          <w:i w:val="0"/>
          <w:color w:val="C00000"/>
          <w:sz w:val="19"/>
        </w:rPr>
        <w:t>[The visible feature of the danger]</w:t>
      </w:r>
      <w:r>
        <w:rPr>
          <w:rFonts w:ascii="Calibri" w:hAnsi="Calibri"/>
          <w:b w:val="0"/>
          <w:i w:val="0"/>
          <w:color w:val="000000"/>
          <w:sz w:val="19"/>
        </w:rPr>
        <w:t xml:space="preserve"> put the risk of harm before anyone taking care, and </w:t>
      </w:r>
      <w:r>
        <w:rPr>
          <w:rFonts w:ascii="Calibri" w:hAnsi="Calibri"/>
          <w:b/>
          <w:i w:val="0"/>
          <w:color w:val="C00000"/>
          <w:sz w:val="19"/>
        </w:rPr>
        <w:t>[D]</w:t>
      </w:r>
      <w:r>
        <w:rPr>
          <w:rFonts w:ascii="Calibri" w:hAnsi="Calibri"/>
          <w:b w:val="0"/>
          <w:i w:val="0"/>
          <w:color w:val="000000"/>
          <w:sz w:val="19"/>
        </w:rPr>
        <w:t xml:space="preserve"> owed reasonable care only ‘for users exercising reasonable care for their own safety’ (Dederer per Gummow J, quoting Brodie). </w:t>
      </w:r>
      <w:r>
        <w:rPr>
          <w:rFonts w:ascii="Calibri" w:hAnsi="Calibri"/>
          <w:b/>
          <w:i w:val="0"/>
          <w:color w:val="C00000"/>
          <w:sz w:val="19"/>
        </w:rPr>
        <w:t>[D]</w:t>
      </w:r>
      <w:r>
        <w:rPr>
          <w:rFonts w:ascii="Calibri" w:hAnsi="Calibri"/>
          <w:b w:val="0"/>
          <w:i w:val="0"/>
          <w:color w:val="000000"/>
          <w:sz w:val="19"/>
        </w:rPr>
        <w:t xml:space="preserve"> prohibited </w:t>
      </w:r>
      <w:r>
        <w:rPr>
          <w:rFonts w:ascii="Calibri" w:hAnsi="Calibri"/>
          <w:b/>
          <w:i w:val="0"/>
          <w:color w:val="C00000"/>
          <w:sz w:val="19"/>
        </w:rPr>
        <w:t>[the conduct]</w:t>
      </w:r>
      <w:r>
        <w:rPr>
          <w:rFonts w:ascii="Calibri" w:hAnsi="Calibri"/>
          <w:b w:val="0"/>
          <w:i w:val="0"/>
          <w:color w:val="000000"/>
          <w:sz w:val="19"/>
        </w:rPr>
        <w:t xml:space="preserve">, a prohibition being ‘one form of notice, perhaps the most effective form of notice’ (Nagle), and that it did not stop </w:t>
      </w:r>
      <w:r>
        <w:rPr>
          <w:rFonts w:ascii="Calibri" w:hAnsi="Calibri"/>
          <w:b/>
          <w:i w:val="0"/>
          <w:color w:val="C00000"/>
          <w:sz w:val="19"/>
        </w:rPr>
        <w:t>[P]</w:t>
      </w:r>
      <w:r>
        <w:rPr>
          <w:rFonts w:ascii="Calibri" w:hAnsi="Calibri"/>
          <w:b w:val="0"/>
          <w:i w:val="0"/>
          <w:color w:val="000000"/>
          <w:sz w:val="19"/>
        </w:rPr>
        <w:t xml:space="preserve"> assists nothing: ‘the question is always the reasonableness of the warning, not its failure’ (Dederer). The risk of harm, like Romeo’s cliffs ‘perfectly obvious to any reasonable person’ (Kirby J), was obvious; care was discharged.”</w:t>
      </w:r>
    </w:p>
    <w:p>
      <w:pPr>
        <w:spacing w:before="40" w:after="0"/>
      </w:pPr>
      <w:r>
        <w:rPr>
          <w:rFonts w:ascii="Calibri" w:hAnsi="Calibri"/>
          <w:b/>
          <w:i/>
          <w:color w:val="9C5D00"/>
          <w:sz w:val="18"/>
        </w:rPr>
        <w:t>B · hidden risk, care not discharged</w:t>
      </w:r>
    </w:p>
    <w:p>
      <w:pPr>
        <w:spacing w:after="20"/>
        <w:ind w:left="198"/>
      </w:pPr>
      <w:r>
        <w:rPr>
          <w:rFonts w:ascii="Calibri" w:hAnsi="Calibri"/>
          <w:b w:val="0"/>
          <w:i w:val="0"/>
          <w:color w:val="000000"/>
          <w:sz w:val="19"/>
        </w:rPr>
        <w:t>“</w:t>
      </w:r>
      <w:r>
        <w:rPr>
          <w:rFonts w:ascii="Calibri" w:hAnsi="Calibri"/>
          <w:b/>
          <w:i w:val="0"/>
          <w:color w:val="C00000"/>
          <w:sz w:val="19"/>
        </w:rPr>
        <w:t>[The feature that hid the danger from view]</w:t>
      </w:r>
      <w:r>
        <w:rPr>
          <w:rFonts w:ascii="Calibri" w:hAnsi="Calibri"/>
          <w:b w:val="0"/>
          <w:i w:val="0"/>
          <w:color w:val="000000"/>
          <w:sz w:val="19"/>
        </w:rPr>
        <w:t xml:space="preserve"> concealed the risk of harm, and </w:t>
      </w:r>
      <w:r>
        <w:rPr>
          <w:rFonts w:ascii="Calibri" w:hAnsi="Calibri"/>
          <w:b/>
          <w:i w:val="0"/>
          <w:color w:val="C00000"/>
          <w:sz w:val="19"/>
        </w:rPr>
        <w:t>[P]</w:t>
      </w:r>
      <w:r>
        <w:rPr>
          <w:rFonts w:ascii="Calibri" w:hAnsi="Calibri"/>
          <w:b w:val="0"/>
          <w:i w:val="0"/>
          <w:color w:val="000000"/>
          <w:sz w:val="19"/>
        </w:rPr>
        <w:t xml:space="preserve"> was a user ‘exercising reasonable care for their own safety’ (Dederer per Gummow J, quoting Brodie). </w:t>
      </w:r>
      <w:r>
        <w:rPr>
          <w:rFonts w:ascii="Calibri" w:hAnsi="Calibri"/>
          <w:b/>
          <w:i w:val="0"/>
          <w:color w:val="C00000"/>
          <w:sz w:val="19"/>
        </w:rPr>
        <w:t>[D]</w:t>
      </w:r>
      <w:r>
        <w:rPr>
          <w:rFonts w:ascii="Calibri" w:hAnsi="Calibri"/>
          <w:b w:val="0"/>
          <w:i w:val="0"/>
          <w:color w:val="000000"/>
          <w:sz w:val="19"/>
        </w:rPr>
        <w:t xml:space="preserve"> warned only of </w:t>
      </w:r>
      <w:r>
        <w:rPr>
          <w:rFonts w:ascii="Calibri" w:hAnsi="Calibri"/>
          <w:b/>
          <w:i w:val="0"/>
          <w:color w:val="C00000"/>
          <w:sz w:val="19"/>
        </w:rPr>
        <w:t>[the other danger]</w:t>
      </w:r>
      <w:r>
        <w:rPr>
          <w:rFonts w:ascii="Calibri" w:hAnsi="Calibri"/>
          <w:b w:val="0"/>
          <w:i w:val="0"/>
          <w:color w:val="000000"/>
          <w:sz w:val="19"/>
        </w:rPr>
        <w:t>, so the warning was unreasonable, not merely ineffective, ‘the question is always the reasonableness of the warning, not its failure’ (Dederer), no prohibition (Nagle) being given. The risk of harm was hidden, as the submerged rocks in Nagle were hidden from the ordinary users of the Basin (Romeo per Kirby J); care was not discharged.”</w:t>
      </w:r>
    </w:p>
    <w:p>
      <w:pPr>
        <w:spacing w:before="40" w:after="0"/>
      </w:pPr>
      <w:r>
        <w:rPr>
          <w:rFonts w:ascii="Calibri" w:hAnsi="Calibri"/>
          <w:b/>
          <w:i/>
          <w:color w:val="9C5D00"/>
          <w:sz w:val="18"/>
        </w:rPr>
        <w:t>C · Romeo both ways</w:t>
      </w:r>
    </w:p>
    <w:p>
      <w:pPr>
        <w:spacing w:after="20"/>
        <w:ind w:left="198"/>
      </w:pPr>
      <w:r>
        <w:rPr>
          <w:rFonts w:ascii="Calibri" w:hAnsi="Calibri"/>
          <w:b w:val="0"/>
          <w:i w:val="0"/>
          <w:color w:val="000000"/>
          <w:sz w:val="19"/>
        </w:rPr>
        <w:t xml:space="preserve">“Romeo is analogous because </w:t>
      </w:r>
      <w:r>
        <w:rPr>
          <w:rFonts w:ascii="Calibri" w:hAnsi="Calibri"/>
          <w:b/>
          <w:i w:val="0"/>
          <w:color w:val="C00000"/>
          <w:sz w:val="19"/>
        </w:rPr>
        <w:t>[the visible feature of the danger]</w:t>
      </w:r>
      <w:r>
        <w:rPr>
          <w:rFonts w:ascii="Calibri" w:hAnsi="Calibri"/>
          <w:b w:val="0"/>
          <w:i w:val="0"/>
          <w:color w:val="000000"/>
          <w:sz w:val="19"/>
        </w:rPr>
        <w:t xml:space="preserve"> made </w:t>
      </w:r>
      <w:r>
        <w:rPr>
          <w:rFonts w:ascii="Calibri" w:hAnsi="Calibri"/>
          <w:b/>
          <w:i w:val="0"/>
          <w:color w:val="C00000"/>
          <w:sz w:val="19"/>
        </w:rPr>
        <w:t>[the structure or place D controlled]</w:t>
      </w:r>
      <w:r>
        <w:rPr>
          <w:rFonts w:ascii="Calibri" w:hAnsi="Calibri"/>
          <w:b w:val="0"/>
          <w:i w:val="0"/>
          <w:color w:val="000000"/>
          <w:sz w:val="19"/>
        </w:rPr>
        <w:t xml:space="preserve"> as plain as the cliffs ‘perfectly obvious to any reasonable person’ (Kirby J), </w:t>
      </w:r>
      <w:r>
        <w:rPr>
          <w:rFonts w:ascii="Calibri" w:hAnsi="Calibri"/>
          <w:b/>
          <w:i w:val="0"/>
          <w:color w:val="C00000"/>
          <w:sz w:val="19"/>
        </w:rPr>
        <w:t>[D]</w:t>
      </w:r>
      <w:r>
        <w:rPr>
          <w:rFonts w:ascii="Calibri" w:hAnsi="Calibri"/>
          <w:b w:val="0"/>
          <w:i w:val="0"/>
          <w:color w:val="000000"/>
          <w:sz w:val="19"/>
        </w:rPr>
        <w:t xml:space="preserve"> owing reasonable care only ‘for users exercising reasonable care for their own safety’ (Dederer per Gummow J, quoting Brodie); yet </w:t>
      </w:r>
      <w:r>
        <w:rPr>
          <w:rFonts w:ascii="Calibri" w:hAnsi="Calibri"/>
          <w:b/>
          <w:i w:val="0"/>
          <w:color w:val="C00000"/>
          <w:sz w:val="19"/>
        </w:rPr>
        <w:t>[what shows the danger lay concealed]</w:t>
      </w:r>
      <w:r>
        <w:rPr>
          <w:rFonts w:ascii="Calibri" w:hAnsi="Calibri"/>
          <w:b w:val="0"/>
          <w:i w:val="0"/>
          <w:color w:val="000000"/>
          <w:sz w:val="19"/>
        </w:rPr>
        <w:t xml:space="preserve"> is the strongest counter, closer to Nagle, whose submerged rocks were hidden from ordinary users. </w:t>
      </w:r>
      <w:r>
        <w:rPr>
          <w:rFonts w:ascii="Calibri" w:hAnsi="Calibri"/>
          <w:b/>
          <w:i w:val="0"/>
          <w:color w:val="C00000"/>
          <w:sz w:val="19"/>
        </w:rPr>
        <w:t>[D]</w:t>
      </w:r>
      <w:r>
        <w:rPr>
          <w:rFonts w:ascii="Calibri" w:hAnsi="Calibri"/>
          <w:b w:val="0"/>
          <w:i w:val="0"/>
          <w:color w:val="000000"/>
          <w:sz w:val="19"/>
        </w:rPr>
        <w:t xml:space="preserve"> having warned, ‘the question is always the reasonableness of the warning, not its failure’ (Dederer). On balance the risk of harm was obvious.”</w:t>
      </w:r>
    </w:p>
    <w:p>
      <w:pPr>
        <w:spacing w:after="20"/>
      </w:pPr>
      <w:r>
        <w:rPr>
          <w:rFonts w:ascii="Calibri" w:hAnsi="Calibri"/>
          <w:b w:val="0"/>
          <w:i w:val="0"/>
          <w:color w:val="1F4E79"/>
          <w:sz w:val="18"/>
        </w:rPr>
        <w:t>Return to 11 and conclude.</w:t>
      </w:r>
    </w:p>
    <w:p>
      <w:pPr>
        <w:spacing w:before="120" w:after="0"/>
      </w:pPr>
      <w:r>
        <w:rPr>
          <w:rFonts w:ascii="Calibri" w:hAnsi="Calibri"/>
          <w:b/>
          <w:i w:val="0"/>
          <w:color w:val="9C5D00"/>
          <w:sz w:val="21"/>
        </w:rPr>
        <w:t xml:space="preserve">B12  </w:t>
      </w:r>
      <w:r>
        <w:rPr>
          <w:rFonts w:ascii="Calibri" w:hAnsi="Calibri"/>
          <w:b/>
          <w:i w:val="0"/>
          <w:color w:val="9C5D00"/>
          <w:sz w:val="21"/>
        </w:rPr>
        <w:t>s 5C: Other principles</w:t>
      </w:r>
      <w:r>
        <w:rPr>
          <w:rFonts w:ascii="Calibri" w:hAnsi="Calibri"/>
          <w:b w:val="0"/>
          <w:i/>
          <w:color w:val="9C5D00"/>
          <w:sz w:val="18"/>
        </w:rPr>
        <w:t xml:space="preserve">  · when the facts give another site or occasion, an alternative way of doing the thing, or later remedial action</w:t>
      </w:r>
    </w:p>
    <w:p>
      <w:pPr>
        <w:spacing w:after="20"/>
      </w:pPr>
      <w:r>
        <w:rPr>
          <w:rFonts w:ascii="Calibri" w:hAnsi="Calibri"/>
          <w:b w:val="0"/>
          <w:i w:val="0"/>
          <w:color w:val="000000"/>
          <w:sz w:val="19"/>
        </w:rPr>
        <w:t xml:space="preserve">“Firstly, </w:t>
      </w:r>
      <w:r>
        <w:rPr>
          <w:rFonts w:ascii="Calibri" w:hAnsi="Calibri"/>
          <w:b/>
          <w:i w:val="0"/>
          <w:color w:val="C00000"/>
          <w:sz w:val="19"/>
        </w:rPr>
        <w:t>[the precaution P alleges]</w:t>
      </w:r>
      <w:r>
        <w:rPr>
          <w:rFonts w:ascii="Calibri" w:hAnsi="Calibri"/>
          <w:b w:val="0"/>
          <w:i w:val="0"/>
          <w:color w:val="000000"/>
          <w:sz w:val="19"/>
        </w:rPr>
        <w:t xml:space="preserve"> is costed across </w:t>
      </w:r>
      <w:r>
        <w:rPr>
          <w:rFonts w:ascii="Calibri" w:hAnsi="Calibri"/>
          <w:b w:val="0"/>
          <w:i w:val="0"/>
          <w:color w:val="000000"/>
          <w:sz w:val="19"/>
        </w:rPr>
        <w:t>[every like site D is responsible for]</w:t>
      </w:r>
      <w:r>
        <w:rPr>
          <w:rFonts w:ascii="Calibri" w:hAnsi="Calibri"/>
          <w:b w:val="0"/>
          <w:i w:val="0"/>
          <w:color w:val="000000"/>
          <w:sz w:val="19"/>
        </w:rPr>
        <w:t xml:space="preserve">: the burden ‘includes the burden of taking precautions to avoid similar risks of harm for which the person may be responsible’ (CLA s 5C(a)), tested by the proposition that all equivalent sites for which </w:t>
      </w:r>
      <w:r>
        <w:rPr>
          <w:rFonts w:ascii="Calibri" w:hAnsi="Calibri"/>
          <w:b/>
          <w:i w:val="0"/>
          <w:color w:val="C00000"/>
          <w:sz w:val="19"/>
        </w:rPr>
        <w:t>[D]</w:t>
      </w:r>
      <w:r>
        <w:rPr>
          <w:rFonts w:ascii="Calibri" w:hAnsi="Calibri"/>
          <w:b w:val="0"/>
          <w:i w:val="0"/>
          <w:color w:val="000000"/>
          <w:sz w:val="19"/>
        </w:rPr>
        <w:t xml:space="preserve"> is responsible would have to be so treated (Romeo per Kirby J). Secondly, that </w:t>
      </w:r>
      <w:r>
        <w:rPr>
          <w:rFonts w:ascii="Calibri" w:hAnsi="Calibri"/>
          <w:b/>
          <w:i w:val="0"/>
          <w:color w:val="C00000"/>
          <w:sz w:val="19"/>
        </w:rPr>
        <w:t>[the alternative]</w:t>
      </w:r>
      <w:r>
        <w:rPr>
          <w:rFonts w:ascii="Calibri" w:hAnsi="Calibri"/>
          <w:b w:val="0"/>
          <w:i w:val="0"/>
          <w:color w:val="000000"/>
          <w:sz w:val="19"/>
        </w:rPr>
        <w:t xml:space="preserve"> was open does not ‘of itself give rise to or affect liability’ (CLA s 5C(b)); thirdly, nor does </w:t>
      </w:r>
      <w:r>
        <w:rPr>
          <w:rFonts w:ascii="Calibri" w:hAnsi="Calibri"/>
          <w:b/>
          <w:i w:val="0"/>
          <w:color w:val="C00000"/>
          <w:sz w:val="19"/>
        </w:rPr>
        <w:t>[the remedial step D took afterwards]</w:t>
      </w:r>
      <w:r>
        <w:rPr>
          <w:rFonts w:ascii="Calibri" w:hAnsi="Calibri"/>
          <w:b w:val="0"/>
          <w:i w:val="0"/>
          <w:color w:val="000000"/>
          <w:sz w:val="19"/>
        </w:rPr>
        <w:t xml:space="preserve"> ‘of itself … constitute an admission of liability’ (CLA s 5C(c)). Section 5C thus tells </w:t>
      </w:r>
      <w:r>
        <w:rPr>
          <w:rFonts w:ascii="Calibri" w:hAnsi="Calibri"/>
          <w:b/>
          <w:i w:val="0"/>
          <w:color w:val="C00000"/>
          <w:sz w:val="19"/>
        </w:rPr>
        <w:t>[for, or against]</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w:t>
      </w:r>
    </w:p>
    <w:p>
      <w:pPr>
        <w:spacing w:before="40" w:after="0"/>
      </w:pPr>
      <w:r>
        <w:rPr>
          <w:rFonts w:ascii="Calibri" w:hAnsi="Calibri"/>
          <w:b/>
          <w:i/>
          <w:color w:val="9C5D00"/>
          <w:sz w:val="18"/>
        </w:rPr>
        <w:t>A · s 5C tells for D</w:t>
      </w:r>
    </w:p>
    <w:p>
      <w:pPr>
        <w:spacing w:after="20"/>
        <w:ind w:left="198"/>
      </w:pPr>
      <w:r>
        <w:rPr>
          <w:rFonts w:ascii="Calibri" w:hAnsi="Calibri"/>
          <w:b w:val="0"/>
          <w:i w:val="0"/>
          <w:color w:val="000000"/>
          <w:sz w:val="19"/>
        </w:rPr>
        <w:t>“</w:t>
      </w:r>
      <w:r>
        <w:rPr>
          <w:rFonts w:ascii="Calibri" w:hAnsi="Calibri"/>
          <w:b/>
          <w:i w:val="0"/>
          <w:color w:val="C00000"/>
          <w:sz w:val="19"/>
        </w:rPr>
        <w:t>[The precaution]</w:t>
      </w:r>
      <w:r>
        <w:rPr>
          <w:rFonts w:ascii="Calibri" w:hAnsi="Calibri"/>
          <w:b w:val="0"/>
          <w:i w:val="0"/>
          <w:color w:val="000000"/>
          <w:sz w:val="19"/>
        </w:rPr>
        <w:t xml:space="preserve"> must be costed across </w:t>
      </w:r>
      <w:r>
        <w:rPr>
          <w:rFonts w:ascii="Calibri" w:hAnsi="Calibri"/>
          <w:b w:val="0"/>
          <w:i w:val="0"/>
          <w:color w:val="000000"/>
          <w:sz w:val="19"/>
        </w:rPr>
        <w:t>[every like site D is responsible for]</w:t>
      </w:r>
      <w:r>
        <w:rPr>
          <w:rFonts w:ascii="Calibri" w:hAnsi="Calibri"/>
          <w:b w:val="0"/>
          <w:i w:val="0"/>
          <w:color w:val="000000"/>
          <w:sz w:val="19"/>
        </w:rPr>
        <w:t xml:space="preserve">, not </w:t>
      </w:r>
      <w:r>
        <w:rPr>
          <w:rFonts w:ascii="Calibri" w:hAnsi="Calibri"/>
          <w:b/>
          <w:i w:val="0"/>
          <w:color w:val="C00000"/>
          <w:sz w:val="19"/>
        </w:rPr>
        <w:t>[the one place]</w:t>
      </w:r>
      <w:r>
        <w:rPr>
          <w:rFonts w:ascii="Calibri" w:hAnsi="Calibri"/>
          <w:b w:val="0"/>
          <w:i w:val="0"/>
          <w:color w:val="000000"/>
          <w:sz w:val="19"/>
        </w:rPr>
        <w:t xml:space="preserve"> alone: the burden ‘includes the burden of taking precautions to avoid similar risks of harm for which the person may be responsible’ (CLA s 5C(a)), and </w:t>
      </w:r>
      <w:r>
        <w:rPr>
          <w:rFonts w:ascii="Calibri" w:hAnsi="Calibri"/>
          <w:b/>
          <w:i w:val="0"/>
          <w:color w:val="C00000"/>
          <w:sz w:val="19"/>
        </w:rPr>
        <w:t>[why repeating the precaution everywhere is costly]</w:t>
      </w:r>
      <w:r>
        <w:rPr>
          <w:rFonts w:ascii="Calibri" w:hAnsi="Calibri"/>
          <w:b w:val="0"/>
          <w:i w:val="0"/>
          <w:color w:val="000000"/>
          <w:sz w:val="19"/>
        </w:rPr>
        <w:t xml:space="preserve"> makes that substantial, resources demanded here being diverted from sites of equal or greater priority (Romeo per Kirby J). That </w:t>
      </w:r>
      <w:r>
        <w:rPr>
          <w:rFonts w:ascii="Calibri" w:hAnsi="Calibri"/>
          <w:b/>
          <w:i w:val="0"/>
          <w:color w:val="C00000"/>
          <w:sz w:val="19"/>
        </w:rPr>
        <w:t>[the alternative]</w:t>
      </w:r>
      <w:r>
        <w:rPr>
          <w:rFonts w:ascii="Calibri" w:hAnsi="Calibri"/>
          <w:b w:val="0"/>
          <w:i w:val="0"/>
          <w:color w:val="000000"/>
          <w:sz w:val="19"/>
        </w:rPr>
        <w:t xml:space="preserve"> was open does not ‘of itself give rise to or affect liability’ (CLA s 5C(b)). Section 5C tells for </w:t>
      </w:r>
      <w:r>
        <w:rPr>
          <w:rFonts w:ascii="Calibri" w:hAnsi="Calibri"/>
          <w:b/>
          <w:i w:val="0"/>
          <w:color w:val="C00000"/>
          <w:sz w:val="19"/>
        </w:rPr>
        <w:t>[D]</w:t>
      </w:r>
      <w:r>
        <w:rPr>
          <w:rFonts w:ascii="Calibri" w:hAnsi="Calibri"/>
          <w:b w:val="0"/>
          <w:i w:val="0"/>
          <w:color w:val="000000"/>
          <w:sz w:val="19"/>
        </w:rPr>
        <w:t>.”</w:t>
      </w:r>
    </w:p>
    <w:p>
      <w:pPr>
        <w:spacing w:before="40" w:after="0"/>
      </w:pPr>
      <w:r>
        <w:rPr>
          <w:rFonts w:ascii="Calibri" w:hAnsi="Calibri"/>
          <w:b/>
          <w:i/>
          <w:color w:val="9C5D00"/>
          <w:sz w:val="18"/>
        </w:rPr>
        <w:t>B · s 5C tells against D</w:t>
      </w:r>
    </w:p>
    <w:p>
      <w:pPr>
        <w:spacing w:after="20"/>
        <w:ind w:left="198"/>
      </w:pPr>
      <w:r>
        <w:rPr>
          <w:rFonts w:ascii="Calibri" w:hAnsi="Calibri"/>
          <w:b w:val="0"/>
          <w:i w:val="0"/>
          <w:color w:val="000000"/>
          <w:sz w:val="19"/>
        </w:rPr>
        <w:t>“</w:t>
      </w:r>
      <w:r>
        <w:rPr>
          <w:rFonts w:ascii="Calibri" w:hAnsi="Calibri"/>
          <w:b/>
          <w:i w:val="0"/>
          <w:color w:val="C00000"/>
          <w:sz w:val="19"/>
        </w:rPr>
        <w:t>[The precaution]</w:t>
      </w:r>
      <w:r>
        <w:rPr>
          <w:rFonts w:ascii="Calibri" w:hAnsi="Calibri"/>
          <w:b w:val="0"/>
          <w:i w:val="0"/>
          <w:color w:val="000000"/>
          <w:sz w:val="19"/>
        </w:rPr>
        <w:t xml:space="preserve">, even costed across </w:t>
      </w:r>
      <w:r>
        <w:rPr>
          <w:rFonts w:ascii="Calibri" w:hAnsi="Calibri"/>
          <w:b w:val="0"/>
          <w:i w:val="0"/>
          <w:color w:val="000000"/>
          <w:sz w:val="19"/>
        </w:rPr>
        <w:t>[every like site D is responsible for]</w:t>
      </w:r>
      <w:r>
        <w:rPr>
          <w:rFonts w:ascii="Calibri" w:hAnsi="Calibri"/>
          <w:b w:val="0"/>
          <w:i w:val="0"/>
          <w:color w:val="000000"/>
          <w:sz w:val="19"/>
        </w:rPr>
        <w:t xml:space="preserve"> because the burden ‘includes the burden of taking precautions to avoid similar risks of harm for which the person may be responsible’ (CLA s 5C(a); Romeo per Kirby J), remains slight because </w:t>
      </w:r>
      <w:r>
        <w:rPr>
          <w:rFonts w:ascii="Calibri" w:hAnsi="Calibri"/>
          <w:b/>
          <w:i w:val="0"/>
          <w:color w:val="C00000"/>
          <w:sz w:val="19"/>
        </w:rPr>
        <w:t>[why repeating the precaution everywhere is cheap]</w:t>
      </w:r>
      <w:r>
        <w:rPr>
          <w:rFonts w:ascii="Calibri" w:hAnsi="Calibri"/>
          <w:b w:val="0"/>
          <w:i w:val="0"/>
          <w:color w:val="000000"/>
          <w:sz w:val="19"/>
        </w:rPr>
        <w:t xml:space="preserve">. That </w:t>
      </w:r>
      <w:r>
        <w:rPr>
          <w:rFonts w:ascii="Calibri" w:hAnsi="Calibri"/>
          <w:b/>
          <w:i w:val="0"/>
          <w:color w:val="C00000"/>
          <w:sz w:val="19"/>
        </w:rPr>
        <w:t>[the alternative]</w:t>
      </w:r>
      <w:r>
        <w:rPr>
          <w:rFonts w:ascii="Calibri" w:hAnsi="Calibri"/>
          <w:b w:val="0"/>
          <w:i w:val="0"/>
          <w:color w:val="000000"/>
          <w:sz w:val="19"/>
        </w:rPr>
        <w:t xml:space="preserve"> was open does not ‘of itself give rise to or affect liability’ (CLA s 5C(b)); nor does </w:t>
      </w:r>
      <w:r>
        <w:rPr>
          <w:rFonts w:ascii="Calibri" w:hAnsi="Calibri"/>
          <w:b/>
          <w:i w:val="0"/>
          <w:color w:val="C00000"/>
          <w:sz w:val="19"/>
        </w:rPr>
        <w:t>[the remedial step D took afterwards]</w:t>
      </w:r>
      <w:r>
        <w:rPr>
          <w:rFonts w:ascii="Calibri" w:hAnsi="Calibri"/>
          <w:b w:val="0"/>
          <w:i w:val="0"/>
          <w:color w:val="000000"/>
          <w:sz w:val="19"/>
        </w:rPr>
        <w:t xml:space="preserve"> ‘of itself … constitute an admission of liability’ (CLA s 5C(c)). Section 5C tells against </w:t>
      </w:r>
      <w:r>
        <w:rPr>
          <w:rFonts w:ascii="Calibri" w:hAnsi="Calibri"/>
          <w:b/>
          <w:i w:val="0"/>
          <w:color w:val="C00000"/>
          <w:sz w:val="19"/>
        </w:rPr>
        <w:t>[D]</w:t>
      </w:r>
      <w:r>
        <w:rPr>
          <w:rFonts w:ascii="Calibri" w:hAnsi="Calibri"/>
          <w:b w:val="0"/>
          <w:i w:val="0"/>
          <w:color w:val="000000"/>
          <w:sz w:val="19"/>
        </w:rPr>
        <w:t>.”</w:t>
      </w:r>
    </w:p>
    <w:p>
      <w:pPr>
        <w:spacing w:after="20"/>
      </w:pPr>
      <w:r>
        <w:rPr>
          <w:rFonts w:ascii="Calibri" w:hAnsi="Calibri"/>
          <w:b/>
          <w:i w:val="0"/>
          <w:color w:val="1F4E79"/>
          <w:sz w:val="18"/>
        </w:rPr>
        <w:t>→ 10</w:t>
      </w:r>
      <w:r>
        <w:rPr>
          <w:rFonts w:ascii="Calibri" w:hAnsi="Calibri"/>
          <w:b w:val="0"/>
          <w:i w:val="0"/>
          <w:color w:val="1F4E79"/>
          <w:sz w:val="18"/>
        </w:rPr>
        <w:t xml:space="preserve"> (continue the calculus)</w:t>
      </w:r>
    </w:p>
    <w:p>
      <w:pPr>
        <w:spacing w:before="120" w:after="0"/>
      </w:pPr>
      <w:r>
        <w:rPr>
          <w:rFonts w:ascii="Calibri" w:hAnsi="Calibri"/>
          <w:b/>
          <w:i w:val="0"/>
          <w:color w:val="9C5D00"/>
          <w:sz w:val="21"/>
        </w:rPr>
        <w:t xml:space="preserve">B13  </w:t>
      </w:r>
      <w:r>
        <w:rPr>
          <w:rFonts w:ascii="Calibri" w:hAnsi="Calibri"/>
          <w:b/>
          <w:i w:val="0"/>
          <w:color w:val="9C5D00"/>
          <w:sz w:val="21"/>
        </w:rPr>
        <w:t>s5B(2)(c): a real risk cheaply eliminated (Wagon Mound (No 2))</w:t>
      </w:r>
      <w:r>
        <w:rPr>
          <w:rFonts w:ascii="Calibri" w:hAnsi="Calibri"/>
          <w:b w:val="0"/>
          <w:i/>
          <w:color w:val="9C5D00"/>
          <w:sz w:val="18"/>
        </w:rPr>
        <w:t xml:space="preserve">  · when the precaution alleged cost little, was simple, or was already to hand</w:t>
      </w:r>
    </w:p>
    <w:p>
      <w:pPr>
        <w:spacing w:after="20"/>
      </w:pPr>
      <w:r>
        <w:rPr>
          <w:rFonts w:ascii="Calibri" w:hAnsi="Calibri"/>
          <w:b w:val="0"/>
          <w:i w:val="0"/>
          <w:color w:val="000000"/>
          <w:sz w:val="19"/>
        </w:rPr>
        <w:t>“</w:t>
      </w:r>
      <w:r>
        <w:rPr>
          <w:rFonts w:ascii="Calibri" w:hAnsi="Calibri"/>
          <w:b/>
          <w:i w:val="0"/>
          <w:color w:val="C00000"/>
          <w:sz w:val="19"/>
        </w:rPr>
        <w:t>[The precaution]</w:t>
      </w:r>
      <w:r>
        <w:rPr>
          <w:rFonts w:ascii="Calibri" w:hAnsi="Calibri"/>
          <w:b w:val="0"/>
          <w:i w:val="0"/>
          <w:color w:val="000000"/>
          <w:sz w:val="19"/>
        </w:rPr>
        <w:t xml:space="preserve"> would have cost </w:t>
      </w:r>
      <w:r>
        <w:rPr>
          <w:rFonts w:ascii="Calibri" w:hAnsi="Calibri"/>
          <w:b/>
          <w:i w:val="0"/>
          <w:color w:val="C00000"/>
          <w:sz w:val="19"/>
        </w:rPr>
        <w:t>[the money, time or trouble involved]</w:t>
      </w:r>
      <w:r>
        <w:rPr>
          <w:rFonts w:ascii="Calibri" w:hAnsi="Calibri"/>
          <w:b w:val="0"/>
          <w:i w:val="0"/>
          <w:color w:val="000000"/>
          <w:sz w:val="19"/>
        </w:rPr>
        <w:t xml:space="preserve">. A reasonable man ‘would only neglect such a risk if he had some valid reason for doing so’, weighing it against the difficulty of eliminating it, for ‘a person must be regarded as negligent if he does not take steps to eliminate a risk which he knows or ought to know is a real risk’ (Lord Reid, in RTA v Refrigerated Roadways </w:t>
      </w:r>
      <w:r>
        <w:rPr>
          <w:rFonts w:ascii="Calibri" w:hAnsi="Calibri"/>
          <w:b w:val="0"/>
          <w:i w:val="0"/>
          <w:color w:val="000000"/>
          <w:sz w:val="19"/>
        </w:rPr>
        <w:t>[185]</w:t>
      </w:r>
      <w:r>
        <w:rPr>
          <w:rFonts w:ascii="Calibri" w:hAnsi="Calibri"/>
          <w:b w:val="0"/>
          <w:i w:val="0"/>
          <w:color w:val="000000"/>
          <w:sz w:val="19"/>
        </w:rPr>
        <w:t>), qualified only where ‘it is justifiable not to take steps to eliminate a real risk if it is small’ and the circumstances make it ‘right to neglect it’ (</w:t>
      </w:r>
      <w:r>
        <w:rPr>
          <w:rFonts w:ascii="Calibri" w:hAnsi="Calibri"/>
          <w:b w:val="0"/>
          <w:i w:val="0"/>
          <w:color w:val="000000"/>
          <w:sz w:val="19"/>
        </w:rPr>
        <w:t>[185]</w:t>
      </w:r>
      <w:r>
        <w:rPr>
          <w:rFonts w:ascii="Calibri" w:hAnsi="Calibri"/>
          <w:b w:val="0"/>
          <w:i w:val="0"/>
          <w:color w:val="000000"/>
          <w:sz w:val="19"/>
        </w:rPr>
        <w:t xml:space="preserve">). The burden thus </w:t>
      </w:r>
      <w:r>
        <w:rPr>
          <w:rFonts w:ascii="Calibri" w:hAnsi="Calibri"/>
          <w:b/>
          <w:i w:val="0"/>
          <w:color w:val="C00000"/>
          <w:sz w:val="19"/>
        </w:rPr>
        <w:t>[does, or does not]</w:t>
      </w:r>
      <w:r>
        <w:rPr>
          <w:rFonts w:ascii="Calibri" w:hAnsi="Calibri"/>
          <w:b w:val="0"/>
          <w:i w:val="0"/>
          <w:color w:val="000000"/>
          <w:sz w:val="19"/>
        </w:rPr>
        <w:t xml:space="preserve"> answer the probability and gravity.”</w:t>
      </w:r>
    </w:p>
    <w:p>
      <w:pPr>
        <w:spacing w:before="40" w:after="0"/>
      </w:pPr>
      <w:r>
        <w:rPr>
          <w:rFonts w:ascii="Calibri" w:hAnsi="Calibri"/>
          <w:b/>
          <w:i/>
          <w:color w:val="9C5D00"/>
          <w:sz w:val="18"/>
        </w:rPr>
        <w:t>A · burden no answer</w:t>
      </w:r>
    </w:p>
    <w:p>
      <w:pPr>
        <w:spacing w:after="20"/>
        <w:ind w:left="198"/>
      </w:pPr>
      <w:r>
        <w:rPr>
          <w:rFonts w:ascii="Calibri" w:hAnsi="Calibri"/>
          <w:b w:val="0"/>
          <w:i w:val="0"/>
          <w:color w:val="000000"/>
          <w:sz w:val="19"/>
        </w:rPr>
        <w:t>“</w:t>
      </w:r>
      <w:r>
        <w:rPr>
          <w:rFonts w:ascii="Calibri" w:hAnsi="Calibri"/>
          <w:b/>
          <w:i w:val="0"/>
          <w:color w:val="C00000"/>
          <w:sz w:val="19"/>
        </w:rPr>
        <w:t>[The precaution]</w:t>
      </w:r>
      <w:r>
        <w:rPr>
          <w:rFonts w:ascii="Calibri" w:hAnsi="Calibri"/>
          <w:b w:val="0"/>
          <w:i w:val="0"/>
          <w:color w:val="000000"/>
          <w:sz w:val="19"/>
        </w:rPr>
        <w:t xml:space="preserve"> would have cost </w:t>
      </w:r>
      <w:r>
        <w:rPr>
          <w:rFonts w:ascii="Calibri" w:hAnsi="Calibri"/>
          <w:b/>
          <w:i w:val="0"/>
          <w:color w:val="C00000"/>
          <w:sz w:val="19"/>
        </w:rPr>
        <w:t>[the money, time or trouble involved]</w:t>
      </w:r>
      <w:r>
        <w:rPr>
          <w:rFonts w:ascii="Calibri" w:hAnsi="Calibri"/>
          <w:b w:val="0"/>
          <w:i w:val="0"/>
          <w:color w:val="000000"/>
          <w:sz w:val="19"/>
        </w:rPr>
        <w:t xml:space="preserve"> only, and </w:t>
      </w:r>
      <w:r>
        <w:rPr>
          <w:rFonts w:ascii="Calibri" w:hAnsi="Calibri"/>
          <w:b/>
          <w:i w:val="0"/>
          <w:color w:val="C00000"/>
          <w:sz w:val="19"/>
        </w:rPr>
        <w:t>[why elimination presented no difficulty]</w:t>
      </w:r>
      <w:r>
        <w:rPr>
          <w:rFonts w:ascii="Calibri" w:hAnsi="Calibri"/>
          <w:b w:val="0"/>
          <w:i w:val="0"/>
          <w:color w:val="000000"/>
          <w:sz w:val="19"/>
        </w:rPr>
        <w:t xml:space="preserve"> leaves </w:t>
      </w:r>
      <w:r>
        <w:rPr>
          <w:rFonts w:ascii="Calibri" w:hAnsi="Calibri"/>
          <w:b/>
          <w:i w:val="0"/>
          <w:color w:val="C00000"/>
          <w:sz w:val="19"/>
        </w:rPr>
        <w:t>[D]</w:t>
      </w:r>
      <w:r>
        <w:rPr>
          <w:rFonts w:ascii="Calibri" w:hAnsi="Calibri"/>
          <w:b w:val="0"/>
          <w:i w:val="0"/>
          <w:color w:val="000000"/>
          <w:sz w:val="19"/>
        </w:rPr>
        <w:t xml:space="preserve"> without the ‘valid reason’ a reasonable man needs to neglect ‘a real risk’ (Lord Reid, in RTA v Refrigerated Roadways </w:t>
      </w:r>
      <w:r>
        <w:rPr>
          <w:rFonts w:ascii="Calibri" w:hAnsi="Calibri"/>
          <w:b w:val="0"/>
          <w:i w:val="0"/>
          <w:color w:val="000000"/>
          <w:sz w:val="19"/>
        </w:rPr>
        <w:t>[185]</w:t>
      </w:r>
      <w:r>
        <w:rPr>
          <w:rFonts w:ascii="Calibri" w:hAnsi="Calibri"/>
          <w:b w:val="0"/>
          <w:i w:val="0"/>
          <w:color w:val="000000"/>
          <w:sz w:val="19"/>
        </w:rPr>
        <w:t xml:space="preserve">). Unlike the headgear in Woods, </w:t>
      </w:r>
      <w:r>
        <w:rPr>
          <w:rFonts w:ascii="Calibri" w:hAnsi="Calibri"/>
          <w:b/>
          <w:i w:val="0"/>
          <w:color w:val="C00000"/>
          <w:sz w:val="19"/>
        </w:rPr>
        <w:t>[the precaution P alleges]</w:t>
      </w:r>
      <w:r>
        <w:rPr>
          <w:rFonts w:ascii="Calibri" w:hAnsi="Calibri"/>
          <w:b w:val="0"/>
          <w:i w:val="0"/>
          <w:color w:val="000000"/>
          <w:sz w:val="19"/>
        </w:rPr>
        <w:t xml:space="preserve"> was readily available and directed at this risk of harm alone; unlike Bolton v Stone, </w:t>
      </w:r>
      <w:r>
        <w:rPr>
          <w:rFonts w:ascii="Calibri" w:hAnsi="Calibri"/>
          <w:b/>
          <w:i w:val="0"/>
          <w:color w:val="C00000"/>
          <w:sz w:val="19"/>
        </w:rPr>
        <w:t>[how often or how nearly this risk arose]</w:t>
      </w:r>
      <w:r>
        <w:rPr>
          <w:rFonts w:ascii="Calibri" w:hAnsi="Calibri"/>
          <w:b w:val="0"/>
          <w:i w:val="0"/>
          <w:color w:val="000000"/>
          <w:sz w:val="19"/>
        </w:rPr>
        <w:t xml:space="preserve"> made this one real. The burden does not answer the probability and gravity.”</w:t>
      </w:r>
    </w:p>
    <w:p>
      <w:pPr>
        <w:spacing w:before="40" w:after="0"/>
      </w:pPr>
      <w:r>
        <w:rPr>
          <w:rFonts w:ascii="Calibri" w:hAnsi="Calibri"/>
          <w:b/>
          <w:i/>
          <w:color w:val="9C5D00"/>
          <w:sz w:val="18"/>
        </w:rPr>
        <w:t>B · burden answers</w:t>
      </w:r>
    </w:p>
    <w:p>
      <w:pPr>
        <w:spacing w:after="20"/>
        <w:ind w:left="198"/>
      </w:pPr>
      <w:r>
        <w:rPr>
          <w:rFonts w:ascii="Calibri" w:hAnsi="Calibri"/>
          <w:b w:val="0"/>
          <w:i w:val="0"/>
          <w:color w:val="000000"/>
          <w:sz w:val="19"/>
        </w:rPr>
        <w:t>“</w:t>
      </w:r>
      <w:r>
        <w:rPr>
          <w:rFonts w:ascii="Calibri" w:hAnsi="Calibri"/>
          <w:b/>
          <w:i w:val="0"/>
          <w:color w:val="C00000"/>
          <w:sz w:val="19"/>
        </w:rPr>
        <w:t>[What stood in the way of taking the precaution]</w:t>
      </w:r>
      <w:r>
        <w:rPr>
          <w:rFonts w:ascii="Calibri" w:hAnsi="Calibri"/>
          <w:b w:val="0"/>
          <w:i w:val="0"/>
          <w:color w:val="000000"/>
          <w:sz w:val="19"/>
        </w:rPr>
        <w:t xml:space="preserve"> made elimination difficult and costly, the ‘valid reason’ on which a reasonable man may neglect a small risk (Lord Reid, in RTA v Refrigerated Roadways </w:t>
      </w:r>
      <w:r>
        <w:rPr>
          <w:rFonts w:ascii="Calibri" w:hAnsi="Calibri"/>
          <w:b w:val="0"/>
          <w:i w:val="0"/>
          <w:color w:val="000000"/>
          <w:sz w:val="19"/>
        </w:rPr>
        <w:t>[185]</w:t>
      </w:r>
      <w:r>
        <w:rPr>
          <w:rFonts w:ascii="Calibri" w:hAnsi="Calibri"/>
          <w:b w:val="0"/>
          <w:i w:val="0"/>
          <w:color w:val="000000"/>
          <w:sz w:val="19"/>
        </w:rPr>
        <w:t xml:space="preserve">); the burden extends past money to time, distance, communication and ‘less tangible burdens’ (NSW v Mikhael per Beazley JA </w:t>
      </w:r>
      <w:r>
        <w:rPr>
          <w:rFonts w:ascii="Calibri" w:hAnsi="Calibri"/>
          <w:b w:val="0"/>
          <w:i w:val="0"/>
          <w:color w:val="000000"/>
          <w:sz w:val="19"/>
        </w:rPr>
        <w:t>[82]</w:t>
      </w:r>
      <w:r>
        <w:rPr>
          <w:rFonts w:ascii="Calibri" w:hAnsi="Calibri"/>
          <w:b w:val="0"/>
          <w:i w:val="0"/>
          <w:color w:val="000000"/>
          <w:sz w:val="19"/>
        </w:rPr>
        <w:t xml:space="preserve">). As in Woods, </w:t>
      </w:r>
      <w:r>
        <w:rPr>
          <w:rFonts w:ascii="Calibri" w:hAnsi="Calibri"/>
          <w:b/>
          <w:i w:val="0"/>
          <w:color w:val="C00000"/>
          <w:sz w:val="19"/>
        </w:rPr>
        <w:t>[why no equivalent precaution existed here]</w:t>
      </w:r>
      <w:r>
        <w:rPr>
          <w:rFonts w:ascii="Calibri" w:hAnsi="Calibri"/>
          <w:b w:val="0"/>
          <w:i w:val="0"/>
          <w:color w:val="000000"/>
          <w:sz w:val="19"/>
        </w:rPr>
        <w:t xml:space="preserve"> left none reasonably available. The burden answers the probability and gravity.”</w:t>
      </w:r>
    </w:p>
    <w:p>
      <w:pPr>
        <w:spacing w:before="40" w:after="0"/>
      </w:pPr>
      <w:r>
        <w:rPr>
          <w:rFonts w:ascii="Calibri" w:hAnsi="Calibri"/>
          <w:b/>
          <w:i/>
          <w:color w:val="9C5D00"/>
          <w:sz w:val="18"/>
        </w:rPr>
        <w:t>C · Bolton v Stone both ways</w:t>
      </w:r>
    </w:p>
    <w:p>
      <w:pPr>
        <w:spacing w:after="20"/>
        <w:ind w:left="198"/>
      </w:pPr>
      <w:r>
        <w:rPr>
          <w:rFonts w:ascii="Calibri" w:hAnsi="Calibri"/>
          <w:b w:val="0"/>
          <w:i w:val="0"/>
          <w:color w:val="000000"/>
          <w:sz w:val="19"/>
        </w:rPr>
        <w:t xml:space="preserve">“Bolton v Stone is analogous because </w:t>
      </w:r>
      <w:r>
        <w:rPr>
          <w:rFonts w:ascii="Calibri" w:hAnsi="Calibri"/>
          <w:b/>
          <w:i w:val="0"/>
          <w:color w:val="C00000"/>
          <w:sz w:val="19"/>
        </w:rPr>
        <w:t>[how rarely or remotely this risk arose]</w:t>
      </w:r>
      <w:r>
        <w:rPr>
          <w:rFonts w:ascii="Calibri" w:hAnsi="Calibri"/>
          <w:b w:val="0"/>
          <w:i w:val="0"/>
          <w:color w:val="000000"/>
          <w:sz w:val="19"/>
        </w:rPr>
        <w:t xml:space="preserve"> made the risk of </w:t>
      </w:r>
      <w:r>
        <w:rPr>
          <w:rFonts w:ascii="Calibri" w:hAnsi="Calibri"/>
          <w:b/>
          <w:i w:val="0"/>
          <w:color w:val="C00000"/>
          <w:sz w:val="19"/>
        </w:rPr>
        <w:t>[the harm]</w:t>
      </w:r>
      <w:r>
        <w:rPr>
          <w:rFonts w:ascii="Calibri" w:hAnsi="Calibri"/>
          <w:b w:val="0"/>
          <w:i w:val="0"/>
          <w:color w:val="000000"/>
          <w:sz w:val="19"/>
        </w:rPr>
        <w:t xml:space="preserve"> small; yet </w:t>
      </w:r>
      <w:r>
        <w:rPr>
          <w:rFonts w:ascii="Calibri" w:hAnsi="Calibri"/>
          <w:b/>
          <w:i w:val="0"/>
          <w:color w:val="C00000"/>
          <w:sz w:val="19"/>
        </w:rPr>
        <w:t>[the money, time or trouble involved]</w:t>
      </w:r>
      <w:r>
        <w:rPr>
          <w:rFonts w:ascii="Calibri" w:hAnsi="Calibri"/>
          <w:b w:val="0"/>
          <w:i w:val="0"/>
          <w:color w:val="000000"/>
          <w:sz w:val="19"/>
        </w:rPr>
        <w:t xml:space="preserve"> is the strongest counter, a reasonable man needing ‘some valid reason’ to neglect it (Lord Reid, in RTA v Refrigerated Roadways </w:t>
      </w:r>
      <w:r>
        <w:rPr>
          <w:rFonts w:ascii="Calibri" w:hAnsi="Calibri"/>
          <w:b w:val="0"/>
          <w:i w:val="0"/>
          <w:color w:val="000000"/>
          <w:sz w:val="19"/>
        </w:rPr>
        <w:t>[185]</w:t>
      </w:r>
      <w:r>
        <w:rPr>
          <w:rFonts w:ascii="Calibri" w:hAnsi="Calibri"/>
          <w:b w:val="0"/>
          <w:i w:val="0"/>
          <w:color w:val="000000"/>
          <w:sz w:val="19"/>
        </w:rPr>
        <w:t xml:space="preserve">), and </w:t>
      </w:r>
      <w:r>
        <w:rPr>
          <w:rFonts w:ascii="Calibri" w:hAnsi="Calibri"/>
          <w:b/>
          <w:i w:val="0"/>
          <w:color w:val="C00000"/>
          <w:sz w:val="19"/>
        </w:rPr>
        <w:t>[the precaution P alleges]</w:t>
      </w:r>
      <w:r>
        <w:rPr>
          <w:rFonts w:ascii="Calibri" w:hAnsi="Calibri"/>
          <w:b w:val="0"/>
          <w:i w:val="0"/>
          <w:color w:val="000000"/>
          <w:sz w:val="19"/>
        </w:rPr>
        <w:t xml:space="preserve"> asked little of </w:t>
      </w:r>
      <w:r>
        <w:rPr>
          <w:rFonts w:ascii="Calibri" w:hAnsi="Calibri"/>
          <w:b/>
          <w:i w:val="0"/>
          <w:color w:val="C00000"/>
          <w:sz w:val="19"/>
        </w:rPr>
        <w:t>[D]</w:t>
      </w:r>
      <w:r>
        <w:rPr>
          <w:rFonts w:ascii="Calibri" w:hAnsi="Calibri"/>
          <w:b w:val="0"/>
          <w:i w:val="0"/>
          <w:color w:val="000000"/>
          <w:sz w:val="19"/>
        </w:rPr>
        <w:t xml:space="preserve">. Nor is </w:t>
      </w:r>
      <w:r>
        <w:rPr>
          <w:rFonts w:ascii="Calibri" w:hAnsi="Calibri"/>
          <w:b/>
          <w:i w:val="0"/>
          <w:color w:val="C00000"/>
          <w:sz w:val="19"/>
        </w:rPr>
        <w:t>[the alternative precaution]</w:t>
      </w:r>
      <w:r>
        <w:rPr>
          <w:rFonts w:ascii="Calibri" w:hAnsi="Calibri"/>
          <w:b w:val="0"/>
          <w:i w:val="0"/>
          <w:color w:val="000000"/>
          <w:sz w:val="19"/>
        </w:rPr>
        <w:t xml:space="preserve"> a clean answer, even cheap precautions creating risks, as catch-points risked derailing runaway trucks (Caledonian Collieries 225). On balance the burden does not answer the probability and gravity, though the point is arguable.”</w:t>
      </w:r>
    </w:p>
    <w:p>
      <w:pPr>
        <w:spacing w:after="20"/>
      </w:pPr>
      <w:r>
        <w:rPr>
          <w:rFonts w:ascii="Calibri" w:hAnsi="Calibri"/>
          <w:b w:val="0"/>
          <w:i w:val="0"/>
          <w:color w:val="1F4E79"/>
          <w:sz w:val="18"/>
        </w:rPr>
        <w:t xml:space="preserve">s 5C is engaged </w:t>
      </w:r>
      <w:r>
        <w:rPr>
          <w:rFonts w:ascii="Calibri" w:hAnsi="Calibri"/>
          <w:b/>
          <w:i w:val="0"/>
          <w:color w:val="1F4E79"/>
          <w:sz w:val="18"/>
        </w:rPr>
        <w:t>→ B12</w:t>
      </w:r>
      <w:r>
        <w:rPr>
          <w:rFonts w:ascii="Calibri" w:hAnsi="Calibri"/>
          <w:b w:val="0"/>
          <w:i w:val="0"/>
          <w:color w:val="1F4E79"/>
          <w:sz w:val="18"/>
        </w:rPr>
        <w:t xml:space="preserve"> · otherwise </w:t>
      </w:r>
      <w:r>
        <w:rPr>
          <w:rFonts w:ascii="Calibri" w:hAnsi="Calibri"/>
          <w:b/>
          <w:i w:val="0"/>
          <w:color w:val="1F4E79"/>
          <w:sz w:val="18"/>
        </w:rPr>
        <w:t>→ 10</w:t>
      </w:r>
    </w:p>
    <w:p>
      <w:pPr>
        <w:spacing w:before="120" w:after="0"/>
      </w:pPr>
      <w:r>
        <w:rPr>
          <w:rFonts w:ascii="Calibri" w:hAnsi="Calibri"/>
          <w:b/>
          <w:i w:val="0"/>
          <w:color w:val="9C5D00"/>
          <w:sz w:val="21"/>
        </w:rPr>
        <w:t xml:space="preserve">B14  </w:t>
      </w:r>
      <w:r>
        <w:rPr>
          <w:rFonts w:ascii="Calibri" w:hAnsi="Calibri"/>
          <w:b/>
          <w:i w:val="0"/>
          <w:color w:val="9C5D00"/>
          <w:sz w:val="21"/>
        </w:rPr>
        <w:t>s 5B(2)(b): the likely seriousness of the harm (Paris v Stepney)</w:t>
      </w:r>
      <w:r>
        <w:rPr>
          <w:rFonts w:ascii="Calibri" w:hAnsi="Calibri"/>
          <w:b w:val="0"/>
          <w:i/>
          <w:color w:val="9C5D00"/>
          <w:sz w:val="18"/>
        </w:rPr>
        <w:t xml:space="preserve">  · when [P] is a child, is elderly, or is otherwise likely to suffer graver injury than others, and the seriousness limb must be argued in…</w:t>
      </w:r>
    </w:p>
    <w:p>
      <w:pPr>
        <w:spacing w:after="20"/>
      </w:pPr>
      <w:r>
        <w:rPr>
          <w:rFonts w:ascii="Calibri" w:hAnsi="Calibri"/>
          <w:b w:val="0"/>
          <w:i w:val="0"/>
          <w:color w:val="000000"/>
          <w:sz w:val="19"/>
        </w:rPr>
        <w:t xml:space="preserve">“Secondly, </w:t>
      </w:r>
      <w:r>
        <w:rPr>
          <w:rFonts w:ascii="Calibri" w:hAnsi="Calibri"/>
          <w:b/>
          <w:i w:val="0"/>
          <w:color w:val="C00000"/>
          <w:sz w:val="19"/>
        </w:rPr>
        <w:t>[P]</w:t>
      </w:r>
      <w:r>
        <w:rPr>
          <w:rFonts w:ascii="Calibri" w:hAnsi="Calibri"/>
          <w:b w:val="0"/>
          <w:i w:val="0"/>
          <w:color w:val="000000"/>
          <w:sz w:val="19"/>
        </w:rPr>
        <w:t xml:space="preserve"> being </w:t>
      </w:r>
      <w:r>
        <w:rPr>
          <w:rFonts w:ascii="Calibri" w:hAnsi="Calibri"/>
          <w:b/>
          <w:i w:val="0"/>
          <w:color w:val="C00000"/>
          <w:sz w:val="19"/>
        </w:rPr>
        <w:t>[the description]</w:t>
      </w:r>
      <w:r>
        <w:rPr>
          <w:rFonts w:ascii="Calibri" w:hAnsi="Calibri"/>
          <w:b w:val="0"/>
          <w:i w:val="0"/>
          <w:color w:val="000000"/>
          <w:sz w:val="19"/>
        </w:rPr>
        <w:t xml:space="preserve">, the risk of harm is weighed accordingly: the duty ‘must … be related to both the risk and the degree of the injury’, so ‘the known circumstance that a particular workman is likely to suffer a graver injury than his fellows’ must be taken into account (Paris per Lord MacDermott 387). Dederer is </w:t>
      </w:r>
      <w:r>
        <w:rPr>
          <w:rFonts w:ascii="Calibri" w:hAnsi="Calibri"/>
          <w:b/>
          <w:i w:val="0"/>
          <w:color w:val="C00000"/>
          <w:sz w:val="19"/>
        </w:rPr>
        <w:t>[distinguishable, or analogous]</w:t>
      </w:r>
      <w:r>
        <w:rPr>
          <w:rFonts w:ascii="Calibri" w:hAnsi="Calibri"/>
          <w:b w:val="0"/>
          <w:i w:val="0"/>
          <w:color w:val="000000"/>
          <w:sz w:val="19"/>
        </w:rPr>
        <w:t xml:space="preserve">, according to whether </w:t>
      </w:r>
      <w:r>
        <w:rPr>
          <w:rFonts w:ascii="Calibri" w:hAnsi="Calibri"/>
          <w:b/>
          <w:i w:val="0"/>
          <w:color w:val="C00000"/>
          <w:sz w:val="19"/>
        </w:rPr>
        <w:t>[D]</w:t>
      </w:r>
      <w:r>
        <w:rPr>
          <w:rFonts w:ascii="Calibri" w:hAnsi="Calibri"/>
          <w:b w:val="0"/>
          <w:i w:val="0"/>
          <w:color w:val="000000"/>
          <w:sz w:val="19"/>
        </w:rPr>
        <w:t xml:space="preserve"> could assume of </w:t>
      </w:r>
      <w:r>
        <w:rPr>
          <w:rFonts w:ascii="Calibri" w:hAnsi="Calibri"/>
          <w:b/>
          <w:i w:val="0"/>
          <w:color w:val="C00000"/>
          <w:sz w:val="19"/>
        </w:rPr>
        <w:t>[P]</w:t>
      </w:r>
      <w:r>
        <w:rPr>
          <w:rFonts w:ascii="Calibri" w:hAnsi="Calibri"/>
          <w:b w:val="0"/>
          <w:i w:val="0"/>
          <w:color w:val="000000"/>
          <w:sz w:val="19"/>
        </w:rPr>
        <w:t xml:space="preserve"> the care Dederer expects of ‘users exercising reasonable care for their own safety’ (Gummow J). The seriousness limb (CLA s 5B(2)(b)) therefore tells </w:t>
      </w:r>
      <w:r>
        <w:rPr>
          <w:rFonts w:ascii="Calibri" w:hAnsi="Calibri"/>
          <w:b/>
          <w:i w:val="0"/>
          <w:color w:val="C00000"/>
          <w:sz w:val="19"/>
        </w:rPr>
        <w:t>[for, or against]</w:t>
      </w:r>
      <w:r>
        <w:rPr>
          <w:rFonts w:ascii="Calibri" w:hAnsi="Calibri"/>
          <w:b w:val="0"/>
          <w:i w:val="0"/>
          <w:color w:val="000000"/>
          <w:sz w:val="19"/>
        </w:rPr>
        <w:t xml:space="preserve"> the precaution alleged.”</w:t>
      </w:r>
    </w:p>
    <w:p>
      <w:pPr>
        <w:spacing w:before="40" w:after="0"/>
      </w:pPr>
      <w:r>
        <w:rPr>
          <w:rFonts w:ascii="Calibri" w:hAnsi="Calibri"/>
          <w:b/>
          <w:i/>
          <w:color w:val="9C5D00"/>
          <w:sz w:val="18"/>
        </w:rPr>
        <w:t>A · seriousness tells for the precaution</w:t>
      </w:r>
    </w:p>
    <w:p>
      <w:pPr>
        <w:spacing w:after="20"/>
        <w:ind w:left="198"/>
      </w:pPr>
      <w:r>
        <w:rPr>
          <w:rFonts w:ascii="Calibri" w:hAnsi="Calibri"/>
          <w:b w:val="0"/>
          <w:i w:val="0"/>
          <w:color w:val="000000"/>
          <w:sz w:val="19"/>
        </w:rPr>
        <w:t xml:space="preserve">“Secondly, </w:t>
      </w:r>
      <w:r>
        <w:rPr>
          <w:rFonts w:ascii="Calibri" w:hAnsi="Calibri"/>
          <w:b/>
          <w:i w:val="0"/>
          <w:color w:val="C00000"/>
          <w:sz w:val="19"/>
        </w:rPr>
        <w:t>[P]</w:t>
      </w:r>
      <w:r>
        <w:rPr>
          <w:rFonts w:ascii="Calibri" w:hAnsi="Calibri"/>
          <w:b w:val="0"/>
          <w:i w:val="0"/>
          <w:color w:val="000000"/>
          <w:sz w:val="19"/>
        </w:rPr>
        <w:t xml:space="preserve"> being </w:t>
      </w:r>
      <w:r>
        <w:rPr>
          <w:rFonts w:ascii="Calibri" w:hAnsi="Calibri"/>
          <w:b/>
          <w:i w:val="0"/>
          <w:color w:val="C00000"/>
          <w:sz w:val="19"/>
        </w:rPr>
        <w:t>[the description]</w:t>
      </w:r>
      <w:r>
        <w:rPr>
          <w:rFonts w:ascii="Calibri" w:hAnsi="Calibri"/>
          <w:b w:val="0"/>
          <w:i w:val="0"/>
          <w:color w:val="000000"/>
          <w:sz w:val="19"/>
        </w:rPr>
        <w:t xml:space="preserve">, and </w:t>
      </w:r>
      <w:r>
        <w:rPr>
          <w:rFonts w:ascii="Calibri" w:hAnsi="Calibri"/>
          <w:b/>
          <w:i w:val="0"/>
          <w:color w:val="C00000"/>
          <w:sz w:val="19"/>
        </w:rPr>
        <w:t>[D]</w:t>
      </w:r>
      <w:r>
        <w:rPr>
          <w:rFonts w:ascii="Calibri" w:hAnsi="Calibri"/>
          <w:b w:val="0"/>
          <w:i w:val="0"/>
          <w:color w:val="000000"/>
          <w:sz w:val="19"/>
        </w:rPr>
        <w:t xml:space="preserve"> knowing of </w:t>
      </w:r>
      <w:r>
        <w:rPr>
          <w:rFonts w:ascii="Calibri" w:hAnsi="Calibri"/>
          <w:b/>
          <w:i w:val="0"/>
          <w:color w:val="C00000"/>
          <w:sz w:val="19"/>
        </w:rPr>
        <w:t>[the vulnerability]</w:t>
      </w:r>
      <w:r>
        <w:rPr>
          <w:rFonts w:ascii="Calibri" w:hAnsi="Calibri"/>
          <w:b w:val="0"/>
          <w:i w:val="0"/>
          <w:color w:val="000000"/>
          <w:sz w:val="19"/>
        </w:rPr>
        <w:t xml:space="preserve">, the duty ‘must … be related to both the risk and the degree of the injury’, ‘the known circumstance that a particular workman is likely to suffer a graver injury than his fellows’ being taken into account (Paris per Lord MacDermott 387). Dederer is distinguishable: </w:t>
      </w:r>
      <w:r>
        <w:rPr>
          <w:rFonts w:ascii="Calibri" w:hAnsi="Calibri"/>
          <w:b/>
          <w:i w:val="0"/>
          <w:color w:val="C00000"/>
          <w:sz w:val="19"/>
        </w:rPr>
        <w:t>[why D could not assume of P the care Dederer expects]</w:t>
      </w:r>
      <w:r>
        <w:rPr>
          <w:rFonts w:ascii="Calibri" w:hAnsi="Calibri"/>
          <w:b w:val="0"/>
          <w:i w:val="0"/>
          <w:color w:val="000000"/>
          <w:sz w:val="19"/>
        </w:rPr>
        <w:t xml:space="preserve"> means </w:t>
      </w:r>
      <w:r>
        <w:rPr>
          <w:rFonts w:ascii="Calibri" w:hAnsi="Calibri"/>
          <w:b/>
          <w:i w:val="0"/>
          <w:color w:val="C00000"/>
          <w:sz w:val="19"/>
        </w:rPr>
        <w:t>[D]</w:t>
      </w:r>
      <w:r>
        <w:rPr>
          <w:rFonts w:ascii="Calibri" w:hAnsi="Calibri"/>
          <w:b w:val="0"/>
          <w:i w:val="0"/>
          <w:color w:val="000000"/>
          <w:sz w:val="19"/>
        </w:rPr>
        <w:t xml:space="preserve"> cannot assume the care of ‘users exercising reasonable care for their own safety’ (Gummow J). The seriousness limb (CLA s 5B(2)(b)) tells for the precaution.”</w:t>
      </w:r>
    </w:p>
    <w:p>
      <w:pPr>
        <w:spacing w:before="40" w:after="0"/>
      </w:pPr>
      <w:r>
        <w:rPr>
          <w:rFonts w:ascii="Calibri" w:hAnsi="Calibri"/>
          <w:b/>
          <w:i/>
          <w:color w:val="9C5D00"/>
          <w:sz w:val="18"/>
        </w:rPr>
        <w:t>B · seriousness tells against</w:t>
      </w:r>
    </w:p>
    <w:p>
      <w:pPr>
        <w:spacing w:after="20"/>
        <w:ind w:left="198"/>
      </w:pPr>
      <w:r>
        <w:rPr>
          <w:rFonts w:ascii="Calibri" w:hAnsi="Calibri"/>
          <w:b w:val="0"/>
          <w:i w:val="0"/>
          <w:color w:val="000000"/>
          <w:sz w:val="19"/>
        </w:rPr>
        <w:t xml:space="preserve">“Secondly, </w:t>
      </w:r>
      <w:r>
        <w:rPr>
          <w:rFonts w:ascii="Calibri" w:hAnsi="Calibri"/>
          <w:b/>
          <w:i w:val="0"/>
          <w:color w:val="C00000"/>
          <w:sz w:val="19"/>
        </w:rPr>
        <w:t>[P]</w:t>
      </w:r>
      <w:r>
        <w:rPr>
          <w:rFonts w:ascii="Calibri" w:hAnsi="Calibri"/>
          <w:b w:val="0"/>
          <w:i w:val="0"/>
          <w:color w:val="000000"/>
          <w:sz w:val="19"/>
        </w:rPr>
        <w:t xml:space="preserve"> being </w:t>
      </w:r>
      <w:r>
        <w:rPr>
          <w:rFonts w:ascii="Calibri" w:hAnsi="Calibri"/>
          <w:b/>
          <w:i w:val="0"/>
          <w:color w:val="C00000"/>
          <w:sz w:val="19"/>
        </w:rPr>
        <w:t>[the description]</w:t>
      </w:r>
      <w:r>
        <w:rPr>
          <w:rFonts w:ascii="Calibri" w:hAnsi="Calibri"/>
          <w:b w:val="0"/>
          <w:i w:val="0"/>
          <w:color w:val="000000"/>
          <w:sz w:val="19"/>
        </w:rPr>
        <w:t xml:space="preserve">, nothing took the risk of harm beyond the ordinary: </w:t>
      </w:r>
      <w:r>
        <w:rPr>
          <w:rFonts w:ascii="Calibri" w:hAnsi="Calibri"/>
          <w:b/>
          <w:i w:val="0"/>
          <w:color w:val="C00000"/>
          <w:sz w:val="19"/>
        </w:rPr>
        <w:t>[the vulnerability]</w:t>
      </w:r>
      <w:r>
        <w:rPr>
          <w:rFonts w:ascii="Calibri" w:hAnsi="Calibri"/>
          <w:b w:val="0"/>
          <w:i w:val="0"/>
          <w:color w:val="000000"/>
          <w:sz w:val="19"/>
        </w:rPr>
        <w:t xml:space="preserve"> never came to </w:t>
      </w:r>
      <w:r>
        <w:rPr>
          <w:rFonts w:ascii="Calibri" w:hAnsi="Calibri"/>
          <w:b/>
          <w:i w:val="0"/>
          <w:color w:val="C00000"/>
          <w:sz w:val="19"/>
        </w:rPr>
        <w:t>[D]</w:t>
      </w:r>
      <w:r>
        <w:rPr>
          <w:rFonts w:ascii="Calibri" w:hAnsi="Calibri"/>
          <w:b w:val="0"/>
          <w:i w:val="0"/>
          <w:color w:val="000000"/>
          <w:sz w:val="19"/>
        </w:rPr>
        <w:t xml:space="preserve">’s notice, and it is ‘the known circumstance that a particular workman is likely to suffer a graver injury than his fellows’ that must be taken into account (Paris per Lord MacDermott 387). Dederer is analogous: </w:t>
      </w:r>
      <w:r>
        <w:rPr>
          <w:rFonts w:ascii="Calibri" w:hAnsi="Calibri"/>
          <w:b/>
          <w:i w:val="0"/>
          <w:color w:val="C00000"/>
          <w:sz w:val="19"/>
        </w:rPr>
        <w:t>[what shows P was able to take care for herself]</w:t>
      </w:r>
      <w:r>
        <w:rPr>
          <w:rFonts w:ascii="Calibri" w:hAnsi="Calibri"/>
          <w:b w:val="0"/>
          <w:i w:val="0"/>
          <w:color w:val="000000"/>
          <w:sz w:val="19"/>
        </w:rPr>
        <w:t xml:space="preserve"> entitled </w:t>
      </w:r>
      <w:r>
        <w:rPr>
          <w:rFonts w:ascii="Calibri" w:hAnsi="Calibri"/>
          <w:b/>
          <w:i w:val="0"/>
          <w:color w:val="C00000"/>
          <w:sz w:val="19"/>
        </w:rPr>
        <w:t>[D]</w:t>
      </w:r>
      <w:r>
        <w:rPr>
          <w:rFonts w:ascii="Calibri" w:hAnsi="Calibri"/>
          <w:b w:val="0"/>
          <w:i w:val="0"/>
          <w:color w:val="000000"/>
          <w:sz w:val="19"/>
        </w:rPr>
        <w:t xml:space="preserve"> to assume of </w:t>
      </w:r>
      <w:r>
        <w:rPr>
          <w:rFonts w:ascii="Calibri" w:hAnsi="Calibri"/>
          <w:b/>
          <w:i w:val="0"/>
          <w:color w:val="C00000"/>
          <w:sz w:val="19"/>
        </w:rPr>
        <w:t>[P]</w:t>
      </w:r>
      <w:r>
        <w:rPr>
          <w:rFonts w:ascii="Calibri" w:hAnsi="Calibri"/>
          <w:b w:val="0"/>
          <w:i w:val="0"/>
          <w:color w:val="000000"/>
          <w:sz w:val="19"/>
        </w:rPr>
        <w:t xml:space="preserve"> the care of ‘users exercising reasonable care for their own safety’ (Gummow J). The seriousness limb (CLA s 5B(2)(b)) tells against the precaution alleged.”</w:t>
      </w:r>
    </w:p>
    <w:p>
      <w:pPr>
        <w:spacing w:before="40" w:after="0"/>
      </w:pPr>
      <w:r>
        <w:rPr>
          <w:rFonts w:ascii="Calibri" w:hAnsi="Calibri"/>
          <w:b/>
          <w:i/>
          <w:color w:val="9C5D00"/>
          <w:sz w:val="18"/>
        </w:rPr>
        <w:t>C · Dederer both ways</w:t>
      </w:r>
    </w:p>
    <w:p>
      <w:pPr>
        <w:spacing w:after="20"/>
        <w:ind w:left="198"/>
      </w:pPr>
      <w:r>
        <w:rPr>
          <w:rFonts w:ascii="Calibri" w:hAnsi="Calibri"/>
          <w:b w:val="0"/>
          <w:i w:val="0"/>
          <w:color w:val="000000"/>
          <w:sz w:val="19"/>
        </w:rPr>
        <w:t xml:space="preserve">“Secondly, Dederer is analogous because </w:t>
      </w:r>
      <w:r>
        <w:rPr>
          <w:rFonts w:ascii="Calibri" w:hAnsi="Calibri"/>
          <w:b/>
          <w:i w:val="0"/>
          <w:color w:val="C00000"/>
          <w:sz w:val="19"/>
        </w:rPr>
        <w:t>[P’s own conduct or capacity here]</w:t>
      </w:r>
      <w:r>
        <w:rPr>
          <w:rFonts w:ascii="Calibri" w:hAnsi="Calibri"/>
          <w:b w:val="0"/>
          <w:i w:val="0"/>
          <w:color w:val="000000"/>
          <w:sz w:val="19"/>
        </w:rPr>
        <w:t xml:space="preserve"> showed her well able to exercise the care </w:t>
      </w:r>
      <w:r>
        <w:rPr>
          <w:rFonts w:ascii="Calibri" w:hAnsi="Calibri"/>
          <w:b/>
          <w:i w:val="0"/>
          <w:color w:val="C00000"/>
          <w:sz w:val="19"/>
        </w:rPr>
        <w:t>[D]</w:t>
      </w:r>
      <w:r>
        <w:rPr>
          <w:rFonts w:ascii="Calibri" w:hAnsi="Calibri"/>
          <w:b w:val="0"/>
          <w:i w:val="0"/>
          <w:color w:val="000000"/>
          <w:sz w:val="19"/>
        </w:rPr>
        <w:t xml:space="preserve"> may assume of ‘users exercising reasonable care for their own safety’ (Gummow J); yet </w:t>
      </w:r>
      <w:r>
        <w:rPr>
          <w:rFonts w:ascii="Calibri" w:hAnsi="Calibri"/>
          <w:b/>
          <w:i w:val="0"/>
          <w:color w:val="C00000"/>
          <w:sz w:val="19"/>
        </w:rPr>
        <w:t>[the description]</w:t>
      </w:r>
      <w:r>
        <w:rPr>
          <w:rFonts w:ascii="Calibri" w:hAnsi="Calibri"/>
          <w:b w:val="0"/>
          <w:i w:val="0"/>
          <w:color w:val="000000"/>
          <w:sz w:val="19"/>
        </w:rPr>
        <w:t xml:space="preserve"> is the strongest counter, ‘the known circumstance that a particular workman is likely to suffer a graver injury than his fellows’ being taken into account (Paris per Lord MacDermott 387), and </w:t>
      </w:r>
      <w:r>
        <w:rPr>
          <w:rFonts w:ascii="Calibri" w:hAnsi="Calibri"/>
          <w:b/>
          <w:i w:val="0"/>
          <w:color w:val="C00000"/>
          <w:sz w:val="19"/>
        </w:rPr>
        <w:t>[D]</w:t>
      </w:r>
      <w:r>
        <w:rPr>
          <w:rFonts w:ascii="Calibri" w:hAnsi="Calibri"/>
          <w:b w:val="0"/>
          <w:i w:val="0"/>
          <w:color w:val="000000"/>
          <w:sz w:val="19"/>
        </w:rPr>
        <w:t xml:space="preserve"> knew of </w:t>
      </w:r>
      <w:r>
        <w:rPr>
          <w:rFonts w:ascii="Calibri" w:hAnsi="Calibri"/>
          <w:b/>
          <w:i w:val="0"/>
          <w:color w:val="C00000"/>
          <w:sz w:val="19"/>
        </w:rPr>
        <w:t>[the vulnerability]</w:t>
      </w:r>
      <w:r>
        <w:rPr>
          <w:rFonts w:ascii="Calibri" w:hAnsi="Calibri"/>
          <w:b w:val="0"/>
          <w:i w:val="0"/>
          <w:color w:val="000000"/>
          <w:sz w:val="19"/>
        </w:rPr>
        <w:t>. On balance the seriousness limb (CLA s 5B(2)(b)) tells for the precaution.”</w:t>
      </w:r>
    </w:p>
    <w:p>
      <w:pPr>
        <w:spacing w:after="20"/>
      </w:pPr>
      <w:r>
        <w:rPr>
          <w:rFonts w:ascii="Calibri" w:hAnsi="Calibri"/>
          <w:b/>
          <w:i w:val="0"/>
          <w:color w:val="1F4E79"/>
          <w:sz w:val="18"/>
        </w:rPr>
        <w:t>→ 9</w:t>
      </w:r>
    </w:p>
    <w:p>
      <w:pPr>
        <w:spacing w:before="120" w:after="0"/>
      </w:pPr>
      <w:r>
        <w:rPr>
          <w:rFonts w:ascii="Calibri" w:hAnsi="Calibri"/>
          <w:b/>
          <w:i w:val="0"/>
          <w:color w:val="9C5D00"/>
          <w:sz w:val="21"/>
        </w:rPr>
        <w:t xml:space="preserve">B16  </w:t>
      </w:r>
      <w:r>
        <w:rPr>
          <w:rFonts w:ascii="Calibri" w:hAnsi="Calibri"/>
          <w:b/>
          <w:i w:val="0"/>
          <w:color w:val="9C5D00"/>
          <w:sz w:val="21"/>
        </w:rPr>
        <w:t>A warning as the precaution alleged, [D] not being a professional</w:t>
      </w:r>
      <w:r>
        <w:rPr>
          <w:rFonts w:ascii="Calibri" w:hAnsi="Calibri"/>
          <w:b w:val="0"/>
          <w:i/>
          <w:color w:val="9C5D00"/>
          <w:sz w:val="18"/>
        </w:rPr>
        <w:t xml:space="preserve">  · when the precaution [P] alleges is a warning and [D] is not ‘a person practising a profession’ (CLA s 5O(1))</w:t>
      </w:r>
    </w:p>
    <w:p>
      <w:pPr>
        <w:spacing w:after="20"/>
      </w:pPr>
      <w:r>
        <w:rPr>
          <w:rFonts w:ascii="Calibri" w:hAnsi="Calibri"/>
          <w:b w:val="0"/>
          <w:i w:val="0"/>
          <w:color w:val="000000"/>
          <w:sz w:val="19"/>
        </w:rPr>
        <w:t xml:space="preserve">“The precaution </w:t>
      </w:r>
      <w:r>
        <w:rPr>
          <w:rFonts w:ascii="Calibri" w:hAnsi="Calibri"/>
          <w:b/>
          <w:i w:val="0"/>
          <w:color w:val="C00000"/>
          <w:sz w:val="19"/>
        </w:rPr>
        <w:t>[P]</w:t>
      </w:r>
      <w:r>
        <w:rPr>
          <w:rFonts w:ascii="Calibri" w:hAnsi="Calibri"/>
          <w:b w:val="0"/>
          <w:i w:val="0"/>
          <w:color w:val="000000"/>
          <w:sz w:val="19"/>
        </w:rPr>
        <w:t xml:space="preserve"> alleges is a warning, yet </w:t>
      </w:r>
      <w:r>
        <w:rPr>
          <w:rFonts w:ascii="Calibri" w:hAnsi="Calibri"/>
          <w:b/>
          <w:i w:val="0"/>
          <w:color w:val="C00000"/>
          <w:sz w:val="19"/>
        </w:rPr>
        <w:t>[D]</w:t>
      </w:r>
      <w:r>
        <w:rPr>
          <w:rFonts w:ascii="Calibri" w:hAnsi="Calibri"/>
          <w:b w:val="0"/>
          <w:i w:val="0"/>
          <w:color w:val="000000"/>
          <w:sz w:val="19"/>
        </w:rPr>
        <w:t xml:space="preserve"> ‘does not owe a duty of care to another person … to warn of an obvious risk to the plaintiff’ (CLA s 5H(1)), an obvious risk being one that ‘in the circumstances, would have been obvious to a reasonable person in the position of that person’ (CLA s 5F(1)), including risks ‘patent or a matter of common knowledge’ (CLA s 5F(2)). A low probability of occurring does not stop a risk being obvious (CLA s 5F(3)), nor need it be ‘prominent, conspicuous or physically observable’ (CLA s 5F(4)). That yields only where </w:t>
      </w:r>
      <w:r>
        <w:rPr>
          <w:rFonts w:ascii="Calibri" w:hAnsi="Calibri"/>
          <w:b/>
          <w:i w:val="0"/>
          <w:color w:val="C00000"/>
          <w:sz w:val="19"/>
        </w:rPr>
        <w:t>[P]</w:t>
      </w:r>
      <w:r>
        <w:rPr>
          <w:rFonts w:ascii="Calibri" w:hAnsi="Calibri"/>
          <w:b w:val="0"/>
          <w:i w:val="0"/>
          <w:color w:val="000000"/>
          <w:sz w:val="19"/>
        </w:rPr>
        <w:t xml:space="preserve"> ‘requested advice or information about the risk from the defendant’ (CLA s 5H(2)(a)) or </w:t>
      </w:r>
      <w:r>
        <w:rPr>
          <w:rFonts w:ascii="Calibri" w:hAnsi="Calibri"/>
          <w:b/>
          <w:i w:val="0"/>
          <w:color w:val="C00000"/>
          <w:sz w:val="19"/>
        </w:rPr>
        <w:t>[D]</w:t>
      </w:r>
      <w:r>
        <w:rPr>
          <w:rFonts w:ascii="Calibri" w:hAnsi="Calibri"/>
          <w:b w:val="0"/>
          <w:i w:val="0"/>
          <w:color w:val="000000"/>
          <w:sz w:val="19"/>
        </w:rPr>
        <w:t xml:space="preserve"> is ‘required by a written law to warn the plaintiff of the risk’ (CLA s 5H(2)(b)), the professional limb (CLA s 5H(2)(c)) being closed to </w:t>
      </w:r>
      <w:r>
        <w:rPr>
          <w:rFonts w:ascii="Calibri" w:hAnsi="Calibri"/>
          <w:b/>
          <w:i w:val="0"/>
          <w:color w:val="C00000"/>
          <w:sz w:val="19"/>
        </w:rPr>
        <w:t>[D]</w:t>
      </w:r>
      <w:r>
        <w:rPr>
          <w:rFonts w:ascii="Calibri" w:hAnsi="Calibri"/>
          <w:b w:val="0"/>
          <w:i w:val="0"/>
          <w:color w:val="000000"/>
          <w:sz w:val="19"/>
        </w:rPr>
        <w:t xml:space="preserve">; even then no duty is presumed (CLA s 5H(3)). If the duty survives, the warning is weighed under ‘the burden of taking precautions to avoid the risk of harm’ (CLA s 5B(2)(c)). The risk of harm is </w:t>
      </w:r>
      <w:r>
        <w:rPr>
          <w:rFonts w:ascii="Calibri" w:hAnsi="Calibri"/>
          <w:b/>
          <w:i w:val="0"/>
          <w:color w:val="C00000"/>
          <w:sz w:val="19"/>
        </w:rPr>
        <w:t>[obvious, or not]</w:t>
      </w:r>
      <w:r>
        <w:rPr>
          <w:rFonts w:ascii="Calibri" w:hAnsi="Calibri"/>
          <w:b w:val="0"/>
          <w:i w:val="0"/>
          <w:color w:val="000000"/>
          <w:sz w:val="19"/>
        </w:rPr>
        <w:t xml:space="preserve">, because </w:t>
      </w:r>
      <w:r>
        <w:rPr>
          <w:rFonts w:ascii="Calibri" w:hAnsi="Calibri"/>
          <w:b/>
          <w:i w:val="0"/>
          <w:color w:val="C00000"/>
          <w:sz w:val="19"/>
        </w:rPr>
        <w:t>[what made the risk obvious or kept it hidden]</w:t>
      </w:r>
      <w:r>
        <w:rPr>
          <w:rFonts w:ascii="Calibri" w:hAnsi="Calibri"/>
          <w:b w:val="0"/>
          <w:i w:val="0"/>
          <w:color w:val="000000"/>
          <w:sz w:val="19"/>
        </w:rPr>
        <w:t>.”</w:t>
      </w:r>
    </w:p>
    <w:p>
      <w:pPr>
        <w:spacing w:before="40" w:after="0"/>
      </w:pPr>
      <w:r>
        <w:rPr>
          <w:rFonts w:ascii="Calibri" w:hAnsi="Calibri"/>
          <w:b/>
          <w:i/>
          <w:color w:val="9C5D00"/>
          <w:sz w:val="18"/>
        </w:rPr>
        <w:t>A · obvious risk, no duty to warn</w:t>
      </w:r>
    </w:p>
    <w:p>
      <w:pPr>
        <w:spacing w:after="20"/>
        <w:ind w:left="198"/>
      </w:pPr>
      <w:r>
        <w:rPr>
          <w:rFonts w:ascii="Calibri" w:hAnsi="Calibri"/>
          <w:b w:val="0"/>
          <w:i w:val="0"/>
          <w:color w:val="000000"/>
          <w:sz w:val="19"/>
        </w:rPr>
        <w:t xml:space="preserve">“The warning alleged answers to s 5H: </w:t>
      </w:r>
      <w:r>
        <w:rPr>
          <w:rFonts w:ascii="Calibri" w:hAnsi="Calibri"/>
          <w:b/>
          <w:i w:val="0"/>
          <w:color w:val="C00000"/>
          <w:sz w:val="19"/>
        </w:rPr>
        <w:t>[the plainly visible feature of the risk]</w:t>
      </w:r>
      <w:r>
        <w:rPr>
          <w:rFonts w:ascii="Calibri" w:hAnsi="Calibri"/>
          <w:b w:val="0"/>
          <w:i w:val="0"/>
          <w:color w:val="000000"/>
          <w:sz w:val="19"/>
        </w:rPr>
        <w:t xml:space="preserve"> made ‘</w:t>
      </w:r>
      <w:r>
        <w:rPr>
          <w:rFonts w:ascii="Calibri" w:hAnsi="Calibri"/>
          <w:b/>
          <w:i w:val="0"/>
          <w:color w:val="C00000"/>
          <w:sz w:val="19"/>
        </w:rPr>
        <w:t>[the risk]</w:t>
      </w:r>
      <w:r>
        <w:rPr>
          <w:rFonts w:ascii="Calibri" w:hAnsi="Calibri"/>
          <w:b w:val="0"/>
          <w:i w:val="0"/>
          <w:color w:val="000000"/>
          <w:sz w:val="19"/>
        </w:rPr>
        <w:t xml:space="preserve">’ ‘patent or a matter of common knowledge’ (CLA s 5F(2)), so </w:t>
      </w:r>
      <w:r>
        <w:rPr>
          <w:rFonts w:ascii="Calibri" w:hAnsi="Calibri"/>
          <w:b/>
          <w:i w:val="0"/>
          <w:color w:val="C00000"/>
          <w:sz w:val="19"/>
        </w:rPr>
        <w:t>[D]</w:t>
      </w:r>
      <w:r>
        <w:rPr>
          <w:rFonts w:ascii="Calibri" w:hAnsi="Calibri"/>
          <w:b w:val="0"/>
          <w:i w:val="0"/>
          <w:color w:val="000000"/>
          <w:sz w:val="19"/>
        </w:rPr>
        <w:t xml:space="preserve"> ‘does not owe a duty of care … to warn of an obvious risk’ (CLA s 5H(1)); </w:t>
      </w:r>
      <w:r>
        <w:rPr>
          <w:rFonts w:ascii="Calibri" w:hAnsi="Calibri"/>
          <w:b/>
          <w:i w:val="0"/>
          <w:color w:val="C00000"/>
          <w:sz w:val="19"/>
        </w:rPr>
        <w:t>[P]</w:t>
      </w:r>
      <w:r>
        <w:rPr>
          <w:rFonts w:ascii="Calibri" w:hAnsi="Calibri"/>
          <w:b w:val="0"/>
          <w:i w:val="0"/>
          <w:color w:val="000000"/>
          <w:sz w:val="19"/>
        </w:rPr>
        <w:t xml:space="preserve"> never ‘requested advice or information about the risk’ and no ‘written law’ required a warning (CLA s 5H(2)). Woods is analogous, its risk ‘so obvious that reasonableness did not require the respondent to warn players about it’, as </w:t>
      </w:r>
      <w:r>
        <w:rPr>
          <w:rFonts w:ascii="Calibri" w:hAnsi="Calibri"/>
          <w:b w:val="0"/>
          <w:i w:val="0"/>
          <w:color w:val="000000"/>
          <w:sz w:val="19"/>
        </w:rPr>
        <w:t>[this risk]</w:t>
      </w:r>
      <w:r>
        <w:rPr>
          <w:rFonts w:ascii="Calibri" w:hAnsi="Calibri"/>
          <w:b w:val="0"/>
          <w:i w:val="0"/>
          <w:color w:val="000000"/>
          <w:sz w:val="19"/>
        </w:rPr>
        <w:t xml:space="preserve"> was. No duty to warn arose.”</w:t>
      </w:r>
    </w:p>
    <w:p>
      <w:pPr>
        <w:spacing w:before="40" w:after="0"/>
      </w:pPr>
      <w:r>
        <w:rPr>
          <w:rFonts w:ascii="Calibri" w:hAnsi="Calibri"/>
          <w:b/>
          <w:i/>
          <w:color w:val="9C5D00"/>
          <w:sz w:val="18"/>
        </w:rPr>
        <w:t>B · a warning was required and was not given</w:t>
      </w:r>
    </w:p>
    <w:p>
      <w:pPr>
        <w:spacing w:after="20"/>
        <w:ind w:left="198"/>
      </w:pPr>
      <w:r>
        <w:rPr>
          <w:rFonts w:ascii="Calibri" w:hAnsi="Calibri"/>
          <w:b w:val="0"/>
          <w:i w:val="0"/>
          <w:color w:val="000000"/>
          <w:sz w:val="19"/>
        </w:rPr>
        <w:t xml:space="preserve">“The warning alleged was required: </w:t>
      </w:r>
      <w:r>
        <w:rPr>
          <w:rFonts w:ascii="Calibri" w:hAnsi="Calibri"/>
          <w:b/>
          <w:i w:val="0"/>
          <w:color w:val="C00000"/>
          <w:sz w:val="19"/>
        </w:rPr>
        <w:t>[the hidden feature of the risk]</w:t>
      </w:r>
      <w:r>
        <w:rPr>
          <w:rFonts w:ascii="Calibri" w:hAnsi="Calibri"/>
          <w:b w:val="0"/>
          <w:i w:val="0"/>
          <w:color w:val="000000"/>
          <w:sz w:val="19"/>
        </w:rPr>
        <w:t xml:space="preserve"> was known to </w:t>
      </w:r>
      <w:r>
        <w:rPr>
          <w:rFonts w:ascii="Calibri" w:hAnsi="Calibri"/>
          <w:b/>
          <w:i w:val="0"/>
          <w:color w:val="C00000"/>
          <w:sz w:val="19"/>
        </w:rPr>
        <w:t>[D]</w:t>
      </w:r>
      <w:r>
        <w:rPr>
          <w:rFonts w:ascii="Calibri" w:hAnsi="Calibri"/>
          <w:b w:val="0"/>
          <w:i w:val="0"/>
          <w:color w:val="000000"/>
          <w:sz w:val="19"/>
        </w:rPr>
        <w:t xml:space="preserve">, not ‘obvious to a reasonable person in the position of’ </w:t>
      </w:r>
      <w:r>
        <w:rPr>
          <w:rFonts w:ascii="Calibri" w:hAnsi="Calibri"/>
          <w:b/>
          <w:i w:val="0"/>
          <w:color w:val="C00000"/>
          <w:sz w:val="19"/>
        </w:rPr>
        <w:t>[P]</w:t>
      </w:r>
      <w:r>
        <w:rPr>
          <w:rFonts w:ascii="Calibri" w:hAnsi="Calibri"/>
          <w:b w:val="0"/>
          <w:i w:val="0"/>
          <w:color w:val="000000"/>
          <w:sz w:val="19"/>
        </w:rPr>
        <w:t xml:space="preserve"> (CLA s 5F(1)), so s 5H(1) leaves the duty intact and the burden of giving a warning was slight (CLA s 5B(2)(c)). Nagle is analogous, the submerged rocks there being hidden from the ordinary users of the Basin so a warning was required (Romeo per Kirby J), as </w:t>
      </w:r>
      <w:r>
        <w:rPr>
          <w:rFonts w:ascii="Calibri" w:hAnsi="Calibri"/>
          <w:b/>
          <w:i w:val="0"/>
          <w:color w:val="C00000"/>
          <w:sz w:val="19"/>
        </w:rPr>
        <w:t>[the feature that hid the danger]</w:t>
      </w:r>
      <w:r>
        <w:rPr>
          <w:rFonts w:ascii="Calibri" w:hAnsi="Calibri"/>
          <w:b w:val="0"/>
          <w:i w:val="0"/>
          <w:color w:val="000000"/>
          <w:sz w:val="19"/>
        </w:rPr>
        <w:t xml:space="preserve"> hid this one. The RP in </w:t>
      </w:r>
      <w:r>
        <w:rPr>
          <w:rFonts w:ascii="Calibri" w:hAnsi="Calibri"/>
          <w:b/>
          <w:i w:val="0"/>
          <w:color w:val="C00000"/>
          <w:sz w:val="19"/>
        </w:rPr>
        <w:t>[D]</w:t>
      </w:r>
      <w:r>
        <w:rPr>
          <w:rFonts w:ascii="Calibri" w:hAnsi="Calibri"/>
          <w:b w:val="0"/>
          <w:i w:val="0"/>
          <w:color w:val="000000"/>
          <w:sz w:val="19"/>
        </w:rPr>
        <w:t xml:space="preserve">’s position would have warned; </w:t>
      </w:r>
      <w:r>
        <w:rPr>
          <w:rFonts w:ascii="Calibri" w:hAnsi="Calibri"/>
          <w:b/>
          <w:i w:val="0"/>
          <w:color w:val="C00000"/>
          <w:sz w:val="19"/>
        </w:rPr>
        <w:t>[D]</w:t>
      </w:r>
      <w:r>
        <w:rPr>
          <w:rFonts w:ascii="Calibri" w:hAnsi="Calibri"/>
          <w:b w:val="0"/>
          <w:i w:val="0"/>
          <w:color w:val="000000"/>
          <w:sz w:val="19"/>
        </w:rPr>
        <w:t xml:space="preserve"> did not.”</w:t>
      </w:r>
    </w:p>
    <w:p>
      <w:pPr>
        <w:spacing w:before="40" w:after="0"/>
      </w:pPr>
      <w:r>
        <w:rPr>
          <w:rFonts w:ascii="Calibri" w:hAnsi="Calibri"/>
          <w:b/>
          <w:i/>
          <w:color w:val="9C5D00"/>
          <w:sz w:val="18"/>
        </w:rPr>
        <w:t>C · a warning was given, and it was reasonable</w:t>
      </w:r>
    </w:p>
    <w:p>
      <w:pPr>
        <w:spacing w:after="20"/>
        <w:ind w:left="198"/>
      </w:pPr>
      <w:r>
        <w:rPr>
          <w:rFonts w:ascii="Calibri" w:hAnsi="Calibri"/>
          <w:b w:val="0"/>
          <w:i w:val="0"/>
          <w:color w:val="000000"/>
          <w:sz w:val="19"/>
        </w:rPr>
        <w:t xml:space="preserve">“The warning </w:t>
      </w:r>
      <w:r>
        <w:rPr>
          <w:rFonts w:ascii="Calibri" w:hAnsi="Calibri"/>
          <w:b/>
          <w:i w:val="0"/>
          <w:color w:val="C00000"/>
          <w:sz w:val="19"/>
        </w:rPr>
        <w:t>[D]</w:t>
      </w:r>
      <w:r>
        <w:rPr>
          <w:rFonts w:ascii="Calibri" w:hAnsi="Calibri"/>
          <w:b w:val="0"/>
          <w:i w:val="0"/>
          <w:color w:val="000000"/>
          <w:sz w:val="19"/>
        </w:rPr>
        <w:t xml:space="preserve"> gave was a reasonable response: Dederer is analogous, the authority there having ‘erected signs warning of, and prohibiting, the very conduct engaged in’, a prohibition being ‘one form of notice, perhaps the most effective form of notice’ (Nagle, in Dederer). That </w:t>
      </w:r>
      <w:r>
        <w:rPr>
          <w:rFonts w:ascii="Calibri" w:hAnsi="Calibri"/>
          <w:b/>
          <w:i w:val="0"/>
          <w:color w:val="C00000"/>
          <w:sz w:val="19"/>
        </w:rPr>
        <w:t>[P]</w:t>
      </w:r>
      <w:r>
        <w:rPr>
          <w:rFonts w:ascii="Calibri" w:hAnsi="Calibri"/>
          <w:b w:val="0"/>
          <w:i w:val="0"/>
          <w:color w:val="000000"/>
          <w:sz w:val="19"/>
        </w:rPr>
        <w:t xml:space="preserve"> proceeded anyway is no answer, ‘the question is always the reasonableness of the warning, not its failure’, and a further sign would not have ‘told him anything he did not already know’ (Dederer). </w:t>
      </w:r>
      <w:r>
        <w:rPr>
          <w:rFonts w:ascii="Calibri" w:hAnsi="Calibri"/>
          <w:b/>
          <w:i w:val="0"/>
          <w:color w:val="C00000"/>
          <w:sz w:val="19"/>
        </w:rPr>
        <w:t>[The warning]</w:t>
      </w:r>
      <w:r>
        <w:rPr>
          <w:rFonts w:ascii="Calibri" w:hAnsi="Calibri"/>
          <w:b w:val="0"/>
          <w:i w:val="0"/>
          <w:color w:val="000000"/>
          <w:sz w:val="19"/>
        </w:rPr>
        <w:t xml:space="preserve"> was reasonable, ‘and the law demands no more and no less’ (Dederer).”</w:t>
      </w:r>
    </w:p>
    <w:p>
      <w:pPr>
        <w:spacing w:after="20"/>
      </w:pPr>
      <w:r>
        <w:rPr>
          <w:rFonts w:ascii="Calibri" w:hAnsi="Calibri"/>
          <w:b/>
          <w:i w:val="0"/>
          <w:color w:val="1F4E79"/>
          <w:sz w:val="18"/>
        </w:rPr>
        <w:t>→ 6</w:t>
      </w:r>
      <w:r>
        <w:rPr>
          <w:rFonts w:ascii="Calibri" w:hAnsi="Calibri"/>
          <w:b w:val="0"/>
          <w:i w:val="0"/>
          <w:color w:val="1F4E79"/>
          <w:sz w:val="18"/>
        </w:rPr>
        <w:t xml:space="preserve"> (open the calculus) · On causation later, what [P] would have done if warned is determined subjectively (CLA s 5D(3))</w:t>
      </w:r>
    </w:p>
    <w:p>
      <w:pPr>
        <w:spacing w:before="120" w:after="0"/>
      </w:pPr>
      <w:r>
        <w:rPr>
          <w:rFonts w:ascii="Calibri" w:hAnsi="Calibri"/>
          <w:b/>
          <w:i w:val="0"/>
          <w:color w:val="9C5D00"/>
          <w:sz w:val="21"/>
        </w:rPr>
        <w:t xml:space="preserve">B17  </w:t>
      </w:r>
      <w:r>
        <w:rPr>
          <w:rFonts w:ascii="Calibri" w:hAnsi="Calibri"/>
          <w:b/>
          <w:i w:val="0"/>
          <w:color w:val="9C5D00"/>
          <w:sz w:val="21"/>
        </w:rPr>
        <w:t>Mulligan: no breach in failing to warn</w:t>
      </w:r>
      <w:r>
        <w:rPr>
          <w:rFonts w:ascii="Calibri" w:hAnsi="Calibri"/>
          <w:b w:val="0"/>
          <w:i/>
          <w:color w:val="9C5D00"/>
          <w:sz w:val="18"/>
        </w:rPr>
        <w:t xml:space="preserve">  · when the precaution alleged is a warning and the weighing has been done</w:t>
      </w:r>
    </w:p>
    <w:p>
      <w:pPr>
        <w:spacing w:after="20"/>
      </w:pPr>
      <w:r>
        <w:rPr>
          <w:rFonts w:ascii="Calibri" w:hAnsi="Calibri"/>
          <w:b w:val="0"/>
          <w:i w:val="0"/>
          <w:color w:val="000000"/>
          <w:sz w:val="19"/>
        </w:rPr>
        <w:t xml:space="preserve">“Mulligan is </w:t>
      </w:r>
      <w:r>
        <w:rPr>
          <w:rFonts w:ascii="Calibri" w:hAnsi="Calibri"/>
          <w:b/>
          <w:i w:val="0"/>
          <w:color w:val="C00000"/>
          <w:sz w:val="19"/>
        </w:rPr>
        <w:t>[analogous, or distinguishable]</w:t>
      </w:r>
      <w:r>
        <w:rPr>
          <w:rFonts w:ascii="Calibri" w:hAnsi="Calibri"/>
          <w:b w:val="0"/>
          <w:i w:val="0"/>
          <w:color w:val="000000"/>
          <w:sz w:val="19"/>
        </w:rPr>
        <w:t xml:space="preserve">: the Council there had no notice of any earlier accident and no recommendation to sign that place, and the High Court unanimously found no breach in failing to warn a young man who dived into the water; </w:t>
      </w:r>
      <w:r>
        <w:rPr>
          <w:rFonts w:ascii="Calibri" w:hAnsi="Calibri"/>
          <w:b/>
          <w:i w:val="0"/>
          <w:color w:val="C00000"/>
          <w:sz w:val="19"/>
        </w:rPr>
        <w:t>[why this case is like or unlike Mulligan’s]</w:t>
      </w:r>
      <w:r>
        <w:rPr>
          <w:rFonts w:ascii="Calibri" w:hAnsi="Calibri"/>
          <w:b w:val="0"/>
          <w:i w:val="0"/>
          <w:color w:val="000000"/>
          <w:sz w:val="19"/>
        </w:rPr>
        <w:t xml:space="preserve">, so a warning </w:t>
      </w:r>
      <w:r>
        <w:rPr>
          <w:rFonts w:ascii="Calibri" w:hAnsi="Calibri"/>
          <w:b/>
          <w:i w:val="0"/>
          <w:color w:val="C00000"/>
          <w:sz w:val="19"/>
        </w:rPr>
        <w:t>[was, or was not]</w:t>
      </w:r>
      <w:r>
        <w:rPr>
          <w:rFonts w:ascii="Calibri" w:hAnsi="Calibri"/>
          <w:b w:val="0"/>
          <w:i w:val="0"/>
          <w:color w:val="000000"/>
          <w:sz w:val="19"/>
        </w:rPr>
        <w:t xml:space="preserve"> required.”</w:t>
      </w:r>
    </w:p>
    <w:p>
      <w:pPr>
        <w:spacing w:before="40" w:after="0"/>
      </w:pPr>
      <w:r>
        <w:rPr>
          <w:rFonts w:ascii="Calibri" w:hAnsi="Calibri"/>
          <w:b/>
          <w:i/>
          <w:color w:val="9C5D00"/>
          <w:sz w:val="18"/>
        </w:rPr>
        <w:t>A · Mulligan distinguishable</w:t>
      </w:r>
    </w:p>
    <w:p>
      <w:pPr>
        <w:spacing w:after="20"/>
        <w:ind w:left="198"/>
      </w:pPr>
      <w:r>
        <w:rPr>
          <w:rFonts w:ascii="Calibri" w:hAnsi="Calibri"/>
          <w:b w:val="0"/>
          <w:i w:val="0"/>
          <w:color w:val="000000"/>
          <w:sz w:val="19"/>
        </w:rPr>
        <w:t xml:space="preserve">“Mulligan is distinguishable: its Council had no notice of any earlier accident and no recommendation to sign that place, and the High Court unanimously found no breach in failing to warn. Here </w:t>
      </w:r>
      <w:r>
        <w:rPr>
          <w:rFonts w:ascii="Calibri" w:hAnsi="Calibri"/>
          <w:b/>
          <w:i w:val="0"/>
          <w:color w:val="C00000"/>
          <w:sz w:val="19"/>
        </w:rPr>
        <w:t>[what D knew of the danger]</w:t>
      </w:r>
      <w:r>
        <w:rPr>
          <w:rFonts w:ascii="Calibri" w:hAnsi="Calibri"/>
          <w:b w:val="0"/>
          <w:i w:val="0"/>
          <w:color w:val="000000"/>
          <w:sz w:val="19"/>
        </w:rPr>
        <w:t xml:space="preserve"> gave </w:t>
      </w:r>
      <w:r>
        <w:rPr>
          <w:rFonts w:ascii="Calibri" w:hAnsi="Calibri"/>
          <w:b/>
          <w:i w:val="0"/>
          <w:color w:val="C00000"/>
          <w:sz w:val="19"/>
        </w:rPr>
        <w:t>[D]</w:t>
      </w:r>
      <w:r>
        <w:rPr>
          <w:rFonts w:ascii="Calibri" w:hAnsi="Calibri"/>
          <w:b w:val="0"/>
          <w:i w:val="0"/>
          <w:color w:val="000000"/>
          <w:sz w:val="19"/>
        </w:rPr>
        <w:t xml:space="preserve"> the very notice Mulligan’s council lacked, calling for a warning at </w:t>
      </w:r>
      <w:r>
        <w:rPr>
          <w:rFonts w:ascii="Calibri" w:hAnsi="Calibri"/>
          <w:b/>
          <w:i w:val="0"/>
          <w:color w:val="C00000"/>
          <w:sz w:val="19"/>
        </w:rPr>
        <w:t>[the single known danger]</w:t>
      </w:r>
      <w:r>
        <w:rPr>
          <w:rFonts w:ascii="Calibri" w:hAnsi="Calibri"/>
          <w:b w:val="0"/>
          <w:i w:val="0"/>
          <w:color w:val="000000"/>
          <w:sz w:val="19"/>
        </w:rPr>
        <w:t xml:space="preserve">; nor, unlike Vairy’s majority, could </w:t>
      </w:r>
      <w:r>
        <w:rPr>
          <w:rFonts w:ascii="Calibri" w:hAnsi="Calibri"/>
          <w:b/>
          <w:i w:val="0"/>
          <w:color w:val="C00000"/>
          <w:sz w:val="19"/>
        </w:rPr>
        <w:t>[D]</w:t>
      </w:r>
      <w:r>
        <w:rPr>
          <w:rFonts w:ascii="Calibri" w:hAnsi="Calibri"/>
          <w:b w:val="0"/>
          <w:i w:val="0"/>
          <w:color w:val="000000"/>
          <w:sz w:val="19"/>
        </w:rPr>
        <w:t xml:space="preserve"> say it could not mark ‘every point in its municipal district from which a person could enter a body of water’ (Hayne J </w:t>
      </w:r>
      <w:r>
        <w:rPr>
          <w:rFonts w:ascii="Calibri" w:hAnsi="Calibri"/>
          <w:b w:val="0"/>
          <w:i w:val="0"/>
          <w:color w:val="000000"/>
          <w:sz w:val="19"/>
        </w:rPr>
        <w:t>[137]</w:t>
      </w:r>
      <w:r>
        <w:rPr>
          <w:rFonts w:ascii="Calibri" w:hAnsi="Calibri"/>
          <w:b w:val="0"/>
          <w:i w:val="0"/>
          <w:color w:val="000000"/>
          <w:sz w:val="19"/>
        </w:rPr>
        <w:t>). A warning was required.”</w:t>
      </w:r>
    </w:p>
    <w:p>
      <w:pPr>
        <w:spacing w:before="40" w:after="0"/>
      </w:pPr>
      <w:r>
        <w:rPr>
          <w:rFonts w:ascii="Calibri" w:hAnsi="Calibri"/>
          <w:b/>
          <w:i/>
          <w:color w:val="9C5D00"/>
          <w:sz w:val="18"/>
        </w:rPr>
        <w:t>B · Mulligan analogous</w:t>
      </w:r>
    </w:p>
    <w:p>
      <w:pPr>
        <w:spacing w:after="20"/>
        <w:ind w:left="198"/>
      </w:pPr>
      <w:r>
        <w:rPr>
          <w:rFonts w:ascii="Calibri" w:hAnsi="Calibri"/>
          <w:b w:val="0"/>
          <w:i w:val="0"/>
          <w:color w:val="000000"/>
          <w:sz w:val="19"/>
        </w:rPr>
        <w:t xml:space="preserve">“Mulligan is analogous: its Council had no notice of any earlier accident and no recommendation to sign that place, and the High Court unanimously found no breach in failing to warn a young man who dived into the water. </w:t>
      </w:r>
      <w:r>
        <w:rPr>
          <w:rFonts w:ascii="Calibri" w:hAnsi="Calibri"/>
          <w:b/>
          <w:i w:val="0"/>
          <w:color w:val="C00000"/>
          <w:sz w:val="19"/>
        </w:rPr>
        <w:t>[D]</w:t>
      </w:r>
      <w:r>
        <w:rPr>
          <w:rFonts w:ascii="Calibri" w:hAnsi="Calibri"/>
          <w:b w:val="0"/>
          <w:i w:val="0"/>
          <w:color w:val="000000"/>
          <w:sz w:val="19"/>
        </w:rPr>
        <w:t xml:space="preserve"> is in the like position, </w:t>
      </w:r>
      <w:r>
        <w:rPr>
          <w:rFonts w:ascii="Calibri" w:hAnsi="Calibri"/>
          <w:b/>
          <w:i w:val="0"/>
          <w:color w:val="C00000"/>
          <w:sz w:val="19"/>
        </w:rPr>
        <w:t>[the absence of any earlier accident or recommendation D can point to]</w:t>
      </w:r>
      <w:r>
        <w:rPr>
          <w:rFonts w:ascii="Calibri" w:hAnsi="Calibri"/>
          <w:b w:val="0"/>
          <w:i w:val="0"/>
          <w:color w:val="000000"/>
          <w:sz w:val="19"/>
        </w:rPr>
        <w:t xml:space="preserve"> leaving it without notice, and </w:t>
      </w:r>
      <w:r>
        <w:rPr>
          <w:rFonts w:ascii="Calibri" w:hAnsi="Calibri"/>
          <w:b/>
          <w:i w:val="0"/>
          <w:color w:val="C00000"/>
          <w:sz w:val="19"/>
        </w:rPr>
        <w:t>[what made the risk plain to P]</w:t>
      </w:r>
      <w:r>
        <w:rPr>
          <w:rFonts w:ascii="Calibri" w:hAnsi="Calibri"/>
          <w:b w:val="0"/>
          <w:i w:val="0"/>
          <w:color w:val="000000"/>
          <w:sz w:val="19"/>
        </w:rPr>
        <w:t xml:space="preserve"> left the risk one </w:t>
      </w:r>
      <w:r>
        <w:rPr>
          <w:rFonts w:ascii="Calibri" w:hAnsi="Calibri"/>
          <w:b/>
          <w:i w:val="0"/>
          <w:color w:val="C00000"/>
          <w:sz w:val="19"/>
        </w:rPr>
        <w:t>[P]</w:t>
      </w:r>
      <w:r>
        <w:rPr>
          <w:rFonts w:ascii="Calibri" w:hAnsi="Calibri"/>
          <w:b w:val="0"/>
          <w:i w:val="0"/>
          <w:color w:val="000000"/>
          <w:sz w:val="19"/>
        </w:rPr>
        <w:t xml:space="preserve"> could see for herself. No warning was required.”</w:t>
      </w:r>
    </w:p>
    <w:p>
      <w:pPr>
        <w:spacing w:after="20"/>
      </w:pPr>
      <w:r>
        <w:rPr>
          <w:rFonts w:ascii="Calibri" w:hAnsi="Calibri"/>
          <w:b w:val="0"/>
          <w:i w:val="0"/>
          <w:color w:val="1F4E79"/>
          <w:sz w:val="18"/>
        </w:rPr>
        <w:t>Return to 11 and conclude.</w:t>
      </w:r>
    </w:p>
    <w:p>
      <w:r>
        <w:br w:type="page"/>
      </w:r>
    </w:p>
    <w:p>
      <w:r>
        <w:rPr>
          <w:rFonts w:ascii="Calibri" w:hAnsi="Calibri"/>
          <w:b/>
          <w:i w:val="0"/>
          <w:color w:val="000000"/>
          <w:sz w:val="32"/>
        </w:rPr>
        <w:t>CAUSATION AND REMOTENESS</w:t>
      </w:r>
    </w:p>
    <w:p>
      <w:r>
        <w:rPr>
          <w:rFonts w:ascii="Calibri" w:hAnsi="Calibri"/>
          <w:b/>
          <w:i w:val="0"/>
          <w:color w:val="000000"/>
          <w:sz w:val="22"/>
        </w:rPr>
        <w:t>Factual causation, then Scope of Liability -Introduction [composed from two slide headings: Class 10’s factual causation slides and Class 11’s Scope of Liability -Introduction slide]</w:t>
      </w:r>
    </w:p>
    <w:p>
      <w:r>
        <w:rPr>
          <w:rFonts w:ascii="Calibri" w:hAnsi="Calibri"/>
          <w:b w:val="0"/>
          <w:i/>
          <w:color w:val="555555"/>
          <w:sz w:val="17"/>
        </w:rPr>
        <w:t>The flow chart as given in Class 10, Class 11 and Class 18.</w:t>
      </w:r>
    </w:p>
    <w:tbl>
      <w:tblPr>
        <w:tblStyle w:val="TableGrid"/>
        <w:tblW w:type="auto" w:w="0"/>
        <w:tblLook w:firstColumn="1" w:firstRow="1" w:lastColumn="0" w:lastRow="0" w:noHBand="0" w:noVBand="1" w:val="04A0"/>
      </w:tblPr>
      <w:tblGrid>
        <w:gridCol w:w="10652"/>
      </w:tblGrid>
      <w:tr>
        <w:tc>
          <w:tcPr>
            <w:tcW w:type="dxa" w:w="10652"/>
          </w:tcPr>
          <w:p>
            <w:pPr>
              <w:spacing w:before="80"/>
            </w:pPr>
            <w:r>
              <w:rPr>
                <w:rFonts w:ascii="Calibri" w:hAnsi="Calibri"/>
                <w:b/>
                <w:i w:val="0"/>
                <w:color w:val="000000"/>
                <w:sz w:val="20"/>
              </w:rPr>
              <w:t xml:space="preserve">Step 1  </w:t>
            </w:r>
            <w:r>
              <w:rPr>
                <w:rFonts w:ascii="Calibri" w:hAnsi="Calibri"/>
                <w:b/>
                <w:i w:val="0"/>
                <w:color w:val="000000"/>
                <w:sz w:val="19"/>
              </w:rPr>
              <w:t>identify the harm: ‘The harm must be of a kind that is recognised by law as damage’ (CLA s 5)</w:t>
            </w:r>
          </w:p>
          <w:p>
            <w:pPr>
              <w:spacing w:before="80"/>
            </w:pPr>
            <w:r>
              <w:rPr>
                <w:rFonts w:ascii="Calibri" w:hAnsi="Calibri"/>
                <w:b/>
                <w:i w:val="0"/>
                <w:color w:val="000000"/>
                <w:sz w:val="20"/>
              </w:rPr>
              <w:t xml:space="preserve">Step 2  </w:t>
            </w:r>
            <w:r>
              <w:rPr>
                <w:rFonts w:ascii="Calibri" w:hAnsi="Calibri"/>
                <w:b/>
                <w:i w:val="0"/>
                <w:color w:val="000000"/>
                <w:sz w:val="19"/>
              </w:rPr>
              <w:t>restate the negligent act(s)</w:t>
            </w:r>
          </w:p>
          <w:p>
            <w:pPr>
              <w:spacing w:before="80"/>
            </w:pPr>
            <w:r>
              <w:rPr>
                <w:rFonts w:ascii="Calibri" w:hAnsi="Calibri"/>
                <w:b/>
                <w:i w:val="0"/>
                <w:color w:val="000000"/>
                <w:sz w:val="20"/>
              </w:rPr>
              <w:t xml:space="preserve">1  </w:t>
            </w:r>
            <w:r>
              <w:rPr>
                <w:rFonts w:ascii="Calibri" w:hAnsi="Calibri"/>
                <w:b/>
                <w:i w:val="0"/>
                <w:color w:val="000000"/>
                <w:sz w:val="19"/>
              </w:rPr>
              <w:t>What is factual causation: the ‘But For’ test: would the damage have not occurred but for the act or omission of the D?</w:t>
            </w:r>
          </w:p>
          <w:p>
            <w:pPr>
              <w:spacing w:before="0"/>
              <w:ind w:left="255"/>
            </w:pPr>
            <w:r>
              <w:rPr>
                <w:rFonts w:ascii="Calibri" w:hAnsi="Calibri"/>
                <w:b w:val="0"/>
                <w:i w:val="0"/>
                <w:color w:val="555555"/>
                <w:sz w:val="17"/>
              </w:rPr>
              <w:t>▪ If the damage would have occurred anyway, then the act or omission is not a cause.</w:t>
            </w:r>
          </w:p>
          <w:p>
            <w:pPr>
              <w:spacing w:before="0"/>
              <w:ind w:left="255"/>
            </w:pPr>
            <w:r>
              <w:rPr>
                <w:rFonts w:ascii="Calibri" w:hAnsi="Calibri"/>
                <w:b w:val="0"/>
                <w:i w:val="0"/>
                <w:color w:val="555555"/>
                <w:sz w:val="17"/>
              </w:rPr>
              <w:t>▪ s 5D(1)(a): the negligence was a necessary condition of the occurrence of the harm.</w:t>
            </w:r>
          </w:p>
          <w:p>
            <w:pPr>
              <w:spacing w:before="80"/>
            </w:pPr>
            <w:r>
              <w:rPr>
                <w:rFonts w:ascii="Calibri" w:hAnsi="Calibri"/>
                <w:b/>
                <w:i w:val="0"/>
                <w:color w:val="000000"/>
                <w:sz w:val="20"/>
              </w:rPr>
              <w:t xml:space="preserve">2  </w:t>
            </w:r>
            <w:r>
              <w:rPr>
                <w:rFonts w:ascii="Calibri" w:hAnsi="Calibri"/>
                <w:b/>
                <w:i w:val="0"/>
                <w:color w:val="000000"/>
                <w:sz w:val="19"/>
              </w:rPr>
              <w:t>Exceptional Cases: when the ‘but for’ / ‘a necessary condition’ test fails, causation may still be established through s 5D(2) ‘whether or not and why’</w:t>
            </w:r>
          </w:p>
          <w:p>
            <w:pPr>
              <w:spacing w:before="0"/>
              <w:ind w:left="255"/>
            </w:pPr>
            <w:r>
              <w:rPr>
                <w:rFonts w:ascii="Calibri" w:hAnsi="Calibri"/>
                <w:b w:val="0"/>
                <w:i w:val="0"/>
                <w:color w:val="555555"/>
                <w:sz w:val="17"/>
              </w:rPr>
              <w:t>▪ 1. Materially contributes to Injury</w:t>
            </w:r>
          </w:p>
          <w:p>
            <w:pPr>
              <w:spacing w:before="0"/>
              <w:ind w:left="255"/>
            </w:pPr>
            <w:r>
              <w:rPr>
                <w:rFonts w:ascii="Calibri" w:hAnsi="Calibri"/>
                <w:b w:val="0"/>
                <w:i w:val="0"/>
                <w:color w:val="555555"/>
                <w:sz w:val="17"/>
              </w:rPr>
              <w:t>▪ 2. Materially increases risk of harm</w:t>
            </w:r>
          </w:p>
          <w:p>
            <w:pPr>
              <w:spacing w:before="80"/>
            </w:pPr>
            <w:r>
              <w:rPr>
                <w:rFonts w:ascii="Calibri" w:hAnsi="Calibri"/>
                <w:b/>
                <w:i w:val="0"/>
                <w:color w:val="000000"/>
                <w:sz w:val="20"/>
              </w:rPr>
              <w:t xml:space="preserve">3  </w:t>
            </w:r>
            <w:r>
              <w:rPr>
                <w:rFonts w:ascii="Calibri" w:hAnsi="Calibri"/>
                <w:b/>
                <w:i w:val="0"/>
                <w:color w:val="000000"/>
                <w:sz w:val="19"/>
              </w:rPr>
              <w:t>Scope of Liability -Introduction: to establish the scope of liability (legal causation) ss 5D(1)(b) and 5D(4), address the normative question of: is it appropriate for the scope of D's liability to extend to the harm so caused to the P?</w:t>
            </w:r>
          </w:p>
          <w:p>
            <w:pPr>
              <w:spacing w:before="0"/>
              <w:ind w:left="255"/>
            </w:pPr>
            <w:r>
              <w:rPr>
                <w:rFonts w:ascii="Calibri" w:hAnsi="Calibri"/>
                <w:b w:val="0"/>
                <w:i w:val="0"/>
                <w:color w:val="555555"/>
                <w:sz w:val="17"/>
              </w:rPr>
              <w:t>▪ 1. Is there a novus actus?</w:t>
            </w:r>
          </w:p>
          <w:p>
            <w:pPr>
              <w:spacing w:before="0"/>
              <w:ind w:left="255"/>
            </w:pPr>
            <w:r>
              <w:rPr>
                <w:rFonts w:ascii="Calibri" w:hAnsi="Calibri"/>
                <w:b w:val="0"/>
                <w:i w:val="0"/>
                <w:color w:val="555555"/>
                <w:sz w:val="17"/>
              </w:rPr>
              <w:t>▪ 2. Is the injury not too remote (ie RF)?</w:t>
            </w:r>
          </w:p>
          <w:p>
            <w:pPr>
              <w:spacing w:before="0"/>
              <w:ind w:left="255"/>
            </w:pPr>
            <w:r>
              <w:rPr>
                <w:rFonts w:ascii="Calibri" w:hAnsi="Calibri"/>
                <w:b w:val="0"/>
                <w:i w:val="0"/>
                <w:color w:val="555555"/>
                <w:sz w:val="17"/>
              </w:rPr>
              <w:t>▪ 3. Any policy-based considerations that could affect the decision to impose liability?</w:t>
            </w:r>
          </w:p>
          <w:p>
            <w:pPr>
              <w:spacing w:before="0"/>
              <w:ind w:left="255"/>
            </w:pPr>
            <w:r>
              <w:rPr>
                <w:rFonts w:ascii="Calibri" w:hAnsi="Calibri"/>
                <w:b w:val="0"/>
                <w:i w:val="0"/>
                <w:color w:val="555555"/>
                <w:sz w:val="17"/>
              </w:rPr>
              <w:t>▪ [Class 11 lists novus actus first; Class 18's worked answer takes remoteness first: write Class 18's order, which is the order the scaffold uses.]</w:t>
            </w:r>
          </w:p>
        </w:tc>
      </w:tr>
    </w:tbl>
    <w:p>
      <w:r>
        <w:br w:type="page"/>
      </w:r>
    </w:p>
    <w:p>
      <w:pPr>
        <w:jc w:val="center"/>
      </w:pPr>
      <w:r>
        <w:drawing>
          <wp:inline xmlns:a="http://schemas.openxmlformats.org/drawingml/2006/main" xmlns:pic="http://schemas.openxmlformats.org/drawingml/2006/picture">
            <wp:extent cx="6336000" cy="5209600"/>
            <wp:docPr id="2" name="Picture 2"/>
            <wp:cNvGraphicFramePr>
              <a:graphicFrameLocks noChangeAspect="1"/>
            </wp:cNvGraphicFramePr>
            <a:graphic>
              <a:graphicData uri="http://schemas.openxmlformats.org/drawingml/2006/picture">
                <pic:pic>
                  <pic:nvPicPr>
                    <pic:cNvPr id="0" name="map_2-CAUSATION_AND_REMOTENESS.png"/>
                    <pic:cNvPicPr/>
                  </pic:nvPicPr>
                  <pic:blipFill>
                    <a:blip r:embed="rId10"/>
                    <a:stretch>
                      <a:fillRect/>
                    </a:stretch>
                  </pic:blipFill>
                  <pic:spPr>
                    <a:xfrm>
                      <a:off x="0" y="0"/>
                      <a:ext cx="6336000" cy="5209600"/>
                    </a:xfrm>
                    <a:prstGeom prst="rect"/>
                  </pic:spPr>
                </pic:pic>
              </a:graphicData>
            </a:graphic>
          </wp:inline>
        </w:drawing>
      </w:r>
    </w:p>
    <w:p>
      <w:r>
        <w:br w:type="page"/>
      </w:r>
    </w:p>
    <w:p>
      <w:r>
        <w:rPr>
          <w:rFonts w:ascii="Calibri" w:hAnsi="Calibri"/>
          <w:b/>
          <w:i w:val="0"/>
          <w:color w:val="000000"/>
          <w:sz w:val="26"/>
        </w:rPr>
        <w:t>CAUSATION AND REMOTENESS: SCAFFOLD</w:t>
      </w:r>
    </w:p>
    <w:p>
      <w:pPr>
        <w:spacing w:before="120" w:after="0"/>
      </w:pPr>
      <w:r>
        <w:rPr>
          <w:rFonts w:ascii="Calibri" w:hAnsi="Calibri"/>
          <w:b/>
          <w:i w:val="0"/>
          <w:color w:val="1E6B33"/>
          <w:sz w:val="21"/>
        </w:rPr>
        <w:t xml:space="preserve">1  </w:t>
      </w:r>
      <w:r>
        <w:rPr>
          <w:rFonts w:ascii="Calibri" w:hAnsi="Calibri"/>
          <w:b/>
          <w:i w:val="0"/>
          <w:color w:val="1E6B33"/>
          <w:sz w:val="21"/>
        </w:rPr>
        <w:t>What is factual causation</w:t>
      </w:r>
    </w:p>
    <w:p>
      <w:pPr>
        <w:spacing w:after="20"/>
      </w:pPr>
      <w:r>
        <w:rPr>
          <w:rFonts w:ascii="Calibri" w:hAnsi="Calibri"/>
          <w:b w:val="0"/>
          <w:i w:val="0"/>
          <w:color w:val="000000"/>
          <w:sz w:val="19"/>
        </w:rPr>
        <w:t>“The harm is ‘</w:t>
      </w:r>
      <w:r>
        <w:rPr>
          <w:rFonts w:ascii="Calibri" w:hAnsi="Calibri"/>
          <w:b/>
          <w:i w:val="0"/>
          <w:color w:val="C00000"/>
          <w:sz w:val="19"/>
        </w:rPr>
        <w:t>[the injury sued for]</w:t>
      </w:r>
      <w:r>
        <w:rPr>
          <w:rFonts w:ascii="Calibri" w:hAnsi="Calibri"/>
          <w:b w:val="0"/>
          <w:i w:val="0"/>
          <w:color w:val="000000"/>
          <w:sz w:val="19"/>
        </w:rPr>
        <w:t xml:space="preserve">’, which is </w:t>
      </w:r>
      <w:r>
        <w:rPr>
          <w:rFonts w:ascii="Calibri" w:hAnsi="Calibri"/>
          <w:b w:val="0"/>
          <w:i w:val="0"/>
          <w:color w:val="000000"/>
          <w:sz w:val="19"/>
        </w:rPr>
        <w:t>[personal injury, damage to property or economic loss]</w:t>
      </w:r>
      <w:r>
        <w:rPr>
          <w:rFonts w:ascii="Calibri" w:hAnsi="Calibri"/>
          <w:b w:val="0"/>
          <w:i w:val="0"/>
          <w:color w:val="000000"/>
          <w:sz w:val="19"/>
        </w:rPr>
        <w:t xml:space="preserve"> and so ‘harm of any kind’ recognised by law as damage (CLA s 5). The negligent wrongs are </w:t>
      </w:r>
      <w:r>
        <w:rPr>
          <w:rFonts w:ascii="Calibri" w:hAnsi="Calibri"/>
          <w:b/>
          <w:i w:val="0"/>
          <w:color w:val="C00000"/>
          <w:sz w:val="19"/>
        </w:rPr>
        <w:t>[each act or omission complained of, in the same words used at breach]</w:t>
      </w:r>
      <w:r>
        <w:rPr>
          <w:rFonts w:ascii="Calibri" w:hAnsi="Calibri"/>
          <w:b w:val="0"/>
          <w:i w:val="0"/>
          <w:color w:val="000000"/>
          <w:sz w:val="19"/>
        </w:rPr>
        <w:t xml:space="preserve">; causation divides into ‘factual causation and scope of liability’ (Adeels </w:t>
      </w:r>
      <w:r>
        <w:rPr>
          <w:rFonts w:ascii="Calibri" w:hAnsi="Calibri"/>
          <w:b w:val="0"/>
          <w:i w:val="0"/>
          <w:color w:val="000000"/>
          <w:sz w:val="19"/>
        </w:rPr>
        <w:t>[42]</w:t>
      </w:r>
      <w:r>
        <w:rPr>
          <w:rFonts w:ascii="Calibri" w:hAnsi="Calibri"/>
          <w:b w:val="0"/>
          <w:i w:val="0"/>
          <w:color w:val="000000"/>
          <w:sz w:val="19"/>
        </w:rPr>
        <w:t xml:space="preserve">) and is asked of each wrong separately; each wrong must be ‘a necessary condition of the occurrence of the harm’ (CLA s 5D(1)(a)), ‘nothing more or less than the application of a “but for” test’ (Wallace </w:t>
      </w:r>
      <w:r>
        <w:rPr>
          <w:rFonts w:ascii="Calibri" w:hAnsi="Calibri"/>
          <w:b w:val="0"/>
          <w:i w:val="0"/>
          <w:color w:val="000000"/>
          <w:sz w:val="19"/>
        </w:rPr>
        <w:t>[16]</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bearing the onus ‘on the balance of probabilities’ (CLA s 5E).”</w:t>
      </w:r>
    </w:p>
    <w:p>
      <w:pPr>
        <w:spacing w:before="40" w:after="0"/>
      </w:pPr>
      <w:r>
        <w:rPr>
          <w:rFonts w:ascii="Calibri" w:hAnsi="Calibri"/>
          <w:b/>
          <w:i/>
          <w:color w:val="9C5D00"/>
          <w:sz w:val="18"/>
        </w:rPr>
        <w:t>A · factual causation satisfied</w:t>
      </w:r>
    </w:p>
    <w:p>
      <w:pPr>
        <w:spacing w:after="20"/>
        <w:ind w:left="198"/>
      </w:pPr>
      <w:r>
        <w:rPr>
          <w:rFonts w:ascii="Calibri" w:hAnsi="Calibri"/>
          <w:b w:val="0"/>
          <w:i w:val="0"/>
          <w:color w:val="000000"/>
          <w:sz w:val="19"/>
        </w:rPr>
        <w:t xml:space="preserve">“Firstly, but for </w:t>
      </w:r>
      <w:r>
        <w:rPr>
          <w:rFonts w:ascii="Calibri" w:hAnsi="Calibri"/>
          <w:b/>
          <w:i w:val="0"/>
          <w:color w:val="C00000"/>
          <w:sz w:val="19"/>
        </w:rPr>
        <w:t>[D]</w:t>
      </w:r>
      <w:r>
        <w:rPr>
          <w:rFonts w:ascii="Calibri" w:hAnsi="Calibri"/>
          <w:b w:val="0"/>
          <w:i w:val="0"/>
          <w:color w:val="000000"/>
          <w:sz w:val="19"/>
        </w:rPr>
        <w:t>’s ‘</w:t>
      </w:r>
      <w:r>
        <w:rPr>
          <w:rFonts w:ascii="Calibri" w:hAnsi="Calibri"/>
          <w:b/>
          <w:i w:val="0"/>
          <w:color w:val="C00000"/>
          <w:sz w:val="19"/>
        </w:rPr>
        <w:t>[the negligent wrong]</w:t>
      </w:r>
      <w:r>
        <w:rPr>
          <w:rFonts w:ascii="Calibri" w:hAnsi="Calibri"/>
          <w:b w:val="0"/>
          <w:i w:val="0"/>
          <w:color w:val="000000"/>
          <w:sz w:val="19"/>
        </w:rPr>
        <w:t xml:space="preserve">’, </w:t>
      </w:r>
      <w:r>
        <w:rPr>
          <w:rFonts w:ascii="Calibri" w:hAnsi="Calibri"/>
          <w:b/>
          <w:i w:val="0"/>
          <w:color w:val="C00000"/>
          <w:sz w:val="19"/>
        </w:rPr>
        <w:t>[what would have happened absent it]</w:t>
      </w:r>
      <w:r>
        <w:rPr>
          <w:rFonts w:ascii="Calibri" w:hAnsi="Calibri"/>
          <w:b w:val="0"/>
          <w:i w:val="0"/>
          <w:color w:val="000000"/>
          <w:sz w:val="19"/>
        </w:rPr>
        <w:t xml:space="preserve">, so the wrong was ‘a necessary condition of the occurrence of the harm’ (CLA s 5D(1)(a)), and </w:t>
      </w:r>
      <w:r>
        <w:rPr>
          <w:rFonts w:ascii="Calibri" w:hAnsi="Calibri"/>
          <w:b/>
          <w:i w:val="0"/>
          <w:color w:val="C00000"/>
          <w:sz w:val="19"/>
        </w:rPr>
        <w:t>[the evidence proving the counterfactual]</w:t>
      </w:r>
      <w:r>
        <w:rPr>
          <w:rFonts w:ascii="Calibri" w:hAnsi="Calibri"/>
          <w:b w:val="0"/>
          <w:i w:val="0"/>
          <w:color w:val="000000"/>
          <w:sz w:val="19"/>
        </w:rPr>
        <w:t xml:space="preserve"> discharges </w:t>
      </w:r>
      <w:r>
        <w:rPr>
          <w:rFonts w:ascii="Calibri" w:hAnsi="Calibri"/>
          <w:b/>
          <w:i w:val="0"/>
          <w:color w:val="C00000"/>
          <w:sz w:val="19"/>
        </w:rPr>
        <w:t>[P]</w:t>
      </w:r>
      <w:r>
        <w:rPr>
          <w:rFonts w:ascii="Calibri" w:hAnsi="Calibri"/>
          <w:b w:val="0"/>
          <w:i w:val="0"/>
          <w:color w:val="000000"/>
          <w:sz w:val="19"/>
        </w:rPr>
        <w:t xml:space="preserve">’s onus (CLA s 5E). Against that, </w:t>
      </w:r>
      <w:r>
        <w:rPr>
          <w:rFonts w:ascii="Calibri" w:hAnsi="Calibri"/>
          <w:b/>
          <w:i w:val="0"/>
          <w:color w:val="C00000"/>
          <w:sz w:val="19"/>
        </w:rPr>
        <w:t>[the rival cause the facts leave open, or that none is left open]</w:t>
      </w:r>
      <w:r>
        <w:rPr>
          <w:rFonts w:ascii="Calibri" w:hAnsi="Calibri"/>
          <w:b w:val="0"/>
          <w:i w:val="0"/>
          <w:color w:val="000000"/>
          <w:sz w:val="19"/>
        </w:rPr>
        <w:t xml:space="preserve">; </w:t>
      </w:r>
      <w:r>
        <w:rPr>
          <w:rFonts w:ascii="Calibri" w:hAnsi="Calibri"/>
          <w:b/>
          <w:i w:val="0"/>
          <w:color w:val="C00000"/>
          <w:sz w:val="19"/>
        </w:rPr>
        <w:t>[why the probabilities nonetheless favour D’s wrong being necessary, or that the point does not arise]</w:t>
      </w:r>
      <w:r>
        <w:rPr>
          <w:rFonts w:ascii="Calibri" w:hAnsi="Calibri"/>
          <w:b w:val="0"/>
          <w:i w:val="0"/>
          <w:color w:val="000000"/>
          <w:sz w:val="19"/>
        </w:rPr>
        <w:t xml:space="preserve">. Strong is analogous: Woolworths had no system of periodic inspection and cleaning, the probabilities favoured detection had one existed, and likewise </w:t>
      </w:r>
      <w:r>
        <w:rPr>
          <w:rFonts w:ascii="Calibri" w:hAnsi="Calibri"/>
          <w:b/>
          <w:i w:val="0"/>
          <w:color w:val="C00000"/>
          <w:sz w:val="19"/>
        </w:rPr>
        <w:t>[why the probabilities here favour the harm being avoided had D not been negligent]</w:t>
      </w:r>
      <w:r>
        <w:rPr>
          <w:rFonts w:ascii="Calibri" w:hAnsi="Calibri"/>
          <w:b w:val="0"/>
          <w:i w:val="0"/>
          <w:color w:val="000000"/>
          <w:sz w:val="19"/>
        </w:rPr>
        <w:t>; a wrong ‘necessary to complete a set of conditions that are jointly sufficient’ need not be the sole cause (</w:t>
      </w:r>
      <w:r>
        <w:rPr>
          <w:rFonts w:ascii="Calibri" w:hAnsi="Calibri"/>
          <w:b w:val="0"/>
          <w:i w:val="0"/>
          <w:color w:val="000000"/>
          <w:sz w:val="19"/>
        </w:rPr>
        <w:t>[20]</w:t>
      </w:r>
      <w:r>
        <w:rPr>
          <w:rFonts w:ascii="Calibri" w:hAnsi="Calibri"/>
          <w:b w:val="0"/>
          <w:i w:val="0"/>
          <w:color w:val="000000"/>
          <w:sz w:val="19"/>
        </w:rPr>
        <w:t>). Therefore, the better view is that s 5D(1)(a) is satisfied here.”</w:t>
      </w:r>
    </w:p>
    <w:p>
      <w:pPr>
        <w:spacing w:before="40" w:after="0"/>
      </w:pPr>
      <w:r>
        <w:rPr>
          <w:rFonts w:ascii="Calibri" w:hAnsi="Calibri"/>
          <w:b/>
          <w:i/>
          <w:color w:val="9C5D00"/>
          <w:sz w:val="18"/>
        </w:rPr>
        <w:t>B · factual causation fails</w:t>
      </w:r>
    </w:p>
    <w:p>
      <w:pPr>
        <w:spacing w:after="20"/>
        <w:ind w:left="198"/>
      </w:pPr>
      <w:r>
        <w:rPr>
          <w:rFonts w:ascii="Calibri" w:hAnsi="Calibri"/>
          <w:b w:val="0"/>
          <w:i w:val="0"/>
          <w:color w:val="000000"/>
          <w:sz w:val="19"/>
        </w:rPr>
        <w:t xml:space="preserve">“Firstly, even without </w:t>
      </w:r>
      <w:r>
        <w:rPr>
          <w:rFonts w:ascii="Calibri" w:hAnsi="Calibri"/>
          <w:b/>
          <w:i w:val="0"/>
          <w:color w:val="C00000"/>
          <w:sz w:val="19"/>
        </w:rPr>
        <w:t>[D]</w:t>
      </w:r>
      <w:r>
        <w:rPr>
          <w:rFonts w:ascii="Calibri" w:hAnsi="Calibri"/>
          <w:b w:val="0"/>
          <w:i w:val="0"/>
          <w:color w:val="000000"/>
          <w:sz w:val="19"/>
        </w:rPr>
        <w:t>’s ‘</w:t>
      </w:r>
      <w:r>
        <w:rPr>
          <w:rFonts w:ascii="Calibri" w:hAnsi="Calibri"/>
          <w:b/>
          <w:i w:val="0"/>
          <w:color w:val="C00000"/>
          <w:sz w:val="19"/>
        </w:rPr>
        <w:t>[the negligent wrong]</w:t>
      </w:r>
      <w:r>
        <w:rPr>
          <w:rFonts w:ascii="Calibri" w:hAnsi="Calibri"/>
          <w:b w:val="0"/>
          <w:i w:val="0"/>
          <w:color w:val="000000"/>
          <w:sz w:val="19"/>
        </w:rPr>
        <w:t xml:space="preserve">’, </w:t>
      </w:r>
      <w:r>
        <w:rPr>
          <w:rFonts w:ascii="Calibri" w:hAnsi="Calibri"/>
          <w:b/>
          <w:i w:val="0"/>
          <w:color w:val="C00000"/>
          <w:sz w:val="19"/>
        </w:rPr>
        <w:t>[what would have happened anyway]</w:t>
      </w:r>
      <w:r>
        <w:rPr>
          <w:rFonts w:ascii="Calibri" w:hAnsi="Calibri"/>
          <w:b w:val="0"/>
          <w:i w:val="0"/>
          <w:color w:val="000000"/>
          <w:sz w:val="19"/>
        </w:rPr>
        <w:t xml:space="preserve">, so the wrong was not ‘a necessary condition of the occurrence of the harm’ (CLA s 5D(1)(a)), and </w:t>
      </w:r>
      <w:r>
        <w:rPr>
          <w:rFonts w:ascii="Calibri" w:hAnsi="Calibri"/>
          <w:b/>
          <w:i w:val="0"/>
          <w:color w:val="C00000"/>
          <w:sz w:val="19"/>
        </w:rPr>
        <w:t>[P]</w:t>
      </w:r>
      <w:r>
        <w:rPr>
          <w:rFonts w:ascii="Calibri" w:hAnsi="Calibri"/>
          <w:b w:val="0"/>
          <w:i w:val="0"/>
          <w:color w:val="000000"/>
          <w:sz w:val="19"/>
        </w:rPr>
        <w:t xml:space="preserve">, bearing the onus (CLA s 5E), cannot bridge </w:t>
      </w:r>
      <w:r>
        <w:rPr>
          <w:rFonts w:ascii="Calibri" w:hAnsi="Calibri"/>
          <w:b/>
          <w:i w:val="0"/>
          <w:color w:val="C00000"/>
          <w:sz w:val="19"/>
        </w:rPr>
        <w:t>[the gap in proof that the harm would not have happened anyway]</w:t>
      </w:r>
      <w:r>
        <w:rPr>
          <w:rFonts w:ascii="Calibri" w:hAnsi="Calibri"/>
          <w:b w:val="0"/>
          <w:i w:val="0"/>
          <w:color w:val="000000"/>
          <w:sz w:val="19"/>
        </w:rPr>
        <w:t>. Adeels is analogous: it ‘was not shown to be more probable than not that, but for the absence of security personnel …, the shootings would not have taken place’ (</w:t>
      </w:r>
      <w:r>
        <w:rPr>
          <w:rFonts w:ascii="Calibri" w:hAnsi="Calibri"/>
          <w:b w:val="0"/>
          <w:i w:val="0"/>
          <w:color w:val="000000"/>
          <w:sz w:val="19"/>
        </w:rPr>
        <w:t>[53]</w:t>
      </w:r>
      <w:r>
        <w:rPr>
          <w:rFonts w:ascii="Calibri" w:hAnsi="Calibri"/>
          <w:b w:val="0"/>
          <w:i w:val="0"/>
          <w:color w:val="000000"/>
          <w:sz w:val="19"/>
        </w:rPr>
        <w:t xml:space="preserve">), and likewise </w:t>
      </w:r>
      <w:r>
        <w:rPr>
          <w:rFonts w:ascii="Calibri" w:hAnsi="Calibri"/>
          <w:b/>
          <w:i w:val="0"/>
          <w:color w:val="C00000"/>
          <w:sz w:val="19"/>
        </w:rPr>
        <w:t>[why the harm would have come regardless]</w:t>
      </w:r>
      <w:r>
        <w:rPr>
          <w:rFonts w:ascii="Calibri" w:hAnsi="Calibri"/>
          <w:b w:val="0"/>
          <w:i w:val="0"/>
          <w:color w:val="000000"/>
          <w:sz w:val="19"/>
        </w:rPr>
        <w:t>. Therefore, the better view is that s 5D(1)(a) is not satisfied here.”</w:t>
      </w:r>
    </w:p>
    <w:p>
      <w:pPr>
        <w:spacing w:after="20"/>
      </w:pPr>
      <w:r>
        <w:rPr>
          <w:rFonts w:ascii="Calibri" w:hAnsi="Calibri"/>
          <w:b w:val="0"/>
          <w:i w:val="0"/>
          <w:color w:val="1F4E79"/>
          <w:sz w:val="18"/>
        </w:rPr>
        <w:t xml:space="preserve">Run the but for limb once for each wrong; the wrongs commonly divide, some passing and some failing. Number the wrongs, not the limbs, after the first: open each subsequent wrong “Turning to ‘[the next wrong]’, but for …” and drop the repeated Firstly · the breach is a failure to warn, or causation turns on what P would have done </w:t>
      </w:r>
      <w:r>
        <w:rPr>
          <w:rFonts w:ascii="Calibri" w:hAnsi="Calibri"/>
          <w:b/>
          <w:i w:val="0"/>
          <w:color w:val="1F4E79"/>
          <w:sz w:val="18"/>
        </w:rPr>
        <w:t>→ B1</w:t>
      </w:r>
      <w:r>
        <w:rPr>
          <w:rFonts w:ascii="Calibri" w:hAnsi="Calibri"/>
          <w:b w:val="0"/>
          <w:i w:val="0"/>
          <w:color w:val="1F4E79"/>
          <w:sz w:val="18"/>
        </w:rPr>
        <w:t xml:space="preserve"> · two or more acts or events would each be sufficient to bring about the harm, or the negligence looks like a mere necessary pre-condition rather than a cause (the decapitation example, Deane J in March), or a superseding cause is in play </w:t>
      </w:r>
      <w:r>
        <w:rPr>
          <w:rFonts w:ascii="Calibri" w:hAnsi="Calibri"/>
          <w:b/>
          <w:i w:val="0"/>
          <w:color w:val="1F4E79"/>
          <w:sz w:val="18"/>
        </w:rPr>
        <w:t>→ B13</w:t>
      </w:r>
      <w:r>
        <w:rPr>
          <w:rFonts w:ascii="Calibri" w:hAnsi="Calibri"/>
          <w:b w:val="0"/>
          <w:i w:val="0"/>
          <w:color w:val="1F4E79"/>
          <w:sz w:val="18"/>
        </w:rPr>
        <w:t xml:space="preserve"> for the full rigour · the but for test is met </w:t>
      </w:r>
      <w:r>
        <w:rPr>
          <w:rFonts w:ascii="Calibri" w:hAnsi="Calibri"/>
          <w:b/>
          <w:i w:val="0"/>
          <w:color w:val="1F4E79"/>
          <w:sz w:val="18"/>
        </w:rPr>
        <w:t>→ 2</w:t>
      </w:r>
      <w:r>
        <w:rPr>
          <w:rFonts w:ascii="Calibri" w:hAnsi="Calibri"/>
          <w:b w:val="0"/>
          <w:i w:val="0"/>
          <w:color w:val="1F4E79"/>
          <w:sz w:val="18"/>
        </w:rPr>
        <w:t xml:space="preserve"> · it fails for the whole harm or for a disputed part of it </w:t>
      </w:r>
      <w:r>
        <w:rPr>
          <w:rFonts w:ascii="Calibri" w:hAnsi="Calibri"/>
          <w:b/>
          <w:i w:val="0"/>
          <w:color w:val="1F4E79"/>
          <w:sz w:val="18"/>
        </w:rPr>
        <w:t>→ B2</w:t>
      </w:r>
      <w:r>
        <w:rPr>
          <w:rFonts w:ascii="Calibri" w:hAnsi="Calibri"/>
          <w:b w:val="0"/>
          <w:i w:val="0"/>
          <w:color w:val="1F4E79"/>
          <w:sz w:val="18"/>
        </w:rPr>
        <w:t xml:space="preserve"> · multiple conjunctive factors produced the harm and the contribution of one is unclear </w:t>
      </w:r>
      <w:r>
        <w:rPr>
          <w:rFonts w:ascii="Calibri" w:hAnsi="Calibri"/>
          <w:b/>
          <w:i w:val="0"/>
          <w:color w:val="1F4E79"/>
          <w:sz w:val="18"/>
        </w:rPr>
        <w:t>→ B3</w:t>
      </w:r>
      <w:r>
        <w:rPr>
          <w:rFonts w:ascii="Calibri" w:hAnsi="Calibri"/>
          <w:b w:val="0"/>
          <w:i w:val="0"/>
          <w:color w:val="1F4E79"/>
          <w:sz w:val="18"/>
        </w:rPr>
        <w:t xml:space="preserve"> · it fails only because the precaution had a chance below 50% of working </w:t>
      </w:r>
      <w:r>
        <w:rPr>
          <w:rFonts w:ascii="Calibri" w:hAnsi="Calibri"/>
          <w:b/>
          <w:i w:val="0"/>
          <w:color w:val="1F4E79"/>
          <w:sz w:val="18"/>
        </w:rPr>
        <w:t>→ B5</w:t>
      </w:r>
      <w:r>
        <w:rPr>
          <w:rFonts w:ascii="Calibri" w:hAnsi="Calibri"/>
          <w:b w:val="0"/>
          <w:i w:val="0"/>
          <w:color w:val="1F4E79"/>
          <w:sz w:val="18"/>
        </w:rPr>
        <w:t xml:space="preserve">, which defeats only the allegation resting on that chance; to put s 5D(2) to that same allegation in the alternative </w:t>
      </w:r>
      <w:r>
        <w:rPr>
          <w:rFonts w:ascii="Calibri" w:hAnsi="Calibri"/>
          <w:b/>
          <w:i w:val="0"/>
          <w:color w:val="1F4E79"/>
          <w:sz w:val="18"/>
        </w:rPr>
        <w:t>→ B2</w:t>
      </w:r>
      <w:r>
        <w:rPr>
          <w:rFonts w:ascii="Calibri" w:hAnsi="Calibri"/>
          <w:b w:val="0"/>
          <w:i w:val="0"/>
          <w:color w:val="1F4E79"/>
          <w:sz w:val="18"/>
        </w:rPr>
        <w:t xml:space="preserve"> · Where more than one defendant may answer for the same harm in sequence, an original wrongdoer and a treating party whose later conduct made the injury worse, run this whole section once for EACH defendant separately; in the treating party’s own run, its conduct is assessed at 1 and 2 in the ordinary way, and in the original wrongdoer’s run, whether the later conduct broke that defendant’s own chain is asked at 4, and at B6 where it is medical treatment</w:t>
      </w:r>
    </w:p>
    <w:p>
      <w:pPr>
        <w:spacing w:before="120" w:after="0"/>
      </w:pPr>
      <w:r>
        <w:rPr>
          <w:rFonts w:ascii="Calibri" w:hAnsi="Calibri"/>
          <w:b/>
          <w:i w:val="0"/>
          <w:color w:val="1E6B33"/>
          <w:sz w:val="21"/>
        </w:rPr>
        <w:t xml:space="preserve">2  </w:t>
      </w:r>
      <w:r>
        <w:rPr>
          <w:rFonts w:ascii="Calibri" w:hAnsi="Calibri"/>
          <w:b/>
          <w:i w:val="0"/>
          <w:color w:val="1E6B33"/>
          <w:sz w:val="21"/>
        </w:rPr>
        <w:t>Scope of Liability -Introduction (legal causation)</w:t>
      </w:r>
    </w:p>
    <w:p>
      <w:pPr>
        <w:spacing w:after="20"/>
      </w:pPr>
      <w:r>
        <w:rPr>
          <w:rFonts w:ascii="Calibri" w:hAnsi="Calibri"/>
          <w:b w:val="0"/>
          <w:i w:val="0"/>
          <w:color w:val="000000"/>
          <w:sz w:val="19"/>
        </w:rPr>
        <w:t xml:space="preserve">“Secondly, the risk of harm that made </w:t>
      </w:r>
      <w:r>
        <w:rPr>
          <w:rFonts w:ascii="Calibri" w:hAnsi="Calibri"/>
          <w:b/>
          <w:i w:val="0"/>
          <w:color w:val="C00000"/>
          <w:sz w:val="19"/>
        </w:rPr>
        <w:t>[D]</w:t>
      </w:r>
      <w:r>
        <w:rPr>
          <w:rFonts w:ascii="Calibri" w:hAnsi="Calibri"/>
          <w:b w:val="0"/>
          <w:i w:val="0"/>
          <w:color w:val="000000"/>
          <w:sz w:val="19"/>
        </w:rPr>
        <w:t xml:space="preserve">’s conduct careless was </w:t>
      </w:r>
      <w:r>
        <w:rPr>
          <w:rFonts w:ascii="Calibri" w:hAnsi="Calibri"/>
          <w:b/>
          <w:i w:val="0"/>
          <w:color w:val="C00000"/>
          <w:sz w:val="19"/>
        </w:rPr>
        <w:t>[the risk of harm identified at breach]</w:t>
      </w:r>
      <w:r>
        <w:rPr>
          <w:rFonts w:ascii="Calibri" w:hAnsi="Calibri"/>
          <w:b w:val="0"/>
          <w:i w:val="0"/>
          <w:color w:val="000000"/>
          <w:sz w:val="19"/>
        </w:rPr>
        <w:t>, and ‘</w:t>
      </w:r>
      <w:r>
        <w:rPr>
          <w:rFonts w:ascii="Calibri" w:hAnsi="Calibri"/>
          <w:b/>
          <w:i w:val="0"/>
          <w:color w:val="C00000"/>
          <w:sz w:val="19"/>
        </w:rPr>
        <w:t>[the harm]</w:t>
      </w:r>
      <w:r>
        <w:rPr>
          <w:rFonts w:ascii="Calibri" w:hAnsi="Calibri"/>
          <w:b w:val="0"/>
          <w:i w:val="0"/>
          <w:color w:val="000000"/>
          <w:sz w:val="19"/>
        </w:rPr>
        <w:t xml:space="preserve">’ </w:t>
      </w:r>
      <w:r>
        <w:rPr>
          <w:rFonts w:ascii="Calibri" w:hAnsi="Calibri"/>
          <w:b/>
          <w:i w:val="0"/>
          <w:color w:val="C00000"/>
          <w:sz w:val="19"/>
        </w:rPr>
        <w:t>[answers that risk, or does not]</w:t>
      </w:r>
      <w:r>
        <w:rPr>
          <w:rFonts w:ascii="Calibri" w:hAnsi="Calibri"/>
          <w:b w:val="0"/>
          <w:i w:val="0"/>
          <w:color w:val="000000"/>
          <w:sz w:val="19"/>
        </w:rPr>
        <w:t xml:space="preserve">. It must be ‘appropriate for the scope of the negligent person’s liability to extend to the harm so caused’ (CLA s 5D(1)(b)), a determination ‘entirely normative’ (Wallace </w:t>
      </w:r>
      <w:r>
        <w:rPr>
          <w:rFonts w:ascii="Calibri" w:hAnsi="Calibri"/>
          <w:b w:val="0"/>
          <w:i w:val="0"/>
          <w:color w:val="000000"/>
          <w:sz w:val="19"/>
        </w:rPr>
        <w:t>[14]</w:t>
      </w:r>
      <w:r>
        <w:rPr>
          <w:rFonts w:ascii="Calibri" w:hAnsi="Calibri"/>
          <w:b w:val="0"/>
          <w:i w:val="0"/>
          <w:color w:val="000000"/>
          <w:sz w:val="19"/>
        </w:rPr>
        <w:t xml:space="preserve">), and the scope of liability ‘normally does not extend beyond liability for the occurrence of such harm the risk of which it was the duty of the negligent party to exercise reasonable care and skill to avoid’ (Wallace </w:t>
      </w:r>
      <w:r>
        <w:rPr>
          <w:rFonts w:ascii="Calibri" w:hAnsi="Calibri"/>
          <w:b w:val="0"/>
          <w:i w:val="0"/>
          <w:color w:val="000000"/>
          <w:sz w:val="19"/>
        </w:rPr>
        <w:t>[24]</w:t>
      </w:r>
      <w:r>
        <w:rPr>
          <w:rFonts w:ascii="Calibri" w:hAnsi="Calibri"/>
          <w:b w:val="0"/>
          <w:i w:val="0"/>
          <w:color w:val="000000"/>
          <w:sz w:val="19"/>
        </w:rPr>
        <w:t>). Three matters then confine that scope, taken in order: remoteness, novus actus interveniens (‘NAI’), and the policy-based considerations of s 5D(4).”</w:t>
      </w:r>
    </w:p>
    <w:p>
      <w:pPr>
        <w:spacing w:before="40" w:after="0"/>
      </w:pPr>
      <w:r>
        <w:rPr>
          <w:rFonts w:ascii="Calibri" w:hAnsi="Calibri"/>
          <w:b/>
          <w:i/>
          <w:color w:val="9C5D00"/>
          <w:sz w:val="18"/>
        </w:rPr>
        <w:t>A · within scope</w:t>
      </w:r>
    </w:p>
    <w:p>
      <w:pPr>
        <w:spacing w:after="20"/>
        <w:ind w:left="198"/>
      </w:pPr>
      <w:r>
        <w:rPr>
          <w:rFonts w:ascii="Calibri" w:hAnsi="Calibri"/>
          <w:b w:val="0"/>
          <w:i w:val="0"/>
          <w:color w:val="000000"/>
          <w:sz w:val="19"/>
        </w:rPr>
        <w:t xml:space="preserve">“Secondly, the risk of harm that made </w:t>
      </w:r>
      <w:r>
        <w:rPr>
          <w:rFonts w:ascii="Calibri" w:hAnsi="Calibri"/>
          <w:b/>
          <w:i w:val="0"/>
          <w:color w:val="C00000"/>
          <w:sz w:val="19"/>
        </w:rPr>
        <w:t>[D]</w:t>
      </w:r>
      <w:r>
        <w:rPr>
          <w:rFonts w:ascii="Calibri" w:hAnsi="Calibri"/>
          <w:b w:val="0"/>
          <w:i w:val="0"/>
          <w:color w:val="000000"/>
          <w:sz w:val="19"/>
        </w:rPr>
        <w:t xml:space="preserve">’s conduct careless was </w:t>
      </w:r>
      <w:r>
        <w:rPr>
          <w:rFonts w:ascii="Calibri" w:hAnsi="Calibri"/>
          <w:b/>
          <w:i w:val="0"/>
          <w:color w:val="C00000"/>
          <w:sz w:val="19"/>
        </w:rPr>
        <w:t>[the risk of harm identified at breach]</w:t>
      </w:r>
      <w:r>
        <w:rPr>
          <w:rFonts w:ascii="Calibri" w:hAnsi="Calibri"/>
          <w:b w:val="0"/>
          <w:i w:val="0"/>
          <w:color w:val="000000"/>
          <w:sz w:val="19"/>
        </w:rPr>
        <w:t>, and ‘</w:t>
      </w:r>
      <w:r>
        <w:rPr>
          <w:rFonts w:ascii="Calibri" w:hAnsi="Calibri"/>
          <w:b/>
          <w:i w:val="0"/>
          <w:color w:val="C00000"/>
          <w:sz w:val="19"/>
        </w:rPr>
        <w:t>[the harm]</w:t>
      </w:r>
      <w:r>
        <w:rPr>
          <w:rFonts w:ascii="Calibri" w:hAnsi="Calibri"/>
          <w:b w:val="0"/>
          <w:i w:val="0"/>
          <w:color w:val="000000"/>
          <w:sz w:val="19"/>
        </w:rPr>
        <w:t xml:space="preserve">’ answers it because </w:t>
      </w:r>
      <w:r>
        <w:rPr>
          <w:rFonts w:ascii="Calibri" w:hAnsi="Calibri"/>
          <w:b/>
          <w:i w:val="0"/>
          <w:color w:val="C00000"/>
          <w:sz w:val="19"/>
        </w:rPr>
        <w:t>[why this harm is that risk materialised]</w:t>
      </w:r>
      <w:r>
        <w:rPr>
          <w:rFonts w:ascii="Calibri" w:hAnsi="Calibri"/>
          <w:b w:val="0"/>
          <w:i w:val="0"/>
          <w:color w:val="000000"/>
          <w:sz w:val="19"/>
        </w:rPr>
        <w:t xml:space="preserve">, so it is ‘appropriate for the scope of the negligent person’s liability to extend to the harm so caused’ (CLA s 5D(1)(b); Wallace </w:t>
      </w:r>
      <w:r>
        <w:rPr>
          <w:rFonts w:ascii="Calibri" w:hAnsi="Calibri"/>
          <w:b w:val="0"/>
          <w:i w:val="0"/>
          <w:color w:val="000000"/>
          <w:sz w:val="19"/>
        </w:rPr>
        <w:t>[14]</w:t>
      </w:r>
      <w:r>
        <w:rPr>
          <w:rFonts w:ascii="Calibri" w:hAnsi="Calibri"/>
          <w:b w:val="0"/>
          <w:i w:val="0"/>
          <w:color w:val="000000"/>
          <w:sz w:val="19"/>
        </w:rPr>
        <w:t>). Wallace is distinguishable: the neurapraxia there materialised a risk Mr Wallace was willing to hazard even if warned (</w:t>
      </w:r>
      <w:r>
        <w:rPr>
          <w:rFonts w:ascii="Calibri" w:hAnsi="Calibri"/>
          <w:b w:val="0"/>
          <w:i w:val="0"/>
          <w:color w:val="000000"/>
          <w:sz w:val="19"/>
        </w:rPr>
        <w:t>[25]</w:t>
      </w:r>
      <w:r>
        <w:rPr>
          <w:rFonts w:ascii="Calibri" w:hAnsi="Calibri"/>
          <w:b w:val="0"/>
          <w:i w:val="0"/>
          <w:color w:val="000000"/>
          <w:sz w:val="19"/>
        </w:rPr>
        <w:t xml:space="preserve">), whereas </w:t>
      </w:r>
      <w:r>
        <w:rPr>
          <w:rFonts w:ascii="Calibri" w:hAnsi="Calibri"/>
          <w:b/>
          <w:i w:val="0"/>
          <w:color w:val="C00000"/>
          <w:sz w:val="19"/>
        </w:rPr>
        <w:t>[why this harm is the very risk of harm D’s care was to avoid, not one P was willing to hazard]</w:t>
      </w:r>
      <w:r>
        <w:rPr>
          <w:rFonts w:ascii="Calibri" w:hAnsi="Calibri"/>
          <w:b w:val="0"/>
          <w:i w:val="0"/>
          <w:color w:val="000000"/>
          <w:sz w:val="19"/>
        </w:rPr>
        <w:t>. Three matters confine that scope: remoteness, novus actus interveniens (‘NAI’), and the policy-based considerations of s 5D(4).”</w:t>
      </w:r>
    </w:p>
    <w:p>
      <w:pPr>
        <w:spacing w:before="40" w:after="0"/>
      </w:pPr>
      <w:r>
        <w:rPr>
          <w:rFonts w:ascii="Calibri" w:hAnsi="Calibri"/>
          <w:b/>
          <w:i/>
          <w:color w:val="9C5D00"/>
          <w:sz w:val="18"/>
        </w:rPr>
        <w:t>B · outside scope</w:t>
      </w:r>
    </w:p>
    <w:p>
      <w:pPr>
        <w:spacing w:after="20"/>
        <w:ind w:left="198"/>
      </w:pPr>
      <w:r>
        <w:rPr>
          <w:rFonts w:ascii="Calibri" w:hAnsi="Calibri"/>
          <w:b w:val="0"/>
          <w:i w:val="0"/>
          <w:color w:val="000000"/>
          <w:sz w:val="19"/>
        </w:rPr>
        <w:t xml:space="preserve">“Secondly, the risk of harm that made </w:t>
      </w:r>
      <w:r>
        <w:rPr>
          <w:rFonts w:ascii="Calibri" w:hAnsi="Calibri"/>
          <w:b/>
          <w:i w:val="0"/>
          <w:color w:val="C00000"/>
          <w:sz w:val="19"/>
        </w:rPr>
        <w:t>[D]</w:t>
      </w:r>
      <w:r>
        <w:rPr>
          <w:rFonts w:ascii="Calibri" w:hAnsi="Calibri"/>
          <w:b w:val="0"/>
          <w:i w:val="0"/>
          <w:color w:val="000000"/>
          <w:sz w:val="19"/>
        </w:rPr>
        <w:t xml:space="preserve">’s conduct careless was </w:t>
      </w:r>
      <w:r>
        <w:rPr>
          <w:rFonts w:ascii="Calibri" w:hAnsi="Calibri"/>
          <w:b/>
          <w:i w:val="0"/>
          <w:color w:val="C00000"/>
          <w:sz w:val="19"/>
        </w:rPr>
        <w:t>[the risk of harm identified at breach]</w:t>
      </w:r>
      <w:r>
        <w:rPr>
          <w:rFonts w:ascii="Calibri" w:hAnsi="Calibri"/>
          <w:b w:val="0"/>
          <w:i w:val="0"/>
          <w:color w:val="000000"/>
          <w:sz w:val="19"/>
        </w:rPr>
        <w:t>, and ‘</w:t>
      </w:r>
      <w:r>
        <w:rPr>
          <w:rFonts w:ascii="Calibri" w:hAnsi="Calibri"/>
          <w:b/>
          <w:i w:val="0"/>
          <w:color w:val="C00000"/>
          <w:sz w:val="19"/>
        </w:rPr>
        <w:t>[the harm]</w:t>
      </w:r>
      <w:r>
        <w:rPr>
          <w:rFonts w:ascii="Calibri" w:hAnsi="Calibri"/>
          <w:b w:val="0"/>
          <w:i w:val="0"/>
          <w:color w:val="000000"/>
          <w:sz w:val="19"/>
        </w:rPr>
        <w:t xml:space="preserve">’ does not answer it, </w:t>
      </w:r>
      <w:r>
        <w:rPr>
          <w:rFonts w:ascii="Calibri" w:hAnsi="Calibri"/>
          <w:b/>
          <w:i w:val="0"/>
          <w:color w:val="C00000"/>
          <w:sz w:val="19"/>
        </w:rPr>
        <w:t>[why the harm falls outside that risk]</w:t>
      </w:r>
      <w:r>
        <w:rPr>
          <w:rFonts w:ascii="Calibri" w:hAnsi="Calibri"/>
          <w:b w:val="0"/>
          <w:i w:val="0"/>
          <w:color w:val="000000"/>
          <w:sz w:val="19"/>
        </w:rPr>
        <w:t xml:space="preserve">; liability normally does not extend beyond harm the risk of which it was the negligent party’s duty to avoid (Wallace </w:t>
      </w:r>
      <w:r>
        <w:rPr>
          <w:rFonts w:ascii="Calibri" w:hAnsi="Calibri"/>
          <w:b w:val="0"/>
          <w:i w:val="0"/>
          <w:color w:val="000000"/>
          <w:sz w:val="19"/>
        </w:rPr>
        <w:t>[24]</w:t>
      </w:r>
      <w:r>
        <w:rPr>
          <w:rFonts w:ascii="Calibri" w:hAnsi="Calibri"/>
          <w:b w:val="0"/>
          <w:i w:val="0"/>
          <w:color w:val="000000"/>
          <w:sz w:val="19"/>
        </w:rPr>
        <w:t xml:space="preserve">). Wallace is analogous: factual causation was established there, yet liability was denied because the neurapraxia materialised a risk the patient was willing to hazard, and likewise </w:t>
      </w:r>
      <w:r>
        <w:rPr>
          <w:rFonts w:ascii="Calibri" w:hAnsi="Calibri"/>
          <w:b/>
          <w:i w:val="0"/>
          <w:color w:val="C00000"/>
          <w:sz w:val="19"/>
        </w:rPr>
        <w:t>[why P would have hazarded this risk]</w:t>
      </w:r>
      <w:r>
        <w:rPr>
          <w:rFonts w:ascii="Calibri" w:hAnsi="Calibri"/>
          <w:b w:val="0"/>
          <w:i w:val="0"/>
          <w:color w:val="000000"/>
          <w:sz w:val="19"/>
        </w:rPr>
        <w:t>. Therefore, s 5D(1)(b) is likely not satisfied; remoteness, novus actus interveniens (‘NAI’) and the policy-based considerations of s 5D(4) are addressed in the alternative.”</w:t>
      </w:r>
    </w:p>
    <w:p>
      <w:pPr>
        <w:spacing w:after="20"/>
      </w:pPr>
      <w:r>
        <w:rPr>
          <w:rFonts w:ascii="Calibri" w:hAnsi="Calibri"/>
          <w:b w:val="0"/>
          <w:i w:val="0"/>
          <w:color w:val="1F4E79"/>
          <w:sz w:val="18"/>
        </w:rPr>
        <w:t xml:space="preserve">Three things are then considered, in order: remoteness at 3, a novus actus at 4, and policy at 5 · </w:t>
      </w:r>
      <w:r>
        <w:rPr>
          <w:rFonts w:ascii="Calibri" w:hAnsi="Calibri"/>
          <w:b/>
          <w:i w:val="0"/>
          <w:color w:val="1F4E79"/>
          <w:sz w:val="18"/>
        </w:rPr>
        <w:t>→ 3</w:t>
      </w:r>
    </w:p>
    <w:p>
      <w:pPr>
        <w:spacing w:before="120" w:after="0"/>
      </w:pPr>
      <w:r>
        <w:rPr>
          <w:rFonts w:ascii="Calibri" w:hAnsi="Calibri"/>
          <w:b/>
          <w:i w:val="0"/>
          <w:color w:val="1E6B33"/>
          <w:sz w:val="21"/>
        </w:rPr>
        <w:t xml:space="preserve">3  </w:t>
      </w:r>
      <w:r>
        <w:rPr>
          <w:rFonts w:ascii="Calibri" w:hAnsi="Calibri"/>
          <w:b/>
          <w:i w:val="0"/>
          <w:color w:val="1E6B33"/>
          <w:sz w:val="21"/>
        </w:rPr>
        <w:t>Remoteness: the boundary beyond which the D should not be held liable</w:t>
      </w:r>
    </w:p>
    <w:p>
      <w:pPr>
        <w:spacing w:after="20"/>
      </w:pPr>
      <w:r>
        <w:rPr>
          <w:rFonts w:ascii="Calibri" w:hAnsi="Calibri"/>
          <w:b w:val="0"/>
          <w:i w:val="0"/>
          <w:color w:val="000000"/>
          <w:sz w:val="19"/>
        </w:rPr>
        <w:t>“Firstly, the kind or type of harm must be reasonably foreseeable, ‘the damage is of such a kind as the reasonable man should have foreseen’ (Wagon Mound (No 1)), a third and distinct foreseeability, after the class of persons at duty and the risk of harm at breach (CLA s 5B). The kind foreseeable from ‘</w:t>
      </w:r>
      <w:r>
        <w:rPr>
          <w:rFonts w:ascii="Calibri" w:hAnsi="Calibri"/>
          <w:b/>
          <w:i w:val="0"/>
          <w:color w:val="C00000"/>
          <w:sz w:val="19"/>
        </w:rPr>
        <w:t>[the negligent wrong]</w:t>
      </w:r>
      <w:r>
        <w:rPr>
          <w:rFonts w:ascii="Calibri" w:hAnsi="Calibri"/>
          <w:b w:val="0"/>
          <w:i w:val="0"/>
          <w:color w:val="000000"/>
          <w:sz w:val="19"/>
        </w:rPr>
        <w:t xml:space="preserve">’, taken broadly and not in its particulars, was </w:t>
      </w:r>
      <w:r>
        <w:rPr>
          <w:rFonts w:ascii="Calibri" w:hAnsi="Calibri"/>
          <w:b/>
          <w:i w:val="0"/>
          <w:color w:val="C00000"/>
          <w:sz w:val="19"/>
        </w:rPr>
        <w:t>[the kind]</w:t>
      </w:r>
      <w:r>
        <w:rPr>
          <w:rFonts w:ascii="Calibri" w:hAnsi="Calibri"/>
          <w:b w:val="0"/>
          <w:i w:val="0"/>
          <w:color w:val="000000"/>
          <w:sz w:val="19"/>
        </w:rPr>
        <w:t xml:space="preserve">, the description ‘formulated by reference to the nature of the risk which ought to have been foreseen’ (Jolley per Lord Hoffmann). The risk of harm must be real, one </w:t>
      </w:r>
      <w:r>
        <w:rPr>
          <w:rFonts w:ascii="Calibri" w:hAnsi="Calibri"/>
          <w:b/>
          <w:i w:val="0"/>
          <w:color w:val="C00000"/>
          <w:sz w:val="19"/>
        </w:rPr>
        <w:t>[D]</w:t>
      </w:r>
      <w:r>
        <w:rPr>
          <w:rFonts w:ascii="Calibri" w:hAnsi="Calibri"/>
          <w:b w:val="0"/>
          <w:i w:val="0"/>
          <w:color w:val="000000"/>
          <w:sz w:val="19"/>
        </w:rPr>
        <w:t xml:space="preserve"> ‘would not brush aside as far-fetched’ (Wagon Mound (No 2) per Lord Reid). Neither ‘the precise character of the damage or the extent of it’ (Pusey per Walsh J 413) nor its manner (Hughes) need be foreseen, and </w:t>
      </w:r>
      <w:r>
        <w:rPr>
          <w:rFonts w:ascii="Calibri" w:hAnsi="Calibri"/>
          <w:b/>
          <w:i w:val="0"/>
          <w:color w:val="C00000"/>
          <w:sz w:val="19"/>
        </w:rPr>
        <w:t>[D]</w:t>
      </w:r>
      <w:r>
        <w:rPr>
          <w:rFonts w:ascii="Calibri" w:hAnsi="Calibri"/>
          <w:b w:val="0"/>
          <w:i w:val="0"/>
          <w:color w:val="000000"/>
          <w:sz w:val="19"/>
        </w:rPr>
        <w:t xml:space="preserve"> takes </w:t>
      </w:r>
      <w:r>
        <w:rPr>
          <w:rFonts w:ascii="Calibri" w:hAnsi="Calibri"/>
          <w:b/>
          <w:i w:val="0"/>
          <w:color w:val="C00000"/>
          <w:sz w:val="19"/>
        </w:rPr>
        <w:t>[P]</w:t>
      </w:r>
      <w:r>
        <w:rPr>
          <w:rFonts w:ascii="Calibri" w:hAnsi="Calibri"/>
          <w:b w:val="0"/>
          <w:i w:val="0"/>
          <w:color w:val="000000"/>
          <w:sz w:val="19"/>
        </w:rPr>
        <w:t xml:space="preserve"> as found (Nader). Thus ‘</w:t>
      </w:r>
      <w:r>
        <w:rPr>
          <w:rFonts w:ascii="Calibri" w:hAnsi="Calibri"/>
          <w:b/>
          <w:i w:val="0"/>
          <w:color w:val="C00000"/>
          <w:sz w:val="19"/>
        </w:rPr>
        <w:t>[the injury sued for]</w:t>
      </w:r>
      <w:r>
        <w:rPr>
          <w:rFonts w:ascii="Calibri" w:hAnsi="Calibri"/>
          <w:b w:val="0"/>
          <w:i w:val="0"/>
          <w:color w:val="000000"/>
          <w:sz w:val="19"/>
        </w:rPr>
        <w:t xml:space="preserve">’ </w:t>
      </w:r>
      <w:r>
        <w:rPr>
          <w:rFonts w:ascii="Calibri" w:hAnsi="Calibri"/>
          <w:b/>
          <w:i w:val="0"/>
          <w:color w:val="C00000"/>
          <w:sz w:val="19"/>
        </w:rPr>
        <w:t>[is of a foreseeable kind, or differs in kind]</w:t>
      </w:r>
      <w:r>
        <w:rPr>
          <w:rFonts w:ascii="Calibri" w:hAnsi="Calibri"/>
          <w:b w:val="0"/>
          <w:i w:val="0"/>
          <w:color w:val="000000"/>
          <w:sz w:val="19"/>
        </w:rPr>
        <w:t>.”</w:t>
      </w:r>
    </w:p>
    <w:p>
      <w:pPr>
        <w:spacing w:before="40" w:after="0"/>
      </w:pPr>
      <w:r>
        <w:rPr>
          <w:rFonts w:ascii="Calibri" w:hAnsi="Calibri"/>
          <w:b/>
          <w:i/>
          <w:color w:val="9C5D00"/>
          <w:sz w:val="18"/>
        </w:rPr>
        <w:t>A · foreseeable kind</w:t>
      </w:r>
    </w:p>
    <w:p>
      <w:pPr>
        <w:spacing w:after="20"/>
        <w:ind w:left="198"/>
      </w:pPr>
      <w:r>
        <w:rPr>
          <w:rFonts w:ascii="Calibri" w:hAnsi="Calibri"/>
          <w:b w:val="0"/>
          <w:i w:val="0"/>
          <w:color w:val="000000"/>
          <w:sz w:val="19"/>
        </w:rPr>
        <w:t>“Firstly, the kind of harm must be reasonably foreseeable (Wagon Mound (No 1)), and the kind foreseeable from ‘</w:t>
      </w:r>
      <w:r>
        <w:rPr>
          <w:rFonts w:ascii="Calibri" w:hAnsi="Calibri"/>
          <w:b/>
          <w:i w:val="0"/>
          <w:color w:val="C00000"/>
          <w:sz w:val="19"/>
        </w:rPr>
        <w:t>[the negligent wrong]</w:t>
      </w:r>
      <w:r>
        <w:rPr>
          <w:rFonts w:ascii="Calibri" w:hAnsi="Calibri"/>
          <w:b w:val="0"/>
          <w:i w:val="0"/>
          <w:color w:val="000000"/>
          <w:sz w:val="19"/>
        </w:rPr>
        <w:t xml:space="preserve">’ was </w:t>
      </w:r>
      <w:r>
        <w:rPr>
          <w:rFonts w:ascii="Calibri" w:hAnsi="Calibri"/>
          <w:b/>
          <w:i w:val="0"/>
          <w:color w:val="C00000"/>
          <w:sz w:val="19"/>
        </w:rPr>
        <w:t>[the kind]</w:t>
      </w:r>
      <w:r>
        <w:rPr>
          <w:rFonts w:ascii="Calibri" w:hAnsi="Calibri"/>
          <w:b w:val="0"/>
          <w:i w:val="0"/>
          <w:color w:val="000000"/>
          <w:sz w:val="19"/>
        </w:rPr>
        <w:t xml:space="preserve">, ‘formulated by reference to the nature of the risk which ought to have been foreseen’ (Jolley per Lord Hoffmann). </w:t>
      </w:r>
      <w:r>
        <w:rPr>
          <w:rFonts w:ascii="Calibri" w:hAnsi="Calibri"/>
          <w:b/>
          <w:i w:val="0"/>
          <w:color w:val="C00000"/>
          <w:sz w:val="19"/>
        </w:rPr>
        <w:t>[What put this risk in D’s contemplation]</w:t>
      </w:r>
      <w:r>
        <w:rPr>
          <w:rFonts w:ascii="Calibri" w:hAnsi="Calibri"/>
          <w:b w:val="0"/>
          <w:i w:val="0"/>
          <w:color w:val="000000"/>
          <w:sz w:val="19"/>
        </w:rPr>
        <w:t xml:space="preserve"> made it real, one </w:t>
      </w:r>
      <w:r>
        <w:rPr>
          <w:rFonts w:ascii="Calibri" w:hAnsi="Calibri"/>
          <w:b/>
          <w:i w:val="0"/>
          <w:color w:val="C00000"/>
          <w:sz w:val="19"/>
        </w:rPr>
        <w:t>[D]</w:t>
      </w:r>
      <w:r>
        <w:rPr>
          <w:rFonts w:ascii="Calibri" w:hAnsi="Calibri"/>
          <w:b w:val="0"/>
          <w:i w:val="0"/>
          <w:color w:val="000000"/>
          <w:sz w:val="19"/>
        </w:rPr>
        <w:t xml:space="preserve"> ‘would not brush aside as far-fetched’, as in Wagon Mound (No 2), where oil discharged into Sydney Harbour without justification left a real risk; and only the kind, not its precise character or extent, need be foreseen (Pusey per Walsh J 413). Therefore, ‘</w:t>
      </w:r>
      <w:r>
        <w:rPr>
          <w:rFonts w:ascii="Calibri" w:hAnsi="Calibri"/>
          <w:b/>
          <w:i w:val="0"/>
          <w:color w:val="C00000"/>
          <w:sz w:val="19"/>
        </w:rPr>
        <w:t>[the injury sued for]</w:t>
      </w:r>
      <w:r>
        <w:rPr>
          <w:rFonts w:ascii="Calibri" w:hAnsi="Calibri"/>
          <w:b w:val="0"/>
          <w:i w:val="0"/>
          <w:color w:val="000000"/>
          <w:sz w:val="19"/>
        </w:rPr>
        <w:t>’ is of that kind.”</w:t>
      </w:r>
    </w:p>
    <w:p>
      <w:pPr>
        <w:spacing w:before="40" w:after="0"/>
      </w:pPr>
      <w:r>
        <w:rPr>
          <w:rFonts w:ascii="Calibri" w:hAnsi="Calibri"/>
          <w:b/>
          <w:i/>
          <w:color w:val="9C5D00"/>
          <w:sz w:val="18"/>
        </w:rPr>
        <w:t>B · too remote</w:t>
      </w:r>
    </w:p>
    <w:p>
      <w:pPr>
        <w:spacing w:after="20"/>
        <w:ind w:left="198"/>
      </w:pPr>
      <w:r>
        <w:rPr>
          <w:rFonts w:ascii="Calibri" w:hAnsi="Calibri"/>
          <w:b w:val="0"/>
          <w:i w:val="0"/>
          <w:color w:val="000000"/>
          <w:sz w:val="19"/>
        </w:rPr>
        <w:t>“Firstly, the kind of harm foreseeable from ‘</w:t>
      </w:r>
      <w:r>
        <w:rPr>
          <w:rFonts w:ascii="Calibri" w:hAnsi="Calibri"/>
          <w:b/>
          <w:i w:val="0"/>
          <w:color w:val="C00000"/>
          <w:sz w:val="19"/>
        </w:rPr>
        <w:t>[the negligent wrong]</w:t>
      </w:r>
      <w:r>
        <w:rPr>
          <w:rFonts w:ascii="Calibri" w:hAnsi="Calibri"/>
          <w:b w:val="0"/>
          <w:i w:val="0"/>
          <w:color w:val="000000"/>
          <w:sz w:val="19"/>
        </w:rPr>
        <w:t xml:space="preserve">’ was at most </w:t>
      </w:r>
      <w:r>
        <w:rPr>
          <w:rFonts w:ascii="Calibri" w:hAnsi="Calibri"/>
          <w:b/>
          <w:i w:val="0"/>
          <w:color w:val="C00000"/>
          <w:sz w:val="19"/>
        </w:rPr>
        <w:t>[the kind]</w:t>
      </w:r>
      <w:r>
        <w:rPr>
          <w:rFonts w:ascii="Calibri" w:hAnsi="Calibri"/>
          <w:b w:val="0"/>
          <w:i w:val="0"/>
          <w:color w:val="000000"/>
          <w:sz w:val="19"/>
        </w:rPr>
        <w:t xml:space="preserve">, and </w:t>
      </w:r>
      <w:r>
        <w:rPr>
          <w:rFonts w:ascii="Calibri" w:hAnsi="Calibri"/>
          <w:b/>
          <w:i w:val="0"/>
          <w:color w:val="C00000"/>
          <w:sz w:val="19"/>
        </w:rPr>
        <w:t>[why this risk was unreal]</w:t>
      </w:r>
      <w:r>
        <w:rPr>
          <w:rFonts w:ascii="Calibri" w:hAnsi="Calibri"/>
          <w:b w:val="0"/>
          <w:i w:val="0"/>
          <w:color w:val="000000"/>
          <w:sz w:val="19"/>
        </w:rPr>
        <w:t xml:space="preserve"> left </w:t>
      </w:r>
      <w:r>
        <w:rPr>
          <w:rFonts w:ascii="Calibri" w:hAnsi="Calibri"/>
          <w:b/>
          <w:i w:val="0"/>
          <w:color w:val="C00000"/>
          <w:sz w:val="19"/>
        </w:rPr>
        <w:t>[D]</w:t>
      </w:r>
      <w:r>
        <w:rPr>
          <w:rFonts w:ascii="Calibri" w:hAnsi="Calibri"/>
          <w:b w:val="0"/>
          <w:i w:val="0"/>
          <w:color w:val="000000"/>
          <w:sz w:val="19"/>
        </w:rPr>
        <w:t xml:space="preserve"> able to brush the risk of harm aside ‘as far-fetched’, unlike Wagon Mound (No 2), where discharging oil into Sydney Harbour without justification left a real risk (Lord Reid). Though neither precise character nor extent nor manner need be foreseen (Pusey per Walsh J 413; Hughes), </w:t>
      </w:r>
      <w:r>
        <w:rPr>
          <w:rFonts w:ascii="Calibri" w:hAnsi="Calibri"/>
          <w:b/>
          <w:i w:val="0"/>
          <w:color w:val="C00000"/>
          <w:sz w:val="19"/>
        </w:rPr>
        <w:t>[why this harm differs in kind]</w:t>
      </w:r>
      <w:r>
        <w:rPr>
          <w:rFonts w:ascii="Calibri" w:hAnsi="Calibri"/>
          <w:b w:val="0"/>
          <w:i w:val="0"/>
          <w:color w:val="000000"/>
          <w:sz w:val="19"/>
        </w:rPr>
        <w:t xml:space="preserve"> shows ‘</w:t>
      </w:r>
      <w:r>
        <w:rPr>
          <w:rFonts w:ascii="Calibri" w:hAnsi="Calibri"/>
          <w:b/>
          <w:i w:val="0"/>
          <w:color w:val="C00000"/>
          <w:sz w:val="19"/>
        </w:rPr>
        <w:t>[the injury sued for]</w:t>
      </w:r>
      <w:r>
        <w:rPr>
          <w:rFonts w:ascii="Calibri" w:hAnsi="Calibri"/>
          <w:b w:val="0"/>
          <w:i w:val="0"/>
          <w:color w:val="000000"/>
          <w:sz w:val="19"/>
        </w:rPr>
        <w:t>’ differing in kind from anything foreseeable (Wagon Mound (No 1)). Therefore, the better view is that it is too remote.”</w:t>
      </w:r>
    </w:p>
    <w:p>
      <w:pPr>
        <w:spacing w:after="20"/>
      </w:pPr>
      <w:r>
        <w:rPr>
          <w:rFonts w:ascii="Calibri" w:hAnsi="Calibri"/>
          <w:b w:val="0"/>
          <w:i w:val="0"/>
          <w:color w:val="1F4E79"/>
          <w:sz w:val="18"/>
        </w:rPr>
        <w:t xml:space="preserve">the manner or extent is unusual but the kind foreseeable </w:t>
      </w:r>
      <w:r>
        <w:rPr>
          <w:rFonts w:ascii="Calibri" w:hAnsi="Calibri"/>
          <w:b/>
          <w:i w:val="0"/>
          <w:color w:val="1F4E79"/>
          <w:sz w:val="18"/>
        </w:rPr>
        <w:t>→ B10</w:t>
      </w:r>
      <w:r>
        <w:rPr>
          <w:rFonts w:ascii="Calibri" w:hAnsi="Calibri"/>
          <w:b w:val="0"/>
          <w:i w:val="0"/>
          <w:color w:val="1F4E79"/>
          <w:sz w:val="18"/>
        </w:rPr>
        <w:t xml:space="preserve"> · If the harm is unusual because of something in P, a susceptibility, weakness, belief or reaction, </w:t>
      </w:r>
      <w:r>
        <w:rPr>
          <w:rFonts w:ascii="Calibri" w:hAnsi="Calibri"/>
          <w:b/>
          <w:i w:val="0"/>
          <w:color w:val="1F4E79"/>
          <w:sz w:val="18"/>
        </w:rPr>
        <w:t>→ B11</w:t>
      </w:r>
      <w:r>
        <w:rPr>
          <w:rFonts w:ascii="Calibri" w:hAnsi="Calibri"/>
          <w:b w:val="0"/>
          <w:i w:val="0"/>
          <w:color w:val="1F4E79"/>
          <w:sz w:val="18"/>
        </w:rPr>
        <w:t xml:space="preserve"> · the harm is psychiatric injury </w:t>
      </w:r>
      <w:r>
        <w:rPr>
          <w:rFonts w:ascii="Calibri" w:hAnsi="Calibri"/>
          <w:b/>
          <w:i w:val="0"/>
          <w:color w:val="1F4E79"/>
          <w:sz w:val="18"/>
        </w:rPr>
        <w:t>→ B12</w:t>
      </w:r>
      <w:r>
        <w:rPr>
          <w:rFonts w:ascii="Calibri" w:hAnsi="Calibri"/>
          <w:b w:val="0"/>
          <w:i w:val="0"/>
          <w:color w:val="1F4E79"/>
          <w:sz w:val="18"/>
        </w:rPr>
        <w:t xml:space="preserve"> · otherwise </w:t>
      </w:r>
      <w:r>
        <w:rPr>
          <w:rFonts w:ascii="Calibri" w:hAnsi="Calibri"/>
          <w:b/>
          <w:i w:val="0"/>
          <w:color w:val="1F4E79"/>
          <w:sz w:val="18"/>
        </w:rPr>
        <w:t>→ 4</w:t>
      </w:r>
      <w:r>
        <w:rPr>
          <w:rFonts w:ascii="Calibri" w:hAnsi="Calibri"/>
          <w:b w:val="0"/>
          <w:i w:val="0"/>
          <w:color w:val="1F4E79"/>
          <w:sz w:val="18"/>
        </w:rPr>
        <w:t>; if nothing intervened between breach and harm, write ‘Secondly, nothing intervened between breach and harm to sever the chain’ and go straight to 5, so that Thirdly still follows</w:t>
      </w:r>
    </w:p>
    <w:p>
      <w:pPr>
        <w:spacing w:before="120" w:after="0"/>
      </w:pPr>
      <w:r>
        <w:rPr>
          <w:rFonts w:ascii="Calibri" w:hAnsi="Calibri"/>
          <w:b/>
          <w:i w:val="0"/>
          <w:color w:val="1E6B33"/>
          <w:sz w:val="21"/>
        </w:rPr>
        <w:t xml:space="preserve">4  </w:t>
      </w:r>
      <w:r>
        <w:rPr>
          <w:rFonts w:ascii="Calibri" w:hAnsi="Calibri"/>
          <w:b/>
          <w:i w:val="0"/>
          <w:color w:val="1E6B33"/>
          <w:sz w:val="21"/>
        </w:rPr>
        <w:t>Novus Actus Interveniens</w:t>
      </w:r>
    </w:p>
    <w:p>
      <w:pPr>
        <w:spacing w:after="20"/>
      </w:pPr>
      <w:r>
        <w:rPr>
          <w:rFonts w:ascii="Calibri" w:hAnsi="Calibri"/>
          <w:b w:val="0"/>
          <w:i w:val="0"/>
          <w:color w:val="000000"/>
          <w:sz w:val="19"/>
        </w:rPr>
        <w:t xml:space="preserve">“Secondly, what intervened was </w:t>
      </w:r>
      <w:r>
        <w:rPr>
          <w:rFonts w:ascii="Calibri" w:hAnsi="Calibri"/>
          <w:b/>
          <w:i w:val="0"/>
          <w:color w:val="C00000"/>
          <w:sz w:val="19"/>
        </w:rPr>
        <w:t>[the act or event]</w:t>
      </w:r>
      <w:r>
        <w:rPr>
          <w:rFonts w:ascii="Calibri" w:hAnsi="Calibri"/>
          <w:b w:val="0"/>
          <w:i w:val="0"/>
          <w:color w:val="000000"/>
          <w:sz w:val="19"/>
        </w:rPr>
        <w:t xml:space="preserve">. To ‘sever the connexion’ the intervening occurrence ‘must ordinarily be either’ ‘human action that is properly to be regarded as voluntary’, a voluntary human act done with knowledge of its consequences, whether a third party’s or </w:t>
      </w:r>
      <w:r>
        <w:rPr>
          <w:rFonts w:ascii="Calibri" w:hAnsi="Calibri"/>
          <w:b/>
          <w:i w:val="0"/>
          <w:color w:val="C00000"/>
          <w:sz w:val="19"/>
        </w:rPr>
        <w:t>[P]</w:t>
      </w:r>
      <w:r>
        <w:rPr>
          <w:rFonts w:ascii="Calibri" w:hAnsi="Calibri"/>
          <w:b w:val="0"/>
          <w:i w:val="0"/>
          <w:color w:val="000000"/>
          <w:sz w:val="19"/>
        </w:rPr>
        <w:t xml:space="preserve">’s own, ‘a fully voluntary act in the sense of one which produced intended consequences’, or a causally independent event ‘so extremely unlikely as to be termed a coincidence’ (Haber per Smith J). An instinctive act in the agony of the moment is not voluntary (Caterson), and nothing severs where the act was reasonably foreseeable within a risk </w:t>
      </w:r>
      <w:r>
        <w:rPr>
          <w:rFonts w:ascii="Calibri" w:hAnsi="Calibri"/>
          <w:b/>
          <w:i w:val="0"/>
          <w:color w:val="C00000"/>
          <w:sz w:val="19"/>
        </w:rPr>
        <w:t>[D]</w:t>
      </w:r>
      <w:r>
        <w:rPr>
          <w:rFonts w:ascii="Calibri" w:hAnsi="Calibri"/>
          <w:b w:val="0"/>
          <w:i w:val="0"/>
          <w:color w:val="000000"/>
          <w:sz w:val="19"/>
        </w:rPr>
        <w:t xml:space="preserve"> created (Mahony) and was ‘the very kind of thing likely to happen as a result of the defendant’s negligence’ (Chapman, adopted in March per Mason CJ). ‘</w:t>
      </w:r>
      <w:r>
        <w:rPr>
          <w:rFonts w:ascii="Calibri" w:hAnsi="Calibri"/>
          <w:b/>
          <w:i w:val="0"/>
          <w:color w:val="C00000"/>
          <w:sz w:val="19"/>
        </w:rPr>
        <w:t>[The act or event]</w:t>
      </w:r>
      <w:r>
        <w:rPr>
          <w:rFonts w:ascii="Calibri" w:hAnsi="Calibri"/>
          <w:b w:val="0"/>
          <w:i w:val="0"/>
          <w:color w:val="000000"/>
          <w:sz w:val="19"/>
        </w:rPr>
        <w:t xml:space="preserve">’ </w:t>
      </w:r>
      <w:r>
        <w:rPr>
          <w:rFonts w:ascii="Calibri" w:hAnsi="Calibri"/>
          <w:b/>
          <w:i w:val="0"/>
          <w:color w:val="C00000"/>
          <w:sz w:val="19"/>
        </w:rPr>
        <w:t>[was, or was not]</w:t>
      </w:r>
      <w:r>
        <w:rPr>
          <w:rFonts w:ascii="Calibri" w:hAnsi="Calibri"/>
          <w:b w:val="0"/>
          <w:i w:val="0"/>
          <w:color w:val="000000"/>
          <w:sz w:val="19"/>
        </w:rPr>
        <w:t xml:space="preserve"> of that kind; there </w:t>
      </w:r>
      <w:r>
        <w:rPr>
          <w:rFonts w:ascii="Calibri" w:hAnsi="Calibri"/>
          <w:b/>
          <w:i w:val="0"/>
          <w:color w:val="C00000"/>
          <w:sz w:val="19"/>
        </w:rPr>
        <w:t>[is, or is no]</w:t>
      </w:r>
      <w:r>
        <w:rPr>
          <w:rFonts w:ascii="Calibri" w:hAnsi="Calibri"/>
          <w:b w:val="0"/>
          <w:i w:val="0"/>
          <w:color w:val="000000"/>
          <w:sz w:val="19"/>
        </w:rPr>
        <w:t xml:space="preserve"> NAI.”</w:t>
      </w:r>
    </w:p>
    <w:p>
      <w:pPr>
        <w:spacing w:before="40" w:after="0"/>
      </w:pPr>
      <w:r>
        <w:rPr>
          <w:rFonts w:ascii="Calibri" w:hAnsi="Calibri"/>
          <w:b/>
          <w:i/>
          <w:color w:val="9C5D00"/>
          <w:sz w:val="18"/>
        </w:rPr>
        <w:t>A · no novus actus</w:t>
      </w:r>
    </w:p>
    <w:p>
      <w:pPr>
        <w:spacing w:after="20"/>
        <w:ind w:left="198"/>
      </w:pPr>
      <w:r>
        <w:rPr>
          <w:rFonts w:ascii="Calibri" w:hAnsi="Calibri"/>
          <w:b w:val="0"/>
          <w:i w:val="0"/>
          <w:color w:val="000000"/>
          <w:sz w:val="19"/>
        </w:rPr>
        <w:t>“Secondly, ‘</w:t>
      </w:r>
      <w:r>
        <w:rPr>
          <w:rFonts w:ascii="Calibri" w:hAnsi="Calibri"/>
          <w:b/>
          <w:i w:val="0"/>
          <w:color w:val="C00000"/>
          <w:sz w:val="19"/>
        </w:rPr>
        <w:t>[the act or event]</w:t>
      </w:r>
      <w:r>
        <w:rPr>
          <w:rFonts w:ascii="Calibri" w:hAnsi="Calibri"/>
          <w:b w:val="0"/>
          <w:i w:val="0"/>
          <w:color w:val="000000"/>
          <w:sz w:val="19"/>
        </w:rPr>
        <w:t xml:space="preserve">’ was neither ‘properly to be regarded as voluntary’ nor a coincidence (Haber per Smith J): it was reasonably foreseeable within the risk of harm </w:t>
      </w:r>
      <w:r>
        <w:rPr>
          <w:rFonts w:ascii="Calibri" w:hAnsi="Calibri"/>
          <w:b/>
          <w:i w:val="0"/>
          <w:color w:val="C00000"/>
          <w:sz w:val="19"/>
        </w:rPr>
        <w:t>[D]</w:t>
      </w:r>
      <w:r>
        <w:rPr>
          <w:rFonts w:ascii="Calibri" w:hAnsi="Calibri"/>
          <w:b w:val="0"/>
          <w:i w:val="0"/>
          <w:color w:val="000000"/>
          <w:sz w:val="19"/>
        </w:rPr>
        <w:t xml:space="preserve"> created (Mahony) and ‘the very kind of thing likely to happen as a result of the defendant’s negligence’ (Chapman, adopted in March per Mason CJ), because </w:t>
      </w:r>
      <w:r>
        <w:rPr>
          <w:rFonts w:ascii="Calibri" w:hAnsi="Calibri"/>
          <w:b/>
          <w:i w:val="0"/>
          <w:color w:val="C00000"/>
          <w:sz w:val="19"/>
        </w:rPr>
        <w:t>[why the intervention was within D’s risk]</w:t>
      </w:r>
      <w:r>
        <w:rPr>
          <w:rFonts w:ascii="Calibri" w:hAnsi="Calibri"/>
          <w:b w:val="0"/>
          <w:i w:val="0"/>
          <w:color w:val="000000"/>
          <w:sz w:val="19"/>
        </w:rPr>
        <w:t xml:space="preserve">. Chapman is analogous, ‘the risk of injury from passing traffic’ on the dark, wet road being ‘real and substantial’ and not ‘remote and fanciful’, as </w:t>
      </w:r>
      <w:r>
        <w:rPr>
          <w:rFonts w:ascii="Calibri" w:hAnsi="Calibri"/>
          <w:b/>
          <w:i w:val="0"/>
          <w:color w:val="C00000"/>
          <w:sz w:val="19"/>
        </w:rPr>
        <w:t>[the like risk here]</w:t>
      </w:r>
      <w:r>
        <w:rPr>
          <w:rFonts w:ascii="Calibri" w:hAnsi="Calibri"/>
          <w:b w:val="0"/>
          <w:i w:val="0"/>
          <w:color w:val="000000"/>
          <w:sz w:val="19"/>
        </w:rPr>
        <w:t xml:space="preserve"> was. There is likely no NAI.”</w:t>
      </w:r>
    </w:p>
    <w:p>
      <w:pPr>
        <w:spacing w:before="40" w:after="0"/>
      </w:pPr>
      <w:r>
        <w:rPr>
          <w:rFonts w:ascii="Calibri" w:hAnsi="Calibri"/>
          <w:b/>
          <w:i/>
          <w:color w:val="9C5D00"/>
          <w:sz w:val="18"/>
        </w:rPr>
        <w:t>B · chain severed</w:t>
      </w:r>
    </w:p>
    <w:p>
      <w:pPr>
        <w:spacing w:after="20"/>
        <w:ind w:left="198"/>
      </w:pPr>
      <w:r>
        <w:rPr>
          <w:rFonts w:ascii="Calibri" w:hAnsi="Calibri"/>
          <w:b w:val="0"/>
          <w:i w:val="0"/>
          <w:color w:val="000000"/>
          <w:sz w:val="19"/>
        </w:rPr>
        <w:t>“Secondly, ‘</w:t>
      </w:r>
      <w:r>
        <w:rPr>
          <w:rFonts w:ascii="Calibri" w:hAnsi="Calibri"/>
          <w:b/>
          <w:i w:val="0"/>
          <w:color w:val="C00000"/>
          <w:sz w:val="19"/>
        </w:rPr>
        <w:t>[the act or event]</w:t>
      </w:r>
      <w:r>
        <w:rPr>
          <w:rFonts w:ascii="Calibri" w:hAnsi="Calibri"/>
          <w:b w:val="0"/>
          <w:i w:val="0"/>
          <w:color w:val="000000"/>
          <w:sz w:val="19"/>
        </w:rPr>
        <w:t xml:space="preserve">’ severed the chain: </w:t>
      </w:r>
      <w:r>
        <w:rPr>
          <w:rFonts w:ascii="Calibri" w:hAnsi="Calibri"/>
          <w:b/>
          <w:i w:val="0"/>
          <w:color w:val="C00000"/>
          <w:sz w:val="19"/>
        </w:rPr>
        <w:t>[why the act was fully voluntary]</w:t>
      </w:r>
      <w:r>
        <w:rPr>
          <w:rFonts w:ascii="Calibri" w:hAnsi="Calibri"/>
          <w:b w:val="0"/>
          <w:i w:val="0"/>
          <w:color w:val="000000"/>
          <w:sz w:val="19"/>
        </w:rPr>
        <w:t xml:space="preserve"> made it ‘human action that is properly to be regarded as voluntary’, done with knowledge of its consequences and no instinctive act in the agony of the moment (Caterson), or else </w:t>
      </w:r>
      <w:r>
        <w:rPr>
          <w:rFonts w:ascii="Calibri" w:hAnsi="Calibri"/>
          <w:b/>
          <w:i w:val="0"/>
          <w:color w:val="C00000"/>
          <w:sz w:val="19"/>
        </w:rPr>
        <w:t>[the separate origin of the event]</w:t>
      </w:r>
      <w:r>
        <w:rPr>
          <w:rFonts w:ascii="Calibri" w:hAnsi="Calibri"/>
          <w:b w:val="0"/>
          <w:i w:val="0"/>
          <w:color w:val="000000"/>
          <w:sz w:val="19"/>
        </w:rPr>
        <w:t xml:space="preserve"> was ‘so extremely unlikely as to be termed a coincidence’ (Haber per Smith J); nor was it foreseeable within any risk </w:t>
      </w:r>
      <w:r>
        <w:rPr>
          <w:rFonts w:ascii="Calibri" w:hAnsi="Calibri"/>
          <w:b/>
          <w:i w:val="0"/>
          <w:color w:val="C00000"/>
          <w:sz w:val="19"/>
        </w:rPr>
        <w:t>[D]</w:t>
      </w:r>
      <w:r>
        <w:rPr>
          <w:rFonts w:ascii="Calibri" w:hAnsi="Calibri"/>
          <w:b w:val="0"/>
          <w:i w:val="0"/>
          <w:color w:val="000000"/>
          <w:sz w:val="19"/>
        </w:rPr>
        <w:t xml:space="preserve"> created (Mahony), nor ‘the very kind of thing likely to happen’ (March). Therefore, the better view is that the chain is severed.”</w:t>
      </w:r>
    </w:p>
    <w:p>
      <w:pPr>
        <w:spacing w:after="20"/>
      </w:pPr>
      <w:r>
        <w:rPr>
          <w:rFonts w:ascii="Calibri" w:hAnsi="Calibri"/>
          <w:b/>
          <w:i w:val="0"/>
          <w:color w:val="1F4E79"/>
          <w:sz w:val="18"/>
        </w:rPr>
        <w:t>→ 5</w:t>
      </w:r>
    </w:p>
    <w:p>
      <w:pPr>
        <w:spacing w:before="120" w:after="0"/>
      </w:pPr>
      <w:r>
        <w:rPr>
          <w:rFonts w:ascii="Calibri" w:hAnsi="Calibri"/>
          <w:b/>
          <w:i w:val="0"/>
          <w:color w:val="1E6B33"/>
          <w:sz w:val="21"/>
        </w:rPr>
        <w:t xml:space="preserve">5  </w:t>
      </w:r>
      <w:r>
        <w:rPr>
          <w:rFonts w:ascii="Calibri" w:hAnsi="Calibri"/>
          <w:b/>
          <w:i w:val="0"/>
          <w:color w:val="1E6B33"/>
          <w:sz w:val="21"/>
        </w:rPr>
        <w:t>Values, policy-based considerations</w:t>
      </w:r>
    </w:p>
    <w:p>
      <w:pPr>
        <w:spacing w:after="20"/>
      </w:pPr>
      <w:r>
        <w:rPr>
          <w:rFonts w:ascii="Calibri" w:hAnsi="Calibri"/>
          <w:b w:val="0"/>
          <w:i w:val="0"/>
          <w:color w:val="000000"/>
          <w:sz w:val="19"/>
        </w:rPr>
        <w:t xml:space="preserve">“Thirdly, </w:t>
      </w:r>
      <w:r>
        <w:rPr>
          <w:rFonts w:ascii="Calibri" w:hAnsi="Calibri"/>
          <w:b/>
          <w:i w:val="0"/>
          <w:color w:val="C00000"/>
          <w:sz w:val="19"/>
        </w:rPr>
        <w:t>[the strongest policy fact]</w:t>
      </w:r>
      <w:r>
        <w:rPr>
          <w:rFonts w:ascii="Calibri" w:hAnsi="Calibri"/>
          <w:b w:val="0"/>
          <w:i w:val="0"/>
          <w:color w:val="000000"/>
          <w:sz w:val="19"/>
        </w:rPr>
        <w:t xml:space="preserve"> frames the final matter: the court is to ‘consider (amongst other relevant things) whether or not and why responsibility for the harm should be imposed on the negligent party’ (CLA s 5D(4)). Fairness </w:t>
      </w:r>
      <w:r>
        <w:rPr>
          <w:rFonts w:ascii="Calibri" w:hAnsi="Calibri"/>
          <w:b/>
          <w:i w:val="0"/>
          <w:color w:val="C00000"/>
          <w:sz w:val="19"/>
        </w:rPr>
        <w:t>[tells for, or against]</w:t>
      </w:r>
      <w:r>
        <w:rPr>
          <w:rFonts w:ascii="Calibri" w:hAnsi="Calibri"/>
          <w:b w:val="0"/>
          <w:i w:val="0"/>
          <w:color w:val="000000"/>
          <w:sz w:val="19"/>
        </w:rPr>
        <w:t xml:space="preserve"> imposing responsibility because </w:t>
      </w:r>
      <w:r>
        <w:rPr>
          <w:rFonts w:ascii="Calibri" w:hAnsi="Calibri"/>
          <w:b/>
          <w:i w:val="0"/>
          <w:color w:val="C00000"/>
          <w:sz w:val="19"/>
        </w:rPr>
        <w:t>[why fairness tells for or against]</w:t>
      </w:r>
      <w:r>
        <w:rPr>
          <w:rFonts w:ascii="Calibri" w:hAnsi="Calibri"/>
          <w:b w:val="0"/>
          <w:i w:val="0"/>
          <w:color w:val="000000"/>
          <w:sz w:val="19"/>
        </w:rPr>
        <w:t xml:space="preserve">. The risk of harm </w:t>
      </w:r>
      <w:r>
        <w:rPr>
          <w:rFonts w:ascii="Calibri" w:hAnsi="Calibri"/>
          <w:b/>
          <w:i w:val="0"/>
          <w:color w:val="C00000"/>
          <w:sz w:val="19"/>
        </w:rPr>
        <w:t>[was, or was not]</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’s personal responsibility because </w:t>
      </w:r>
      <w:r>
        <w:rPr>
          <w:rFonts w:ascii="Calibri" w:hAnsi="Calibri"/>
          <w:b/>
          <w:i w:val="0"/>
          <w:color w:val="C00000"/>
          <w:sz w:val="19"/>
        </w:rPr>
        <w:t>[why the risk of harm was or was not P’s own]</w:t>
      </w:r>
      <w:r>
        <w:rPr>
          <w:rFonts w:ascii="Calibri" w:hAnsi="Calibri"/>
          <w:b w:val="0"/>
          <w:i w:val="0"/>
          <w:color w:val="000000"/>
          <w:sz w:val="19"/>
        </w:rPr>
        <w:t xml:space="preserve">. The class of claimants </w:t>
      </w:r>
      <w:r>
        <w:rPr>
          <w:rFonts w:ascii="Calibri" w:hAnsi="Calibri"/>
          <w:b/>
          <w:i w:val="0"/>
          <w:color w:val="C00000"/>
          <w:sz w:val="19"/>
        </w:rPr>
        <w:t>[is contained, or is indeterminate]</w:t>
      </w:r>
      <w:r>
        <w:rPr>
          <w:rFonts w:ascii="Calibri" w:hAnsi="Calibri"/>
          <w:b w:val="0"/>
          <w:i w:val="0"/>
          <w:color w:val="000000"/>
          <w:sz w:val="19"/>
        </w:rPr>
        <w:t xml:space="preserve">, so floodgates </w:t>
      </w:r>
      <w:r>
        <w:rPr>
          <w:rFonts w:ascii="Calibri" w:hAnsi="Calibri"/>
          <w:b/>
          <w:i w:val="0"/>
          <w:color w:val="C00000"/>
          <w:sz w:val="19"/>
        </w:rPr>
        <w:t>[do not, or do]</w:t>
      </w:r>
      <w:r>
        <w:rPr>
          <w:rFonts w:ascii="Calibri" w:hAnsi="Calibri"/>
          <w:b w:val="0"/>
          <w:i w:val="0"/>
          <w:color w:val="000000"/>
          <w:sz w:val="19"/>
        </w:rPr>
        <w:t xml:space="preserve"> open. And liability </w:t>
      </w:r>
      <w:r>
        <w:rPr>
          <w:rFonts w:ascii="Calibri" w:hAnsi="Calibri"/>
          <w:b/>
          <w:i w:val="0"/>
          <w:color w:val="C00000"/>
          <w:sz w:val="19"/>
        </w:rPr>
        <w:t>[would, or would not]</w:t>
      </w:r>
      <w:r>
        <w:rPr>
          <w:rFonts w:ascii="Calibri" w:hAnsi="Calibri"/>
          <w:b w:val="0"/>
          <w:i w:val="0"/>
          <w:color w:val="000000"/>
          <w:sz w:val="19"/>
        </w:rPr>
        <w:t xml:space="preserve"> help people take proper care in future because </w:t>
      </w:r>
      <w:r>
        <w:rPr>
          <w:rFonts w:ascii="Calibri" w:hAnsi="Calibri"/>
          <w:b/>
          <w:i w:val="0"/>
          <w:color w:val="C00000"/>
          <w:sz w:val="19"/>
        </w:rPr>
        <w:t>[why the ruling would or would not encourage care]</w:t>
      </w:r>
      <w:r>
        <w:rPr>
          <w:rFonts w:ascii="Calibri" w:hAnsi="Calibri"/>
          <w:b w:val="0"/>
          <w:i w:val="0"/>
          <w:color w:val="000000"/>
          <w:sz w:val="19"/>
        </w:rPr>
        <w:t xml:space="preserve">. On balance these considerations </w:t>
      </w:r>
      <w:r>
        <w:rPr>
          <w:rFonts w:ascii="Calibri" w:hAnsi="Calibri"/>
          <w:b/>
          <w:i w:val="0"/>
          <w:color w:val="C00000"/>
          <w:sz w:val="19"/>
        </w:rPr>
        <w:t>[warrant, or discount]</w:t>
      </w:r>
      <w:r>
        <w:rPr>
          <w:rFonts w:ascii="Calibri" w:hAnsi="Calibri"/>
          <w:b w:val="0"/>
          <w:i w:val="0"/>
          <w:color w:val="000000"/>
          <w:sz w:val="19"/>
        </w:rPr>
        <w:t xml:space="preserve"> responsibility, so </w:t>
      </w:r>
      <w:r>
        <w:rPr>
          <w:rFonts w:ascii="Calibri" w:hAnsi="Calibri"/>
          <w:b/>
          <w:i w:val="0"/>
          <w:color w:val="C00000"/>
          <w:sz w:val="19"/>
        </w:rPr>
        <w:t>[D]</w:t>
      </w:r>
      <w:r>
        <w:rPr>
          <w:rFonts w:ascii="Calibri" w:hAnsi="Calibri"/>
          <w:b w:val="0"/>
          <w:i w:val="0"/>
          <w:color w:val="000000"/>
          <w:sz w:val="19"/>
        </w:rPr>
        <w:t>’s ‘</w:t>
      </w:r>
      <w:r>
        <w:rPr>
          <w:rFonts w:ascii="Calibri" w:hAnsi="Calibri"/>
          <w:b/>
          <w:i w:val="0"/>
          <w:color w:val="C00000"/>
          <w:sz w:val="19"/>
        </w:rPr>
        <w:t>[the negligent wrong]</w:t>
      </w:r>
      <w:r>
        <w:rPr>
          <w:rFonts w:ascii="Calibri" w:hAnsi="Calibri"/>
          <w:b w:val="0"/>
          <w:i w:val="0"/>
          <w:color w:val="000000"/>
          <w:sz w:val="19"/>
        </w:rPr>
        <w:t xml:space="preserve">’ </w:t>
      </w:r>
      <w:r>
        <w:rPr>
          <w:rFonts w:ascii="Calibri" w:hAnsi="Calibri"/>
          <w:b/>
          <w:i w:val="0"/>
          <w:color w:val="C00000"/>
          <w:sz w:val="19"/>
        </w:rPr>
        <w:t>[did, or did not]</w:t>
      </w:r>
      <w:r>
        <w:rPr>
          <w:rFonts w:ascii="Calibri" w:hAnsi="Calibri"/>
          <w:b w:val="0"/>
          <w:i w:val="0"/>
          <w:color w:val="000000"/>
          <w:sz w:val="19"/>
        </w:rPr>
        <w:t xml:space="preserve"> cause ‘</w:t>
      </w:r>
      <w:r>
        <w:rPr>
          <w:rFonts w:ascii="Calibri" w:hAnsi="Calibri"/>
          <w:b/>
          <w:i w:val="0"/>
          <w:color w:val="C00000"/>
          <w:sz w:val="19"/>
        </w:rPr>
        <w:t>[the harm]</w:t>
      </w:r>
      <w:r>
        <w:rPr>
          <w:rFonts w:ascii="Calibri" w:hAnsi="Calibri"/>
          <w:b w:val="0"/>
          <w:i w:val="0"/>
          <w:color w:val="000000"/>
          <w:sz w:val="19"/>
        </w:rPr>
        <w:t>’ within s 5D.”</w:t>
      </w:r>
    </w:p>
    <w:p>
      <w:pPr>
        <w:spacing w:before="40" w:after="0"/>
      </w:pPr>
      <w:r>
        <w:rPr>
          <w:rFonts w:ascii="Calibri" w:hAnsi="Calibri"/>
          <w:b/>
          <w:i/>
          <w:color w:val="9C5D00"/>
          <w:sz w:val="18"/>
        </w:rPr>
        <w:t>A · causation made out</w:t>
      </w:r>
    </w:p>
    <w:p>
      <w:pPr>
        <w:spacing w:after="20"/>
        <w:ind w:left="198"/>
      </w:pPr>
      <w:r>
        <w:rPr>
          <w:rFonts w:ascii="Calibri" w:hAnsi="Calibri"/>
          <w:b w:val="0"/>
          <w:i w:val="0"/>
          <w:color w:val="000000"/>
          <w:sz w:val="19"/>
        </w:rPr>
        <w:t xml:space="preserve">“Thirdly, fairness tells for imposing responsibility because </w:t>
      </w:r>
      <w:r>
        <w:rPr>
          <w:rFonts w:ascii="Calibri" w:hAnsi="Calibri"/>
          <w:b/>
          <w:i w:val="0"/>
          <w:color w:val="C00000"/>
          <w:sz w:val="19"/>
        </w:rPr>
        <w:t>[why fairness favours P]</w:t>
      </w:r>
      <w:r>
        <w:rPr>
          <w:rFonts w:ascii="Calibri" w:hAnsi="Calibri"/>
          <w:b w:val="0"/>
          <w:i w:val="0"/>
          <w:color w:val="000000"/>
          <w:sz w:val="19"/>
        </w:rPr>
        <w:t xml:space="preserve">; the risk of harm was not </w:t>
      </w:r>
      <w:r>
        <w:rPr>
          <w:rFonts w:ascii="Calibri" w:hAnsi="Calibri"/>
          <w:b/>
          <w:i w:val="0"/>
          <w:color w:val="C00000"/>
          <w:sz w:val="19"/>
        </w:rPr>
        <w:t>[P]</w:t>
      </w:r>
      <w:r>
        <w:rPr>
          <w:rFonts w:ascii="Calibri" w:hAnsi="Calibri"/>
          <w:b w:val="0"/>
          <w:i w:val="0"/>
          <w:color w:val="000000"/>
          <w:sz w:val="19"/>
        </w:rPr>
        <w:t xml:space="preserve">’s personal responsibility because </w:t>
      </w:r>
      <w:r>
        <w:rPr>
          <w:rFonts w:ascii="Calibri" w:hAnsi="Calibri"/>
          <w:b/>
          <w:i w:val="0"/>
          <w:color w:val="C00000"/>
          <w:sz w:val="19"/>
        </w:rPr>
        <w:t>[why the risk of harm lay with D, not P]</w:t>
      </w:r>
      <w:r>
        <w:rPr>
          <w:rFonts w:ascii="Calibri" w:hAnsi="Calibri"/>
          <w:b w:val="0"/>
          <w:i w:val="0"/>
          <w:color w:val="000000"/>
          <w:sz w:val="19"/>
        </w:rPr>
        <w:t xml:space="preserve">; the class of claimants is contained, </w:t>
      </w:r>
      <w:r>
        <w:rPr>
          <w:rFonts w:ascii="Calibri" w:hAnsi="Calibri"/>
          <w:b/>
          <w:i w:val="0"/>
          <w:color w:val="C00000"/>
          <w:sz w:val="19"/>
        </w:rPr>
        <w:t>[what confines it]</w:t>
      </w:r>
      <w:r>
        <w:rPr>
          <w:rFonts w:ascii="Calibri" w:hAnsi="Calibri"/>
          <w:b w:val="0"/>
          <w:i w:val="0"/>
          <w:color w:val="000000"/>
          <w:sz w:val="19"/>
        </w:rPr>
        <w:t xml:space="preserve">, so no floodgates open; and liability would help people take proper care in future because </w:t>
      </w:r>
      <w:r>
        <w:rPr>
          <w:rFonts w:ascii="Calibri" w:hAnsi="Calibri"/>
          <w:b/>
          <w:i w:val="0"/>
          <w:color w:val="C00000"/>
          <w:sz w:val="19"/>
        </w:rPr>
        <w:t>[why the ruling encourages care]</w:t>
      </w:r>
      <w:r>
        <w:rPr>
          <w:rFonts w:ascii="Calibri" w:hAnsi="Calibri"/>
          <w:b w:val="0"/>
          <w:i w:val="0"/>
          <w:color w:val="000000"/>
          <w:sz w:val="19"/>
        </w:rPr>
        <w:t xml:space="preserve">, the court weighing ‘whether or not and why responsibility for the harm should be imposed on the negligent party’ (CLA s 5D(4)). Therefore, the better view is that </w:t>
      </w:r>
      <w:r>
        <w:rPr>
          <w:rFonts w:ascii="Calibri" w:hAnsi="Calibri"/>
          <w:b/>
          <w:i w:val="0"/>
          <w:color w:val="C00000"/>
          <w:sz w:val="19"/>
        </w:rPr>
        <w:t>[D]</w:t>
      </w:r>
      <w:r>
        <w:rPr>
          <w:rFonts w:ascii="Calibri" w:hAnsi="Calibri"/>
          <w:b w:val="0"/>
          <w:i w:val="0"/>
          <w:color w:val="000000"/>
          <w:sz w:val="19"/>
        </w:rPr>
        <w:t>’s ‘</w:t>
      </w:r>
      <w:r>
        <w:rPr>
          <w:rFonts w:ascii="Calibri" w:hAnsi="Calibri"/>
          <w:b/>
          <w:i w:val="0"/>
          <w:color w:val="C00000"/>
          <w:sz w:val="19"/>
        </w:rPr>
        <w:t>[the negligent wrong]</w:t>
      </w:r>
      <w:r>
        <w:rPr>
          <w:rFonts w:ascii="Calibri" w:hAnsi="Calibri"/>
          <w:b w:val="0"/>
          <w:i w:val="0"/>
          <w:color w:val="000000"/>
          <w:sz w:val="19"/>
        </w:rPr>
        <w:t>’ did cause ‘</w:t>
      </w:r>
      <w:r>
        <w:rPr>
          <w:rFonts w:ascii="Calibri" w:hAnsi="Calibri"/>
          <w:b/>
          <w:i w:val="0"/>
          <w:color w:val="C00000"/>
          <w:sz w:val="19"/>
        </w:rPr>
        <w:t>[the harm]</w:t>
      </w:r>
      <w:r>
        <w:rPr>
          <w:rFonts w:ascii="Calibri" w:hAnsi="Calibri"/>
          <w:b w:val="0"/>
          <w:i w:val="0"/>
          <w:color w:val="000000"/>
          <w:sz w:val="19"/>
        </w:rPr>
        <w:t>’ within s 5D.”</w:t>
      </w:r>
    </w:p>
    <w:p>
      <w:pPr>
        <w:spacing w:before="40" w:after="0"/>
      </w:pPr>
      <w:r>
        <w:rPr>
          <w:rFonts w:ascii="Calibri" w:hAnsi="Calibri"/>
          <w:b/>
          <w:i/>
          <w:color w:val="9C5D00"/>
          <w:sz w:val="18"/>
        </w:rPr>
        <w:t>B · causation fails</w:t>
      </w:r>
    </w:p>
    <w:p>
      <w:pPr>
        <w:spacing w:after="20"/>
        <w:ind w:left="198"/>
      </w:pPr>
      <w:r>
        <w:rPr>
          <w:rFonts w:ascii="Calibri" w:hAnsi="Calibri"/>
          <w:b w:val="0"/>
          <w:i w:val="0"/>
          <w:color w:val="000000"/>
          <w:sz w:val="19"/>
        </w:rPr>
        <w:t xml:space="preserve">“Thirdly, fairness tells against imposing responsibility because </w:t>
      </w:r>
      <w:r>
        <w:rPr>
          <w:rFonts w:ascii="Calibri" w:hAnsi="Calibri"/>
          <w:b/>
          <w:i w:val="0"/>
          <w:color w:val="C00000"/>
          <w:sz w:val="19"/>
        </w:rPr>
        <w:t>[why fairness favours D]</w:t>
      </w:r>
      <w:r>
        <w:rPr>
          <w:rFonts w:ascii="Calibri" w:hAnsi="Calibri"/>
          <w:b w:val="0"/>
          <w:i w:val="0"/>
          <w:color w:val="000000"/>
          <w:sz w:val="19"/>
        </w:rPr>
        <w:t xml:space="preserve">; the risk of harm was </w:t>
      </w:r>
      <w:r>
        <w:rPr>
          <w:rFonts w:ascii="Calibri" w:hAnsi="Calibri"/>
          <w:b/>
          <w:i w:val="0"/>
          <w:color w:val="C00000"/>
          <w:sz w:val="19"/>
        </w:rPr>
        <w:t>[P]</w:t>
      </w:r>
      <w:r>
        <w:rPr>
          <w:rFonts w:ascii="Calibri" w:hAnsi="Calibri"/>
          <w:b w:val="0"/>
          <w:i w:val="0"/>
          <w:color w:val="000000"/>
          <w:sz w:val="19"/>
        </w:rPr>
        <w:t xml:space="preserve">’s personal responsibility because </w:t>
      </w:r>
      <w:r>
        <w:rPr>
          <w:rFonts w:ascii="Calibri" w:hAnsi="Calibri"/>
          <w:b/>
          <w:i w:val="0"/>
          <w:color w:val="C00000"/>
          <w:sz w:val="19"/>
        </w:rPr>
        <w:t>[why the risk of harm lay with P]</w:t>
      </w:r>
      <w:r>
        <w:rPr>
          <w:rFonts w:ascii="Calibri" w:hAnsi="Calibri"/>
          <w:b w:val="0"/>
          <w:i w:val="0"/>
          <w:color w:val="000000"/>
          <w:sz w:val="19"/>
        </w:rPr>
        <w:t xml:space="preserve">; the class of claimants is indeterminate, </w:t>
      </w:r>
      <w:r>
        <w:rPr>
          <w:rFonts w:ascii="Calibri" w:hAnsi="Calibri"/>
          <w:b/>
          <w:i w:val="0"/>
          <w:color w:val="C00000"/>
          <w:sz w:val="19"/>
        </w:rPr>
        <w:t>[what leaves it open-ended]</w:t>
      </w:r>
      <w:r>
        <w:rPr>
          <w:rFonts w:ascii="Calibri" w:hAnsi="Calibri"/>
          <w:b w:val="0"/>
          <w:i w:val="0"/>
          <w:color w:val="000000"/>
          <w:sz w:val="19"/>
        </w:rPr>
        <w:t xml:space="preserve">, so floodgates open; and liability would not help people take proper care in future because </w:t>
      </w:r>
      <w:r>
        <w:rPr>
          <w:rFonts w:ascii="Calibri" w:hAnsi="Calibri"/>
          <w:b/>
          <w:i w:val="0"/>
          <w:color w:val="C00000"/>
          <w:sz w:val="19"/>
        </w:rPr>
        <w:t>[why the ruling would not encourage care]</w:t>
      </w:r>
      <w:r>
        <w:rPr>
          <w:rFonts w:ascii="Calibri" w:hAnsi="Calibri"/>
          <w:b w:val="0"/>
          <w:i w:val="0"/>
          <w:color w:val="000000"/>
          <w:sz w:val="19"/>
        </w:rPr>
        <w:t xml:space="preserve">, the court weighing ‘whether or not and why responsibility for the harm should be imposed on the negligent party’ (CLA s 5D(4)). Therefore, the better view is that </w:t>
      </w:r>
      <w:r>
        <w:rPr>
          <w:rFonts w:ascii="Calibri" w:hAnsi="Calibri"/>
          <w:b/>
          <w:i w:val="0"/>
          <w:color w:val="C00000"/>
          <w:sz w:val="19"/>
        </w:rPr>
        <w:t>[D]</w:t>
      </w:r>
      <w:r>
        <w:rPr>
          <w:rFonts w:ascii="Calibri" w:hAnsi="Calibri"/>
          <w:b w:val="0"/>
          <w:i w:val="0"/>
          <w:color w:val="000000"/>
          <w:sz w:val="19"/>
        </w:rPr>
        <w:t>’s ‘</w:t>
      </w:r>
      <w:r>
        <w:rPr>
          <w:rFonts w:ascii="Calibri" w:hAnsi="Calibri"/>
          <w:b/>
          <w:i w:val="0"/>
          <w:color w:val="C00000"/>
          <w:sz w:val="19"/>
        </w:rPr>
        <w:t>[the negligent wrong]</w:t>
      </w:r>
      <w:r>
        <w:rPr>
          <w:rFonts w:ascii="Calibri" w:hAnsi="Calibri"/>
          <w:b w:val="0"/>
          <w:i w:val="0"/>
          <w:color w:val="000000"/>
          <w:sz w:val="19"/>
        </w:rPr>
        <w:t>’ did not cause ‘</w:t>
      </w:r>
      <w:r>
        <w:rPr>
          <w:rFonts w:ascii="Calibri" w:hAnsi="Calibri"/>
          <w:b/>
          <w:i w:val="0"/>
          <w:color w:val="C00000"/>
          <w:sz w:val="19"/>
        </w:rPr>
        <w:t>[the harm]</w:t>
      </w:r>
      <w:r>
        <w:rPr>
          <w:rFonts w:ascii="Calibri" w:hAnsi="Calibri"/>
          <w:b w:val="0"/>
          <w:i w:val="0"/>
          <w:color w:val="000000"/>
          <w:sz w:val="19"/>
        </w:rPr>
        <w:t>’ within s 5D.”</w:t>
      </w:r>
    </w:p>
    <w:p>
      <w:pPr>
        <w:spacing w:after="20"/>
      </w:pPr>
      <w:r>
        <w:rPr>
          <w:rFonts w:ascii="Calibri" w:hAnsi="Calibri"/>
          <w:b w:val="0"/>
          <w:i w:val="0"/>
          <w:color w:val="1F4E79"/>
          <w:sz w:val="18"/>
        </w:rPr>
        <w:t xml:space="preserve">The run ends · Duty, breach and causation of non-remote damage together establish liability; defences are run only where the question asks for them · a further wrong remains untested </w:t>
      </w:r>
      <w:r>
        <w:rPr>
          <w:rFonts w:ascii="Calibri" w:hAnsi="Calibri"/>
          <w:b/>
          <w:i w:val="0"/>
          <w:color w:val="1F4E79"/>
          <w:sz w:val="18"/>
        </w:rPr>
        <w:t>→ 1</w:t>
      </w:r>
      <w:r>
        <w:rPr>
          <w:rFonts w:ascii="Calibri" w:hAnsi="Calibri"/>
          <w:b w:val="0"/>
          <w:i w:val="0"/>
          <w:color w:val="1F4E79"/>
          <w:sz w:val="18"/>
        </w:rPr>
        <w:t xml:space="preserve"> (run it) · there is a further defendant </w:t>
      </w:r>
      <w:r>
        <w:rPr>
          <w:rFonts w:ascii="Calibri" w:hAnsi="Calibri"/>
          <w:b/>
          <w:i w:val="0"/>
          <w:color w:val="1F4E79"/>
          <w:sz w:val="18"/>
        </w:rPr>
        <w:t>→ 1</w:t>
      </w:r>
    </w:p>
    <w:p>
      <w:pPr>
        <w:spacing w:before="120" w:after="0"/>
      </w:pPr>
      <w:r>
        <w:rPr>
          <w:rFonts w:ascii="Calibri" w:hAnsi="Calibri"/>
          <w:b/>
          <w:i w:val="0"/>
          <w:color w:val="9C5D00"/>
          <w:sz w:val="21"/>
        </w:rPr>
        <w:t xml:space="preserve">B1  </w:t>
      </w:r>
      <w:r>
        <w:rPr>
          <w:rFonts w:ascii="Calibri" w:hAnsi="Calibri"/>
          <w:b/>
          <w:i w:val="0"/>
          <w:color w:val="9C5D00"/>
          <w:sz w:val="21"/>
        </w:rPr>
        <w:t>Section 5D (3) CLA – Failure to warn</w:t>
      </w:r>
      <w:r>
        <w:rPr>
          <w:rFonts w:ascii="Calibri" w:hAnsi="Calibri"/>
          <w:b w:val="0"/>
          <w:i/>
          <w:color w:val="9C5D00"/>
          <w:sz w:val="18"/>
        </w:rPr>
        <w:t xml:space="preserve">  · when the breach is a failure to warn, or causation turns on what P would have done</w:t>
      </w:r>
    </w:p>
    <w:p>
      <w:pPr>
        <w:spacing w:after="20"/>
      </w:pPr>
      <w:r>
        <w:rPr>
          <w:rFonts w:ascii="Calibri" w:hAnsi="Calibri"/>
          <w:b w:val="0"/>
          <w:i w:val="0"/>
          <w:color w:val="000000"/>
          <w:sz w:val="19"/>
        </w:rPr>
        <w:t xml:space="preserve">“What </w:t>
      </w:r>
      <w:r>
        <w:rPr>
          <w:rFonts w:ascii="Calibri" w:hAnsi="Calibri"/>
          <w:b/>
          <w:i w:val="0"/>
          <w:color w:val="C00000"/>
          <w:sz w:val="19"/>
        </w:rPr>
        <w:t>[P]</w:t>
      </w:r>
      <w:r>
        <w:rPr>
          <w:rFonts w:ascii="Calibri" w:hAnsi="Calibri"/>
          <w:b w:val="0"/>
          <w:i w:val="0"/>
          <w:color w:val="000000"/>
          <w:sz w:val="19"/>
        </w:rPr>
        <w:t xml:space="preserve"> would have done if warned decides factual causation, and ‘is to be determined subjectively in the light of all relevant circumstances’ (CLA s 5D(3)(a)). </w:t>
      </w:r>
      <w:r>
        <w:rPr>
          <w:rFonts w:ascii="Calibri" w:hAnsi="Calibri"/>
          <w:b/>
          <w:i w:val="0"/>
          <w:color w:val="C00000"/>
          <w:sz w:val="19"/>
        </w:rPr>
        <w:t>[P]</w:t>
      </w:r>
      <w:r>
        <w:rPr>
          <w:rFonts w:ascii="Calibri" w:hAnsi="Calibri"/>
          <w:b w:val="0"/>
          <w:i w:val="0"/>
          <w:color w:val="000000"/>
          <w:sz w:val="19"/>
        </w:rPr>
        <w:t xml:space="preserve"> cannot give positive evidence of what she would have done, ‘any statement made by the person after suffering the harm’ being ‘inadmissible except to the extent (if any) that the statement is against his or her interest’ (CLA s 5D(3)(b)), the onus remaining hers (CLA s 5E). A causal connection exists ‘if it is probable that the plaintiff would have acted on the warning and desisted’, and none ‘if the plaintiff would have persisted with the same course of action in comparable circumstances even if a warning had been given’ (Chappel per McHugh J). The surrounding circumstances show </w:t>
      </w:r>
      <w:r>
        <w:rPr>
          <w:rFonts w:ascii="Calibri" w:hAnsi="Calibri"/>
          <w:b/>
          <w:i w:val="0"/>
          <w:color w:val="C00000"/>
          <w:sz w:val="19"/>
        </w:rPr>
        <w:t>[P]</w:t>
      </w:r>
      <w:r>
        <w:rPr>
          <w:rFonts w:ascii="Calibri" w:hAnsi="Calibri"/>
          <w:b w:val="0"/>
          <w:i w:val="0"/>
          <w:color w:val="000000"/>
          <w:sz w:val="19"/>
        </w:rPr>
        <w:t xml:space="preserve"> would have </w:t>
      </w:r>
      <w:r>
        <w:rPr>
          <w:rFonts w:ascii="Calibri" w:hAnsi="Calibri"/>
          <w:b/>
          <w:i w:val="0"/>
          <w:color w:val="C00000"/>
          <w:sz w:val="19"/>
        </w:rPr>
        <w:t>[desisted, or persisted]</w:t>
      </w:r>
      <w:r>
        <w:rPr>
          <w:rFonts w:ascii="Calibri" w:hAnsi="Calibri"/>
          <w:b w:val="0"/>
          <w:i w:val="0"/>
          <w:color w:val="000000"/>
          <w:sz w:val="19"/>
        </w:rPr>
        <w:t>.”</w:t>
      </w:r>
    </w:p>
    <w:p>
      <w:pPr>
        <w:spacing w:before="40" w:after="0"/>
      </w:pPr>
      <w:r>
        <w:rPr>
          <w:rFonts w:ascii="Calibri" w:hAnsi="Calibri"/>
          <w:b/>
          <w:i/>
          <w:color w:val="9C5D00"/>
          <w:sz w:val="18"/>
        </w:rPr>
        <w:t>A · P would have desisted</w:t>
      </w:r>
    </w:p>
    <w:p>
      <w:pPr>
        <w:spacing w:after="20"/>
        <w:ind w:left="198"/>
      </w:pPr>
      <w:r>
        <w:rPr>
          <w:rFonts w:ascii="Calibri" w:hAnsi="Calibri"/>
          <w:b w:val="0"/>
          <w:i w:val="0"/>
          <w:color w:val="000000"/>
          <w:sz w:val="19"/>
        </w:rPr>
        <w:t>“</w:t>
      </w:r>
      <w:r>
        <w:rPr>
          <w:rFonts w:ascii="Calibri" w:hAnsi="Calibri"/>
          <w:b/>
          <w:i w:val="0"/>
          <w:color w:val="C00000"/>
          <w:sz w:val="19"/>
        </w:rPr>
        <w:t>[The objective circumstance showing P would have desisted]</w:t>
      </w:r>
      <w:r>
        <w:rPr>
          <w:rFonts w:ascii="Calibri" w:hAnsi="Calibri"/>
          <w:b w:val="0"/>
          <w:i w:val="0"/>
          <w:color w:val="000000"/>
          <w:sz w:val="19"/>
        </w:rPr>
        <w:t xml:space="preserve"> shows, ‘subjectively in the light of all relevant circumstances’ (CLA s 5D(3)(a)), that </w:t>
      </w:r>
      <w:r>
        <w:rPr>
          <w:rFonts w:ascii="Calibri" w:hAnsi="Calibri"/>
          <w:b/>
          <w:i w:val="0"/>
          <w:color w:val="C00000"/>
          <w:sz w:val="19"/>
        </w:rPr>
        <w:t>[P]</w:t>
      </w:r>
      <w:r>
        <w:rPr>
          <w:rFonts w:ascii="Calibri" w:hAnsi="Calibri"/>
          <w:b w:val="0"/>
          <w:i w:val="0"/>
          <w:color w:val="000000"/>
          <w:sz w:val="19"/>
        </w:rPr>
        <w:t xml:space="preserve"> would have acted on a warning, a causal connection existing ‘if it is probable that the plaintiff would have acted on the warning and desisted’ (Chappel per McHugh J); her later statement is inadmissible unless against her interest (CLA s 5D(3)(b)). Rosenberg is distinguishable: the highly qualified nurse there could assess the risk herself and was not credible, whereas </w:t>
      </w:r>
      <w:r>
        <w:rPr>
          <w:rFonts w:ascii="Calibri" w:hAnsi="Calibri"/>
          <w:b/>
          <w:i w:val="0"/>
          <w:color w:val="C00000"/>
          <w:sz w:val="19"/>
        </w:rPr>
        <w:t>[why P is differently placed]</w:t>
      </w:r>
      <w:r>
        <w:rPr>
          <w:rFonts w:ascii="Calibri" w:hAnsi="Calibri"/>
          <w:b w:val="0"/>
          <w:i w:val="0"/>
          <w:color w:val="000000"/>
          <w:sz w:val="19"/>
        </w:rPr>
        <w:t xml:space="preserve">. Therefore, </w:t>
      </w:r>
      <w:r>
        <w:rPr>
          <w:rFonts w:ascii="Calibri" w:hAnsi="Calibri"/>
          <w:b/>
          <w:i w:val="0"/>
          <w:color w:val="C00000"/>
          <w:sz w:val="19"/>
        </w:rPr>
        <w:t>[P]</w:t>
      </w:r>
      <w:r>
        <w:rPr>
          <w:rFonts w:ascii="Calibri" w:hAnsi="Calibri"/>
          <w:b w:val="0"/>
          <w:i w:val="0"/>
          <w:color w:val="000000"/>
          <w:sz w:val="19"/>
        </w:rPr>
        <w:t xml:space="preserve"> would probably have desisted, and factual causation is established (CLA s 5D(1)(a)).”</w:t>
      </w:r>
    </w:p>
    <w:p>
      <w:pPr>
        <w:spacing w:before="40" w:after="0"/>
      </w:pPr>
      <w:r>
        <w:rPr>
          <w:rFonts w:ascii="Calibri" w:hAnsi="Calibri"/>
          <w:b/>
          <w:i/>
          <w:color w:val="9C5D00"/>
          <w:sz w:val="18"/>
        </w:rPr>
        <w:t>B · P would have persisted</w:t>
      </w:r>
    </w:p>
    <w:p>
      <w:pPr>
        <w:spacing w:after="20"/>
        <w:ind w:left="198"/>
      </w:pPr>
      <w:r>
        <w:rPr>
          <w:rFonts w:ascii="Calibri" w:hAnsi="Calibri"/>
          <w:b w:val="0"/>
          <w:i w:val="0"/>
          <w:color w:val="000000"/>
          <w:sz w:val="19"/>
        </w:rPr>
        <w:t>“</w:t>
      </w:r>
      <w:r>
        <w:rPr>
          <w:rFonts w:ascii="Calibri" w:hAnsi="Calibri"/>
          <w:b/>
          <w:i w:val="0"/>
          <w:color w:val="C00000"/>
          <w:sz w:val="19"/>
        </w:rPr>
        <w:t>[The objective circumstance showing P was set on the course]</w:t>
      </w:r>
      <w:r>
        <w:rPr>
          <w:rFonts w:ascii="Calibri" w:hAnsi="Calibri"/>
          <w:b w:val="0"/>
          <w:i w:val="0"/>
          <w:color w:val="000000"/>
          <w:sz w:val="19"/>
        </w:rPr>
        <w:t xml:space="preserve"> shows, ‘subjectively in the light of all relevant circumstances’ (CLA s 5D(3)(a)), that a warning would have changed nothing: ‘no causal connection will exist if the plaintiff would have persisted with the same course of action in comparable circumstances even if a warning had been given’ (Chappel per McHugh J). Rosenberg is analogous: the highly qualified nurse there could assess the risk herself and was not credible, as </w:t>
      </w:r>
      <w:r>
        <w:rPr>
          <w:rFonts w:ascii="Calibri" w:hAnsi="Calibri"/>
          <w:b/>
          <w:i w:val="0"/>
          <w:color w:val="C00000"/>
          <w:sz w:val="19"/>
        </w:rPr>
        <w:t>[why P is likewise placed]</w:t>
      </w:r>
      <w:r>
        <w:rPr>
          <w:rFonts w:ascii="Calibri" w:hAnsi="Calibri"/>
          <w:b w:val="0"/>
          <w:i w:val="0"/>
          <w:color w:val="000000"/>
          <w:sz w:val="19"/>
        </w:rPr>
        <w:t xml:space="preserve">. Therefore, </w:t>
      </w:r>
      <w:r>
        <w:rPr>
          <w:rFonts w:ascii="Calibri" w:hAnsi="Calibri"/>
          <w:b/>
          <w:i w:val="0"/>
          <w:color w:val="C00000"/>
          <w:sz w:val="19"/>
        </w:rPr>
        <w:t>[P]</w:t>
      </w:r>
      <w:r>
        <w:rPr>
          <w:rFonts w:ascii="Calibri" w:hAnsi="Calibri"/>
          <w:b w:val="0"/>
          <w:i w:val="0"/>
          <w:color w:val="000000"/>
          <w:sz w:val="19"/>
        </w:rPr>
        <w:t xml:space="preserve"> would probably have persisted, and factual causation fails.”</w:t>
      </w:r>
    </w:p>
    <w:p>
      <w:pPr>
        <w:spacing w:after="20"/>
      </w:pPr>
      <w:r>
        <w:rPr>
          <w:rFonts w:ascii="Calibri" w:hAnsi="Calibri"/>
          <w:b w:val="0"/>
          <w:i w:val="0"/>
          <w:color w:val="1F4E79"/>
          <w:sz w:val="18"/>
        </w:rPr>
        <w:t xml:space="preserve">P would have persisted with the same course of action in comparable circumstances → causation fails for that wrong and the run ends for it · P would have desisted, or not proceeded then </w:t>
      </w:r>
      <w:r>
        <w:rPr>
          <w:rFonts w:ascii="Calibri" w:hAnsi="Calibri"/>
          <w:b/>
          <w:i w:val="0"/>
          <w:color w:val="1F4E79"/>
          <w:sz w:val="18"/>
        </w:rPr>
        <w:t>→ 2</w:t>
      </w:r>
      <w:r>
        <w:rPr>
          <w:rFonts w:ascii="Calibri" w:hAnsi="Calibri"/>
          <w:b w:val="0"/>
          <w:i w:val="0"/>
          <w:color w:val="1F4E79"/>
          <w:sz w:val="18"/>
        </w:rPr>
        <w:t xml:space="preserve"> · Where D failed to warn of two or more distinct risks and the harm came from a risk P would have accepted regardless, factual causation may still be established but scope of liability at 2 will likely deny it (Wallace)</w:t>
      </w:r>
    </w:p>
    <w:p>
      <w:pPr>
        <w:spacing w:before="120" w:after="0"/>
      </w:pPr>
      <w:r>
        <w:rPr>
          <w:rFonts w:ascii="Calibri" w:hAnsi="Calibri"/>
          <w:b/>
          <w:i w:val="0"/>
          <w:color w:val="9C5D00"/>
          <w:sz w:val="21"/>
        </w:rPr>
        <w:t xml:space="preserve">B2  </w:t>
      </w:r>
      <w:r>
        <w:rPr>
          <w:rFonts w:ascii="Calibri" w:hAnsi="Calibri"/>
          <w:b/>
          <w:i w:val="0"/>
          <w:color w:val="9C5D00"/>
          <w:sz w:val="21"/>
        </w:rPr>
        <w:t>Causation in Exceptional Cases</w:t>
      </w:r>
      <w:r>
        <w:rPr>
          <w:rFonts w:ascii="Calibri" w:hAnsi="Calibri"/>
          <w:b w:val="0"/>
          <w:i/>
          <w:color w:val="9C5D00"/>
          <w:sz w:val="18"/>
        </w:rPr>
        <w:t xml:space="preserve">  · when the but for test in s 5D(1)(a) is not met, for the whole harm or a disputed part of it</w:t>
      </w:r>
    </w:p>
    <w:p>
      <w:pPr>
        <w:spacing w:after="20"/>
      </w:pPr>
      <w:r>
        <w:rPr>
          <w:rFonts w:ascii="Calibri" w:hAnsi="Calibri"/>
          <w:b w:val="0"/>
          <w:i w:val="0"/>
          <w:color w:val="000000"/>
          <w:sz w:val="19"/>
        </w:rPr>
        <w:t>“</w:t>
      </w:r>
      <w:r>
        <w:rPr>
          <w:rFonts w:ascii="Calibri" w:hAnsi="Calibri"/>
          <w:b/>
          <w:i w:val="0"/>
          <w:color w:val="C00000"/>
          <w:sz w:val="19"/>
        </w:rPr>
        <w:t>[The feature defeating the but for test]</w:t>
      </w:r>
      <w:r>
        <w:rPr>
          <w:rFonts w:ascii="Calibri" w:hAnsi="Calibri"/>
          <w:b w:val="0"/>
          <w:i w:val="0"/>
          <w:color w:val="000000"/>
          <w:sz w:val="19"/>
        </w:rPr>
        <w:t xml:space="preserve"> makes this a candidate ‘exceptional case’, where negligence ‘that cannot be established as a necessary condition of the occurrence of harm’ may still establish factual causation ‘in accordance with established principles’, the court considering ‘whether or not and why responsibility for the harm should be imposed on the negligent party’ (CLA s 5D(2)). The established principles are material contribution to injury (Bonnington; Amaca v Booth) and material increase in risk, a defendant being taken to have materially contributed where the negligence increased the risk to </w:t>
      </w:r>
      <w:r>
        <w:rPr>
          <w:rFonts w:ascii="Calibri" w:hAnsi="Calibri"/>
          <w:b/>
          <w:i w:val="0"/>
          <w:color w:val="C00000"/>
          <w:sz w:val="19"/>
        </w:rPr>
        <w:t>[P]</w:t>
      </w:r>
      <w:r>
        <w:rPr>
          <w:rFonts w:ascii="Calibri" w:hAnsi="Calibri"/>
          <w:b w:val="0"/>
          <w:i w:val="0"/>
          <w:color w:val="000000"/>
          <w:sz w:val="19"/>
        </w:rPr>
        <w:t xml:space="preserve"> and that risk eventuated (Chappel), the wider English exception of McGhee and Fairchild, where mesothelioma sufferers ‘had been exposed to asbestos in successive employments’ (Adeels </w:t>
      </w:r>
      <w:r>
        <w:rPr>
          <w:rFonts w:ascii="Calibri" w:hAnsi="Calibri"/>
          <w:b w:val="0"/>
          <w:i w:val="0"/>
          <w:color w:val="000000"/>
          <w:sz w:val="19"/>
        </w:rPr>
        <w:t>[57]</w:t>
      </w:r>
      <w:r>
        <w:rPr>
          <w:rFonts w:ascii="Calibri" w:hAnsi="Calibri"/>
          <w:b w:val="0"/>
          <w:i w:val="0"/>
          <w:color w:val="000000"/>
          <w:sz w:val="19"/>
        </w:rPr>
        <w:t xml:space="preserve">), standing differently: ‘the Fairchild exception has not to date been recognised’ in Australia (SVE </w:t>
      </w:r>
      <w:r>
        <w:rPr>
          <w:rFonts w:ascii="Calibri" w:hAnsi="Calibri"/>
          <w:b w:val="0"/>
          <w:i w:val="0"/>
          <w:color w:val="000000"/>
          <w:sz w:val="19"/>
        </w:rPr>
        <w:t>[11.145]</w:t>
      </w:r>
      <w:r>
        <w:rPr>
          <w:rFonts w:ascii="Calibri" w:hAnsi="Calibri"/>
          <w:b w:val="0"/>
          <w:i w:val="0"/>
          <w:color w:val="000000"/>
          <w:sz w:val="19"/>
        </w:rPr>
        <w:t xml:space="preserve">). Adeels is </w:t>
      </w:r>
      <w:r>
        <w:rPr>
          <w:rFonts w:ascii="Calibri" w:hAnsi="Calibri"/>
          <w:b/>
          <w:i w:val="0"/>
          <w:color w:val="C00000"/>
          <w:sz w:val="19"/>
        </w:rPr>
        <w:t>[analogous, or distinguishable]</w:t>
      </w:r>
      <w:r>
        <w:rPr>
          <w:rFonts w:ascii="Calibri" w:hAnsi="Calibri"/>
          <w:b w:val="0"/>
          <w:i w:val="0"/>
          <w:color w:val="000000"/>
          <w:sz w:val="19"/>
        </w:rPr>
        <w:t>: the harm there came of ‘deliberate criminal wrongdoing’ (</w:t>
      </w:r>
      <w:r>
        <w:rPr>
          <w:rFonts w:ascii="Calibri" w:hAnsi="Calibri"/>
          <w:b w:val="0"/>
          <w:i w:val="0"/>
          <w:color w:val="000000"/>
          <w:sz w:val="19"/>
        </w:rPr>
        <w:t>[57]</w:t>
      </w:r>
      <w:r>
        <w:rPr>
          <w:rFonts w:ascii="Calibri" w:hAnsi="Calibri"/>
          <w:b w:val="0"/>
          <w:i w:val="0"/>
          <w:color w:val="000000"/>
          <w:sz w:val="19"/>
        </w:rPr>
        <w:t>), and that security ‘might have deterred or prevented’ it was not ‘reason enough’ (</w:t>
      </w:r>
      <w:r>
        <w:rPr>
          <w:rFonts w:ascii="Calibri" w:hAnsi="Calibri"/>
          <w:b w:val="0"/>
          <w:i w:val="0"/>
          <w:color w:val="000000"/>
          <w:sz w:val="19"/>
        </w:rPr>
        <w:t>[56]</w:t>
      </w:r>
      <w:r>
        <w:rPr>
          <w:rFonts w:ascii="Calibri" w:hAnsi="Calibri"/>
          <w:b w:val="0"/>
          <w:i w:val="0"/>
          <w:color w:val="000000"/>
          <w:sz w:val="19"/>
        </w:rPr>
        <w:t xml:space="preserve">). Section 5D(2) </w:t>
      </w:r>
      <w:r>
        <w:rPr>
          <w:rFonts w:ascii="Calibri" w:hAnsi="Calibri"/>
          <w:b/>
          <w:i w:val="0"/>
          <w:color w:val="C00000"/>
          <w:sz w:val="19"/>
        </w:rPr>
        <w:t>[is, or is not]</w:t>
      </w:r>
      <w:r>
        <w:rPr>
          <w:rFonts w:ascii="Calibri" w:hAnsi="Calibri"/>
          <w:b w:val="0"/>
          <w:i w:val="0"/>
          <w:color w:val="000000"/>
          <w:sz w:val="19"/>
        </w:rPr>
        <w:t xml:space="preserve"> satisfied.”</w:t>
      </w:r>
    </w:p>
    <w:p>
      <w:pPr>
        <w:spacing w:before="40" w:after="0"/>
      </w:pPr>
      <w:r>
        <w:rPr>
          <w:rFonts w:ascii="Calibri" w:hAnsi="Calibri"/>
          <w:b/>
          <w:i/>
          <w:color w:val="9C5D00"/>
          <w:sz w:val="18"/>
        </w:rPr>
        <w:t>A · s 5D(2) satisfied</w:t>
      </w:r>
    </w:p>
    <w:p>
      <w:pPr>
        <w:spacing w:after="20"/>
        <w:ind w:left="198"/>
      </w:pPr>
      <w:r>
        <w:rPr>
          <w:rFonts w:ascii="Calibri" w:hAnsi="Calibri"/>
          <w:b w:val="0"/>
          <w:i w:val="0"/>
          <w:color w:val="000000"/>
          <w:sz w:val="19"/>
        </w:rPr>
        <w:t>“</w:t>
      </w:r>
      <w:r>
        <w:rPr>
          <w:rFonts w:ascii="Calibri" w:hAnsi="Calibri"/>
          <w:b/>
          <w:i w:val="0"/>
          <w:color w:val="C00000"/>
          <w:sz w:val="19"/>
        </w:rPr>
        <w:t>[The contribution D’s negligence in fact made]</w:t>
      </w:r>
      <w:r>
        <w:rPr>
          <w:rFonts w:ascii="Calibri" w:hAnsi="Calibri"/>
          <w:b w:val="0"/>
          <w:i w:val="0"/>
          <w:color w:val="000000"/>
          <w:sz w:val="19"/>
        </w:rPr>
        <w:t xml:space="preserve"> engages material contribution to injury (Bonnington; Amaca v Booth), an established principle on which factual causation may be accepted in an exceptional case (CLA s 5D(2)); it rests on contribution proved, not on the material increase in risk of McGhee and Fairchild, an exception that ‘has not to date been recognised’ in Australia (SVE </w:t>
      </w:r>
      <w:r>
        <w:rPr>
          <w:rFonts w:ascii="Calibri" w:hAnsi="Calibri"/>
          <w:b w:val="0"/>
          <w:i w:val="0"/>
          <w:color w:val="000000"/>
          <w:sz w:val="19"/>
        </w:rPr>
        <w:t>[11.145]</w:t>
      </w:r>
      <w:r>
        <w:rPr>
          <w:rFonts w:ascii="Calibri" w:hAnsi="Calibri"/>
          <w:b w:val="0"/>
          <w:i w:val="0"/>
          <w:color w:val="000000"/>
          <w:sz w:val="19"/>
        </w:rPr>
        <w:t>). Adeels is distinguishable: the harm there came of ‘deliberate criminal wrongdoing’ (</w:t>
      </w:r>
      <w:r>
        <w:rPr>
          <w:rFonts w:ascii="Calibri" w:hAnsi="Calibri"/>
          <w:b w:val="0"/>
          <w:i w:val="0"/>
          <w:color w:val="000000"/>
          <w:sz w:val="19"/>
        </w:rPr>
        <w:t>[57]</w:t>
      </w:r>
      <w:r>
        <w:rPr>
          <w:rFonts w:ascii="Calibri" w:hAnsi="Calibri"/>
          <w:b w:val="0"/>
          <w:i w:val="0"/>
          <w:color w:val="000000"/>
          <w:sz w:val="19"/>
        </w:rPr>
        <w:t>), where a precaution that ‘might have deterred or prevented’ it was not reason enough (</w:t>
      </w:r>
      <w:r>
        <w:rPr>
          <w:rFonts w:ascii="Calibri" w:hAnsi="Calibri"/>
          <w:b w:val="0"/>
          <w:i w:val="0"/>
          <w:color w:val="000000"/>
          <w:sz w:val="19"/>
        </w:rPr>
        <w:t>[56]</w:t>
      </w:r>
      <w:r>
        <w:rPr>
          <w:rFonts w:ascii="Calibri" w:hAnsi="Calibri"/>
          <w:b w:val="0"/>
          <w:i w:val="0"/>
          <w:color w:val="000000"/>
          <w:sz w:val="19"/>
        </w:rPr>
        <w:t xml:space="preserve">), whereas </w:t>
      </w:r>
      <w:r>
        <w:rPr>
          <w:rFonts w:ascii="Calibri" w:hAnsi="Calibri"/>
          <w:b/>
          <w:i w:val="0"/>
          <w:color w:val="C00000"/>
          <w:sz w:val="19"/>
        </w:rPr>
        <w:t>[why no deliberate third-party wrongdoing stands between D’s negligence and this harm]</w:t>
      </w:r>
      <w:r>
        <w:rPr>
          <w:rFonts w:ascii="Calibri" w:hAnsi="Calibri"/>
          <w:b w:val="0"/>
          <w:i w:val="0"/>
          <w:color w:val="000000"/>
          <w:sz w:val="19"/>
        </w:rPr>
        <w:t>. Therefore, s 5D(2) is likely satisfied.”</w:t>
      </w:r>
    </w:p>
    <w:p>
      <w:pPr>
        <w:spacing w:before="40" w:after="0"/>
      </w:pPr>
      <w:r>
        <w:rPr>
          <w:rFonts w:ascii="Calibri" w:hAnsi="Calibri"/>
          <w:b/>
          <w:i/>
          <w:color w:val="9C5D00"/>
          <w:sz w:val="18"/>
        </w:rPr>
        <w:t>B · s 5D(2) not satisfied</w:t>
      </w:r>
    </w:p>
    <w:p>
      <w:pPr>
        <w:spacing w:after="20"/>
        <w:ind w:left="198"/>
      </w:pPr>
      <w:r>
        <w:rPr>
          <w:rFonts w:ascii="Calibri" w:hAnsi="Calibri"/>
          <w:b w:val="0"/>
          <w:i w:val="0"/>
          <w:color w:val="000000"/>
          <w:sz w:val="19"/>
        </w:rPr>
        <w:t>“</w:t>
      </w:r>
      <w:r>
        <w:rPr>
          <w:rFonts w:ascii="Calibri" w:hAnsi="Calibri"/>
          <w:b/>
          <w:i w:val="0"/>
          <w:color w:val="C00000"/>
          <w:sz w:val="19"/>
        </w:rPr>
        <w:t>[The most the evidence establishes about D’s contribution]</w:t>
      </w:r>
      <w:r>
        <w:rPr>
          <w:rFonts w:ascii="Calibri" w:hAnsi="Calibri"/>
          <w:b w:val="0"/>
          <w:i w:val="0"/>
          <w:color w:val="000000"/>
          <w:sz w:val="19"/>
        </w:rPr>
        <w:t xml:space="preserve"> falls short of both established principles: no contribution to the injury is proved (Bonnington; Amaca v Booth), and material increase in risk (McGhee; Fairchild) ‘has not to date been recognised’ in Australia (SVE </w:t>
      </w:r>
      <w:r>
        <w:rPr>
          <w:rFonts w:ascii="Calibri" w:hAnsi="Calibri"/>
          <w:b w:val="0"/>
          <w:i w:val="0"/>
          <w:color w:val="000000"/>
          <w:sz w:val="19"/>
        </w:rPr>
        <w:t>[11.145]</w:t>
      </w:r>
      <w:r>
        <w:rPr>
          <w:rFonts w:ascii="Calibri" w:hAnsi="Calibri"/>
          <w:b w:val="0"/>
          <w:i w:val="0"/>
          <w:color w:val="000000"/>
          <w:sz w:val="19"/>
        </w:rPr>
        <w:t>), so factual causation is not established ‘in accordance with established principles’ (CLA s 5D(2)). Adeels is analogous: the harm came of ‘deliberate criminal wrongdoing’ (</w:t>
      </w:r>
      <w:r>
        <w:rPr>
          <w:rFonts w:ascii="Calibri" w:hAnsi="Calibri"/>
          <w:b w:val="0"/>
          <w:i w:val="0"/>
          <w:color w:val="000000"/>
          <w:sz w:val="19"/>
        </w:rPr>
        <w:t>[57]</w:t>
      </w:r>
      <w:r>
        <w:rPr>
          <w:rFonts w:ascii="Calibri" w:hAnsi="Calibri"/>
          <w:b w:val="0"/>
          <w:i w:val="0"/>
          <w:color w:val="000000"/>
          <w:sz w:val="19"/>
        </w:rPr>
        <w:t xml:space="preserve">), and that </w:t>
      </w:r>
      <w:r>
        <w:rPr>
          <w:rFonts w:ascii="Calibri" w:hAnsi="Calibri"/>
          <w:b/>
          <w:i w:val="0"/>
          <w:color w:val="C00000"/>
          <w:sz w:val="19"/>
        </w:rPr>
        <w:t>[the precaution P alleges]</w:t>
      </w:r>
      <w:r>
        <w:rPr>
          <w:rFonts w:ascii="Calibri" w:hAnsi="Calibri"/>
          <w:b w:val="0"/>
          <w:i w:val="0"/>
          <w:color w:val="000000"/>
          <w:sz w:val="19"/>
        </w:rPr>
        <w:t xml:space="preserve"> ‘might have deterred or prevented’ it is not ‘reason enough’ (</w:t>
      </w:r>
      <w:r>
        <w:rPr>
          <w:rFonts w:ascii="Calibri" w:hAnsi="Calibri"/>
          <w:b w:val="0"/>
          <w:i w:val="0"/>
          <w:color w:val="000000"/>
          <w:sz w:val="19"/>
        </w:rPr>
        <w:t>[56]</w:t>
      </w:r>
      <w:r>
        <w:rPr>
          <w:rFonts w:ascii="Calibri" w:hAnsi="Calibri"/>
          <w:b w:val="0"/>
          <w:i w:val="0"/>
          <w:color w:val="000000"/>
          <w:sz w:val="19"/>
        </w:rPr>
        <w:t>). Therefore, the better view is that s 5D(2) is not satisfied.”</w:t>
      </w:r>
    </w:p>
    <w:p>
      <w:pPr>
        <w:spacing w:before="40" w:after="0"/>
      </w:pPr>
      <w:r>
        <w:rPr>
          <w:rFonts w:ascii="Calibri" w:hAnsi="Calibri"/>
          <w:b/>
          <w:i/>
          <w:color w:val="9C5D00"/>
          <w:sz w:val="18"/>
        </w:rPr>
        <w:t>C · Adeels both ways</w:t>
      </w:r>
    </w:p>
    <w:p>
      <w:pPr>
        <w:spacing w:after="20"/>
        <w:ind w:left="198"/>
      </w:pPr>
      <w:r>
        <w:rPr>
          <w:rFonts w:ascii="Calibri" w:hAnsi="Calibri"/>
          <w:b w:val="0"/>
          <w:i w:val="0"/>
          <w:color w:val="000000"/>
          <w:sz w:val="19"/>
        </w:rPr>
        <w:t>“Adeels is analogous because ‘</w:t>
      </w:r>
      <w:r>
        <w:rPr>
          <w:rFonts w:ascii="Calibri" w:hAnsi="Calibri"/>
          <w:b/>
          <w:i w:val="0"/>
          <w:color w:val="C00000"/>
          <w:sz w:val="19"/>
        </w:rPr>
        <w:t>[the harm]</w:t>
      </w:r>
      <w:r>
        <w:rPr>
          <w:rFonts w:ascii="Calibri" w:hAnsi="Calibri"/>
          <w:b w:val="0"/>
          <w:i w:val="0"/>
          <w:color w:val="000000"/>
          <w:sz w:val="19"/>
        </w:rPr>
        <w:t>’ came of ‘deliberate criminal wrongdoing’ (</w:t>
      </w:r>
      <w:r>
        <w:rPr>
          <w:rFonts w:ascii="Calibri" w:hAnsi="Calibri"/>
          <w:b w:val="0"/>
          <w:i w:val="0"/>
          <w:color w:val="000000"/>
          <w:sz w:val="19"/>
        </w:rPr>
        <w:t>[57]</w:t>
      </w:r>
      <w:r>
        <w:rPr>
          <w:rFonts w:ascii="Calibri" w:hAnsi="Calibri"/>
          <w:b w:val="0"/>
          <w:i w:val="0"/>
          <w:color w:val="000000"/>
          <w:sz w:val="19"/>
        </w:rPr>
        <w:t xml:space="preserve">) by </w:t>
      </w:r>
      <w:r>
        <w:rPr>
          <w:rFonts w:ascii="Calibri" w:hAnsi="Calibri"/>
          <w:b/>
          <w:i w:val="0"/>
          <w:color w:val="C00000"/>
          <w:sz w:val="19"/>
        </w:rPr>
        <w:t>[the third party]</w:t>
      </w:r>
      <w:r>
        <w:rPr>
          <w:rFonts w:ascii="Calibri" w:hAnsi="Calibri"/>
          <w:b w:val="0"/>
          <w:i w:val="0"/>
          <w:color w:val="000000"/>
          <w:sz w:val="19"/>
        </w:rPr>
        <w:t xml:space="preserve">, and that </w:t>
      </w:r>
      <w:r>
        <w:rPr>
          <w:rFonts w:ascii="Calibri" w:hAnsi="Calibri"/>
          <w:b/>
          <w:i w:val="0"/>
          <w:color w:val="C00000"/>
          <w:sz w:val="19"/>
        </w:rPr>
        <w:t>[the precaution P alleges]</w:t>
      </w:r>
      <w:r>
        <w:rPr>
          <w:rFonts w:ascii="Calibri" w:hAnsi="Calibri"/>
          <w:b w:val="0"/>
          <w:i w:val="0"/>
          <w:color w:val="000000"/>
          <w:sz w:val="19"/>
        </w:rPr>
        <w:t xml:space="preserve"> ‘might have deterred or prevented’ it is not ‘reason enough’ (</w:t>
      </w:r>
      <w:r>
        <w:rPr>
          <w:rFonts w:ascii="Calibri" w:hAnsi="Calibri"/>
          <w:b w:val="0"/>
          <w:i w:val="0"/>
          <w:color w:val="000000"/>
          <w:sz w:val="19"/>
        </w:rPr>
        <w:t>[56]</w:t>
      </w:r>
      <w:r>
        <w:rPr>
          <w:rFonts w:ascii="Calibri" w:hAnsi="Calibri"/>
          <w:b w:val="0"/>
          <w:i w:val="0"/>
          <w:color w:val="000000"/>
          <w:sz w:val="19"/>
        </w:rPr>
        <w:t xml:space="preserve">); yet </w:t>
      </w:r>
      <w:r>
        <w:rPr>
          <w:rFonts w:ascii="Calibri" w:hAnsi="Calibri"/>
          <w:b/>
          <w:i w:val="0"/>
          <w:color w:val="C00000"/>
          <w:sz w:val="19"/>
        </w:rPr>
        <w:t>[the fact cutting the other way]</w:t>
      </w:r>
      <w:r>
        <w:rPr>
          <w:rFonts w:ascii="Calibri" w:hAnsi="Calibri"/>
          <w:b w:val="0"/>
          <w:i w:val="0"/>
          <w:color w:val="000000"/>
          <w:sz w:val="19"/>
        </w:rPr>
        <w:t xml:space="preserve"> does not sit with that, pointing to </w:t>
      </w:r>
      <w:r>
        <w:rPr>
          <w:rFonts w:ascii="Calibri" w:hAnsi="Calibri"/>
          <w:b/>
          <w:i w:val="0"/>
          <w:color w:val="C00000"/>
          <w:sz w:val="19"/>
        </w:rPr>
        <w:t>[material contribution to injury, or material increase in risk]</w:t>
      </w:r>
      <w:r>
        <w:rPr>
          <w:rFonts w:ascii="Calibri" w:hAnsi="Calibri"/>
          <w:b w:val="0"/>
          <w:i w:val="0"/>
          <w:color w:val="000000"/>
          <w:sz w:val="19"/>
        </w:rPr>
        <w:t xml:space="preserve">. Section 5D(2) operates only ‘in accordance with established principles’, and the Fairchild exception of material increase in risk ‘has not to date been recognised’ in Australia (SVE </w:t>
      </w:r>
      <w:r>
        <w:rPr>
          <w:rFonts w:ascii="Calibri" w:hAnsi="Calibri"/>
          <w:b w:val="0"/>
          <w:i w:val="0"/>
          <w:color w:val="000000"/>
          <w:sz w:val="19"/>
        </w:rPr>
        <w:t>[11.145]</w:t>
      </w:r>
      <w:r>
        <w:rPr>
          <w:rFonts w:ascii="Calibri" w:hAnsi="Calibri"/>
          <w:b w:val="0"/>
          <w:i w:val="0"/>
          <w:color w:val="000000"/>
          <w:sz w:val="19"/>
        </w:rPr>
        <w:t>). Therefore, the better view is that factual causation is not established under s 5D(2), though not without difficulty.”</w:t>
      </w:r>
    </w:p>
    <w:p>
      <w:pPr>
        <w:spacing w:after="20"/>
      </w:pPr>
      <w:r>
        <w:rPr>
          <w:rFonts w:ascii="Calibri" w:hAnsi="Calibri"/>
          <w:b w:val="0"/>
          <w:i w:val="0"/>
          <w:color w:val="1F4E79"/>
          <w:sz w:val="18"/>
        </w:rPr>
        <w:t xml:space="preserve">the factors are conjunctive and the contribution of one is unclear </w:t>
      </w:r>
      <w:r>
        <w:rPr>
          <w:rFonts w:ascii="Calibri" w:hAnsi="Calibri"/>
          <w:b/>
          <w:i w:val="0"/>
          <w:color w:val="1F4E79"/>
          <w:sz w:val="18"/>
        </w:rPr>
        <w:t>→ B3</w:t>
      </w:r>
      <w:r>
        <w:rPr>
          <w:rFonts w:ascii="Calibri" w:hAnsi="Calibri"/>
          <w:b w:val="0"/>
          <w:i w:val="0"/>
          <w:color w:val="1F4E79"/>
          <w:sz w:val="18"/>
        </w:rPr>
        <w:t xml:space="preserve"> · the risk was increased and eventuated </w:t>
      </w:r>
      <w:r>
        <w:rPr>
          <w:rFonts w:ascii="Calibri" w:hAnsi="Calibri"/>
          <w:b/>
          <w:i w:val="0"/>
          <w:color w:val="1F4E79"/>
          <w:sz w:val="18"/>
        </w:rPr>
        <w:t>→ B4</w:t>
      </w:r>
      <w:r>
        <w:rPr>
          <w:rFonts w:ascii="Calibri" w:hAnsi="Calibri"/>
          <w:b w:val="0"/>
          <w:i w:val="0"/>
          <w:color w:val="1F4E79"/>
          <w:sz w:val="18"/>
        </w:rPr>
        <w:t xml:space="preserve"> · the precaution only ‘might have’ worked → causation fails for that wrong</w:t>
      </w:r>
    </w:p>
    <w:p>
      <w:pPr>
        <w:spacing w:before="120" w:after="0"/>
      </w:pPr>
      <w:r>
        <w:rPr>
          <w:rFonts w:ascii="Calibri" w:hAnsi="Calibri"/>
          <w:b/>
          <w:i w:val="0"/>
          <w:color w:val="9C5D00"/>
          <w:sz w:val="21"/>
        </w:rPr>
        <w:t xml:space="preserve">B3  </w:t>
      </w:r>
      <w:r>
        <w:rPr>
          <w:rFonts w:ascii="Calibri" w:hAnsi="Calibri"/>
          <w:b/>
          <w:i w:val="0"/>
          <w:color w:val="9C5D00"/>
          <w:sz w:val="21"/>
        </w:rPr>
        <w:t>Materially contributes to Injury</w:t>
      </w:r>
      <w:r>
        <w:rPr>
          <w:rFonts w:ascii="Calibri" w:hAnsi="Calibri"/>
          <w:b w:val="0"/>
          <w:i/>
          <w:color w:val="9C5D00"/>
          <w:sz w:val="18"/>
        </w:rPr>
        <w:t xml:space="preserve">  · when multiple acts or events led to the harm and the extent of one factor’s contribution is unclear</w:t>
      </w:r>
    </w:p>
    <w:p>
      <w:pPr>
        <w:spacing w:after="20"/>
      </w:pPr>
      <w:r>
        <w:rPr>
          <w:rFonts w:ascii="Calibri" w:hAnsi="Calibri"/>
          <w:b w:val="0"/>
          <w:i w:val="0"/>
          <w:color w:val="000000"/>
          <w:sz w:val="19"/>
        </w:rPr>
        <w:t xml:space="preserve">“The factors here </w:t>
      </w:r>
      <w:r>
        <w:rPr>
          <w:rFonts w:ascii="Calibri" w:hAnsi="Calibri"/>
          <w:b/>
          <w:i w:val="0"/>
          <w:color w:val="C00000"/>
          <w:sz w:val="19"/>
        </w:rPr>
        <w:t>[operated cumulatively, or were disparate]</w:t>
      </w:r>
      <w:r>
        <w:rPr>
          <w:rFonts w:ascii="Calibri" w:hAnsi="Calibri"/>
          <w:b w:val="0"/>
          <w:i w:val="0"/>
          <w:color w:val="000000"/>
          <w:sz w:val="19"/>
        </w:rPr>
        <w:t xml:space="preserve"> because </w:t>
      </w:r>
      <w:r>
        <w:rPr>
          <w:rFonts w:ascii="Calibri" w:hAnsi="Calibri"/>
          <w:b/>
          <w:i w:val="0"/>
          <w:color w:val="C00000"/>
          <w:sz w:val="19"/>
        </w:rPr>
        <w:t>[why the factors did or did not compound one another]</w:t>
      </w:r>
      <w:r>
        <w:rPr>
          <w:rFonts w:ascii="Calibri" w:hAnsi="Calibri"/>
          <w:b w:val="0"/>
          <w:i w:val="0"/>
          <w:color w:val="000000"/>
          <w:sz w:val="19"/>
        </w:rPr>
        <w:t xml:space="preserve">. Where harm has ‘multiple conjunctive causal factors’, </w:t>
      </w:r>
      <w:r>
        <w:rPr>
          <w:rFonts w:ascii="Calibri" w:hAnsi="Calibri"/>
          <w:b/>
          <w:i w:val="0"/>
          <w:color w:val="C00000"/>
          <w:sz w:val="19"/>
        </w:rPr>
        <w:t>[P]</w:t>
      </w:r>
      <w:r>
        <w:rPr>
          <w:rFonts w:ascii="Calibri" w:hAnsi="Calibri"/>
          <w:b w:val="0"/>
          <w:i w:val="0"/>
          <w:color w:val="000000"/>
          <w:sz w:val="19"/>
        </w:rPr>
        <w:t xml:space="preserve"> need only prove the negligence ‘caused or materially contributed to the injury’ (Lord Watson in Wakelin, in Amaca v Booth </w:t>
      </w:r>
      <w:r>
        <w:rPr>
          <w:rFonts w:ascii="Calibri" w:hAnsi="Calibri"/>
          <w:b w:val="0"/>
          <w:i w:val="0"/>
          <w:color w:val="000000"/>
          <w:sz w:val="19"/>
        </w:rPr>
        <w:t>[70]</w:t>
      </w:r>
      <w:r>
        <w:rPr>
          <w:rFonts w:ascii="Calibri" w:hAnsi="Calibri"/>
          <w:b w:val="0"/>
          <w:i w:val="0"/>
          <w:color w:val="000000"/>
          <w:sz w:val="19"/>
        </w:rPr>
        <w:t xml:space="preserve">), any contribution not within the de minimis exception being material (Lord Reid in Bonnington, in Amaca v Ellis </w:t>
      </w:r>
      <w:r>
        <w:rPr>
          <w:rFonts w:ascii="Calibri" w:hAnsi="Calibri"/>
          <w:b w:val="0"/>
          <w:i w:val="0"/>
          <w:color w:val="000000"/>
          <w:sz w:val="19"/>
        </w:rPr>
        <w:t>[66]</w:t>
      </w:r>
      <w:r>
        <w:rPr>
          <w:rFonts w:ascii="Calibri" w:hAnsi="Calibri"/>
          <w:b w:val="0"/>
          <w:i w:val="0"/>
          <w:color w:val="000000"/>
          <w:sz w:val="19"/>
        </w:rPr>
        <w:t xml:space="preserve">). But a claim fails where the injury is ‘likely to have been caused by one or more of a number of disparate factors, one of which was attributable to a wrongful act or omission of the defendant’ (Wilsher, in Williams </w:t>
      </w:r>
      <w:r>
        <w:rPr>
          <w:rFonts w:ascii="Calibri" w:hAnsi="Calibri"/>
          <w:b w:val="0"/>
          <w:i w:val="0"/>
          <w:color w:val="000000"/>
          <w:sz w:val="19"/>
        </w:rPr>
        <w:t>[40]</w:t>
      </w:r>
      <w:r>
        <w:rPr>
          <w:rFonts w:ascii="Calibri" w:hAnsi="Calibri"/>
          <w:b w:val="0"/>
          <w:i w:val="0"/>
          <w:color w:val="000000"/>
          <w:sz w:val="19"/>
        </w:rPr>
        <w:t xml:space="preserve">). This harm </w:t>
      </w:r>
      <w:r>
        <w:rPr>
          <w:rFonts w:ascii="Calibri" w:hAnsi="Calibri"/>
          <w:b/>
          <w:i w:val="0"/>
          <w:color w:val="C00000"/>
          <w:sz w:val="19"/>
        </w:rPr>
        <w:t>[is, or is not]</w:t>
      </w:r>
      <w:r>
        <w:rPr>
          <w:rFonts w:ascii="Calibri" w:hAnsi="Calibri"/>
          <w:b w:val="0"/>
          <w:i w:val="0"/>
          <w:color w:val="000000"/>
          <w:sz w:val="19"/>
        </w:rPr>
        <w:t xml:space="preserve"> of the conjunctive kind.”</w:t>
      </w:r>
    </w:p>
    <w:p>
      <w:pPr>
        <w:spacing w:before="40" w:after="0"/>
      </w:pPr>
      <w:r>
        <w:rPr>
          <w:rFonts w:ascii="Calibri" w:hAnsi="Calibri"/>
          <w:b/>
          <w:i/>
          <w:color w:val="9C5D00"/>
          <w:sz w:val="18"/>
        </w:rPr>
        <w:t>A · factors operated cumulatively</w:t>
      </w:r>
    </w:p>
    <w:p>
      <w:pPr>
        <w:spacing w:after="20"/>
        <w:ind w:left="198"/>
      </w:pPr>
      <w:r>
        <w:rPr>
          <w:rFonts w:ascii="Calibri" w:hAnsi="Calibri"/>
          <w:b w:val="0"/>
          <w:i w:val="0"/>
          <w:color w:val="000000"/>
          <w:sz w:val="19"/>
        </w:rPr>
        <w:t>“</w:t>
      </w:r>
      <w:r>
        <w:rPr>
          <w:rFonts w:ascii="Calibri" w:hAnsi="Calibri"/>
          <w:b/>
          <w:i w:val="0"/>
          <w:color w:val="C00000"/>
          <w:sz w:val="19"/>
        </w:rPr>
        <w:t>[The factor D’s negligence supplied]</w:t>
      </w:r>
      <w:r>
        <w:rPr>
          <w:rFonts w:ascii="Calibri" w:hAnsi="Calibri"/>
          <w:b w:val="0"/>
          <w:i w:val="0"/>
          <w:color w:val="000000"/>
          <w:sz w:val="19"/>
        </w:rPr>
        <w:t xml:space="preserve"> compounded </w:t>
      </w:r>
      <w:r>
        <w:rPr>
          <w:rFonts w:ascii="Calibri" w:hAnsi="Calibri"/>
          <w:b/>
          <w:i w:val="0"/>
          <w:color w:val="C00000"/>
          <w:sz w:val="19"/>
        </w:rPr>
        <w:t>[the other factor]</w:t>
      </w:r>
      <w:r>
        <w:rPr>
          <w:rFonts w:ascii="Calibri" w:hAnsi="Calibri"/>
          <w:b w:val="0"/>
          <w:i w:val="0"/>
          <w:color w:val="000000"/>
          <w:sz w:val="19"/>
        </w:rPr>
        <w:t xml:space="preserve"> because </w:t>
      </w:r>
      <w:r>
        <w:rPr>
          <w:rFonts w:ascii="Calibri" w:hAnsi="Calibri"/>
          <w:b/>
          <w:i w:val="0"/>
          <w:color w:val="C00000"/>
          <w:sz w:val="19"/>
        </w:rPr>
        <w:t>[why the factors compounded one another]</w:t>
      </w:r>
      <w:r>
        <w:rPr>
          <w:rFonts w:ascii="Calibri" w:hAnsi="Calibri"/>
          <w:b w:val="0"/>
          <w:i w:val="0"/>
          <w:color w:val="000000"/>
          <w:sz w:val="19"/>
        </w:rPr>
        <w:t xml:space="preserve">, so the harm has ‘multiple conjunctive causal factors’ and </w:t>
      </w:r>
      <w:r>
        <w:rPr>
          <w:rFonts w:ascii="Calibri" w:hAnsi="Calibri"/>
          <w:b/>
          <w:i w:val="0"/>
          <w:color w:val="C00000"/>
          <w:sz w:val="19"/>
        </w:rPr>
        <w:t>[P]</w:t>
      </w:r>
      <w:r>
        <w:rPr>
          <w:rFonts w:ascii="Calibri" w:hAnsi="Calibri"/>
          <w:b w:val="0"/>
          <w:i w:val="0"/>
          <w:color w:val="000000"/>
          <w:sz w:val="19"/>
        </w:rPr>
        <w:t xml:space="preserve"> need only prove the negligence ‘caused or materially contributed to the injury’ (Wakelin, in Amaca v Booth </w:t>
      </w:r>
      <w:r>
        <w:rPr>
          <w:rFonts w:ascii="Calibri" w:hAnsi="Calibri"/>
          <w:b w:val="0"/>
          <w:i w:val="0"/>
          <w:color w:val="000000"/>
          <w:sz w:val="19"/>
        </w:rPr>
        <w:t>[70]</w:t>
      </w:r>
      <w:r>
        <w:rPr>
          <w:rFonts w:ascii="Calibri" w:hAnsi="Calibri"/>
          <w:b w:val="0"/>
          <w:i w:val="0"/>
          <w:color w:val="000000"/>
          <w:sz w:val="19"/>
        </w:rPr>
        <w:t xml:space="preserve">), any contribution above de minimis being material (Bonnington, in Amaca v Ellis </w:t>
      </w:r>
      <w:r>
        <w:rPr>
          <w:rFonts w:ascii="Calibri" w:hAnsi="Calibri"/>
          <w:b w:val="0"/>
          <w:i w:val="0"/>
          <w:color w:val="000000"/>
          <w:sz w:val="19"/>
        </w:rPr>
        <w:t>[66]</w:t>
      </w:r>
      <w:r>
        <w:rPr>
          <w:rFonts w:ascii="Calibri" w:hAnsi="Calibri"/>
          <w:b w:val="0"/>
          <w:i w:val="0"/>
          <w:color w:val="000000"/>
          <w:sz w:val="19"/>
        </w:rPr>
        <w:t>). Amaca v Booth is analogous, the exposure there having ‘causally contributed to’ the disease’s development (</w:t>
      </w:r>
      <w:r>
        <w:rPr>
          <w:rFonts w:ascii="Calibri" w:hAnsi="Calibri"/>
          <w:b w:val="0"/>
          <w:i w:val="0"/>
          <w:color w:val="000000"/>
          <w:sz w:val="19"/>
        </w:rPr>
        <w:t>[53]</w:t>
      </w:r>
      <w:r>
        <w:rPr>
          <w:rFonts w:ascii="Calibri" w:hAnsi="Calibri"/>
          <w:b w:val="0"/>
          <w:i w:val="0"/>
          <w:color w:val="000000"/>
          <w:sz w:val="19"/>
        </w:rPr>
        <w:t xml:space="preserve">), as </w:t>
      </w:r>
      <w:r>
        <w:rPr>
          <w:rFonts w:ascii="Calibri" w:hAnsi="Calibri"/>
          <w:b/>
          <w:i w:val="0"/>
          <w:color w:val="C00000"/>
          <w:sz w:val="19"/>
        </w:rPr>
        <w:t>[the factor D’s negligence supplied]</w:t>
      </w:r>
      <w:r>
        <w:rPr>
          <w:rFonts w:ascii="Calibri" w:hAnsi="Calibri"/>
          <w:b w:val="0"/>
          <w:i w:val="0"/>
          <w:color w:val="000000"/>
          <w:sz w:val="19"/>
        </w:rPr>
        <w:t xml:space="preserve"> did to ‘</w:t>
      </w:r>
      <w:r>
        <w:rPr>
          <w:rFonts w:ascii="Calibri" w:hAnsi="Calibri"/>
          <w:b/>
          <w:i w:val="0"/>
          <w:color w:val="C00000"/>
          <w:sz w:val="19"/>
        </w:rPr>
        <w:t>[the harm]</w:t>
      </w:r>
      <w:r>
        <w:rPr>
          <w:rFonts w:ascii="Calibri" w:hAnsi="Calibri"/>
          <w:b w:val="0"/>
          <w:i w:val="0"/>
          <w:color w:val="000000"/>
          <w:sz w:val="19"/>
        </w:rPr>
        <w:t>’ here; Amaca v Ellis is distinguishable, no witness there putting the asbestos chance above 23 per cent (</w:t>
      </w:r>
      <w:r>
        <w:rPr>
          <w:rFonts w:ascii="Calibri" w:hAnsi="Calibri"/>
          <w:b w:val="0"/>
          <w:i w:val="0"/>
          <w:color w:val="000000"/>
          <w:sz w:val="19"/>
        </w:rPr>
        <w:t>[30]</w:t>
      </w:r>
      <w:r>
        <w:rPr>
          <w:rFonts w:ascii="Calibri" w:hAnsi="Calibri"/>
          <w:b w:val="0"/>
          <w:i w:val="0"/>
          <w:color w:val="000000"/>
          <w:sz w:val="19"/>
        </w:rPr>
        <w:t xml:space="preserve">), whereas </w:t>
      </w:r>
      <w:r>
        <w:rPr>
          <w:rFonts w:ascii="Calibri" w:hAnsi="Calibri"/>
          <w:b/>
          <w:i w:val="0"/>
          <w:color w:val="C00000"/>
          <w:sz w:val="19"/>
        </w:rPr>
        <w:t>[the evidence here]</w:t>
      </w:r>
      <w:r>
        <w:rPr>
          <w:rFonts w:ascii="Calibri" w:hAnsi="Calibri"/>
          <w:b w:val="0"/>
          <w:i w:val="0"/>
          <w:color w:val="000000"/>
          <w:sz w:val="19"/>
        </w:rPr>
        <w:t xml:space="preserve"> rises beyond that. Therefore, the better view is that ‘</w:t>
      </w:r>
      <w:r>
        <w:rPr>
          <w:rFonts w:ascii="Calibri" w:hAnsi="Calibri"/>
          <w:b/>
          <w:i w:val="0"/>
          <w:color w:val="C00000"/>
          <w:sz w:val="19"/>
        </w:rPr>
        <w:t>[the negligent wrong]</w:t>
      </w:r>
      <w:r>
        <w:rPr>
          <w:rFonts w:ascii="Calibri" w:hAnsi="Calibri"/>
          <w:b w:val="0"/>
          <w:i w:val="0"/>
          <w:color w:val="000000"/>
          <w:sz w:val="19"/>
        </w:rPr>
        <w:t>’ materially contributed to ‘</w:t>
      </w:r>
      <w:r>
        <w:rPr>
          <w:rFonts w:ascii="Calibri" w:hAnsi="Calibri"/>
          <w:b/>
          <w:i w:val="0"/>
          <w:color w:val="C00000"/>
          <w:sz w:val="19"/>
        </w:rPr>
        <w:t>[the harm]</w:t>
      </w:r>
      <w:r>
        <w:rPr>
          <w:rFonts w:ascii="Calibri" w:hAnsi="Calibri"/>
          <w:b w:val="0"/>
          <w:i w:val="0"/>
          <w:color w:val="000000"/>
          <w:sz w:val="19"/>
        </w:rPr>
        <w:t>’, and s 5D(2) is satisfied.”</w:t>
      </w:r>
    </w:p>
    <w:p>
      <w:pPr>
        <w:spacing w:before="40" w:after="0"/>
      </w:pPr>
      <w:r>
        <w:rPr>
          <w:rFonts w:ascii="Calibri" w:hAnsi="Calibri"/>
          <w:b/>
          <w:i/>
          <w:color w:val="9C5D00"/>
          <w:sz w:val="18"/>
        </w:rPr>
        <w:t>B · factors disparate</w:t>
      </w:r>
    </w:p>
    <w:p>
      <w:pPr>
        <w:spacing w:after="20"/>
        <w:ind w:left="198"/>
      </w:pPr>
      <w:r>
        <w:rPr>
          <w:rFonts w:ascii="Calibri" w:hAnsi="Calibri"/>
          <w:b w:val="0"/>
          <w:i w:val="0"/>
          <w:color w:val="000000"/>
          <w:sz w:val="19"/>
        </w:rPr>
        <w:t>“</w:t>
      </w:r>
      <w:r>
        <w:rPr>
          <w:rFonts w:ascii="Calibri" w:hAnsi="Calibri"/>
          <w:b/>
          <w:i w:val="0"/>
          <w:color w:val="C00000"/>
          <w:sz w:val="19"/>
        </w:rPr>
        <w:t>[What shows the causes were separate]</w:t>
      </w:r>
      <w:r>
        <w:rPr>
          <w:rFonts w:ascii="Calibri" w:hAnsi="Calibri"/>
          <w:b w:val="0"/>
          <w:i w:val="0"/>
          <w:color w:val="000000"/>
          <w:sz w:val="19"/>
        </w:rPr>
        <w:t xml:space="preserve"> leaves </w:t>
      </w:r>
      <w:r>
        <w:rPr>
          <w:rFonts w:ascii="Calibri" w:hAnsi="Calibri"/>
          <w:b/>
          <w:i w:val="0"/>
          <w:color w:val="C00000"/>
          <w:sz w:val="19"/>
        </w:rPr>
        <w:t>[the other cause]</w:t>
      </w:r>
      <w:r>
        <w:rPr>
          <w:rFonts w:ascii="Calibri" w:hAnsi="Calibri"/>
          <w:b w:val="0"/>
          <w:i w:val="0"/>
          <w:color w:val="000000"/>
          <w:sz w:val="19"/>
        </w:rPr>
        <w:t xml:space="preserve"> independent of </w:t>
      </w:r>
      <w:r>
        <w:rPr>
          <w:rFonts w:ascii="Calibri" w:hAnsi="Calibri"/>
          <w:b/>
          <w:i w:val="0"/>
          <w:color w:val="C00000"/>
          <w:sz w:val="19"/>
        </w:rPr>
        <w:t>[D]</w:t>
      </w:r>
      <w:r>
        <w:rPr>
          <w:rFonts w:ascii="Calibri" w:hAnsi="Calibri"/>
          <w:b w:val="0"/>
          <w:i w:val="0"/>
          <w:color w:val="000000"/>
          <w:sz w:val="19"/>
        </w:rPr>
        <w:t xml:space="preserve">’s negligence, and a claim fails where the injury is ‘caused by one or more of a number of disparate factors, one of which was attributable to a wrongful act or omission of the defendant’ (Wilsher, in Williams </w:t>
      </w:r>
      <w:r>
        <w:rPr>
          <w:rFonts w:ascii="Calibri" w:hAnsi="Calibri"/>
          <w:b w:val="0"/>
          <w:i w:val="0"/>
          <w:color w:val="000000"/>
          <w:sz w:val="19"/>
        </w:rPr>
        <w:t>[40]</w:t>
      </w:r>
      <w:r>
        <w:rPr>
          <w:rFonts w:ascii="Calibri" w:hAnsi="Calibri"/>
          <w:b w:val="0"/>
          <w:i w:val="0"/>
          <w:color w:val="000000"/>
          <w:sz w:val="19"/>
        </w:rPr>
        <w:t>). Amaca v Ellis is analogous, no witness there putting the asbestos chance above 23 per cent (</w:t>
      </w:r>
      <w:r>
        <w:rPr>
          <w:rFonts w:ascii="Calibri" w:hAnsi="Calibri"/>
          <w:b w:val="0"/>
          <w:i w:val="0"/>
          <w:color w:val="000000"/>
          <w:sz w:val="19"/>
        </w:rPr>
        <w:t>[30]</w:t>
      </w:r>
      <w:r>
        <w:rPr>
          <w:rFonts w:ascii="Calibri" w:hAnsi="Calibri"/>
          <w:b w:val="0"/>
          <w:i w:val="0"/>
          <w:color w:val="000000"/>
          <w:sz w:val="19"/>
        </w:rPr>
        <w:t xml:space="preserve">), as </w:t>
      </w:r>
      <w:r>
        <w:rPr>
          <w:rFonts w:ascii="Calibri" w:hAnsi="Calibri"/>
          <w:b/>
          <w:i w:val="0"/>
          <w:color w:val="C00000"/>
          <w:sz w:val="19"/>
        </w:rPr>
        <w:t>[the evidence here]</w:t>
      </w:r>
      <w:r>
        <w:rPr>
          <w:rFonts w:ascii="Calibri" w:hAnsi="Calibri"/>
          <w:b w:val="0"/>
          <w:i w:val="0"/>
          <w:color w:val="000000"/>
          <w:sz w:val="19"/>
        </w:rPr>
        <w:t xml:space="preserve"> likewise leaves </w:t>
      </w:r>
      <w:r>
        <w:rPr>
          <w:rFonts w:ascii="Calibri" w:hAnsi="Calibri"/>
          <w:b/>
          <w:i w:val="0"/>
          <w:color w:val="C00000"/>
          <w:sz w:val="19"/>
        </w:rPr>
        <w:t>[D]</w:t>
      </w:r>
      <w:r>
        <w:rPr>
          <w:rFonts w:ascii="Calibri" w:hAnsi="Calibri"/>
          <w:b w:val="0"/>
          <w:i w:val="0"/>
          <w:color w:val="000000"/>
          <w:sz w:val="19"/>
        </w:rPr>
        <w:t xml:space="preserve">’s factor below even; material contribution suffices only for ‘multiple conjunctive causal factors’ (Amaca v Booth </w:t>
      </w:r>
      <w:r>
        <w:rPr>
          <w:rFonts w:ascii="Calibri" w:hAnsi="Calibri"/>
          <w:b w:val="0"/>
          <w:i w:val="0"/>
          <w:color w:val="000000"/>
          <w:sz w:val="19"/>
        </w:rPr>
        <w:t>[70]</w:t>
      </w:r>
      <w:r>
        <w:rPr>
          <w:rFonts w:ascii="Calibri" w:hAnsi="Calibri"/>
          <w:b w:val="0"/>
          <w:i w:val="0"/>
          <w:color w:val="000000"/>
          <w:sz w:val="19"/>
        </w:rPr>
        <w:t>), which these are not. Therefore, material contribution is likely not made out.”</w:t>
      </w:r>
    </w:p>
    <w:p>
      <w:pPr>
        <w:spacing w:before="40" w:after="0"/>
      </w:pPr>
      <w:r>
        <w:rPr>
          <w:rFonts w:ascii="Calibri" w:hAnsi="Calibri"/>
          <w:b/>
          <w:i/>
          <w:color w:val="9C5D00"/>
          <w:sz w:val="18"/>
        </w:rPr>
        <w:t>C · Amaca v Ellis both ways</w:t>
      </w:r>
    </w:p>
    <w:p>
      <w:pPr>
        <w:spacing w:after="20"/>
        <w:ind w:left="198"/>
      </w:pPr>
      <w:r>
        <w:rPr>
          <w:rFonts w:ascii="Calibri" w:hAnsi="Calibri"/>
          <w:b w:val="0"/>
          <w:i w:val="0"/>
          <w:color w:val="000000"/>
          <w:sz w:val="19"/>
        </w:rPr>
        <w:t xml:space="preserve">“Amaca v Ellis is analogous because </w:t>
      </w:r>
      <w:r>
        <w:rPr>
          <w:rFonts w:ascii="Calibri" w:hAnsi="Calibri"/>
          <w:b/>
          <w:i w:val="0"/>
          <w:color w:val="C00000"/>
          <w:sz w:val="19"/>
        </w:rPr>
        <w:t>[the other cause]</w:t>
      </w:r>
      <w:r>
        <w:rPr>
          <w:rFonts w:ascii="Calibri" w:hAnsi="Calibri"/>
          <w:b w:val="0"/>
          <w:i w:val="0"/>
          <w:color w:val="000000"/>
          <w:sz w:val="19"/>
        </w:rPr>
        <w:t xml:space="preserve"> stands as an independent explanation, no witness there putting above 23 per cent the chance that asbestos caused the cancer (</w:t>
      </w:r>
      <w:r>
        <w:rPr>
          <w:rFonts w:ascii="Calibri" w:hAnsi="Calibri"/>
          <w:b w:val="0"/>
          <w:i w:val="0"/>
          <w:color w:val="000000"/>
          <w:sz w:val="19"/>
        </w:rPr>
        <w:t>[30]</w:t>
      </w:r>
      <w:r>
        <w:rPr>
          <w:rFonts w:ascii="Calibri" w:hAnsi="Calibri"/>
          <w:b w:val="0"/>
          <w:i w:val="0"/>
          <w:color w:val="000000"/>
          <w:sz w:val="19"/>
        </w:rPr>
        <w:t xml:space="preserve">); yet </w:t>
      </w:r>
      <w:r>
        <w:rPr>
          <w:rFonts w:ascii="Calibri" w:hAnsi="Calibri"/>
          <w:b/>
          <w:i w:val="0"/>
          <w:color w:val="C00000"/>
          <w:sz w:val="19"/>
        </w:rPr>
        <w:t>[the fact cutting the other way]</w:t>
      </w:r>
      <w:r>
        <w:rPr>
          <w:rFonts w:ascii="Calibri" w:hAnsi="Calibri"/>
          <w:b w:val="0"/>
          <w:i w:val="0"/>
          <w:color w:val="000000"/>
          <w:sz w:val="19"/>
        </w:rPr>
        <w:t xml:space="preserve"> tells against it: the factors operated cumulatively, as in Amaca v Booth, where the exposure ‘causally contributed to’ the disease’s development (</w:t>
      </w:r>
      <w:r>
        <w:rPr>
          <w:rFonts w:ascii="Calibri" w:hAnsi="Calibri"/>
          <w:b w:val="0"/>
          <w:i w:val="0"/>
          <w:color w:val="000000"/>
          <w:sz w:val="19"/>
        </w:rPr>
        <w:t>[53]</w:t>
      </w:r>
      <w:r>
        <w:rPr>
          <w:rFonts w:ascii="Calibri" w:hAnsi="Calibri"/>
          <w:b w:val="0"/>
          <w:i w:val="0"/>
          <w:color w:val="000000"/>
          <w:sz w:val="19"/>
        </w:rPr>
        <w:t xml:space="preserve">), and with ‘multiple conjunctive causal factors’ </w:t>
      </w:r>
      <w:r>
        <w:rPr>
          <w:rFonts w:ascii="Calibri" w:hAnsi="Calibri"/>
          <w:b/>
          <w:i w:val="0"/>
          <w:color w:val="C00000"/>
          <w:sz w:val="19"/>
        </w:rPr>
        <w:t>[P]</w:t>
      </w:r>
      <w:r>
        <w:rPr>
          <w:rFonts w:ascii="Calibri" w:hAnsi="Calibri"/>
          <w:b w:val="0"/>
          <w:i w:val="0"/>
          <w:color w:val="000000"/>
          <w:sz w:val="19"/>
        </w:rPr>
        <w:t xml:space="preserve"> need only prove the negligence ‘caused or materially contributed to the injury’ (</w:t>
      </w:r>
      <w:r>
        <w:rPr>
          <w:rFonts w:ascii="Calibri" w:hAnsi="Calibri"/>
          <w:b w:val="0"/>
          <w:i w:val="0"/>
          <w:color w:val="000000"/>
          <w:sz w:val="19"/>
        </w:rPr>
        <w:t>[70]</w:t>
      </w:r>
      <w:r>
        <w:rPr>
          <w:rFonts w:ascii="Calibri" w:hAnsi="Calibri"/>
          <w:b w:val="0"/>
          <w:i w:val="0"/>
          <w:color w:val="000000"/>
          <w:sz w:val="19"/>
        </w:rPr>
        <w:t>). Therefore, the better view is that material contribution is made out, though it is close.”</w:t>
      </w:r>
    </w:p>
    <w:p>
      <w:pPr>
        <w:spacing w:after="20"/>
      </w:pPr>
      <w:r>
        <w:rPr>
          <w:rFonts w:ascii="Calibri" w:hAnsi="Calibri"/>
          <w:b w:val="0"/>
          <w:i w:val="0"/>
          <w:color w:val="1F4E79"/>
          <w:sz w:val="18"/>
        </w:rPr>
        <w:t xml:space="preserve">the connection between the agent and this harm is established </w:t>
      </w:r>
      <w:r>
        <w:rPr>
          <w:rFonts w:ascii="Calibri" w:hAnsi="Calibri"/>
          <w:b/>
          <w:i w:val="0"/>
          <w:color w:val="1F4E79"/>
          <w:sz w:val="18"/>
        </w:rPr>
        <w:t>→ 2</w:t>
      </w:r>
      <w:r>
        <w:rPr>
          <w:rFonts w:ascii="Calibri" w:hAnsi="Calibri"/>
          <w:b w:val="0"/>
          <w:i w:val="0"/>
          <w:color w:val="1F4E79"/>
          <w:sz w:val="18"/>
        </w:rPr>
        <w:t xml:space="preserve"> · the agent is merely capable of such harm → causation fails for that wrong</w:t>
      </w:r>
    </w:p>
    <w:p>
      <w:pPr>
        <w:spacing w:before="120" w:after="0"/>
      </w:pPr>
      <w:r>
        <w:rPr>
          <w:rFonts w:ascii="Calibri" w:hAnsi="Calibri"/>
          <w:b/>
          <w:i w:val="0"/>
          <w:color w:val="9C5D00"/>
          <w:sz w:val="21"/>
        </w:rPr>
        <w:t xml:space="preserve">B4  </w:t>
      </w:r>
      <w:r>
        <w:rPr>
          <w:rFonts w:ascii="Calibri" w:hAnsi="Calibri"/>
          <w:b/>
          <w:i w:val="0"/>
          <w:color w:val="9C5D00"/>
          <w:sz w:val="21"/>
        </w:rPr>
        <w:t>Materially increases risk of harm</w:t>
      </w:r>
      <w:r>
        <w:rPr>
          <w:rFonts w:ascii="Calibri" w:hAnsi="Calibri"/>
          <w:b w:val="0"/>
          <w:i/>
          <w:color w:val="9C5D00"/>
          <w:sz w:val="18"/>
        </w:rPr>
        <w:t xml:space="preserve">  · when d’s negligence increased the risk of harm to P and that risk eventuated</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’s ‘</w:t>
      </w:r>
      <w:r>
        <w:rPr>
          <w:rFonts w:ascii="Calibri" w:hAnsi="Calibri"/>
          <w:b/>
          <w:i w:val="0"/>
          <w:color w:val="C00000"/>
          <w:sz w:val="19"/>
        </w:rPr>
        <w:t>[the negligent wrong]</w:t>
      </w:r>
      <w:r>
        <w:rPr>
          <w:rFonts w:ascii="Calibri" w:hAnsi="Calibri"/>
          <w:b w:val="0"/>
          <w:i w:val="0"/>
          <w:color w:val="000000"/>
          <w:sz w:val="19"/>
        </w:rPr>
        <w:t>’ increased the risk of ‘</w:t>
      </w:r>
      <w:r>
        <w:rPr>
          <w:rFonts w:ascii="Calibri" w:hAnsi="Calibri"/>
          <w:b/>
          <w:i w:val="0"/>
          <w:color w:val="C00000"/>
          <w:sz w:val="19"/>
        </w:rPr>
        <w:t>[the harm]</w:t>
      </w:r>
      <w:r>
        <w:rPr>
          <w:rFonts w:ascii="Calibri" w:hAnsi="Calibri"/>
          <w:b w:val="0"/>
          <w:i w:val="0"/>
          <w:color w:val="000000"/>
          <w:sz w:val="19"/>
        </w:rPr>
        <w:t xml:space="preserve">’, and that risk </w:t>
      </w:r>
      <w:r>
        <w:rPr>
          <w:rFonts w:ascii="Calibri" w:hAnsi="Calibri"/>
          <w:b/>
          <w:i w:val="0"/>
          <w:color w:val="C00000"/>
          <w:sz w:val="19"/>
        </w:rPr>
        <w:t>[eventuated, or did not]</w:t>
      </w:r>
      <w:r>
        <w:rPr>
          <w:rFonts w:ascii="Calibri" w:hAnsi="Calibri"/>
          <w:b w:val="0"/>
          <w:i w:val="0"/>
          <w:color w:val="000000"/>
          <w:sz w:val="19"/>
        </w:rPr>
        <w:t xml:space="preserve">: </w:t>
      </w:r>
      <w:r>
        <w:rPr>
          <w:rFonts w:ascii="Calibri" w:hAnsi="Calibri"/>
          <w:b/>
          <w:i w:val="0"/>
          <w:color w:val="C00000"/>
          <w:sz w:val="19"/>
        </w:rPr>
        <w:t>[the added risk the negligence created]</w:t>
      </w:r>
      <w:r>
        <w:rPr>
          <w:rFonts w:ascii="Calibri" w:hAnsi="Calibri"/>
          <w:b w:val="0"/>
          <w:i w:val="0"/>
          <w:color w:val="000000"/>
          <w:sz w:val="19"/>
        </w:rPr>
        <w:t xml:space="preserve">. Whether an increased risk of harm proves causation ‘has not been considered by this Court’ (Strong </w:t>
      </w:r>
      <w:r>
        <w:rPr>
          <w:rFonts w:ascii="Calibri" w:hAnsi="Calibri"/>
          <w:b w:val="0"/>
          <w:i w:val="0"/>
          <w:color w:val="000000"/>
          <w:sz w:val="19"/>
        </w:rPr>
        <w:t>[26]</w:t>
      </w:r>
      <w:r>
        <w:rPr>
          <w:rFonts w:ascii="Calibri" w:hAnsi="Calibri"/>
          <w:b w:val="0"/>
          <w:i w:val="0"/>
          <w:color w:val="000000"/>
          <w:sz w:val="19"/>
        </w:rPr>
        <w:t xml:space="preserve">), and McGhee, requiring only that the breach ‘materially increases the risk of injury’, has been confined: in Hotson and Wilsher the House of Lords ‘reversed awards in favour of the claimant’, ‘demonstrating a desire to confine and/or curtail McGhee’, and Wilsher made plain ‘that McGhee was not to be taken as having established a rule that the burden of proof shifts to defendants’ (SVE </w:t>
      </w:r>
      <w:r>
        <w:rPr>
          <w:rFonts w:ascii="Calibri" w:hAnsi="Calibri"/>
          <w:b w:val="0"/>
          <w:i w:val="0"/>
          <w:color w:val="000000"/>
          <w:sz w:val="19"/>
        </w:rPr>
        <w:t>[11.145]</w:t>
      </w:r>
      <w:r>
        <w:rPr>
          <w:rFonts w:ascii="Calibri" w:hAnsi="Calibri"/>
          <w:b w:val="0"/>
          <w:i w:val="0"/>
          <w:color w:val="000000"/>
          <w:sz w:val="19"/>
        </w:rPr>
        <w:t xml:space="preserve">). Chappel nonetheless accepts material contribution where an increased risk of injury eventuates (Gaudron J 238, McHugh J 244, Gummow J 257, Kirby J 273), and the cause must be probable, not merely possible (Amaca v Ellis </w:t>
      </w:r>
      <w:r>
        <w:rPr>
          <w:rFonts w:ascii="Calibri" w:hAnsi="Calibri"/>
          <w:b w:val="0"/>
          <w:i w:val="0"/>
          <w:color w:val="000000"/>
          <w:sz w:val="19"/>
        </w:rPr>
        <w:t>[70]</w:t>
      </w:r>
      <w:r>
        <w:rPr>
          <w:rFonts w:ascii="Calibri" w:hAnsi="Calibri"/>
          <w:b w:val="0"/>
          <w:i w:val="0"/>
          <w:color w:val="000000"/>
          <w:sz w:val="19"/>
        </w:rPr>
        <w:t>).”</w:t>
      </w:r>
    </w:p>
    <w:p>
      <w:pPr>
        <w:spacing w:before="40" w:after="0"/>
      </w:pPr>
      <w:r>
        <w:rPr>
          <w:rFonts w:ascii="Calibri" w:hAnsi="Calibri"/>
          <w:b/>
          <w:i/>
          <w:color w:val="9C5D00"/>
          <w:sz w:val="18"/>
        </w:rPr>
        <w:t>A · the risk eventuated</w:t>
      </w:r>
    </w:p>
    <w:p>
      <w:pPr>
        <w:spacing w:after="20"/>
        <w:ind w:left="198"/>
      </w:pPr>
      <w:r>
        <w:rPr>
          <w:rFonts w:ascii="Calibri" w:hAnsi="Calibri"/>
          <w:b w:val="0"/>
          <w:i w:val="0"/>
          <w:color w:val="000000"/>
          <w:sz w:val="19"/>
        </w:rPr>
        <w:t>“</w:t>
      </w:r>
      <w:r>
        <w:rPr>
          <w:rFonts w:ascii="Calibri" w:hAnsi="Calibri"/>
          <w:b/>
          <w:i w:val="0"/>
          <w:color w:val="C00000"/>
          <w:sz w:val="19"/>
        </w:rPr>
        <w:t>[The added risk D’s negligence created]</w:t>
      </w:r>
      <w:r>
        <w:rPr>
          <w:rFonts w:ascii="Calibri" w:hAnsi="Calibri"/>
          <w:b w:val="0"/>
          <w:i w:val="0"/>
          <w:color w:val="000000"/>
          <w:sz w:val="19"/>
        </w:rPr>
        <w:t xml:space="preserve"> eventuated in ‘</w:t>
      </w:r>
      <w:r>
        <w:rPr>
          <w:rFonts w:ascii="Calibri" w:hAnsi="Calibri"/>
          <w:b/>
          <w:i w:val="0"/>
          <w:color w:val="C00000"/>
          <w:sz w:val="19"/>
        </w:rPr>
        <w:t>[the harm]</w:t>
      </w:r>
      <w:r>
        <w:rPr>
          <w:rFonts w:ascii="Calibri" w:hAnsi="Calibri"/>
          <w:b w:val="0"/>
          <w:i w:val="0"/>
          <w:color w:val="000000"/>
          <w:sz w:val="19"/>
        </w:rPr>
        <w:t xml:space="preserve">’, and material contribution is accepted where an increased risk of injury eventuates (Chappel per Gaudron J 238, McHugh J 244, Gummow J 257, Kirby J 273). That the question ‘has not been considered by this Court’ (Strong </w:t>
      </w:r>
      <w:r>
        <w:rPr>
          <w:rFonts w:ascii="Calibri" w:hAnsi="Calibri"/>
          <w:b w:val="0"/>
          <w:i w:val="0"/>
          <w:color w:val="000000"/>
          <w:sz w:val="19"/>
        </w:rPr>
        <w:t>[26]</w:t>
      </w:r>
      <w:r>
        <w:rPr>
          <w:rFonts w:ascii="Calibri" w:hAnsi="Calibri"/>
          <w:b w:val="0"/>
          <w:i w:val="0"/>
          <w:color w:val="000000"/>
          <w:sz w:val="19"/>
        </w:rPr>
        <w:t xml:space="preserve">), and that McGhee stands confined by Hotson and Wilsher (SVE </w:t>
      </w:r>
      <w:r>
        <w:rPr>
          <w:rFonts w:ascii="Calibri" w:hAnsi="Calibri"/>
          <w:b w:val="0"/>
          <w:i w:val="0"/>
          <w:color w:val="000000"/>
          <w:sz w:val="19"/>
        </w:rPr>
        <w:t>[11.145]</w:t>
      </w:r>
      <w:r>
        <w:rPr>
          <w:rFonts w:ascii="Calibri" w:hAnsi="Calibri"/>
          <w:b w:val="0"/>
          <w:i w:val="0"/>
          <w:color w:val="000000"/>
          <w:sz w:val="19"/>
        </w:rPr>
        <w:t xml:space="preserve">), does not stand in the way, because </w:t>
      </w:r>
      <w:r>
        <w:rPr>
          <w:rFonts w:ascii="Calibri" w:hAnsi="Calibri"/>
          <w:b/>
          <w:i w:val="0"/>
          <w:color w:val="C00000"/>
          <w:sz w:val="19"/>
        </w:rPr>
        <w:t>[the expert evidence]</w:t>
      </w:r>
      <w:r>
        <w:rPr>
          <w:rFonts w:ascii="Calibri" w:hAnsi="Calibri"/>
          <w:b w:val="0"/>
          <w:i w:val="0"/>
          <w:color w:val="000000"/>
          <w:sz w:val="19"/>
        </w:rPr>
        <w:t xml:space="preserve"> makes this cause probable, not merely possible (Amaca v Ellis </w:t>
      </w:r>
      <w:r>
        <w:rPr>
          <w:rFonts w:ascii="Calibri" w:hAnsi="Calibri"/>
          <w:b w:val="0"/>
          <w:i w:val="0"/>
          <w:color w:val="000000"/>
          <w:sz w:val="19"/>
        </w:rPr>
        <w:t>[70]</w:t>
      </w:r>
      <w:r>
        <w:rPr>
          <w:rFonts w:ascii="Calibri" w:hAnsi="Calibri"/>
          <w:b w:val="0"/>
          <w:i w:val="0"/>
          <w:color w:val="000000"/>
          <w:sz w:val="19"/>
        </w:rPr>
        <w:t>). Therefore, the better view is that factual causation is established.”</w:t>
      </w:r>
    </w:p>
    <w:p>
      <w:pPr>
        <w:spacing w:before="40" w:after="0"/>
      </w:pPr>
      <w:r>
        <w:rPr>
          <w:rFonts w:ascii="Calibri" w:hAnsi="Calibri"/>
          <w:b/>
          <w:i/>
          <w:color w:val="9C5D00"/>
          <w:sz w:val="18"/>
        </w:rPr>
        <w:t>B · increased risk proves nothing</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was injured instead by </w:t>
      </w:r>
      <w:r>
        <w:rPr>
          <w:rFonts w:ascii="Calibri" w:hAnsi="Calibri"/>
          <w:b/>
          <w:i w:val="0"/>
          <w:color w:val="C00000"/>
          <w:sz w:val="19"/>
        </w:rPr>
        <w:t>[the other risk]</w:t>
      </w:r>
      <w:r>
        <w:rPr>
          <w:rFonts w:ascii="Calibri" w:hAnsi="Calibri"/>
          <w:b w:val="0"/>
          <w:i w:val="0"/>
          <w:color w:val="000000"/>
          <w:sz w:val="19"/>
        </w:rPr>
        <w:t xml:space="preserve">, </w:t>
      </w:r>
      <w:r>
        <w:rPr>
          <w:rFonts w:ascii="Calibri" w:hAnsi="Calibri"/>
          <w:b/>
          <w:i w:val="0"/>
          <w:color w:val="C00000"/>
          <w:sz w:val="19"/>
        </w:rPr>
        <w:t>[what connects the injury to that other risk]</w:t>
      </w:r>
      <w:r>
        <w:rPr>
          <w:rFonts w:ascii="Calibri" w:hAnsi="Calibri"/>
          <w:b w:val="0"/>
          <w:i w:val="0"/>
          <w:color w:val="000000"/>
          <w:sz w:val="19"/>
        </w:rPr>
        <w:t xml:space="preserve">, so the risk of harm </w:t>
      </w:r>
      <w:r>
        <w:rPr>
          <w:rFonts w:ascii="Calibri" w:hAnsi="Calibri"/>
          <w:b/>
          <w:i w:val="0"/>
          <w:color w:val="C00000"/>
          <w:sz w:val="19"/>
        </w:rPr>
        <w:t>[D]</w:t>
      </w:r>
      <w:r>
        <w:rPr>
          <w:rFonts w:ascii="Calibri" w:hAnsi="Calibri"/>
          <w:b w:val="0"/>
          <w:i w:val="0"/>
          <w:color w:val="000000"/>
          <w:sz w:val="19"/>
        </w:rPr>
        <w:t xml:space="preserve">’s negligence increased did not eventuate, and Chappel, accepting material contribution only where the increased risk of injury eventuates, is distinguishable. Whether an increased risk of harm proves causation in any event ‘has not been considered by this Court’ (Strong </w:t>
      </w:r>
      <w:r>
        <w:rPr>
          <w:rFonts w:ascii="Calibri" w:hAnsi="Calibri"/>
          <w:b w:val="0"/>
          <w:i w:val="0"/>
          <w:color w:val="000000"/>
          <w:sz w:val="19"/>
        </w:rPr>
        <w:t>[26]</w:t>
      </w:r>
      <w:r>
        <w:rPr>
          <w:rFonts w:ascii="Calibri" w:hAnsi="Calibri"/>
          <w:b w:val="0"/>
          <w:i w:val="0"/>
          <w:color w:val="000000"/>
          <w:sz w:val="19"/>
        </w:rPr>
        <w:t xml:space="preserve">), McGhee not establishing ‘a rule that the burden of proof shifts to defendants’ (SVE </w:t>
      </w:r>
      <w:r>
        <w:rPr>
          <w:rFonts w:ascii="Calibri" w:hAnsi="Calibri"/>
          <w:b w:val="0"/>
          <w:i w:val="0"/>
          <w:color w:val="000000"/>
          <w:sz w:val="19"/>
        </w:rPr>
        <w:t>[11.145]</w:t>
      </w:r>
      <w:r>
        <w:rPr>
          <w:rFonts w:ascii="Calibri" w:hAnsi="Calibri"/>
          <w:b w:val="0"/>
          <w:i w:val="0"/>
          <w:color w:val="000000"/>
          <w:sz w:val="19"/>
        </w:rPr>
        <w:t xml:space="preserve">); </w:t>
      </w:r>
      <w:r>
        <w:rPr>
          <w:rFonts w:ascii="Calibri" w:hAnsi="Calibri"/>
          <w:b/>
          <w:i w:val="0"/>
          <w:color w:val="C00000"/>
          <w:sz w:val="19"/>
        </w:rPr>
        <w:t>[the expert evidence]</w:t>
      </w:r>
      <w:r>
        <w:rPr>
          <w:rFonts w:ascii="Calibri" w:hAnsi="Calibri"/>
          <w:b w:val="0"/>
          <w:i w:val="0"/>
          <w:color w:val="000000"/>
          <w:sz w:val="19"/>
        </w:rPr>
        <w:t xml:space="preserve"> leaves this cause possible, not probable (Amaca v Ellis </w:t>
      </w:r>
      <w:r>
        <w:rPr>
          <w:rFonts w:ascii="Calibri" w:hAnsi="Calibri"/>
          <w:b w:val="0"/>
          <w:i w:val="0"/>
          <w:color w:val="000000"/>
          <w:sz w:val="19"/>
        </w:rPr>
        <w:t>[70]</w:t>
      </w:r>
      <w:r>
        <w:rPr>
          <w:rFonts w:ascii="Calibri" w:hAnsi="Calibri"/>
          <w:b w:val="0"/>
          <w:i w:val="0"/>
          <w:color w:val="000000"/>
          <w:sz w:val="19"/>
        </w:rPr>
        <w:t>). Therefore, factual causation is not established.”</w:t>
      </w:r>
    </w:p>
    <w:p>
      <w:pPr>
        <w:spacing w:before="40" w:after="0"/>
      </w:pPr>
      <w:r>
        <w:rPr>
          <w:rFonts w:ascii="Calibri" w:hAnsi="Calibri"/>
          <w:b/>
          <w:i/>
          <w:color w:val="9C5D00"/>
          <w:sz w:val="18"/>
        </w:rPr>
        <w:t>C · McGhee both ways</w:t>
      </w:r>
    </w:p>
    <w:p>
      <w:pPr>
        <w:spacing w:after="20"/>
        <w:ind w:left="198"/>
      </w:pPr>
      <w:r>
        <w:rPr>
          <w:rFonts w:ascii="Calibri" w:hAnsi="Calibri"/>
          <w:b w:val="0"/>
          <w:i w:val="0"/>
          <w:color w:val="000000"/>
          <w:sz w:val="19"/>
        </w:rPr>
        <w:t xml:space="preserve">“McGhee is analogous because </w:t>
      </w:r>
      <w:r>
        <w:rPr>
          <w:rFonts w:ascii="Calibri" w:hAnsi="Calibri"/>
          <w:b/>
          <w:i w:val="0"/>
          <w:color w:val="C00000"/>
          <w:sz w:val="19"/>
        </w:rPr>
        <w:t>[D]</w:t>
      </w:r>
      <w:r>
        <w:rPr>
          <w:rFonts w:ascii="Calibri" w:hAnsi="Calibri"/>
          <w:b w:val="0"/>
          <w:i w:val="0"/>
          <w:color w:val="000000"/>
          <w:sz w:val="19"/>
        </w:rPr>
        <w:t>’s ‘</w:t>
      </w:r>
      <w:r>
        <w:rPr>
          <w:rFonts w:ascii="Calibri" w:hAnsi="Calibri"/>
          <w:b/>
          <w:i w:val="0"/>
          <w:color w:val="C00000"/>
          <w:sz w:val="19"/>
        </w:rPr>
        <w:t>[the negligent wrong]</w:t>
      </w:r>
      <w:r>
        <w:rPr>
          <w:rFonts w:ascii="Calibri" w:hAnsi="Calibri"/>
          <w:b w:val="0"/>
          <w:i w:val="0"/>
          <w:color w:val="000000"/>
          <w:sz w:val="19"/>
        </w:rPr>
        <w:t xml:space="preserve">’ ‘materially increases the risk of injury’, </w:t>
      </w:r>
      <w:r>
        <w:rPr>
          <w:rFonts w:ascii="Calibri" w:hAnsi="Calibri"/>
          <w:b/>
          <w:i w:val="0"/>
          <w:color w:val="C00000"/>
          <w:sz w:val="19"/>
        </w:rPr>
        <w:t>[the added risk]</w:t>
      </w:r>
      <w:r>
        <w:rPr>
          <w:rFonts w:ascii="Calibri" w:hAnsi="Calibri"/>
          <w:b w:val="0"/>
          <w:i w:val="0"/>
          <w:color w:val="000000"/>
          <w:sz w:val="19"/>
        </w:rPr>
        <w:t xml:space="preserve"> exposing </w:t>
      </w:r>
      <w:r>
        <w:rPr>
          <w:rFonts w:ascii="Calibri" w:hAnsi="Calibri"/>
          <w:b/>
          <w:i w:val="0"/>
          <w:color w:val="C00000"/>
          <w:sz w:val="19"/>
        </w:rPr>
        <w:t>[P]</w:t>
      </w:r>
      <w:r>
        <w:rPr>
          <w:rFonts w:ascii="Calibri" w:hAnsi="Calibri"/>
          <w:b w:val="0"/>
          <w:i w:val="0"/>
          <w:color w:val="000000"/>
          <w:sz w:val="19"/>
        </w:rPr>
        <w:t xml:space="preserve"> to it, and material contribution is accepted where that risk eventuates, as ‘</w:t>
      </w:r>
      <w:r>
        <w:rPr>
          <w:rFonts w:ascii="Calibri" w:hAnsi="Calibri"/>
          <w:b/>
          <w:i w:val="0"/>
          <w:color w:val="C00000"/>
          <w:sz w:val="19"/>
        </w:rPr>
        <w:t>[the harm]</w:t>
      </w:r>
      <w:r>
        <w:rPr>
          <w:rFonts w:ascii="Calibri" w:hAnsi="Calibri"/>
          <w:b w:val="0"/>
          <w:i w:val="0"/>
          <w:color w:val="000000"/>
          <w:sz w:val="19"/>
        </w:rPr>
        <w:t xml:space="preserve">’ did (Chappel per Gaudron J 238, McHugh J 244, Gummow J 257, Kirby J 273); yet </w:t>
      </w:r>
      <w:r>
        <w:rPr>
          <w:rFonts w:ascii="Calibri" w:hAnsi="Calibri"/>
          <w:b/>
          <w:i w:val="0"/>
          <w:color w:val="C00000"/>
          <w:sz w:val="19"/>
        </w:rPr>
        <w:t>[the expert evidence]</w:t>
      </w:r>
      <w:r>
        <w:rPr>
          <w:rFonts w:ascii="Calibri" w:hAnsi="Calibri"/>
          <w:b w:val="0"/>
          <w:i w:val="0"/>
          <w:color w:val="000000"/>
          <w:sz w:val="19"/>
        </w:rPr>
        <w:t xml:space="preserve"> points the other way, McGhee has been ‘confine</w:t>
      </w:r>
      <w:r>
        <w:rPr>
          <w:rFonts w:ascii="Calibri" w:hAnsi="Calibri"/>
          <w:b w:val="0"/>
          <w:i w:val="0"/>
          <w:color w:val="000000"/>
          <w:sz w:val="19"/>
        </w:rPr>
        <w:t>[d]</w:t>
      </w:r>
      <w:r>
        <w:rPr>
          <w:rFonts w:ascii="Calibri" w:hAnsi="Calibri"/>
          <w:b w:val="0"/>
          <w:i w:val="0"/>
          <w:color w:val="000000"/>
          <w:sz w:val="19"/>
        </w:rPr>
        <w:t xml:space="preserve"> and/or curtail</w:t>
      </w:r>
      <w:r>
        <w:rPr>
          <w:rFonts w:ascii="Calibri" w:hAnsi="Calibri"/>
          <w:b w:val="0"/>
          <w:i w:val="0"/>
          <w:color w:val="000000"/>
          <w:sz w:val="19"/>
        </w:rPr>
        <w:t>[ed]</w:t>
      </w:r>
      <w:r>
        <w:rPr>
          <w:rFonts w:ascii="Calibri" w:hAnsi="Calibri"/>
          <w:b w:val="0"/>
          <w:i w:val="0"/>
          <w:color w:val="000000"/>
          <w:sz w:val="19"/>
        </w:rPr>
        <w:t xml:space="preserve">’ by Hotson and Wilsher (SVE </w:t>
      </w:r>
      <w:r>
        <w:rPr>
          <w:rFonts w:ascii="Calibri" w:hAnsi="Calibri"/>
          <w:b w:val="0"/>
          <w:i w:val="0"/>
          <w:color w:val="000000"/>
          <w:sz w:val="19"/>
        </w:rPr>
        <w:t>[11.145]</w:t>
      </w:r>
      <w:r>
        <w:rPr>
          <w:rFonts w:ascii="Calibri" w:hAnsi="Calibri"/>
          <w:b w:val="0"/>
          <w:i w:val="0"/>
          <w:color w:val="000000"/>
          <w:sz w:val="19"/>
        </w:rPr>
        <w:t xml:space="preserve">), and the question ‘has not been considered by this Court’ (Strong </w:t>
      </w:r>
      <w:r>
        <w:rPr>
          <w:rFonts w:ascii="Calibri" w:hAnsi="Calibri"/>
          <w:b w:val="0"/>
          <w:i w:val="0"/>
          <w:color w:val="000000"/>
          <w:sz w:val="19"/>
        </w:rPr>
        <w:t>[26]</w:t>
      </w:r>
      <w:r>
        <w:rPr>
          <w:rFonts w:ascii="Calibri" w:hAnsi="Calibri"/>
          <w:b w:val="0"/>
          <w:i w:val="0"/>
          <w:color w:val="000000"/>
          <w:sz w:val="19"/>
        </w:rPr>
        <w:t>). Therefore, the better view is that the increase in risk carries causation, though finely balanced.”</w:t>
      </w:r>
    </w:p>
    <w:p>
      <w:pPr>
        <w:spacing w:after="20"/>
      </w:pPr>
      <w:r>
        <w:rPr>
          <w:rFonts w:ascii="Calibri" w:hAnsi="Calibri"/>
          <w:b w:val="0"/>
          <w:i w:val="0"/>
          <w:color w:val="1F4E79"/>
          <w:sz w:val="18"/>
        </w:rPr>
        <w:t xml:space="preserve">the risk was increased and eventuated </w:t>
      </w:r>
      <w:r>
        <w:rPr>
          <w:rFonts w:ascii="Calibri" w:hAnsi="Calibri"/>
          <w:b/>
          <w:i w:val="0"/>
          <w:color w:val="1F4E79"/>
          <w:sz w:val="18"/>
        </w:rPr>
        <w:t>→ 2</w:t>
      </w:r>
      <w:r>
        <w:rPr>
          <w:rFonts w:ascii="Calibri" w:hAnsi="Calibri"/>
          <w:b w:val="0"/>
          <w:i w:val="0"/>
          <w:color w:val="1F4E79"/>
          <w:sz w:val="18"/>
        </w:rPr>
        <w:t xml:space="preserve"> · the cause remains possible only → causation fails for that wrong</w:t>
      </w:r>
    </w:p>
    <w:p>
      <w:pPr>
        <w:spacing w:before="120" w:after="0"/>
      </w:pPr>
      <w:r>
        <w:rPr>
          <w:rFonts w:ascii="Calibri" w:hAnsi="Calibri"/>
          <w:b/>
          <w:i w:val="0"/>
          <w:color w:val="9C5D00"/>
          <w:sz w:val="21"/>
        </w:rPr>
        <w:t xml:space="preserve">B5  </w:t>
      </w:r>
      <w:r>
        <w:rPr>
          <w:rFonts w:ascii="Calibri" w:hAnsi="Calibri"/>
          <w:b/>
          <w:i w:val="0"/>
          <w:color w:val="9C5D00"/>
          <w:sz w:val="21"/>
        </w:rPr>
        <w:t>Loss of a chance (Tabet v Gett)</w:t>
      </w:r>
      <w:r>
        <w:rPr>
          <w:rFonts w:ascii="Calibri" w:hAnsi="Calibri"/>
          <w:b w:val="0"/>
          <w:i/>
          <w:color w:val="9C5D00"/>
          <w:sz w:val="18"/>
        </w:rPr>
        <w:t xml:space="preserve">  · when the facts give a chance below 50% that a precaution or treatment would have produced a better outcome</w:t>
      </w:r>
    </w:p>
    <w:p>
      <w:pPr>
        <w:spacing w:after="20"/>
      </w:pPr>
      <w:r>
        <w:rPr>
          <w:rFonts w:ascii="Calibri" w:hAnsi="Calibri"/>
          <w:b w:val="0"/>
          <w:i w:val="0"/>
          <w:color w:val="000000"/>
          <w:sz w:val="19"/>
        </w:rPr>
        <w:t xml:space="preserve">“The chance being less than even, </w:t>
      </w:r>
      <w:r>
        <w:rPr>
          <w:rFonts w:ascii="Calibri" w:hAnsi="Calibri"/>
          <w:b/>
          <w:i w:val="0"/>
          <w:color w:val="C00000"/>
          <w:sz w:val="19"/>
        </w:rPr>
        <w:t>[P]</w:t>
      </w:r>
      <w:r>
        <w:rPr>
          <w:rFonts w:ascii="Calibri" w:hAnsi="Calibri"/>
          <w:b w:val="0"/>
          <w:i w:val="0"/>
          <w:color w:val="000000"/>
          <w:sz w:val="19"/>
        </w:rPr>
        <w:t xml:space="preserve"> cannot prove ‘</w:t>
      </w:r>
      <w:r>
        <w:rPr>
          <w:rFonts w:ascii="Calibri" w:hAnsi="Calibri"/>
          <w:b/>
          <w:i w:val="0"/>
          <w:color w:val="C00000"/>
          <w:sz w:val="19"/>
        </w:rPr>
        <w:t>[the negligent wrong]</w:t>
      </w:r>
      <w:r>
        <w:rPr>
          <w:rFonts w:ascii="Calibri" w:hAnsi="Calibri"/>
          <w:b w:val="0"/>
          <w:i w:val="0"/>
          <w:color w:val="000000"/>
          <w:sz w:val="19"/>
        </w:rPr>
        <w:t xml:space="preserve">’ was ‘a necessary condition of the occurrence of the harm’ (CLA s 5D(1)(a)), the onus being hers (CLA s 5E), and loss of a chance of a better medical outcome is generally not recoverable in tort (Tabet). Malec would instead value </w:t>
      </w:r>
      <w:r>
        <w:rPr>
          <w:rFonts w:ascii="Calibri" w:hAnsi="Calibri"/>
          <w:b/>
          <w:i w:val="0"/>
          <w:color w:val="C00000"/>
          <w:sz w:val="19"/>
        </w:rPr>
        <w:t>[the future loss claimed]</w:t>
      </w:r>
      <w:r>
        <w:rPr>
          <w:rFonts w:ascii="Calibri" w:hAnsi="Calibri"/>
          <w:b w:val="0"/>
          <w:i w:val="0"/>
          <w:color w:val="000000"/>
          <w:sz w:val="19"/>
        </w:rPr>
        <w:t xml:space="preserve"> as a chance, discounted by its percentage, but that is a matter of quantum, not causation. The allegation resting on the chance accordingly fails; any other allegation stands on its own footing.”</w:t>
      </w:r>
    </w:p>
    <w:p>
      <w:pPr>
        <w:spacing w:before="40" w:after="0"/>
      </w:pPr>
      <w:r>
        <w:rPr>
          <w:rFonts w:ascii="Calibri" w:hAnsi="Calibri"/>
          <w:b/>
          <w:i/>
          <w:color w:val="9C5D00"/>
          <w:sz w:val="18"/>
        </w:rPr>
        <w:t>A · chance not recoverable</w:t>
      </w:r>
    </w:p>
    <w:p>
      <w:pPr>
        <w:spacing w:after="20"/>
        <w:ind w:left="198"/>
      </w:pPr>
      <w:r>
        <w:rPr>
          <w:rFonts w:ascii="Calibri" w:hAnsi="Calibri"/>
          <w:b w:val="0"/>
          <w:i w:val="0"/>
          <w:color w:val="000000"/>
          <w:sz w:val="19"/>
        </w:rPr>
        <w:t>“</w:t>
      </w:r>
      <w:r>
        <w:rPr>
          <w:rFonts w:ascii="Calibri" w:hAnsi="Calibri"/>
          <w:b/>
          <w:i w:val="0"/>
          <w:color w:val="C00000"/>
          <w:sz w:val="19"/>
        </w:rPr>
        <w:t>[The expert whose evidence gives the chance]</w:t>
      </w:r>
      <w:r>
        <w:rPr>
          <w:rFonts w:ascii="Calibri" w:hAnsi="Calibri"/>
          <w:b w:val="0"/>
          <w:i w:val="0"/>
          <w:color w:val="000000"/>
          <w:sz w:val="19"/>
        </w:rPr>
        <w:t xml:space="preserve"> puts it at </w:t>
      </w:r>
      <w:r>
        <w:rPr>
          <w:rFonts w:ascii="Calibri" w:hAnsi="Calibri"/>
          <w:b/>
          <w:i w:val="0"/>
          <w:color w:val="C00000"/>
          <w:sz w:val="19"/>
        </w:rPr>
        <w:t>[the percentage]</w:t>
      </w:r>
      <w:r>
        <w:rPr>
          <w:rFonts w:ascii="Calibri" w:hAnsi="Calibri"/>
          <w:b w:val="0"/>
          <w:i w:val="0"/>
          <w:color w:val="000000"/>
          <w:sz w:val="19"/>
        </w:rPr>
        <w:t xml:space="preserve">, below even, so </w:t>
      </w:r>
      <w:r>
        <w:rPr>
          <w:rFonts w:ascii="Calibri" w:hAnsi="Calibri"/>
          <w:b/>
          <w:i w:val="0"/>
          <w:color w:val="C00000"/>
          <w:sz w:val="19"/>
        </w:rPr>
        <w:t>[P]</w:t>
      </w:r>
      <w:r>
        <w:rPr>
          <w:rFonts w:ascii="Calibri" w:hAnsi="Calibri"/>
          <w:b w:val="0"/>
          <w:i w:val="0"/>
          <w:color w:val="000000"/>
          <w:sz w:val="19"/>
        </w:rPr>
        <w:t xml:space="preserve"> cannot prove ‘</w:t>
      </w:r>
      <w:r>
        <w:rPr>
          <w:rFonts w:ascii="Calibri" w:hAnsi="Calibri"/>
          <w:b/>
          <w:i w:val="0"/>
          <w:color w:val="C00000"/>
          <w:sz w:val="19"/>
        </w:rPr>
        <w:t>[the negligent wrong]</w:t>
      </w:r>
      <w:r>
        <w:rPr>
          <w:rFonts w:ascii="Calibri" w:hAnsi="Calibri"/>
          <w:b w:val="0"/>
          <w:i w:val="0"/>
          <w:color w:val="000000"/>
          <w:sz w:val="19"/>
        </w:rPr>
        <w:t xml:space="preserve">’ was ‘a necessary condition of the occurrence of the harm’ (CLA s 5D(1)(a)) and bears the onus (CLA s 5E). Tabet is analogous, the High Court there denying recovery for the lost chance of a better medical outcome, generally not recoverable in tort, as </w:t>
      </w:r>
      <w:r>
        <w:rPr>
          <w:rFonts w:ascii="Calibri" w:hAnsi="Calibri"/>
          <w:b/>
          <w:i w:val="0"/>
          <w:color w:val="C00000"/>
          <w:sz w:val="19"/>
        </w:rPr>
        <w:t>[P]</w:t>
      </w:r>
      <w:r>
        <w:rPr>
          <w:rFonts w:ascii="Calibri" w:hAnsi="Calibri"/>
          <w:b w:val="0"/>
          <w:i w:val="0"/>
          <w:color w:val="000000"/>
          <w:sz w:val="19"/>
        </w:rPr>
        <w:t xml:space="preserve">’s claim on this allegation is. Malec would value </w:t>
      </w:r>
      <w:r>
        <w:rPr>
          <w:rFonts w:ascii="Calibri" w:hAnsi="Calibri"/>
          <w:b/>
          <w:i w:val="0"/>
          <w:color w:val="C00000"/>
          <w:sz w:val="19"/>
        </w:rPr>
        <w:t>[the future loss claimed]</w:t>
      </w:r>
      <w:r>
        <w:rPr>
          <w:rFonts w:ascii="Calibri" w:hAnsi="Calibri"/>
          <w:b w:val="0"/>
          <w:i w:val="0"/>
          <w:color w:val="000000"/>
          <w:sz w:val="19"/>
        </w:rPr>
        <w:t xml:space="preserve"> as a chance discounted by that percentage, as quantum, not causation. Therefore, the better view is that the allegation resting on the chance fails.”</w:t>
      </w:r>
    </w:p>
    <w:p>
      <w:pPr>
        <w:spacing w:before="40" w:after="0"/>
      </w:pPr>
      <w:r>
        <w:rPr>
          <w:rFonts w:ascii="Calibri" w:hAnsi="Calibri"/>
          <w:b/>
          <w:i/>
          <w:color w:val="9C5D00"/>
          <w:sz w:val="18"/>
        </w:rPr>
        <w:t>B · necessary condition proved</w:t>
      </w:r>
    </w:p>
    <w:p>
      <w:pPr>
        <w:spacing w:after="20"/>
        <w:ind w:left="198"/>
      </w:pPr>
      <w:r>
        <w:rPr>
          <w:rFonts w:ascii="Calibri" w:hAnsi="Calibri"/>
          <w:b w:val="0"/>
          <w:i w:val="0"/>
          <w:color w:val="000000"/>
          <w:sz w:val="19"/>
        </w:rPr>
        <w:t>“</w:t>
      </w:r>
      <w:r>
        <w:rPr>
          <w:rFonts w:ascii="Calibri" w:hAnsi="Calibri"/>
          <w:b/>
          <w:i w:val="0"/>
          <w:color w:val="C00000"/>
          <w:sz w:val="19"/>
        </w:rPr>
        <w:t>[The expert whose evidence gives the chance]</w:t>
      </w:r>
      <w:r>
        <w:rPr>
          <w:rFonts w:ascii="Calibri" w:hAnsi="Calibri"/>
          <w:b w:val="0"/>
          <w:i w:val="0"/>
          <w:color w:val="000000"/>
          <w:sz w:val="19"/>
        </w:rPr>
        <w:t xml:space="preserve"> puts it at </w:t>
      </w:r>
      <w:r>
        <w:rPr>
          <w:rFonts w:ascii="Calibri" w:hAnsi="Calibri"/>
          <w:b/>
          <w:i w:val="0"/>
          <w:color w:val="C00000"/>
          <w:sz w:val="19"/>
        </w:rPr>
        <w:t>[the percentage]</w:t>
      </w:r>
      <w:r>
        <w:rPr>
          <w:rFonts w:ascii="Calibri" w:hAnsi="Calibri"/>
          <w:b w:val="0"/>
          <w:i w:val="0"/>
          <w:color w:val="000000"/>
          <w:sz w:val="19"/>
        </w:rPr>
        <w:t xml:space="preserve">, better than even, so </w:t>
      </w:r>
      <w:r>
        <w:rPr>
          <w:rFonts w:ascii="Calibri" w:hAnsi="Calibri"/>
          <w:b/>
          <w:i w:val="0"/>
          <w:color w:val="C00000"/>
          <w:sz w:val="19"/>
        </w:rPr>
        <w:t>[P]</w:t>
      </w:r>
      <w:r>
        <w:rPr>
          <w:rFonts w:ascii="Calibri" w:hAnsi="Calibri"/>
          <w:b w:val="0"/>
          <w:i w:val="0"/>
          <w:color w:val="000000"/>
          <w:sz w:val="19"/>
        </w:rPr>
        <w:t xml:space="preserve"> proves ‘</w:t>
      </w:r>
      <w:r>
        <w:rPr>
          <w:rFonts w:ascii="Calibri" w:hAnsi="Calibri"/>
          <w:b/>
          <w:i w:val="0"/>
          <w:color w:val="C00000"/>
          <w:sz w:val="19"/>
        </w:rPr>
        <w:t>[the negligent wrong]</w:t>
      </w:r>
      <w:r>
        <w:rPr>
          <w:rFonts w:ascii="Calibri" w:hAnsi="Calibri"/>
          <w:b w:val="0"/>
          <w:i w:val="0"/>
          <w:color w:val="000000"/>
          <w:sz w:val="19"/>
        </w:rPr>
        <w:t xml:space="preserve">’ was ‘a necessary condition of the occurrence of the harm’ (CLA s 5D(1)(a)) and discharges the onus (CLA s 5E). Tabet is distinguishable: this is no claim for the lost chance of a better medical outcome, generally not recoverable where the chance falls short of even. Malec touches only </w:t>
      </w:r>
      <w:r>
        <w:rPr>
          <w:rFonts w:ascii="Calibri" w:hAnsi="Calibri"/>
          <w:b/>
          <w:i w:val="0"/>
          <w:color w:val="C00000"/>
          <w:sz w:val="19"/>
        </w:rPr>
        <w:t>[the future loss]</w:t>
      </w:r>
      <w:r>
        <w:rPr>
          <w:rFonts w:ascii="Calibri" w:hAnsi="Calibri"/>
          <w:b w:val="0"/>
          <w:i w:val="0"/>
          <w:color w:val="000000"/>
          <w:sz w:val="19"/>
        </w:rPr>
        <w:t>, discounted by its own percentage as a matter of quantum, not causation. Therefore, the better view is that the allegation stands.”</w:t>
      </w:r>
    </w:p>
    <w:p>
      <w:pPr>
        <w:spacing w:after="20"/>
      </w:pPr>
      <w:r>
        <w:rPr>
          <w:rFonts w:ascii="Calibri" w:hAnsi="Calibri"/>
          <w:b w:val="0"/>
          <w:i w:val="0"/>
          <w:color w:val="1F4E79"/>
          <w:sz w:val="18"/>
        </w:rPr>
        <w:t xml:space="preserve">Causation fails only for the allegation that rested on the chance: if D is alleged to have done or omitted anything else </w:t>
      </w:r>
      <w:r>
        <w:rPr>
          <w:rFonts w:ascii="Calibri" w:hAnsi="Calibri"/>
          <w:b/>
          <w:i w:val="0"/>
          <w:color w:val="1F4E79"/>
          <w:sz w:val="18"/>
        </w:rPr>
        <w:t>→ 1</w:t>
      </w:r>
      <w:r>
        <w:rPr>
          <w:rFonts w:ascii="Calibri" w:hAnsi="Calibri"/>
          <w:b w:val="0"/>
          <w:i w:val="0"/>
          <w:color w:val="1F4E79"/>
          <w:sz w:val="18"/>
        </w:rPr>
        <w:t xml:space="preserve"> and run it separately · a conjunctive factor is also present </w:t>
      </w:r>
      <w:r>
        <w:rPr>
          <w:rFonts w:ascii="Calibri" w:hAnsi="Calibri"/>
          <w:b/>
          <w:i w:val="0"/>
          <w:color w:val="1F4E79"/>
          <w:sz w:val="18"/>
        </w:rPr>
        <w:t>→ B2</w:t>
      </w:r>
      <w:r>
        <w:rPr>
          <w:rFonts w:ascii="Calibri" w:hAnsi="Calibri"/>
          <w:b w:val="0"/>
          <w:i w:val="0"/>
          <w:color w:val="1F4E79"/>
          <w:sz w:val="18"/>
        </w:rPr>
        <w:t xml:space="preserve"> · Otherwise the run ends · The same divide governs contingencies in damages</w:t>
      </w:r>
    </w:p>
    <w:p>
      <w:pPr>
        <w:spacing w:before="120" w:after="0"/>
      </w:pPr>
      <w:r>
        <w:rPr>
          <w:rFonts w:ascii="Calibri" w:hAnsi="Calibri"/>
          <w:b/>
          <w:i w:val="0"/>
          <w:color w:val="9C5D00"/>
          <w:sz w:val="21"/>
        </w:rPr>
        <w:t xml:space="preserve">B6  </w:t>
      </w:r>
      <w:r>
        <w:rPr>
          <w:rFonts w:ascii="Calibri" w:hAnsi="Calibri"/>
          <w:b/>
          <w:i w:val="0"/>
          <w:color w:val="9C5D00"/>
          <w:sz w:val="21"/>
        </w:rPr>
        <w:t>NAI – 3rd party: subsequent medical treatment</w:t>
      </w:r>
      <w:r>
        <w:rPr>
          <w:rFonts w:ascii="Calibri" w:hAnsi="Calibri"/>
          <w:b w:val="0"/>
          <w:i/>
          <w:color w:val="9C5D00"/>
          <w:sz w:val="18"/>
        </w:rPr>
        <w:t xml:space="preserve">  · when the act said to break the chain is medical treatment or advice for the injury D caused</w:t>
      </w:r>
    </w:p>
    <w:p>
      <w:pPr>
        <w:spacing w:after="20"/>
      </w:pPr>
      <w:r>
        <w:rPr>
          <w:rFonts w:ascii="Calibri" w:hAnsi="Calibri"/>
          <w:b w:val="0"/>
          <w:i w:val="0"/>
          <w:color w:val="000000"/>
          <w:sz w:val="19"/>
        </w:rPr>
        <w:t xml:space="preserve">“Where </w:t>
      </w:r>
      <w:r>
        <w:rPr>
          <w:rFonts w:ascii="Calibri" w:hAnsi="Calibri"/>
          <w:b/>
          <w:i w:val="0"/>
          <w:color w:val="C00000"/>
          <w:sz w:val="19"/>
        </w:rPr>
        <w:t>[P]</w:t>
      </w:r>
      <w:r>
        <w:rPr>
          <w:rFonts w:ascii="Calibri" w:hAnsi="Calibri"/>
          <w:b w:val="0"/>
          <w:i w:val="0"/>
          <w:color w:val="000000"/>
          <w:sz w:val="19"/>
        </w:rPr>
        <w:t xml:space="preserve"> ‘acts reasonably in seeking or accepting the treatment’, ‘negligence in the administration of the treatment need not be regarded as a novus actus interveniens’ (Mahony), the original injury carrying ‘some risk that medical treatment might be negligently given’. The chain breaks only where the treatment is ‘inexcusably bad’, ‘a gratuitous aggravation of the injury’ or grossly negligent (Mahony). Therefore, ‘</w:t>
      </w:r>
      <w:r>
        <w:rPr>
          <w:rFonts w:ascii="Calibri" w:hAnsi="Calibri"/>
          <w:b/>
          <w:i w:val="0"/>
          <w:color w:val="C00000"/>
          <w:sz w:val="19"/>
        </w:rPr>
        <w:t>[the treatment]</w:t>
      </w:r>
      <w:r>
        <w:rPr>
          <w:rFonts w:ascii="Calibri" w:hAnsi="Calibri"/>
          <w:b w:val="0"/>
          <w:i w:val="0"/>
          <w:color w:val="000000"/>
          <w:sz w:val="19"/>
        </w:rPr>
        <w:t xml:space="preserve">’ </w:t>
      </w:r>
      <w:r>
        <w:rPr>
          <w:rFonts w:ascii="Calibri" w:hAnsi="Calibri"/>
          <w:b/>
          <w:i w:val="0"/>
          <w:color w:val="C00000"/>
          <w:sz w:val="19"/>
        </w:rPr>
        <w:t>[is, or is not]</w:t>
      </w:r>
      <w:r>
        <w:rPr>
          <w:rFonts w:ascii="Calibri" w:hAnsi="Calibri"/>
          <w:b w:val="0"/>
          <w:i w:val="0"/>
          <w:color w:val="000000"/>
          <w:sz w:val="19"/>
        </w:rPr>
        <w:t xml:space="preserve"> of that order.”</w:t>
      </w:r>
    </w:p>
    <w:p>
      <w:pPr>
        <w:spacing w:before="40" w:after="0"/>
      </w:pPr>
      <w:r>
        <w:rPr>
          <w:rFonts w:ascii="Calibri" w:hAnsi="Calibri"/>
          <w:b/>
          <w:i/>
          <w:color w:val="9C5D00"/>
          <w:sz w:val="18"/>
        </w:rPr>
        <w:t>A · chain unbroken</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‘acts reasonably in seeking or accepting the treatment’, </w:t>
      </w:r>
      <w:r>
        <w:rPr>
          <w:rFonts w:ascii="Calibri" w:hAnsi="Calibri"/>
          <w:b/>
          <w:i w:val="0"/>
          <w:color w:val="C00000"/>
          <w:sz w:val="19"/>
        </w:rPr>
        <w:t>[the steps P took to get treated]</w:t>
      </w:r>
      <w:r>
        <w:rPr>
          <w:rFonts w:ascii="Calibri" w:hAnsi="Calibri"/>
          <w:b w:val="0"/>
          <w:i w:val="0"/>
          <w:color w:val="000000"/>
          <w:sz w:val="19"/>
        </w:rPr>
        <w:t xml:space="preserve"> being reasonable because </w:t>
      </w:r>
      <w:r>
        <w:rPr>
          <w:rFonts w:ascii="Calibri" w:hAnsi="Calibri"/>
          <w:b/>
          <w:i w:val="0"/>
          <w:color w:val="C00000"/>
          <w:sz w:val="19"/>
        </w:rPr>
        <w:t>[why those steps were reasonable]</w:t>
      </w:r>
      <w:r>
        <w:rPr>
          <w:rFonts w:ascii="Calibri" w:hAnsi="Calibri"/>
          <w:b w:val="0"/>
          <w:i w:val="0"/>
          <w:color w:val="000000"/>
          <w:sz w:val="19"/>
        </w:rPr>
        <w:t xml:space="preserve">, so ‘negligence in the administration of the treatment need not be regarded as a novus actus interveniens’ (Mahony), the original injury carrying ‘some risk that medical treatment might be negligently given’. </w:t>
      </w:r>
      <w:r>
        <w:rPr>
          <w:rFonts w:ascii="Calibri" w:hAnsi="Calibri"/>
          <w:b/>
          <w:i w:val="0"/>
          <w:color w:val="C00000"/>
          <w:sz w:val="19"/>
        </w:rPr>
        <w:t>[What the treating party did wrong]</w:t>
      </w:r>
      <w:r>
        <w:rPr>
          <w:rFonts w:ascii="Calibri" w:hAnsi="Calibri"/>
          <w:b w:val="0"/>
          <w:i w:val="0"/>
          <w:color w:val="000000"/>
          <w:sz w:val="19"/>
        </w:rPr>
        <w:t xml:space="preserve"> shows ordinary clinical error, not treatment ‘inexcusably bad’ or ‘a gratuitous aggravation of the injury’ or grossly negligent. Therefore, the better view is that the chain is unbroken and </w:t>
      </w:r>
      <w:r>
        <w:rPr>
          <w:rFonts w:ascii="Calibri" w:hAnsi="Calibri"/>
          <w:b/>
          <w:i w:val="0"/>
          <w:color w:val="C00000"/>
          <w:sz w:val="19"/>
        </w:rPr>
        <w:t>[D]</w:t>
      </w:r>
      <w:r>
        <w:rPr>
          <w:rFonts w:ascii="Calibri" w:hAnsi="Calibri"/>
          <w:b w:val="0"/>
          <w:i w:val="0"/>
          <w:color w:val="000000"/>
          <w:sz w:val="19"/>
        </w:rPr>
        <w:t xml:space="preserve"> answers for the exacerbation.”</w:t>
      </w:r>
    </w:p>
    <w:p>
      <w:pPr>
        <w:spacing w:before="40" w:after="0"/>
      </w:pPr>
      <w:r>
        <w:rPr>
          <w:rFonts w:ascii="Calibri" w:hAnsi="Calibri"/>
          <w:b/>
          <w:i/>
          <w:color w:val="9C5D00"/>
          <w:sz w:val="18"/>
        </w:rPr>
        <w:t>B · chain broken</w:t>
      </w:r>
    </w:p>
    <w:p>
      <w:pPr>
        <w:spacing w:after="20"/>
        <w:ind w:left="198"/>
      </w:pPr>
      <w:r>
        <w:rPr>
          <w:rFonts w:ascii="Calibri" w:hAnsi="Calibri"/>
          <w:b w:val="0"/>
          <w:i w:val="0"/>
          <w:color w:val="000000"/>
          <w:sz w:val="19"/>
        </w:rPr>
        <w:t>“</w:t>
      </w:r>
      <w:r>
        <w:rPr>
          <w:rFonts w:ascii="Calibri" w:hAnsi="Calibri"/>
          <w:b/>
          <w:i w:val="0"/>
          <w:color w:val="C00000"/>
          <w:sz w:val="19"/>
        </w:rPr>
        <w:t>[The thing done in treatment]</w:t>
      </w:r>
      <w:r>
        <w:rPr>
          <w:rFonts w:ascii="Calibri" w:hAnsi="Calibri"/>
          <w:b w:val="0"/>
          <w:i w:val="0"/>
          <w:color w:val="000000"/>
          <w:sz w:val="19"/>
        </w:rPr>
        <w:t xml:space="preserve"> went well beyond the risk the injury exposed </w:t>
      </w:r>
      <w:r>
        <w:rPr>
          <w:rFonts w:ascii="Calibri" w:hAnsi="Calibri"/>
          <w:b/>
          <w:i w:val="0"/>
          <w:color w:val="C00000"/>
          <w:sz w:val="19"/>
        </w:rPr>
        <w:t>[P]</w:t>
      </w:r>
      <w:r>
        <w:rPr>
          <w:rFonts w:ascii="Calibri" w:hAnsi="Calibri"/>
          <w:b w:val="0"/>
          <w:i w:val="0"/>
          <w:color w:val="000000"/>
          <w:sz w:val="19"/>
        </w:rPr>
        <w:t xml:space="preserve"> to, adding </w:t>
      </w:r>
      <w:r>
        <w:rPr>
          <w:rFonts w:ascii="Calibri" w:hAnsi="Calibri"/>
          <w:b/>
          <w:i w:val="0"/>
          <w:color w:val="C00000"/>
          <w:sz w:val="19"/>
        </w:rPr>
        <w:t>[the further harm]</w:t>
      </w:r>
      <w:r>
        <w:rPr>
          <w:rFonts w:ascii="Calibri" w:hAnsi="Calibri"/>
          <w:b w:val="0"/>
          <w:i w:val="0"/>
          <w:color w:val="000000"/>
          <w:sz w:val="19"/>
        </w:rPr>
        <w:t xml:space="preserve">; though ‘negligence in the administration of the treatment need not be regarded as a novus actus interveniens’ (Mahony), the original injury carries no risk of treatment ‘inexcusably bad’, ‘a gratuitous aggravation of the injury’ or grossly negligent, and this was of that order because </w:t>
      </w:r>
      <w:r>
        <w:rPr>
          <w:rFonts w:ascii="Calibri" w:hAnsi="Calibri"/>
          <w:b/>
          <w:i w:val="0"/>
          <w:color w:val="C00000"/>
          <w:sz w:val="19"/>
        </w:rPr>
        <w:t>[why the treatment was of that order]</w:t>
      </w:r>
      <w:r>
        <w:rPr>
          <w:rFonts w:ascii="Calibri" w:hAnsi="Calibri"/>
          <w:b w:val="0"/>
          <w:i w:val="0"/>
          <w:color w:val="000000"/>
          <w:sz w:val="19"/>
        </w:rPr>
        <w:t xml:space="preserve">. Therefore, the better view is that the exacerbation results solely from the treatment, and </w:t>
      </w:r>
      <w:r>
        <w:rPr>
          <w:rFonts w:ascii="Calibri" w:hAnsi="Calibri"/>
          <w:b/>
          <w:i w:val="0"/>
          <w:color w:val="C00000"/>
          <w:sz w:val="19"/>
        </w:rPr>
        <w:t>[D]</w:t>
      </w:r>
      <w:r>
        <w:rPr>
          <w:rFonts w:ascii="Calibri" w:hAnsi="Calibri"/>
          <w:b w:val="0"/>
          <w:i w:val="0"/>
          <w:color w:val="000000"/>
          <w:sz w:val="19"/>
        </w:rPr>
        <w:t xml:space="preserve"> answers for the earlier damage only.”</w:t>
      </w:r>
    </w:p>
    <w:p>
      <w:pPr>
        <w:spacing w:after="20"/>
      </w:pPr>
      <w:r>
        <w:rPr>
          <w:rFonts w:ascii="Calibri" w:hAnsi="Calibri"/>
          <w:b w:val="0"/>
          <w:i w:val="0"/>
          <w:color w:val="1F4E79"/>
          <w:sz w:val="18"/>
        </w:rPr>
        <w:t xml:space="preserve">negligent but not inexcusably bad </w:t>
      </w:r>
      <w:r>
        <w:rPr>
          <w:rFonts w:ascii="Calibri" w:hAnsi="Calibri"/>
          <w:b/>
          <w:i w:val="0"/>
          <w:color w:val="1F4E79"/>
          <w:sz w:val="18"/>
        </w:rPr>
        <w:t>→ 5</w:t>
      </w:r>
      <w:r>
        <w:rPr>
          <w:rFonts w:ascii="Calibri" w:hAnsi="Calibri"/>
          <w:b w:val="0"/>
          <w:i w:val="0"/>
          <w:color w:val="1F4E79"/>
          <w:sz w:val="18"/>
        </w:rPr>
        <w:t xml:space="preserve"> · inexcusably bad or a gratuitous aggravation </w:t>
      </w:r>
      <w:r>
        <w:rPr>
          <w:rFonts w:ascii="Calibri" w:hAnsi="Calibri"/>
          <w:b/>
          <w:i w:val="0"/>
          <w:color w:val="1F4E79"/>
          <w:sz w:val="18"/>
        </w:rPr>
        <w:t>→ 5</w:t>
      </w:r>
      <w:r>
        <w:rPr>
          <w:rFonts w:ascii="Calibri" w:hAnsi="Calibri"/>
          <w:b w:val="0"/>
          <w:i w:val="0"/>
          <w:color w:val="1F4E79"/>
          <w:sz w:val="18"/>
        </w:rPr>
        <w:t xml:space="preserve"> for the earlier damage only</w:t>
      </w:r>
    </w:p>
    <w:p>
      <w:pPr>
        <w:spacing w:before="120" w:after="0"/>
      </w:pPr>
      <w:r>
        <w:rPr>
          <w:rFonts w:ascii="Calibri" w:hAnsi="Calibri"/>
          <w:b/>
          <w:i w:val="0"/>
          <w:color w:val="9C5D00"/>
          <w:sz w:val="21"/>
        </w:rPr>
        <w:t xml:space="preserve">B7  </w:t>
      </w:r>
      <w:r>
        <w:rPr>
          <w:rFonts w:ascii="Calibri" w:hAnsi="Calibri"/>
          <w:b/>
          <w:i w:val="0"/>
          <w:color w:val="9C5D00"/>
          <w:sz w:val="21"/>
        </w:rPr>
        <w:t>Novus Actus Interveniens: ‘the very kind of thing likely to happen’ (Chapman v Hearse)</w:t>
      </w:r>
      <w:r>
        <w:rPr>
          <w:rFonts w:ascii="Calibri" w:hAnsi="Calibri"/>
          <w:b w:val="0"/>
          <w:i/>
          <w:color w:val="9C5D00"/>
          <w:sz w:val="18"/>
        </w:rPr>
        <w:t xml:space="preserve">  · when the act relied on is a third party’s careless act, other than medical treatment</w:t>
      </w:r>
    </w:p>
    <w:p>
      <w:pPr>
        <w:spacing w:after="20"/>
      </w:pPr>
      <w:r>
        <w:rPr>
          <w:rFonts w:ascii="Calibri" w:hAnsi="Calibri"/>
          <w:b w:val="0"/>
          <w:i w:val="0"/>
          <w:color w:val="000000"/>
          <w:sz w:val="19"/>
        </w:rPr>
        <w:t>“‘</w:t>
      </w:r>
      <w:r>
        <w:rPr>
          <w:rFonts w:ascii="Calibri" w:hAnsi="Calibri"/>
          <w:b/>
          <w:i w:val="0"/>
          <w:color w:val="C00000"/>
          <w:sz w:val="19"/>
        </w:rPr>
        <w:t>[The act complained of]</w:t>
      </w:r>
      <w:r>
        <w:rPr>
          <w:rFonts w:ascii="Calibri" w:hAnsi="Calibri"/>
          <w:b w:val="0"/>
          <w:i w:val="0"/>
          <w:color w:val="000000"/>
          <w:sz w:val="19"/>
        </w:rPr>
        <w:t xml:space="preserve">’ </w:t>
      </w:r>
      <w:r>
        <w:rPr>
          <w:rFonts w:ascii="Calibri" w:hAnsi="Calibri"/>
          <w:b/>
          <w:i w:val="0"/>
          <w:color w:val="C00000"/>
          <w:sz w:val="19"/>
        </w:rPr>
        <w:t>[was the very kind of thing likely to happen, or a coincidence]</w:t>
      </w:r>
      <w:r>
        <w:rPr>
          <w:rFonts w:ascii="Calibri" w:hAnsi="Calibri"/>
          <w:b w:val="0"/>
          <w:i w:val="0"/>
          <w:color w:val="000000"/>
          <w:sz w:val="19"/>
        </w:rPr>
        <w:t xml:space="preserve">: a third person’s negligent act will not break the chain ‘if the original wrongdoer should have realized that a third person might so act’ (Haber per Smith J, adopting Chapman). Chapman is </w:t>
      </w:r>
      <w:r>
        <w:rPr>
          <w:rFonts w:ascii="Calibri" w:hAnsi="Calibri"/>
          <w:b/>
          <w:i w:val="0"/>
          <w:color w:val="C00000"/>
          <w:sz w:val="19"/>
        </w:rPr>
        <w:t>[analogous, or distinguishable]</w:t>
      </w:r>
      <w:r>
        <w:rPr>
          <w:rFonts w:ascii="Calibri" w:hAnsi="Calibri"/>
          <w:b w:val="0"/>
          <w:i w:val="0"/>
          <w:color w:val="000000"/>
          <w:sz w:val="19"/>
        </w:rPr>
        <w:t>: Chapman’s negligence left Dr Cherry attending him in the roadway, dark and wet with poor visibility, and Hearse ran the doctor down, ‘the risk of injury from passing traffic’ being ‘real and substantial’ and not ‘remote and fanciful’.”</w:t>
      </w:r>
    </w:p>
    <w:p>
      <w:pPr>
        <w:spacing w:before="40" w:after="0"/>
      </w:pPr>
      <w:r>
        <w:rPr>
          <w:rFonts w:ascii="Calibri" w:hAnsi="Calibri"/>
          <w:b/>
          <w:i/>
          <w:color w:val="9C5D00"/>
          <w:sz w:val="18"/>
        </w:rPr>
        <w:t>A · the very kind of thing likely</w:t>
      </w:r>
    </w:p>
    <w:p>
      <w:pPr>
        <w:spacing w:after="20"/>
        <w:ind w:left="198"/>
      </w:pPr>
      <w:r>
        <w:rPr>
          <w:rFonts w:ascii="Calibri" w:hAnsi="Calibri"/>
          <w:b w:val="0"/>
          <w:i w:val="0"/>
          <w:color w:val="000000"/>
          <w:sz w:val="19"/>
        </w:rPr>
        <w:t>“‘</w:t>
      </w:r>
      <w:r>
        <w:rPr>
          <w:rFonts w:ascii="Calibri" w:hAnsi="Calibri"/>
          <w:b/>
          <w:i w:val="0"/>
          <w:color w:val="C00000"/>
          <w:sz w:val="19"/>
        </w:rPr>
        <w:t>[The act complained of]</w:t>
      </w:r>
      <w:r>
        <w:rPr>
          <w:rFonts w:ascii="Calibri" w:hAnsi="Calibri"/>
          <w:b w:val="0"/>
          <w:i w:val="0"/>
          <w:color w:val="000000"/>
          <w:sz w:val="19"/>
        </w:rPr>
        <w:t xml:space="preserve">’ was the very kind of thing likely to happen once </w:t>
      </w:r>
      <w:r>
        <w:rPr>
          <w:rFonts w:ascii="Calibri" w:hAnsi="Calibri"/>
          <w:b/>
          <w:i w:val="0"/>
          <w:color w:val="C00000"/>
          <w:sz w:val="19"/>
        </w:rPr>
        <w:t>[D]</w:t>
      </w:r>
      <w:r>
        <w:rPr>
          <w:rFonts w:ascii="Calibri" w:hAnsi="Calibri"/>
          <w:b w:val="0"/>
          <w:i w:val="0"/>
          <w:color w:val="000000"/>
          <w:sz w:val="19"/>
        </w:rPr>
        <w:t xml:space="preserve"> left </w:t>
      </w:r>
      <w:r>
        <w:rPr>
          <w:rFonts w:ascii="Calibri" w:hAnsi="Calibri"/>
          <w:b/>
          <w:i w:val="0"/>
          <w:color w:val="C00000"/>
          <w:sz w:val="19"/>
        </w:rPr>
        <w:t>[P]</w:t>
      </w:r>
      <w:r>
        <w:rPr>
          <w:rFonts w:ascii="Calibri" w:hAnsi="Calibri"/>
          <w:b w:val="0"/>
          <w:i w:val="0"/>
          <w:color w:val="000000"/>
          <w:sz w:val="19"/>
        </w:rPr>
        <w:t xml:space="preserve"> in </w:t>
      </w:r>
      <w:r>
        <w:rPr>
          <w:rFonts w:ascii="Calibri" w:hAnsi="Calibri"/>
          <w:b/>
          <w:i w:val="0"/>
          <w:color w:val="C00000"/>
          <w:sz w:val="19"/>
        </w:rPr>
        <w:t>[the position]</w:t>
      </w:r>
      <w:r>
        <w:rPr>
          <w:rFonts w:ascii="Calibri" w:hAnsi="Calibri"/>
          <w:b w:val="0"/>
          <w:i w:val="0"/>
          <w:color w:val="000000"/>
          <w:sz w:val="19"/>
        </w:rPr>
        <w:t xml:space="preserve">: </w:t>
      </w:r>
      <w:r>
        <w:rPr>
          <w:rFonts w:ascii="Calibri" w:hAnsi="Calibri"/>
          <w:b/>
          <w:i w:val="0"/>
          <w:color w:val="C00000"/>
          <w:sz w:val="19"/>
        </w:rPr>
        <w:t>[the danger D created]</w:t>
      </w:r>
      <w:r>
        <w:rPr>
          <w:rFonts w:ascii="Calibri" w:hAnsi="Calibri"/>
          <w:b w:val="0"/>
          <w:i w:val="0"/>
          <w:color w:val="000000"/>
          <w:sz w:val="19"/>
        </w:rPr>
        <w:t xml:space="preserve"> meant </w:t>
      </w:r>
      <w:r>
        <w:rPr>
          <w:rFonts w:ascii="Calibri" w:hAnsi="Calibri"/>
          <w:b/>
          <w:i w:val="0"/>
          <w:color w:val="C00000"/>
          <w:sz w:val="19"/>
        </w:rPr>
        <w:t>[D]</w:t>
      </w:r>
      <w:r>
        <w:rPr>
          <w:rFonts w:ascii="Calibri" w:hAnsi="Calibri"/>
          <w:b w:val="0"/>
          <w:i w:val="0"/>
          <w:color w:val="000000"/>
          <w:sz w:val="19"/>
        </w:rPr>
        <w:t xml:space="preserve"> ‘should have realized that a third person might so act’, and such an act does not break the chain (Haber per Smith J, adopting Chapman). Chapman is analogous: Chapman’s negligence left Dr Cherry in the roadway and Hearse ran him down, ‘the risk of injury from passing traffic’ being ‘real and substantial’, as </w:t>
      </w:r>
      <w:r>
        <w:rPr>
          <w:rFonts w:ascii="Calibri" w:hAnsi="Calibri"/>
          <w:b/>
          <w:i w:val="0"/>
          <w:color w:val="C00000"/>
          <w:sz w:val="19"/>
        </w:rPr>
        <w:t>[the like risk here]</w:t>
      </w:r>
      <w:r>
        <w:rPr>
          <w:rFonts w:ascii="Calibri" w:hAnsi="Calibri"/>
          <w:b w:val="0"/>
          <w:i w:val="0"/>
          <w:color w:val="000000"/>
          <w:sz w:val="19"/>
        </w:rPr>
        <w:t xml:space="preserve"> was. Therefore, the better view is that there is no NAI.”</w:t>
      </w:r>
    </w:p>
    <w:p>
      <w:pPr>
        <w:spacing w:before="40" w:after="0"/>
      </w:pPr>
      <w:r>
        <w:rPr>
          <w:rFonts w:ascii="Calibri" w:hAnsi="Calibri"/>
          <w:b/>
          <w:i/>
          <w:color w:val="9C5D00"/>
          <w:sz w:val="18"/>
        </w:rPr>
        <w:t>B · a coincidence</w:t>
      </w:r>
    </w:p>
    <w:p>
      <w:pPr>
        <w:spacing w:after="20"/>
        <w:ind w:left="198"/>
      </w:pPr>
      <w:r>
        <w:rPr>
          <w:rFonts w:ascii="Calibri" w:hAnsi="Calibri"/>
          <w:b w:val="0"/>
          <w:i w:val="0"/>
          <w:color w:val="000000"/>
          <w:sz w:val="19"/>
        </w:rPr>
        <w:t>“‘</w:t>
      </w:r>
      <w:r>
        <w:rPr>
          <w:rFonts w:ascii="Calibri" w:hAnsi="Calibri"/>
          <w:b/>
          <w:i w:val="0"/>
          <w:color w:val="C00000"/>
          <w:sz w:val="19"/>
        </w:rPr>
        <w:t>[The act complained of]</w:t>
      </w:r>
      <w:r>
        <w:rPr>
          <w:rFonts w:ascii="Calibri" w:hAnsi="Calibri"/>
          <w:b w:val="0"/>
          <w:i w:val="0"/>
          <w:color w:val="000000"/>
          <w:sz w:val="19"/>
        </w:rPr>
        <w:t xml:space="preserve">’ was a coincidence: </w:t>
      </w:r>
      <w:r>
        <w:rPr>
          <w:rFonts w:ascii="Calibri" w:hAnsi="Calibri"/>
          <w:b/>
          <w:i w:val="0"/>
          <w:color w:val="C00000"/>
          <w:sz w:val="19"/>
        </w:rPr>
        <w:t>[the separate origin of the intervening act]</w:t>
      </w:r>
      <w:r>
        <w:rPr>
          <w:rFonts w:ascii="Calibri" w:hAnsi="Calibri"/>
          <w:b w:val="0"/>
          <w:i w:val="0"/>
          <w:color w:val="000000"/>
          <w:sz w:val="19"/>
        </w:rPr>
        <w:t xml:space="preserve"> had nothing to do with the danger </w:t>
      </w:r>
      <w:r>
        <w:rPr>
          <w:rFonts w:ascii="Calibri" w:hAnsi="Calibri"/>
          <w:b/>
          <w:i w:val="0"/>
          <w:color w:val="C00000"/>
          <w:sz w:val="19"/>
        </w:rPr>
        <w:t>[D]</w:t>
      </w:r>
      <w:r>
        <w:rPr>
          <w:rFonts w:ascii="Calibri" w:hAnsi="Calibri"/>
          <w:b w:val="0"/>
          <w:i w:val="0"/>
          <w:color w:val="000000"/>
          <w:sz w:val="19"/>
        </w:rPr>
        <w:t xml:space="preserve"> created, and </w:t>
      </w:r>
      <w:r>
        <w:rPr>
          <w:rFonts w:ascii="Calibri" w:hAnsi="Calibri"/>
          <w:b/>
          <w:i w:val="0"/>
          <w:color w:val="C00000"/>
          <w:sz w:val="19"/>
        </w:rPr>
        <w:t>[D]</w:t>
      </w:r>
      <w:r>
        <w:rPr>
          <w:rFonts w:ascii="Calibri" w:hAnsi="Calibri"/>
          <w:b w:val="0"/>
          <w:i w:val="0"/>
          <w:color w:val="000000"/>
          <w:sz w:val="19"/>
        </w:rPr>
        <w:t xml:space="preserve"> could not have ‘realized that a third person might so act’ (Haber per Smith J, adopting Chapman) because </w:t>
      </w:r>
      <w:r>
        <w:rPr>
          <w:rFonts w:ascii="Calibri" w:hAnsi="Calibri"/>
          <w:b/>
          <w:i w:val="0"/>
          <w:color w:val="C00000"/>
          <w:sz w:val="19"/>
        </w:rPr>
        <w:t>[why D could not have foreseen this intervention]</w:t>
      </w:r>
      <w:r>
        <w:rPr>
          <w:rFonts w:ascii="Calibri" w:hAnsi="Calibri"/>
          <w:b w:val="0"/>
          <w:i w:val="0"/>
          <w:color w:val="000000"/>
          <w:sz w:val="19"/>
        </w:rPr>
        <w:t xml:space="preserve">. Chapman is distinguishable: Dr Cherry stood in a dark, wet roadway where ‘the risk of injury from passing traffic’ was ‘real and substantial’ and not ‘remote and fanciful’, whereas </w:t>
      </w:r>
      <w:r>
        <w:rPr>
          <w:rFonts w:ascii="Calibri" w:hAnsi="Calibri"/>
          <w:b/>
          <w:i w:val="0"/>
          <w:color w:val="C00000"/>
          <w:sz w:val="19"/>
        </w:rPr>
        <w:t>[the position here]</w:t>
      </w:r>
      <w:r>
        <w:rPr>
          <w:rFonts w:ascii="Calibri" w:hAnsi="Calibri"/>
          <w:b w:val="0"/>
          <w:i w:val="0"/>
          <w:color w:val="000000"/>
          <w:sz w:val="19"/>
        </w:rPr>
        <w:t xml:space="preserve"> carried no such risk. Therefore, the better view is that the chain is severed.”</w:t>
      </w:r>
    </w:p>
    <w:p>
      <w:pPr>
        <w:spacing w:before="40" w:after="0"/>
      </w:pPr>
      <w:r>
        <w:rPr>
          <w:rFonts w:ascii="Calibri" w:hAnsi="Calibri"/>
          <w:b/>
          <w:i/>
          <w:color w:val="9C5D00"/>
          <w:sz w:val="18"/>
        </w:rPr>
        <w:t>C · Chapman v Hearse both ways</w:t>
      </w:r>
    </w:p>
    <w:p>
      <w:pPr>
        <w:spacing w:after="20"/>
        <w:ind w:left="198"/>
      </w:pPr>
      <w:r>
        <w:rPr>
          <w:rFonts w:ascii="Calibri" w:hAnsi="Calibri"/>
          <w:b w:val="0"/>
          <w:i w:val="0"/>
          <w:color w:val="000000"/>
          <w:sz w:val="19"/>
        </w:rPr>
        <w:t xml:space="preserve">“Chapman is analogous because </w:t>
      </w:r>
      <w:r>
        <w:rPr>
          <w:rFonts w:ascii="Calibri" w:hAnsi="Calibri"/>
          <w:b/>
          <w:i w:val="0"/>
          <w:color w:val="C00000"/>
          <w:sz w:val="19"/>
        </w:rPr>
        <w:t>[D]</w:t>
      </w:r>
      <w:r>
        <w:rPr>
          <w:rFonts w:ascii="Calibri" w:hAnsi="Calibri"/>
          <w:b w:val="0"/>
          <w:i w:val="0"/>
          <w:color w:val="000000"/>
          <w:sz w:val="19"/>
        </w:rPr>
        <w:t xml:space="preserve">, like Chapman, who left Dr Cherry in the roadway before Hearse ran him down, exposed </w:t>
      </w:r>
      <w:r>
        <w:rPr>
          <w:rFonts w:ascii="Calibri" w:hAnsi="Calibri"/>
          <w:b/>
          <w:i w:val="0"/>
          <w:color w:val="C00000"/>
          <w:sz w:val="19"/>
        </w:rPr>
        <w:t>[P]</w:t>
      </w:r>
      <w:r>
        <w:rPr>
          <w:rFonts w:ascii="Calibri" w:hAnsi="Calibri"/>
          <w:b w:val="0"/>
          <w:i w:val="0"/>
          <w:color w:val="000000"/>
          <w:sz w:val="19"/>
        </w:rPr>
        <w:t xml:space="preserve"> to </w:t>
      </w:r>
      <w:r>
        <w:rPr>
          <w:rFonts w:ascii="Calibri" w:hAnsi="Calibri"/>
          <w:b/>
          <w:i w:val="0"/>
          <w:color w:val="C00000"/>
          <w:sz w:val="19"/>
        </w:rPr>
        <w:t>[the third party]</w:t>
      </w:r>
      <w:r>
        <w:rPr>
          <w:rFonts w:ascii="Calibri" w:hAnsi="Calibri"/>
          <w:b w:val="0"/>
          <w:i w:val="0"/>
          <w:color w:val="000000"/>
          <w:sz w:val="19"/>
        </w:rPr>
        <w:t xml:space="preserve">’s carelessness, ‘the risk of injury from passing traffic’ there being ‘real and substantial’; yet </w:t>
      </w:r>
      <w:r>
        <w:rPr>
          <w:rFonts w:ascii="Calibri" w:hAnsi="Calibri"/>
          <w:b/>
          <w:i w:val="0"/>
          <w:color w:val="C00000"/>
          <w:sz w:val="19"/>
        </w:rPr>
        <w:t>[the fact cutting the other way]</w:t>
      </w:r>
      <w:r>
        <w:rPr>
          <w:rFonts w:ascii="Calibri" w:hAnsi="Calibri"/>
          <w:b w:val="0"/>
          <w:i w:val="0"/>
          <w:color w:val="000000"/>
          <w:sz w:val="19"/>
        </w:rPr>
        <w:t xml:space="preserve"> tells against it, sitting closer to a voluntary act or a coincidence (Haber per Smith J). Therefore, the better view is that ‘</w:t>
      </w:r>
      <w:r>
        <w:rPr>
          <w:rFonts w:ascii="Calibri" w:hAnsi="Calibri"/>
          <w:b/>
          <w:i w:val="0"/>
          <w:color w:val="C00000"/>
          <w:sz w:val="19"/>
        </w:rPr>
        <w:t>[the act complained of]</w:t>
      </w:r>
      <w:r>
        <w:rPr>
          <w:rFonts w:ascii="Calibri" w:hAnsi="Calibri"/>
          <w:b w:val="0"/>
          <w:i w:val="0"/>
          <w:color w:val="000000"/>
          <w:sz w:val="19"/>
        </w:rPr>
        <w:t>’ was the very kind of thing likely to happen, though the point is arguable.”</w:t>
      </w:r>
    </w:p>
    <w:p>
      <w:pPr>
        <w:spacing w:after="20"/>
      </w:pPr>
      <w:r>
        <w:rPr>
          <w:rFonts w:ascii="Calibri" w:hAnsi="Calibri"/>
          <w:b w:val="0"/>
          <w:i w:val="0"/>
          <w:color w:val="1F4E79"/>
          <w:sz w:val="18"/>
        </w:rPr>
        <w:t xml:space="preserve">D should have realised a third person might so act </w:t>
      </w:r>
      <w:r>
        <w:rPr>
          <w:rFonts w:ascii="Calibri" w:hAnsi="Calibri"/>
          <w:b/>
          <w:i w:val="0"/>
          <w:color w:val="1F4E79"/>
          <w:sz w:val="18"/>
        </w:rPr>
        <w:t>→ 5</w:t>
      </w:r>
      <w:r>
        <w:rPr>
          <w:rFonts w:ascii="Calibri" w:hAnsi="Calibri"/>
          <w:b w:val="0"/>
          <w:i w:val="0"/>
          <w:color w:val="1F4E79"/>
          <w:sz w:val="18"/>
        </w:rPr>
        <w:t xml:space="preserve"> · otherwise </w:t>
      </w:r>
      <w:r>
        <w:rPr>
          <w:rFonts w:ascii="Calibri" w:hAnsi="Calibri"/>
          <w:b/>
          <w:i w:val="0"/>
          <w:color w:val="1F4E79"/>
          <w:sz w:val="18"/>
        </w:rPr>
        <w:t>→ 5</w:t>
      </w:r>
      <w:r>
        <w:rPr>
          <w:rFonts w:ascii="Calibri" w:hAnsi="Calibri"/>
          <w:b w:val="0"/>
          <w:i w:val="0"/>
          <w:color w:val="1F4E79"/>
          <w:sz w:val="18"/>
        </w:rPr>
        <w:t xml:space="preserve"> for the earlier damage only</w:t>
      </w:r>
    </w:p>
    <w:p>
      <w:pPr>
        <w:spacing w:before="120" w:after="0"/>
      </w:pPr>
      <w:r>
        <w:rPr>
          <w:rFonts w:ascii="Calibri" w:hAnsi="Calibri"/>
          <w:b/>
          <w:i w:val="0"/>
          <w:color w:val="9C5D00"/>
          <w:sz w:val="21"/>
        </w:rPr>
        <w:t xml:space="preserve">B8  </w:t>
      </w:r>
      <w:r>
        <w:rPr>
          <w:rFonts w:ascii="Calibri" w:hAnsi="Calibri"/>
          <w:b/>
          <w:i w:val="0"/>
          <w:color w:val="9C5D00"/>
          <w:sz w:val="21"/>
        </w:rPr>
        <w:t>NAI: P’s own act</w:t>
      </w:r>
      <w:r>
        <w:rPr>
          <w:rFonts w:ascii="Calibri" w:hAnsi="Calibri"/>
          <w:b w:val="0"/>
          <w:i/>
          <w:color w:val="9C5D00"/>
          <w:sz w:val="18"/>
        </w:rPr>
        <w:t xml:space="preserve">  · when the act relied on is P’s own act after the injury D caused</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own act breaks the chain only if voluntary and unreasonable. An instinctive act in the agony of the moment is not voluntary (Caterson), and ‘if the act relied on is not the conscious act of a sane person it does not break the chain’ (Haber per Lowe J), the suicide there, following severe brain damage and depression, severing nothing. By contrast, in McKew the chain was severed by the claimant’s decision to descend a steep stairway with no handrail, without seeking help, knowing his leg had previously given way, and to jump to save himself. Thus ‘</w:t>
      </w:r>
      <w:r>
        <w:rPr>
          <w:rFonts w:ascii="Calibri" w:hAnsi="Calibri"/>
          <w:b/>
          <w:i w:val="0"/>
          <w:color w:val="C00000"/>
          <w:sz w:val="19"/>
        </w:rPr>
        <w:t>[P’s act]</w:t>
      </w:r>
      <w:r>
        <w:rPr>
          <w:rFonts w:ascii="Calibri" w:hAnsi="Calibri"/>
          <w:b w:val="0"/>
          <w:i w:val="0"/>
          <w:color w:val="000000"/>
          <w:sz w:val="19"/>
        </w:rPr>
        <w:t xml:space="preserve">’ answers to </w:t>
      </w:r>
      <w:r>
        <w:rPr>
          <w:rFonts w:ascii="Calibri" w:hAnsi="Calibri"/>
          <w:b/>
          <w:i w:val="0"/>
          <w:color w:val="C00000"/>
          <w:sz w:val="19"/>
        </w:rPr>
        <w:t>[Haber or Caterson, or to McKew]</w:t>
      </w:r>
      <w:r>
        <w:rPr>
          <w:rFonts w:ascii="Calibri" w:hAnsi="Calibri"/>
          <w:b w:val="0"/>
          <w:i w:val="0"/>
          <w:color w:val="000000"/>
          <w:sz w:val="19"/>
        </w:rPr>
        <w:t>.”</w:t>
      </w:r>
    </w:p>
    <w:p>
      <w:pPr>
        <w:spacing w:before="40" w:after="0"/>
      </w:pPr>
      <w:r>
        <w:rPr>
          <w:rFonts w:ascii="Calibri" w:hAnsi="Calibri"/>
          <w:b/>
          <w:i/>
          <w:color w:val="9C5D00"/>
          <w:sz w:val="18"/>
        </w:rPr>
        <w:t>A · not voluntary</w:t>
      </w:r>
    </w:p>
    <w:p>
      <w:pPr>
        <w:spacing w:after="20"/>
        <w:ind w:left="198"/>
      </w:pPr>
      <w:r>
        <w:rPr>
          <w:rFonts w:ascii="Calibri" w:hAnsi="Calibri"/>
          <w:b w:val="0"/>
          <w:i w:val="0"/>
          <w:color w:val="000000"/>
          <w:sz w:val="19"/>
        </w:rPr>
        <w:t>“‘</w:t>
      </w:r>
      <w:r>
        <w:rPr>
          <w:rFonts w:ascii="Calibri" w:hAnsi="Calibri"/>
          <w:b/>
          <w:i w:val="0"/>
          <w:color w:val="C00000"/>
          <w:sz w:val="19"/>
        </w:rPr>
        <w:t>[P’s act]</w:t>
      </w:r>
      <w:r>
        <w:rPr>
          <w:rFonts w:ascii="Calibri" w:hAnsi="Calibri"/>
          <w:b w:val="0"/>
          <w:i w:val="0"/>
          <w:color w:val="000000"/>
          <w:sz w:val="19"/>
        </w:rPr>
        <w:t xml:space="preserve">’ was not voluntary: </w:t>
      </w:r>
      <w:r>
        <w:rPr>
          <w:rFonts w:ascii="Calibri" w:hAnsi="Calibri"/>
          <w:b/>
          <w:i w:val="0"/>
          <w:color w:val="C00000"/>
          <w:sz w:val="19"/>
        </w:rPr>
        <w:t>[P’s condition or situation at the time]</w:t>
      </w:r>
      <w:r>
        <w:rPr>
          <w:rFonts w:ascii="Calibri" w:hAnsi="Calibri"/>
          <w:b w:val="0"/>
          <w:i w:val="0"/>
          <w:color w:val="000000"/>
          <w:sz w:val="19"/>
        </w:rPr>
        <w:t xml:space="preserve"> left her no real choice, whether as an instinctive act in the agony of the moment (Caterson) or because ‘if the act relied on is not the conscious act of a sane person it does not break the chain’ (Haber per Lowe J), the suicide in Haber severing nothing. McKew is distinguishable: its claimant chose the steep, handrail-less stairway knowing his leg had given way before, whereas </w:t>
      </w:r>
      <w:r>
        <w:rPr>
          <w:rFonts w:ascii="Calibri" w:hAnsi="Calibri"/>
          <w:b/>
          <w:i w:val="0"/>
          <w:color w:val="C00000"/>
          <w:sz w:val="19"/>
        </w:rPr>
        <w:t>[why P’s hand was forced]</w:t>
      </w:r>
      <w:r>
        <w:rPr>
          <w:rFonts w:ascii="Calibri" w:hAnsi="Calibri"/>
          <w:b w:val="0"/>
          <w:i w:val="0"/>
          <w:color w:val="000000"/>
          <w:sz w:val="19"/>
        </w:rPr>
        <w:t>. Therefore, the better view is that the chain holds.”</w:t>
      </w:r>
    </w:p>
    <w:p>
      <w:pPr>
        <w:spacing w:before="40" w:after="0"/>
      </w:pPr>
      <w:r>
        <w:rPr>
          <w:rFonts w:ascii="Calibri" w:hAnsi="Calibri"/>
          <w:b/>
          <w:i/>
          <w:color w:val="9C5D00"/>
          <w:sz w:val="18"/>
        </w:rPr>
        <w:t>B · voluntary and unreasonable</w:t>
      </w:r>
    </w:p>
    <w:p>
      <w:pPr>
        <w:spacing w:after="20"/>
        <w:ind w:left="198"/>
      </w:pPr>
      <w:r>
        <w:rPr>
          <w:rFonts w:ascii="Calibri" w:hAnsi="Calibri"/>
          <w:b w:val="0"/>
          <w:i w:val="0"/>
          <w:color w:val="000000"/>
          <w:sz w:val="19"/>
        </w:rPr>
        <w:t>“‘</w:t>
      </w:r>
      <w:r>
        <w:rPr>
          <w:rFonts w:ascii="Calibri" w:hAnsi="Calibri"/>
          <w:b/>
          <w:i w:val="0"/>
          <w:color w:val="C00000"/>
          <w:sz w:val="19"/>
        </w:rPr>
        <w:t>[P’s act]</w:t>
      </w:r>
      <w:r>
        <w:rPr>
          <w:rFonts w:ascii="Calibri" w:hAnsi="Calibri"/>
          <w:b w:val="0"/>
          <w:i w:val="0"/>
          <w:color w:val="000000"/>
          <w:sz w:val="19"/>
        </w:rPr>
        <w:t xml:space="preserve">’ was voluntary and unreasonable: </w:t>
      </w:r>
      <w:r>
        <w:rPr>
          <w:rFonts w:ascii="Calibri" w:hAnsi="Calibri"/>
          <w:b/>
          <w:i w:val="0"/>
          <w:color w:val="C00000"/>
          <w:sz w:val="19"/>
        </w:rPr>
        <w:t>[what P knew and did before acting]</w:t>
      </w:r>
      <w:r>
        <w:rPr>
          <w:rFonts w:ascii="Calibri" w:hAnsi="Calibri"/>
          <w:b w:val="0"/>
          <w:i w:val="0"/>
          <w:color w:val="000000"/>
          <w:sz w:val="19"/>
        </w:rPr>
        <w:t xml:space="preserve"> shows a deliberate choice made with </w:t>
      </w:r>
      <w:r>
        <w:rPr>
          <w:rFonts w:ascii="Calibri" w:hAnsi="Calibri"/>
          <w:b/>
          <w:i w:val="0"/>
          <w:color w:val="C00000"/>
          <w:sz w:val="19"/>
        </w:rPr>
        <w:t>[the safer alternative available to P]</w:t>
      </w:r>
      <w:r>
        <w:rPr>
          <w:rFonts w:ascii="Calibri" w:hAnsi="Calibri"/>
          <w:b w:val="0"/>
          <w:i w:val="0"/>
          <w:color w:val="000000"/>
          <w:sz w:val="19"/>
        </w:rPr>
        <w:t xml:space="preserve"> open. McKew is analogous, the chain there severed by the claimant’s decision to descend a steep stairway with no handrail, without seeking help, knowing his leg had previously given way, and ‘</w:t>
      </w:r>
      <w:r>
        <w:rPr>
          <w:rFonts w:ascii="Calibri" w:hAnsi="Calibri"/>
          <w:b/>
          <w:i w:val="0"/>
          <w:color w:val="C00000"/>
          <w:sz w:val="19"/>
        </w:rPr>
        <w:t>[P’s act]</w:t>
      </w:r>
      <w:r>
        <w:rPr>
          <w:rFonts w:ascii="Calibri" w:hAnsi="Calibri"/>
          <w:b w:val="0"/>
          <w:i w:val="0"/>
          <w:color w:val="000000"/>
          <w:sz w:val="19"/>
        </w:rPr>
        <w:t>’ was a deliberate choice of that order; this was no instinctive act in the agony of the moment (Caterson), and Haber is distinguishable, its suicide not being ‘the conscious act of a sane person’ (Lowe J). Therefore, the better view is that ‘</w:t>
      </w:r>
      <w:r>
        <w:rPr>
          <w:rFonts w:ascii="Calibri" w:hAnsi="Calibri"/>
          <w:b/>
          <w:i w:val="0"/>
          <w:color w:val="C00000"/>
          <w:sz w:val="19"/>
        </w:rPr>
        <w:t>[P’s act]</w:t>
      </w:r>
      <w:r>
        <w:rPr>
          <w:rFonts w:ascii="Calibri" w:hAnsi="Calibri"/>
          <w:b w:val="0"/>
          <w:i w:val="0"/>
          <w:color w:val="000000"/>
          <w:sz w:val="19"/>
        </w:rPr>
        <w:t>’ severs the chain.”</w:t>
      </w:r>
    </w:p>
    <w:p>
      <w:pPr>
        <w:spacing w:before="40" w:after="0"/>
      </w:pPr>
      <w:r>
        <w:rPr>
          <w:rFonts w:ascii="Calibri" w:hAnsi="Calibri"/>
          <w:b/>
          <w:i/>
          <w:color w:val="9C5D00"/>
          <w:sz w:val="18"/>
        </w:rPr>
        <w:t>C · McKew both ways</w:t>
      </w:r>
    </w:p>
    <w:p>
      <w:pPr>
        <w:spacing w:after="20"/>
        <w:ind w:left="198"/>
      </w:pPr>
      <w:r>
        <w:rPr>
          <w:rFonts w:ascii="Calibri" w:hAnsi="Calibri"/>
          <w:b w:val="0"/>
          <w:i w:val="0"/>
          <w:color w:val="000000"/>
          <w:sz w:val="19"/>
        </w:rPr>
        <w:t xml:space="preserve">“McKew is analogous because </w:t>
      </w:r>
      <w:r>
        <w:rPr>
          <w:rFonts w:ascii="Calibri" w:hAnsi="Calibri"/>
          <w:b/>
          <w:i w:val="0"/>
          <w:color w:val="C00000"/>
          <w:sz w:val="19"/>
        </w:rPr>
        <w:t>[P]</w:t>
      </w:r>
      <w:r>
        <w:rPr>
          <w:rFonts w:ascii="Calibri" w:hAnsi="Calibri"/>
          <w:b w:val="0"/>
          <w:i w:val="0"/>
          <w:color w:val="000000"/>
          <w:sz w:val="19"/>
        </w:rPr>
        <w:t xml:space="preserve">, like the claimant who descended a steep stairway with no handrail, without help, knowing his leg had previously given way, went on with </w:t>
      </w:r>
      <w:r>
        <w:rPr>
          <w:rFonts w:ascii="Calibri" w:hAnsi="Calibri"/>
          <w:b/>
          <w:i w:val="0"/>
          <w:color w:val="C00000"/>
          <w:sz w:val="19"/>
        </w:rPr>
        <w:t>[P’s act]</w:t>
      </w:r>
      <w:r>
        <w:rPr>
          <w:rFonts w:ascii="Calibri" w:hAnsi="Calibri"/>
          <w:b w:val="0"/>
          <w:i w:val="0"/>
          <w:color w:val="000000"/>
          <w:sz w:val="19"/>
        </w:rPr>
        <w:t xml:space="preserve"> though </w:t>
      </w:r>
      <w:r>
        <w:rPr>
          <w:rFonts w:ascii="Calibri" w:hAnsi="Calibri"/>
          <w:b/>
          <w:i w:val="0"/>
          <w:color w:val="C00000"/>
          <w:sz w:val="19"/>
        </w:rPr>
        <w:t>[the safer alternative available to P]</w:t>
      </w:r>
      <w:r>
        <w:rPr>
          <w:rFonts w:ascii="Calibri" w:hAnsi="Calibri"/>
          <w:b w:val="0"/>
          <w:i w:val="0"/>
          <w:color w:val="000000"/>
          <w:sz w:val="19"/>
        </w:rPr>
        <w:t xml:space="preserve"> was open; yet </w:t>
      </w:r>
      <w:r>
        <w:rPr>
          <w:rFonts w:ascii="Calibri" w:hAnsi="Calibri"/>
          <w:b/>
          <w:i w:val="0"/>
          <w:color w:val="C00000"/>
          <w:sz w:val="19"/>
        </w:rPr>
        <w:t>[the fact cutting the other way]</w:t>
      </w:r>
      <w:r>
        <w:rPr>
          <w:rFonts w:ascii="Calibri" w:hAnsi="Calibri"/>
          <w:b w:val="0"/>
          <w:i w:val="0"/>
          <w:color w:val="000000"/>
          <w:sz w:val="19"/>
        </w:rPr>
        <w:t xml:space="preserve"> weakens this: an instinctive act in the agony of the moment is not voluntary (Caterson), and an act not ‘the conscious act of a sane person’ does not sever (Haber per Lowe J). Therefore, the better view is that ‘</w:t>
      </w:r>
      <w:r>
        <w:rPr>
          <w:rFonts w:ascii="Calibri" w:hAnsi="Calibri"/>
          <w:b/>
          <w:i w:val="0"/>
          <w:color w:val="C00000"/>
          <w:sz w:val="19"/>
        </w:rPr>
        <w:t>[P’s act]</w:t>
      </w:r>
      <w:r>
        <w:rPr>
          <w:rFonts w:ascii="Calibri" w:hAnsi="Calibri"/>
          <w:b w:val="0"/>
          <w:i w:val="0"/>
          <w:color w:val="000000"/>
          <w:sz w:val="19"/>
        </w:rPr>
        <w:t>’ answers to McKew, though the contrary is open.”</w:t>
      </w:r>
    </w:p>
    <w:p>
      <w:pPr>
        <w:spacing w:after="20"/>
      </w:pPr>
      <w:r>
        <w:rPr>
          <w:rFonts w:ascii="Calibri" w:hAnsi="Calibri"/>
          <w:b w:val="0"/>
          <w:i w:val="0"/>
          <w:color w:val="1F4E79"/>
          <w:sz w:val="18"/>
        </w:rPr>
        <w:t xml:space="preserve">not voluntary </w:t>
      </w:r>
      <w:r>
        <w:rPr>
          <w:rFonts w:ascii="Calibri" w:hAnsi="Calibri"/>
          <w:b/>
          <w:i w:val="0"/>
          <w:color w:val="1F4E79"/>
          <w:sz w:val="18"/>
        </w:rPr>
        <w:t>→ 5</w:t>
      </w:r>
      <w:r>
        <w:rPr>
          <w:rFonts w:ascii="Calibri" w:hAnsi="Calibri"/>
          <w:b w:val="0"/>
          <w:i w:val="0"/>
          <w:color w:val="1F4E79"/>
          <w:sz w:val="18"/>
        </w:rPr>
        <w:t xml:space="preserve"> · voluntary and unreasonable </w:t>
      </w:r>
      <w:r>
        <w:rPr>
          <w:rFonts w:ascii="Calibri" w:hAnsi="Calibri"/>
          <w:b/>
          <w:i w:val="0"/>
          <w:color w:val="1F4E79"/>
          <w:sz w:val="18"/>
        </w:rPr>
        <w:t>→ 5</w:t>
      </w:r>
      <w:r>
        <w:rPr>
          <w:rFonts w:ascii="Calibri" w:hAnsi="Calibri"/>
          <w:b w:val="0"/>
          <w:i w:val="0"/>
          <w:color w:val="1F4E79"/>
          <w:sz w:val="18"/>
        </w:rPr>
        <w:t xml:space="preserve"> for the earlier damage only · P’s carelessness before the injury is contributory negligence, run in Defences</w:t>
      </w:r>
    </w:p>
    <w:p>
      <w:pPr>
        <w:spacing w:before="120" w:after="0"/>
      </w:pPr>
      <w:r>
        <w:rPr>
          <w:rFonts w:ascii="Calibri" w:hAnsi="Calibri"/>
          <w:b/>
          <w:i w:val="0"/>
          <w:color w:val="9C5D00"/>
          <w:sz w:val="21"/>
        </w:rPr>
        <w:t xml:space="preserve">B9  </w:t>
      </w:r>
      <w:r>
        <w:rPr>
          <w:rFonts w:ascii="Calibri" w:hAnsi="Calibri"/>
          <w:b/>
          <w:i w:val="0"/>
          <w:color w:val="9C5D00"/>
          <w:sz w:val="21"/>
        </w:rPr>
        <w:t>Supervening events: Baker v Willoughby; Jobling v Associated Dairies</w:t>
      </w:r>
      <w:r>
        <w:rPr>
          <w:rFonts w:ascii="Calibri" w:hAnsi="Calibri"/>
          <w:b w:val="0"/>
          <w:i/>
          <w:color w:val="9C5D00"/>
          <w:sz w:val="18"/>
        </w:rPr>
        <w:t xml:space="preserve">  · when what intervened was not an act but a later, independent event that overtook the injury</w:t>
      </w:r>
    </w:p>
    <w:p>
      <w:pPr>
        <w:spacing w:after="20"/>
      </w:pPr>
      <w:r>
        <w:rPr>
          <w:rFonts w:ascii="Calibri" w:hAnsi="Calibri"/>
          <w:b w:val="0"/>
          <w:i w:val="0"/>
          <w:color w:val="000000"/>
          <w:sz w:val="19"/>
        </w:rPr>
        <w:t>“‘</w:t>
      </w:r>
      <w:r>
        <w:rPr>
          <w:rFonts w:ascii="Calibri" w:hAnsi="Calibri"/>
          <w:b/>
          <w:i w:val="0"/>
          <w:color w:val="C00000"/>
          <w:sz w:val="19"/>
        </w:rPr>
        <w:t>[The later event]</w:t>
      </w:r>
      <w:r>
        <w:rPr>
          <w:rFonts w:ascii="Calibri" w:hAnsi="Calibri"/>
          <w:b w:val="0"/>
          <w:i w:val="0"/>
          <w:color w:val="000000"/>
          <w:sz w:val="19"/>
        </w:rPr>
        <w:t xml:space="preserve">’ </w:t>
      </w:r>
      <w:r>
        <w:rPr>
          <w:rFonts w:ascii="Calibri" w:hAnsi="Calibri"/>
          <w:b/>
          <w:i w:val="0"/>
          <w:color w:val="C00000"/>
          <w:sz w:val="19"/>
        </w:rPr>
        <w:t>[is a second tort on the Baker footing, or a vicissitude]</w:t>
      </w:r>
      <w:r>
        <w:rPr>
          <w:rFonts w:ascii="Calibri" w:hAnsi="Calibri"/>
          <w:b w:val="0"/>
          <w:i w:val="0"/>
          <w:color w:val="000000"/>
          <w:sz w:val="19"/>
        </w:rPr>
        <w:t>: ‘no general, logical or universally fair rules can be stated’ for supervening events, ‘whether due to tortious, partially tortious, non-culpable or wholly accidental events’ (Jobling per Lord Wilberforce). In Baker the plaintiff, his leg already injured by the defendant, was shot in that leg in an armed robbery and lost it, and the supervening tort was disregarded in assessing the first defendant’s damages; in Jobling a supervening illness was not disregarded, the court accepting ‘the “vicissitudes” argument as the best available’.”</w:t>
      </w:r>
    </w:p>
    <w:p>
      <w:pPr>
        <w:spacing w:before="40" w:after="0"/>
      </w:pPr>
      <w:r>
        <w:rPr>
          <w:rFonts w:ascii="Calibri" w:hAnsi="Calibri"/>
          <w:b/>
          <w:i/>
          <w:color w:val="9C5D00"/>
          <w:sz w:val="18"/>
        </w:rPr>
        <w:t>A · a second tort on the Baker footing</w:t>
      </w:r>
    </w:p>
    <w:p>
      <w:pPr>
        <w:spacing w:after="20"/>
        <w:ind w:left="198"/>
      </w:pPr>
      <w:r>
        <w:rPr>
          <w:rFonts w:ascii="Calibri" w:hAnsi="Calibri"/>
          <w:b w:val="0"/>
          <w:i w:val="0"/>
          <w:color w:val="000000"/>
          <w:sz w:val="19"/>
        </w:rPr>
        <w:t>“‘</w:t>
      </w:r>
      <w:r>
        <w:rPr>
          <w:rFonts w:ascii="Calibri" w:hAnsi="Calibri"/>
          <w:b/>
          <w:i w:val="0"/>
          <w:color w:val="C00000"/>
          <w:sz w:val="19"/>
        </w:rPr>
        <w:t>[The later event]</w:t>
      </w:r>
      <w:r>
        <w:rPr>
          <w:rFonts w:ascii="Calibri" w:hAnsi="Calibri"/>
          <w:b w:val="0"/>
          <w:i w:val="0"/>
          <w:color w:val="000000"/>
          <w:sz w:val="19"/>
        </w:rPr>
        <w:t xml:space="preserve">’ is a second tort: </w:t>
      </w:r>
      <w:r>
        <w:rPr>
          <w:rFonts w:ascii="Calibri" w:hAnsi="Calibri"/>
          <w:b/>
          <w:i w:val="0"/>
          <w:color w:val="C00000"/>
          <w:sz w:val="19"/>
        </w:rPr>
        <w:t>[how the later event came about]</w:t>
      </w:r>
      <w:r>
        <w:rPr>
          <w:rFonts w:ascii="Calibri" w:hAnsi="Calibri"/>
          <w:b w:val="0"/>
          <w:i w:val="0"/>
          <w:color w:val="000000"/>
          <w:sz w:val="19"/>
        </w:rPr>
        <w:t xml:space="preserve"> shows </w:t>
      </w:r>
      <w:r>
        <w:rPr>
          <w:rFonts w:ascii="Calibri" w:hAnsi="Calibri"/>
          <w:b/>
          <w:i w:val="0"/>
          <w:color w:val="C00000"/>
          <w:sz w:val="19"/>
        </w:rPr>
        <w:t>[the third party]</w:t>
      </w:r>
      <w:r>
        <w:rPr>
          <w:rFonts w:ascii="Calibri" w:hAnsi="Calibri"/>
          <w:b w:val="0"/>
          <w:i w:val="0"/>
          <w:color w:val="000000"/>
          <w:sz w:val="19"/>
        </w:rPr>
        <w:t>’s own wrong rather than the ordinary course of life. Baker is analogous: the plaintiff there, his leg already injured, was shot in the same leg in an armed robbery and lost it, yet the supervening tort was disregarded in assessing the first defendant’s damages, as ‘</w:t>
      </w:r>
      <w:r>
        <w:rPr>
          <w:rFonts w:ascii="Calibri" w:hAnsi="Calibri"/>
          <w:b/>
          <w:i w:val="0"/>
          <w:color w:val="C00000"/>
          <w:sz w:val="19"/>
        </w:rPr>
        <w:t>[the later event]</w:t>
      </w:r>
      <w:r>
        <w:rPr>
          <w:rFonts w:ascii="Calibri" w:hAnsi="Calibri"/>
          <w:b w:val="0"/>
          <w:i w:val="0"/>
          <w:color w:val="000000"/>
          <w:sz w:val="19"/>
        </w:rPr>
        <w:t xml:space="preserve">’ should be here, and Jobling, accepting ‘the “vicissitudes” argument’ for a supervening illness, does not displace that. Therefore, </w:t>
      </w:r>
      <w:r>
        <w:rPr>
          <w:rFonts w:ascii="Calibri" w:hAnsi="Calibri"/>
          <w:b/>
          <w:i w:val="0"/>
          <w:color w:val="C00000"/>
          <w:sz w:val="19"/>
        </w:rPr>
        <w:t>[D]</w:t>
      </w:r>
      <w:r>
        <w:rPr>
          <w:rFonts w:ascii="Calibri" w:hAnsi="Calibri"/>
          <w:b w:val="0"/>
          <w:i w:val="0"/>
          <w:color w:val="000000"/>
          <w:sz w:val="19"/>
        </w:rPr>
        <w:t xml:space="preserve"> answers for </w:t>
      </w:r>
      <w:r>
        <w:rPr>
          <w:rFonts w:ascii="Calibri" w:hAnsi="Calibri"/>
          <w:b/>
          <w:i w:val="0"/>
          <w:color w:val="C00000"/>
          <w:sz w:val="19"/>
        </w:rPr>
        <w:t>[the loss]</w:t>
      </w:r>
      <w:r>
        <w:rPr>
          <w:rFonts w:ascii="Calibri" w:hAnsi="Calibri"/>
          <w:b w:val="0"/>
          <w:i w:val="0"/>
          <w:color w:val="000000"/>
          <w:sz w:val="19"/>
        </w:rPr>
        <w:t xml:space="preserve"> as it stood.”</w:t>
      </w:r>
    </w:p>
    <w:p>
      <w:pPr>
        <w:spacing w:before="40" w:after="0"/>
      </w:pPr>
      <w:r>
        <w:rPr>
          <w:rFonts w:ascii="Calibri" w:hAnsi="Calibri"/>
          <w:b/>
          <w:i/>
          <w:color w:val="9C5D00"/>
          <w:sz w:val="18"/>
        </w:rPr>
        <w:t>B · a vicissitude</w:t>
      </w:r>
    </w:p>
    <w:p>
      <w:pPr>
        <w:spacing w:after="20"/>
        <w:ind w:left="198"/>
      </w:pPr>
      <w:r>
        <w:rPr>
          <w:rFonts w:ascii="Calibri" w:hAnsi="Calibri"/>
          <w:b w:val="0"/>
          <w:i w:val="0"/>
          <w:color w:val="000000"/>
          <w:sz w:val="19"/>
        </w:rPr>
        <w:t>“‘</w:t>
      </w:r>
      <w:r>
        <w:rPr>
          <w:rFonts w:ascii="Calibri" w:hAnsi="Calibri"/>
          <w:b/>
          <w:i w:val="0"/>
          <w:color w:val="C00000"/>
          <w:sz w:val="19"/>
        </w:rPr>
        <w:t>[The later event]</w:t>
      </w:r>
      <w:r>
        <w:rPr>
          <w:rFonts w:ascii="Calibri" w:hAnsi="Calibri"/>
          <w:b w:val="0"/>
          <w:i w:val="0"/>
          <w:color w:val="000000"/>
          <w:sz w:val="19"/>
        </w:rPr>
        <w:t xml:space="preserve">’ is a vicissitude: </w:t>
      </w:r>
      <w:r>
        <w:rPr>
          <w:rFonts w:ascii="Calibri" w:hAnsi="Calibri"/>
          <w:b/>
          <w:i w:val="0"/>
          <w:color w:val="C00000"/>
          <w:sz w:val="19"/>
        </w:rPr>
        <w:t>[the medical evidence on P’s condition]</w:t>
      </w:r>
      <w:r>
        <w:rPr>
          <w:rFonts w:ascii="Calibri" w:hAnsi="Calibri"/>
          <w:b w:val="0"/>
          <w:i w:val="0"/>
          <w:color w:val="000000"/>
          <w:sz w:val="19"/>
        </w:rPr>
        <w:t xml:space="preserve"> shows </w:t>
      </w:r>
      <w:r>
        <w:rPr>
          <w:rFonts w:ascii="Calibri" w:hAnsi="Calibri"/>
          <w:b/>
          <w:i w:val="0"/>
          <w:color w:val="C00000"/>
          <w:sz w:val="19"/>
        </w:rPr>
        <w:t>[the condition]</w:t>
      </w:r>
      <w:r>
        <w:rPr>
          <w:rFonts w:ascii="Calibri" w:hAnsi="Calibri"/>
          <w:b w:val="0"/>
          <w:i w:val="0"/>
          <w:color w:val="000000"/>
          <w:sz w:val="19"/>
        </w:rPr>
        <w:t xml:space="preserve"> would have overtaken </w:t>
      </w:r>
      <w:r>
        <w:rPr>
          <w:rFonts w:ascii="Calibri" w:hAnsi="Calibri"/>
          <w:b/>
          <w:i w:val="0"/>
          <w:color w:val="C00000"/>
          <w:sz w:val="19"/>
        </w:rPr>
        <w:t>[P]</w:t>
      </w:r>
      <w:r>
        <w:rPr>
          <w:rFonts w:ascii="Calibri" w:hAnsi="Calibri"/>
          <w:b w:val="0"/>
          <w:i w:val="0"/>
          <w:color w:val="000000"/>
          <w:sz w:val="19"/>
        </w:rPr>
        <w:t xml:space="preserve"> regardless of </w:t>
      </w:r>
      <w:r>
        <w:rPr>
          <w:rFonts w:ascii="Calibri" w:hAnsi="Calibri"/>
          <w:b/>
          <w:i w:val="0"/>
          <w:color w:val="C00000"/>
          <w:sz w:val="19"/>
        </w:rPr>
        <w:t>[D]</w:t>
      </w:r>
      <w:r>
        <w:rPr>
          <w:rFonts w:ascii="Calibri" w:hAnsi="Calibri"/>
          <w:b w:val="0"/>
          <w:i w:val="0"/>
          <w:color w:val="000000"/>
          <w:sz w:val="19"/>
        </w:rPr>
        <w:t>. Jobling is analogous, the supervening myelopathy there not being disregarded, ‘no general, logical or universally fair rules’ being available for supervening events ‘whether due to tortious, partially tortious, non-culpable or wholly accidental events’ (Lord Wilberforce), ‘the “vicissitudes” argument’ being ‘the best available’; Baker is distinguishable, the later event there being itself a second tort. Therefore, the better view is that damages are reduced accordingly.”</w:t>
      </w:r>
    </w:p>
    <w:p>
      <w:pPr>
        <w:spacing w:before="40" w:after="0"/>
      </w:pPr>
      <w:r>
        <w:rPr>
          <w:rFonts w:ascii="Calibri" w:hAnsi="Calibri"/>
          <w:b/>
          <w:i/>
          <w:color w:val="9C5D00"/>
          <w:sz w:val="18"/>
        </w:rPr>
        <w:t>C · Baker both ways</w:t>
      </w:r>
    </w:p>
    <w:p>
      <w:pPr>
        <w:spacing w:after="20"/>
        <w:ind w:left="198"/>
      </w:pPr>
      <w:r>
        <w:rPr>
          <w:rFonts w:ascii="Calibri" w:hAnsi="Calibri"/>
          <w:b w:val="0"/>
          <w:i w:val="0"/>
          <w:color w:val="000000"/>
          <w:sz w:val="19"/>
        </w:rPr>
        <w:t>“Baker is analogous because ‘</w:t>
      </w:r>
      <w:r>
        <w:rPr>
          <w:rFonts w:ascii="Calibri" w:hAnsi="Calibri"/>
          <w:b/>
          <w:i w:val="0"/>
          <w:color w:val="C00000"/>
          <w:sz w:val="19"/>
        </w:rPr>
        <w:t>[the later event]</w:t>
      </w:r>
      <w:r>
        <w:rPr>
          <w:rFonts w:ascii="Calibri" w:hAnsi="Calibri"/>
          <w:b w:val="0"/>
          <w:i w:val="0"/>
          <w:color w:val="000000"/>
          <w:sz w:val="19"/>
        </w:rPr>
        <w:t xml:space="preserve">’, like the shooting in an armed robbery that took the already-injured leg yet was disregarded in assessing the first defendant’s damages, was a second tort visited on </w:t>
      </w:r>
      <w:r>
        <w:rPr>
          <w:rFonts w:ascii="Calibri" w:hAnsi="Calibri"/>
          <w:b/>
          <w:i w:val="0"/>
          <w:color w:val="C00000"/>
          <w:sz w:val="19"/>
        </w:rPr>
        <w:t>[P]</w:t>
      </w:r>
      <w:r>
        <w:rPr>
          <w:rFonts w:ascii="Calibri" w:hAnsi="Calibri"/>
          <w:b w:val="0"/>
          <w:i w:val="0"/>
          <w:color w:val="000000"/>
          <w:sz w:val="19"/>
        </w:rPr>
        <w:t xml:space="preserve"> by </w:t>
      </w:r>
      <w:r>
        <w:rPr>
          <w:rFonts w:ascii="Calibri" w:hAnsi="Calibri"/>
          <w:b/>
          <w:i w:val="0"/>
          <w:color w:val="C00000"/>
          <w:sz w:val="19"/>
        </w:rPr>
        <w:t>[the third party]</w:t>
      </w:r>
      <w:r>
        <w:rPr>
          <w:rFonts w:ascii="Calibri" w:hAnsi="Calibri"/>
          <w:b w:val="0"/>
          <w:i w:val="0"/>
          <w:color w:val="000000"/>
          <w:sz w:val="19"/>
        </w:rPr>
        <w:t xml:space="preserve">; yet </w:t>
      </w:r>
      <w:r>
        <w:rPr>
          <w:rFonts w:ascii="Calibri" w:hAnsi="Calibri"/>
          <w:b/>
          <w:i w:val="0"/>
          <w:color w:val="C00000"/>
          <w:sz w:val="19"/>
        </w:rPr>
        <w:t>[the fact cutting the other way]</w:t>
      </w:r>
      <w:r>
        <w:rPr>
          <w:rFonts w:ascii="Calibri" w:hAnsi="Calibri"/>
          <w:b w:val="0"/>
          <w:i w:val="0"/>
          <w:color w:val="000000"/>
          <w:sz w:val="19"/>
        </w:rPr>
        <w:t xml:space="preserve"> points the other way: it would have overtaken her regardless, and Jobling declined to disregard a supervening illness, ‘no general, logical or universally fair rules’ being available (Lord Wilberforce). Therefore, the better view is that it falls on the Baker footing, though not without difficulty.”</w:t>
      </w:r>
    </w:p>
    <w:p>
      <w:pPr>
        <w:spacing w:after="20"/>
      </w:pPr>
      <w:r>
        <w:rPr>
          <w:rFonts w:ascii="Calibri" w:hAnsi="Calibri"/>
          <w:b w:val="0"/>
          <w:i w:val="0"/>
          <w:color w:val="1F4E79"/>
          <w:sz w:val="18"/>
        </w:rPr>
        <w:t xml:space="preserve">Either way </w:t>
      </w:r>
      <w:r>
        <w:rPr>
          <w:rFonts w:ascii="Calibri" w:hAnsi="Calibri"/>
          <w:b/>
          <w:i w:val="0"/>
          <w:color w:val="1F4E79"/>
          <w:sz w:val="18"/>
        </w:rPr>
        <w:t>→ 5</w:t>
      </w:r>
    </w:p>
    <w:p>
      <w:pPr>
        <w:spacing w:before="120" w:after="0"/>
      </w:pPr>
      <w:r>
        <w:rPr>
          <w:rFonts w:ascii="Calibri" w:hAnsi="Calibri"/>
          <w:b/>
          <w:i w:val="0"/>
          <w:color w:val="9C5D00"/>
          <w:sz w:val="21"/>
        </w:rPr>
        <w:t xml:space="preserve">B10  </w:t>
      </w:r>
      <w:r>
        <w:rPr>
          <w:rFonts w:ascii="Calibri" w:hAnsi="Calibri"/>
          <w:b/>
          <w:i w:val="0"/>
          <w:color w:val="9C5D00"/>
          <w:sz w:val="21"/>
        </w:rPr>
        <w:t>Qualification: Precise manner in which harm occurs and/or extent of harm do not need to be foreseeable</w:t>
      </w:r>
      <w:r>
        <w:rPr>
          <w:rFonts w:ascii="Calibri" w:hAnsi="Calibri"/>
          <w:b w:val="0"/>
          <w:i/>
          <w:color w:val="9C5D00"/>
          <w:sz w:val="18"/>
        </w:rPr>
        <w:t xml:space="preserve">  · when the harm came about in an unusual way, or is of unusual extent, but is of a foreseeable kind</w:t>
      </w:r>
    </w:p>
    <w:p>
      <w:pPr>
        <w:spacing w:after="20"/>
      </w:pPr>
      <w:r>
        <w:rPr>
          <w:rFonts w:ascii="Calibri" w:hAnsi="Calibri"/>
          <w:b w:val="0"/>
          <w:i w:val="0"/>
          <w:color w:val="000000"/>
          <w:sz w:val="19"/>
        </w:rPr>
        <w:t>“Hughes supplies both limbs of this qualification: an eight-year-old boy was severely burnt when a paraffin lamp left beside an unguarded manhole fell in and its escaping vapour unexpectedly exploded. That ‘</w:t>
      </w:r>
      <w:r>
        <w:rPr>
          <w:rFonts w:ascii="Calibri" w:hAnsi="Calibri"/>
          <w:b/>
          <w:i w:val="0"/>
          <w:color w:val="C00000"/>
          <w:sz w:val="19"/>
        </w:rPr>
        <w:t>[the harm]</w:t>
      </w:r>
      <w:r>
        <w:rPr>
          <w:rFonts w:ascii="Calibri" w:hAnsi="Calibri"/>
          <w:b w:val="0"/>
          <w:i w:val="0"/>
          <w:color w:val="000000"/>
          <w:sz w:val="19"/>
        </w:rPr>
        <w:t xml:space="preserve">’ is greater than expected does not assist </w:t>
      </w:r>
      <w:r>
        <w:rPr>
          <w:rFonts w:ascii="Calibri" w:hAnsi="Calibri"/>
          <w:b/>
          <w:i w:val="0"/>
          <w:color w:val="C00000"/>
          <w:sz w:val="19"/>
        </w:rPr>
        <w:t>[D]</w:t>
      </w:r>
      <w:r>
        <w:rPr>
          <w:rFonts w:ascii="Calibri" w:hAnsi="Calibri"/>
          <w:b w:val="0"/>
          <w:i w:val="0"/>
          <w:color w:val="000000"/>
          <w:sz w:val="19"/>
        </w:rPr>
        <w:t xml:space="preserve">: ‘a defender is liable, although the damage may be a good deal greater in extent than was foreseeable’ (Lord Reid 845). Nor does the odd mechanism, the accident being ‘caused by a known source of danger, but caused in a way which could not have been foreseen’, which ‘affords no defence’ (Lord Reid 845). </w:t>
      </w:r>
      <w:r>
        <w:rPr>
          <w:rFonts w:ascii="Calibri" w:hAnsi="Calibri"/>
          <w:b/>
          <w:i w:val="0"/>
          <w:color w:val="C00000"/>
          <w:sz w:val="19"/>
        </w:rPr>
        <w:t>[D]</w:t>
      </w:r>
      <w:r>
        <w:rPr>
          <w:rFonts w:ascii="Calibri" w:hAnsi="Calibri"/>
          <w:b w:val="0"/>
          <w:i w:val="0"/>
          <w:color w:val="000000"/>
          <w:sz w:val="19"/>
        </w:rPr>
        <w:t xml:space="preserve"> ‘can only escape liability if the damage can be regarded as differing in kind from what was foreseeable’ (Lord Reid 845), Lord Pearce (857) asking whether ‘</w:t>
      </w:r>
      <w:r>
        <w:rPr>
          <w:rFonts w:ascii="Calibri" w:hAnsi="Calibri"/>
          <w:b w:val="0"/>
          <w:i w:val="0"/>
          <w:color w:val="000000"/>
          <w:sz w:val="19"/>
        </w:rPr>
        <w:t>[t]</w:t>
      </w:r>
      <w:r>
        <w:rPr>
          <w:rFonts w:ascii="Calibri" w:hAnsi="Calibri"/>
          <w:b w:val="0"/>
          <w:i w:val="0"/>
          <w:color w:val="000000"/>
          <w:sz w:val="19"/>
        </w:rPr>
        <w:t>he accident was but a variant of the foreseeable’. ‘</w:t>
      </w:r>
      <w:r>
        <w:rPr>
          <w:rFonts w:ascii="Calibri" w:hAnsi="Calibri"/>
          <w:b/>
          <w:i w:val="0"/>
          <w:color w:val="C00000"/>
          <w:sz w:val="19"/>
        </w:rPr>
        <w:t>[The harm]</w:t>
      </w:r>
      <w:r>
        <w:rPr>
          <w:rFonts w:ascii="Calibri" w:hAnsi="Calibri"/>
          <w:b w:val="0"/>
          <w:i w:val="0"/>
          <w:color w:val="000000"/>
          <w:sz w:val="19"/>
        </w:rPr>
        <w:t xml:space="preserve">’ </w:t>
      </w:r>
      <w:r>
        <w:rPr>
          <w:rFonts w:ascii="Calibri" w:hAnsi="Calibri"/>
          <w:b/>
          <w:i w:val="0"/>
          <w:color w:val="C00000"/>
          <w:sz w:val="19"/>
        </w:rPr>
        <w:t>[is such a variant, or differs in kind]</w:t>
      </w:r>
      <w:r>
        <w:rPr>
          <w:rFonts w:ascii="Calibri" w:hAnsi="Calibri"/>
          <w:b w:val="0"/>
          <w:i w:val="0"/>
          <w:color w:val="000000"/>
          <w:sz w:val="19"/>
        </w:rPr>
        <w:t>.”</w:t>
      </w:r>
    </w:p>
    <w:p>
      <w:pPr>
        <w:spacing w:before="40" w:after="0"/>
      </w:pPr>
      <w:r>
        <w:rPr>
          <w:rFonts w:ascii="Calibri" w:hAnsi="Calibri"/>
          <w:b/>
          <w:i/>
          <w:color w:val="9C5D00"/>
          <w:sz w:val="18"/>
        </w:rPr>
        <w:t>A · a variant of the foreseeable</w:t>
      </w:r>
    </w:p>
    <w:p>
      <w:pPr>
        <w:spacing w:after="20"/>
        <w:ind w:left="198"/>
      </w:pPr>
      <w:r>
        <w:rPr>
          <w:rFonts w:ascii="Calibri" w:hAnsi="Calibri"/>
          <w:b w:val="0"/>
          <w:i w:val="0"/>
          <w:color w:val="000000"/>
          <w:sz w:val="19"/>
        </w:rPr>
        <w:t>“‘</w:t>
      </w:r>
      <w:r>
        <w:rPr>
          <w:rFonts w:ascii="Calibri" w:hAnsi="Calibri"/>
          <w:b/>
          <w:i w:val="0"/>
          <w:color w:val="C00000"/>
          <w:sz w:val="19"/>
        </w:rPr>
        <w:t>[The mechanism]</w:t>
      </w:r>
      <w:r>
        <w:rPr>
          <w:rFonts w:ascii="Calibri" w:hAnsi="Calibri"/>
          <w:b w:val="0"/>
          <w:i w:val="0"/>
          <w:color w:val="000000"/>
          <w:sz w:val="19"/>
        </w:rPr>
        <w:t xml:space="preserve">’ is an odd route to the foreseeable harm: </w:t>
      </w:r>
      <w:r>
        <w:rPr>
          <w:rFonts w:ascii="Calibri" w:hAnsi="Calibri"/>
          <w:b/>
          <w:i w:val="0"/>
          <w:color w:val="C00000"/>
          <w:sz w:val="19"/>
        </w:rPr>
        <w:t>[what connects this harm to the foreseeable risk]</w:t>
      </w:r>
      <w:r>
        <w:rPr>
          <w:rFonts w:ascii="Calibri" w:hAnsi="Calibri"/>
          <w:b w:val="0"/>
          <w:i w:val="0"/>
          <w:color w:val="000000"/>
          <w:sz w:val="19"/>
        </w:rPr>
        <w:t>. Hughes is analogous, the accident there ‘caused by a known source of danger, but caused in a way which could not have been foreseen’, which ‘affords no defence’, and ‘a defender is liable, although the damage may be a good deal greater in extent than was foreseeable’ (Lord Reid 845). Therefore, the better view is that ‘</w:t>
      </w:r>
      <w:r>
        <w:rPr>
          <w:rFonts w:ascii="Calibri" w:hAnsi="Calibri"/>
          <w:b/>
          <w:i w:val="0"/>
          <w:color w:val="C00000"/>
          <w:sz w:val="19"/>
        </w:rPr>
        <w:t>[the harm]</w:t>
      </w:r>
      <w:r>
        <w:rPr>
          <w:rFonts w:ascii="Calibri" w:hAnsi="Calibri"/>
          <w:b w:val="0"/>
          <w:i w:val="0"/>
          <w:color w:val="000000"/>
          <w:sz w:val="19"/>
        </w:rPr>
        <w:t>’ is ‘but a variant of the foreseeable’ (Lord Pearce 857).”</w:t>
      </w:r>
    </w:p>
    <w:p>
      <w:pPr>
        <w:spacing w:before="40" w:after="0"/>
      </w:pPr>
      <w:r>
        <w:rPr>
          <w:rFonts w:ascii="Calibri" w:hAnsi="Calibri"/>
          <w:b/>
          <w:i/>
          <w:color w:val="9C5D00"/>
          <w:sz w:val="18"/>
        </w:rPr>
        <w:t>B · differs in kind</w:t>
      </w:r>
    </w:p>
    <w:p>
      <w:pPr>
        <w:spacing w:after="20"/>
        <w:ind w:left="198"/>
      </w:pPr>
      <w:r>
        <w:rPr>
          <w:rFonts w:ascii="Calibri" w:hAnsi="Calibri"/>
          <w:b w:val="0"/>
          <w:i w:val="0"/>
          <w:color w:val="000000"/>
          <w:sz w:val="19"/>
        </w:rPr>
        <w:t>“‘</w:t>
      </w:r>
      <w:r>
        <w:rPr>
          <w:rFonts w:ascii="Calibri" w:hAnsi="Calibri"/>
          <w:b/>
          <w:i w:val="0"/>
          <w:color w:val="C00000"/>
          <w:sz w:val="19"/>
        </w:rPr>
        <w:t>[The mechanism]</w:t>
      </w:r>
      <w:r>
        <w:rPr>
          <w:rFonts w:ascii="Calibri" w:hAnsi="Calibri"/>
          <w:b w:val="0"/>
          <w:i w:val="0"/>
          <w:color w:val="000000"/>
          <w:sz w:val="19"/>
        </w:rPr>
        <w:t xml:space="preserve">’ is not merely an unusual route: </w:t>
      </w:r>
      <w:r>
        <w:rPr>
          <w:rFonts w:ascii="Calibri" w:hAnsi="Calibri"/>
          <w:b/>
          <w:i w:val="0"/>
          <w:color w:val="C00000"/>
          <w:sz w:val="19"/>
        </w:rPr>
        <w:t>[what connects this harm to a different risk]</w:t>
      </w:r>
      <w:r>
        <w:rPr>
          <w:rFonts w:ascii="Calibri" w:hAnsi="Calibri"/>
          <w:b w:val="0"/>
          <w:i w:val="0"/>
          <w:color w:val="000000"/>
          <w:sz w:val="19"/>
        </w:rPr>
        <w:t xml:space="preserve"> shows the injury came of </w:t>
      </w:r>
      <w:r>
        <w:rPr>
          <w:rFonts w:ascii="Calibri" w:hAnsi="Calibri"/>
          <w:b/>
          <w:i w:val="0"/>
          <w:color w:val="C00000"/>
          <w:sz w:val="19"/>
        </w:rPr>
        <w:t>[the different risk]</w:t>
      </w:r>
      <w:r>
        <w:rPr>
          <w:rFonts w:ascii="Calibri" w:hAnsi="Calibri"/>
          <w:b w:val="0"/>
          <w:i w:val="0"/>
          <w:color w:val="000000"/>
          <w:sz w:val="19"/>
        </w:rPr>
        <w:t xml:space="preserve"> altogether, and </w:t>
      </w:r>
      <w:r>
        <w:rPr>
          <w:rFonts w:ascii="Calibri" w:hAnsi="Calibri"/>
          <w:b/>
          <w:i w:val="0"/>
          <w:color w:val="C00000"/>
          <w:sz w:val="19"/>
        </w:rPr>
        <w:t>[D]</w:t>
      </w:r>
      <w:r>
        <w:rPr>
          <w:rFonts w:ascii="Calibri" w:hAnsi="Calibri"/>
          <w:b w:val="0"/>
          <w:i w:val="0"/>
          <w:color w:val="000000"/>
          <w:sz w:val="19"/>
        </w:rPr>
        <w:t xml:space="preserve"> ‘can only escape liability if the damage can be regarded as differing in kind from what was foreseeable’ (Lord Reid 845), no foreseeable risk covering ‘</w:t>
      </w:r>
      <w:r>
        <w:rPr>
          <w:rFonts w:ascii="Calibri" w:hAnsi="Calibri"/>
          <w:b/>
          <w:i w:val="0"/>
          <w:color w:val="C00000"/>
          <w:sz w:val="19"/>
        </w:rPr>
        <w:t>[the harm]</w:t>
      </w:r>
      <w:r>
        <w:rPr>
          <w:rFonts w:ascii="Calibri" w:hAnsi="Calibri"/>
          <w:b w:val="0"/>
          <w:i w:val="0"/>
          <w:color w:val="000000"/>
          <w:sz w:val="19"/>
        </w:rPr>
        <w:t>’. Hughes is distinguishable: the burns there were the foreseeable injury reached by an odd route, ‘but a variant of the foreseeable’ (Lord Pearce 857). Therefore, the better view is that ‘</w:t>
      </w:r>
      <w:r>
        <w:rPr>
          <w:rFonts w:ascii="Calibri" w:hAnsi="Calibri"/>
          <w:b/>
          <w:i w:val="0"/>
          <w:color w:val="C00000"/>
          <w:sz w:val="19"/>
        </w:rPr>
        <w:t>[the harm]</w:t>
      </w:r>
      <w:r>
        <w:rPr>
          <w:rFonts w:ascii="Calibri" w:hAnsi="Calibri"/>
          <w:b w:val="0"/>
          <w:i w:val="0"/>
          <w:color w:val="000000"/>
          <w:sz w:val="19"/>
        </w:rPr>
        <w:t>’ differs in kind and is too remote.”</w:t>
      </w:r>
    </w:p>
    <w:p>
      <w:pPr>
        <w:spacing w:after="20"/>
      </w:pPr>
      <w:r>
        <w:rPr>
          <w:rFonts w:ascii="Calibri" w:hAnsi="Calibri"/>
          <w:b w:val="0"/>
          <w:i w:val="0"/>
          <w:color w:val="1F4E79"/>
          <w:sz w:val="18"/>
        </w:rPr>
        <w:t xml:space="preserve">If unusual only in manner or extent, return to the chain </w:t>
      </w:r>
      <w:r>
        <w:rPr>
          <w:rFonts w:ascii="Calibri" w:hAnsi="Calibri"/>
          <w:b/>
          <w:i w:val="0"/>
          <w:color w:val="1F4E79"/>
          <w:sz w:val="18"/>
        </w:rPr>
        <w:t>→ 4</w:t>
      </w:r>
      <w:r>
        <w:rPr>
          <w:rFonts w:ascii="Calibri" w:hAnsi="Calibri"/>
          <w:b w:val="0"/>
          <w:i w:val="0"/>
          <w:color w:val="1F4E79"/>
          <w:sz w:val="18"/>
        </w:rPr>
        <w:t xml:space="preserve">, or 5 where nothing intervened · unusual because of something in P </w:t>
      </w:r>
      <w:r>
        <w:rPr>
          <w:rFonts w:ascii="Calibri" w:hAnsi="Calibri"/>
          <w:b/>
          <w:i w:val="0"/>
          <w:color w:val="1F4E79"/>
          <w:sz w:val="18"/>
        </w:rPr>
        <w:t>→ B11</w:t>
      </w:r>
    </w:p>
    <w:p>
      <w:pPr>
        <w:spacing w:before="120" w:after="0"/>
      </w:pPr>
      <w:r>
        <w:rPr>
          <w:rFonts w:ascii="Calibri" w:hAnsi="Calibri"/>
          <w:b/>
          <w:i w:val="0"/>
          <w:color w:val="9C5D00"/>
          <w:sz w:val="21"/>
        </w:rPr>
        <w:t xml:space="preserve">B11  </w:t>
      </w:r>
      <w:r>
        <w:rPr>
          <w:rFonts w:ascii="Calibri" w:hAnsi="Calibri"/>
          <w:b/>
          <w:i w:val="0"/>
          <w:color w:val="9C5D00"/>
          <w:sz w:val="21"/>
        </w:rPr>
        <w:t>Qualification: P’s vulnerability – the eggshell skull rule</w:t>
      </w:r>
      <w:r>
        <w:rPr>
          <w:rFonts w:ascii="Calibri" w:hAnsi="Calibri"/>
          <w:b w:val="0"/>
          <w:i/>
          <w:color w:val="9C5D00"/>
          <w:sz w:val="18"/>
        </w:rPr>
        <w:t xml:space="preserve">  · when the nature or extent of the harm is due to a susceptibility in P, or to P’s own weaknesses, beliefs and reactions</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takes </w:t>
      </w:r>
      <w:r>
        <w:rPr>
          <w:rFonts w:ascii="Calibri" w:hAnsi="Calibri"/>
          <w:b/>
          <w:i w:val="0"/>
          <w:color w:val="C00000"/>
          <w:sz w:val="19"/>
        </w:rPr>
        <w:t>[P]</w:t>
      </w:r>
      <w:r>
        <w:rPr>
          <w:rFonts w:ascii="Calibri" w:hAnsi="Calibri"/>
          <w:b w:val="0"/>
          <w:i w:val="0"/>
          <w:color w:val="000000"/>
          <w:sz w:val="19"/>
        </w:rPr>
        <w:t xml:space="preserve"> as found, ‘with all his weaknesses, beliefs and reactions as well as his capacities and attributes, physical, social and economic’ (Nader per McHugh JA), and in ‘the family and cultural setting’ in which she lived (Kavanagh per Mason P). Foreseeability is asked of the initial injury only: once it is ‘of a kind, type or character which the defendant ought reasonably to have foreseen as a real risk’, the link to the ultimate consequences is forged ‘simply as one of cause and effect’ (Stephenson per Richmond J). Therefore, ‘</w:t>
      </w:r>
      <w:r>
        <w:rPr>
          <w:rFonts w:ascii="Calibri" w:hAnsi="Calibri"/>
          <w:b/>
          <w:i w:val="0"/>
          <w:color w:val="C00000"/>
          <w:sz w:val="19"/>
        </w:rPr>
        <w:t>[P’s condition]</w:t>
      </w:r>
      <w:r>
        <w:rPr>
          <w:rFonts w:ascii="Calibri" w:hAnsi="Calibri"/>
          <w:b w:val="0"/>
          <w:i w:val="0"/>
          <w:color w:val="000000"/>
          <w:sz w:val="19"/>
        </w:rPr>
        <w:t xml:space="preserve">’ </w:t>
      </w:r>
      <w:r>
        <w:rPr>
          <w:rFonts w:ascii="Calibri" w:hAnsi="Calibri"/>
          <w:b/>
          <w:i w:val="0"/>
          <w:color w:val="C00000"/>
          <w:sz w:val="19"/>
        </w:rPr>
        <w:t>[is not too remote, or is]</w:t>
      </w:r>
      <w:r>
        <w:rPr>
          <w:rFonts w:ascii="Calibri" w:hAnsi="Calibri"/>
          <w:b w:val="0"/>
          <w:i w:val="0"/>
          <w:color w:val="000000"/>
          <w:sz w:val="19"/>
        </w:rPr>
        <w:t>.”</w:t>
      </w:r>
    </w:p>
    <w:p>
      <w:pPr>
        <w:spacing w:before="40" w:after="0"/>
      </w:pPr>
      <w:r>
        <w:rPr>
          <w:rFonts w:ascii="Calibri" w:hAnsi="Calibri"/>
          <w:b/>
          <w:i/>
          <w:color w:val="9C5D00"/>
          <w:sz w:val="18"/>
        </w:rPr>
        <w:t>A · not too remote</w:t>
      </w:r>
    </w:p>
    <w:p>
      <w:pPr>
        <w:spacing w:after="20"/>
        <w:ind w:left="198"/>
      </w:pPr>
      <w:r>
        <w:rPr>
          <w:rFonts w:ascii="Calibri" w:hAnsi="Calibri"/>
          <w:b w:val="0"/>
          <w:i w:val="0"/>
          <w:color w:val="000000"/>
          <w:sz w:val="19"/>
        </w:rPr>
        <w:t>“</w:t>
      </w:r>
      <w:r>
        <w:rPr>
          <w:rFonts w:ascii="Calibri" w:hAnsi="Calibri"/>
          <w:b/>
          <w:i w:val="0"/>
          <w:color w:val="C00000"/>
          <w:sz w:val="19"/>
        </w:rPr>
        <w:t>[P’s response or susceptibility]</w:t>
      </w:r>
      <w:r>
        <w:rPr>
          <w:rFonts w:ascii="Calibri" w:hAnsi="Calibri"/>
          <w:b w:val="0"/>
          <w:i w:val="0"/>
          <w:color w:val="000000"/>
          <w:sz w:val="19"/>
        </w:rPr>
        <w:t xml:space="preserve"> cannot be held against her: </w:t>
      </w:r>
      <w:r>
        <w:rPr>
          <w:rFonts w:ascii="Calibri" w:hAnsi="Calibri"/>
          <w:b/>
          <w:i w:val="0"/>
          <w:color w:val="C00000"/>
          <w:sz w:val="19"/>
        </w:rPr>
        <w:t>[D]</w:t>
      </w:r>
      <w:r>
        <w:rPr>
          <w:rFonts w:ascii="Calibri" w:hAnsi="Calibri"/>
          <w:b w:val="0"/>
          <w:i w:val="0"/>
          <w:color w:val="000000"/>
          <w:sz w:val="19"/>
        </w:rPr>
        <w:t xml:space="preserve"> takes </w:t>
      </w:r>
      <w:r>
        <w:rPr>
          <w:rFonts w:ascii="Calibri" w:hAnsi="Calibri"/>
          <w:b/>
          <w:i w:val="0"/>
          <w:color w:val="C00000"/>
          <w:sz w:val="19"/>
        </w:rPr>
        <w:t>[P]</w:t>
      </w:r>
      <w:r>
        <w:rPr>
          <w:rFonts w:ascii="Calibri" w:hAnsi="Calibri"/>
          <w:b w:val="0"/>
          <w:i w:val="0"/>
          <w:color w:val="000000"/>
          <w:sz w:val="19"/>
        </w:rPr>
        <w:t xml:space="preserve"> ‘with all his weaknesses, beliefs and reactions …’ (Nader per McHugh JA), and in her ‘family and cultural setting’ (Kavanagh). Nader is analogous, the ten-year-old’s rare Ganser Syndrome, developed partly from his family’s response, not being too remote; the initial injury here was ‘of a kind, type or character which the defendant ought reasonably to have foreseen as a real risk’ (Stephenson per Richmond J), so the consequences follow ‘as one of cause and effect’. Therefore, ‘</w:t>
      </w:r>
      <w:r>
        <w:rPr>
          <w:rFonts w:ascii="Calibri" w:hAnsi="Calibri"/>
          <w:b/>
          <w:i w:val="0"/>
          <w:color w:val="C00000"/>
          <w:sz w:val="19"/>
        </w:rPr>
        <w:t>[P’s condition]</w:t>
      </w:r>
      <w:r>
        <w:rPr>
          <w:rFonts w:ascii="Calibri" w:hAnsi="Calibri"/>
          <w:b w:val="0"/>
          <w:i w:val="0"/>
          <w:color w:val="000000"/>
          <w:sz w:val="19"/>
        </w:rPr>
        <w:t>’ is not too remote.”</w:t>
      </w:r>
    </w:p>
    <w:p>
      <w:pPr>
        <w:spacing w:before="40" w:after="0"/>
      </w:pPr>
      <w:r>
        <w:rPr>
          <w:rFonts w:ascii="Calibri" w:hAnsi="Calibri"/>
          <w:b/>
          <w:i/>
          <w:color w:val="9C5D00"/>
          <w:sz w:val="18"/>
        </w:rPr>
        <w:t>B · too remote</w:t>
      </w:r>
    </w:p>
    <w:p>
      <w:pPr>
        <w:spacing w:after="20"/>
        <w:ind w:left="198"/>
      </w:pPr>
      <w:r>
        <w:rPr>
          <w:rFonts w:ascii="Calibri" w:hAnsi="Calibri"/>
          <w:b w:val="0"/>
          <w:i w:val="0"/>
          <w:color w:val="000000"/>
          <w:sz w:val="19"/>
        </w:rPr>
        <w:t xml:space="preserve">“The eggshell skull rule presupposes an initial injury ‘of a kind, type or character which the defendant ought reasonably to have foreseen as a real risk’ (Stephenson per Richmond J), and </w:t>
      </w:r>
      <w:r>
        <w:rPr>
          <w:rFonts w:ascii="Calibri" w:hAnsi="Calibri"/>
          <w:b/>
          <w:i w:val="0"/>
          <w:color w:val="C00000"/>
          <w:sz w:val="19"/>
        </w:rPr>
        <w:t>[what the initial injury actually was]</w:t>
      </w:r>
      <w:r>
        <w:rPr>
          <w:rFonts w:ascii="Calibri" w:hAnsi="Calibri"/>
          <w:b w:val="0"/>
          <w:i w:val="0"/>
          <w:color w:val="000000"/>
          <w:sz w:val="19"/>
        </w:rPr>
        <w:t xml:space="preserve"> shows none, unlike the cut hand in Stephenson or the head struck alighting from the bus in Nader; ‘</w:t>
      </w:r>
      <w:r>
        <w:rPr>
          <w:rFonts w:ascii="Calibri" w:hAnsi="Calibri"/>
          <w:b/>
          <w:i w:val="0"/>
          <w:color w:val="C00000"/>
          <w:sz w:val="19"/>
        </w:rPr>
        <w:t>[the harm]</w:t>
      </w:r>
      <w:r>
        <w:rPr>
          <w:rFonts w:ascii="Calibri" w:hAnsi="Calibri"/>
          <w:b w:val="0"/>
          <w:i w:val="0"/>
          <w:color w:val="000000"/>
          <w:sz w:val="19"/>
        </w:rPr>
        <w:t xml:space="preserve">’ arose instead from </w:t>
      </w:r>
      <w:r>
        <w:rPr>
          <w:rFonts w:ascii="Calibri" w:hAnsi="Calibri"/>
          <w:b/>
          <w:i w:val="0"/>
          <w:color w:val="C00000"/>
          <w:sz w:val="19"/>
        </w:rPr>
        <w:t>[the other source]</w:t>
      </w:r>
      <w:r>
        <w:rPr>
          <w:rFonts w:ascii="Calibri" w:hAnsi="Calibri"/>
          <w:b w:val="0"/>
          <w:i w:val="0"/>
          <w:color w:val="000000"/>
          <w:sz w:val="19"/>
        </w:rPr>
        <w:t xml:space="preserve">. That </w:t>
      </w:r>
      <w:r>
        <w:rPr>
          <w:rFonts w:ascii="Calibri" w:hAnsi="Calibri"/>
          <w:b/>
          <w:i w:val="0"/>
          <w:color w:val="C00000"/>
          <w:sz w:val="19"/>
        </w:rPr>
        <w:t>[D]</w:t>
      </w:r>
      <w:r>
        <w:rPr>
          <w:rFonts w:ascii="Calibri" w:hAnsi="Calibri"/>
          <w:b w:val="0"/>
          <w:i w:val="0"/>
          <w:color w:val="000000"/>
          <w:sz w:val="19"/>
        </w:rPr>
        <w:t xml:space="preserve"> takes </w:t>
      </w:r>
      <w:r>
        <w:rPr>
          <w:rFonts w:ascii="Calibri" w:hAnsi="Calibri"/>
          <w:b/>
          <w:i w:val="0"/>
          <w:color w:val="C00000"/>
          <w:sz w:val="19"/>
        </w:rPr>
        <w:t>[P]</w:t>
      </w:r>
      <w:r>
        <w:rPr>
          <w:rFonts w:ascii="Calibri" w:hAnsi="Calibri"/>
          <w:b w:val="0"/>
          <w:i w:val="0"/>
          <w:color w:val="000000"/>
          <w:sz w:val="19"/>
        </w:rPr>
        <w:t xml:space="preserve"> ‘with all his weaknesses, beliefs and reactions’ (Nader per McHugh JA) does not reach so far. Therefore, the better view is that ‘</w:t>
      </w:r>
      <w:r>
        <w:rPr>
          <w:rFonts w:ascii="Calibri" w:hAnsi="Calibri"/>
          <w:b/>
          <w:i w:val="0"/>
          <w:color w:val="C00000"/>
          <w:sz w:val="19"/>
        </w:rPr>
        <w:t>[P’s condition]</w:t>
      </w:r>
      <w:r>
        <w:rPr>
          <w:rFonts w:ascii="Calibri" w:hAnsi="Calibri"/>
          <w:b w:val="0"/>
          <w:i w:val="0"/>
          <w:color w:val="000000"/>
          <w:sz w:val="19"/>
        </w:rPr>
        <w:t>’ is too remote.”</w:t>
      </w:r>
    </w:p>
    <w:p>
      <w:pPr>
        <w:spacing w:after="20"/>
      </w:pPr>
      <w:r>
        <w:rPr>
          <w:rFonts w:ascii="Calibri" w:hAnsi="Calibri"/>
          <w:b w:val="0"/>
          <w:i w:val="0"/>
          <w:color w:val="1F4E79"/>
          <w:sz w:val="18"/>
        </w:rPr>
        <w:t xml:space="preserve">the harm is psychiatric injury </w:t>
      </w:r>
      <w:r>
        <w:rPr>
          <w:rFonts w:ascii="Calibri" w:hAnsi="Calibri"/>
          <w:b/>
          <w:i w:val="0"/>
          <w:color w:val="1F4E79"/>
          <w:sz w:val="18"/>
        </w:rPr>
        <w:t>→ B12</w:t>
      </w:r>
      <w:r>
        <w:rPr>
          <w:rFonts w:ascii="Calibri" w:hAnsi="Calibri"/>
          <w:b w:val="0"/>
          <w:i w:val="0"/>
          <w:color w:val="1F4E79"/>
          <w:sz w:val="18"/>
        </w:rPr>
        <w:t xml:space="preserve"> · Otherwise return to the chain </w:t>
      </w:r>
      <w:r>
        <w:rPr>
          <w:rFonts w:ascii="Calibri" w:hAnsi="Calibri"/>
          <w:b/>
          <w:i w:val="0"/>
          <w:color w:val="1F4E79"/>
          <w:sz w:val="18"/>
        </w:rPr>
        <w:t>→ 4</w:t>
      </w:r>
      <w:r>
        <w:rPr>
          <w:rFonts w:ascii="Calibri" w:hAnsi="Calibri"/>
          <w:b w:val="0"/>
          <w:i w:val="0"/>
          <w:color w:val="1F4E79"/>
          <w:sz w:val="18"/>
        </w:rPr>
        <w:t>, or 5 where nothing intervened</w:t>
      </w:r>
    </w:p>
    <w:p>
      <w:pPr>
        <w:spacing w:before="120" w:after="0"/>
      </w:pPr>
      <w:r>
        <w:rPr>
          <w:rFonts w:ascii="Calibri" w:hAnsi="Calibri"/>
          <w:b/>
          <w:i w:val="0"/>
          <w:color w:val="9C5D00"/>
          <w:sz w:val="21"/>
        </w:rPr>
        <w:t xml:space="preserve">B12  </w:t>
      </w:r>
      <w:r>
        <w:rPr>
          <w:rFonts w:ascii="Calibri" w:hAnsi="Calibri"/>
          <w:b/>
          <w:i w:val="0"/>
          <w:color w:val="9C5D00"/>
          <w:sz w:val="21"/>
        </w:rPr>
        <w:t>Kind of injury: injury by shock as a distinct kind (Mt Isa Mines v Pusey)</w:t>
      </w:r>
      <w:r>
        <w:rPr>
          <w:rFonts w:ascii="Calibri" w:hAnsi="Calibri"/>
          <w:b w:val="0"/>
          <w:i/>
          <w:color w:val="9C5D00"/>
          <w:sz w:val="18"/>
        </w:rPr>
        <w:t xml:space="preserve">  · when the harm sued for is a psychiatric injury</w:t>
      </w:r>
    </w:p>
    <w:p>
      <w:pPr>
        <w:spacing w:after="20"/>
      </w:pPr>
      <w:r>
        <w:rPr>
          <w:rFonts w:ascii="Calibri" w:hAnsi="Calibri"/>
          <w:b w:val="0"/>
          <w:i w:val="0"/>
          <w:color w:val="000000"/>
          <w:sz w:val="19"/>
        </w:rPr>
        <w:t>“‘</w:t>
      </w:r>
      <w:r>
        <w:rPr>
          <w:rFonts w:ascii="Calibri" w:hAnsi="Calibri"/>
          <w:b/>
          <w:i w:val="0"/>
          <w:color w:val="C00000"/>
          <w:sz w:val="19"/>
        </w:rPr>
        <w:t>[The condition]</w:t>
      </w:r>
      <w:r>
        <w:rPr>
          <w:rFonts w:ascii="Calibri" w:hAnsi="Calibri"/>
          <w:b w:val="0"/>
          <w:i w:val="0"/>
          <w:color w:val="000000"/>
          <w:sz w:val="19"/>
        </w:rPr>
        <w:t xml:space="preserve">’ </w:t>
      </w:r>
      <w:r>
        <w:rPr>
          <w:rFonts w:ascii="Calibri" w:hAnsi="Calibri"/>
          <w:b/>
          <w:i w:val="0"/>
          <w:color w:val="C00000"/>
          <w:sz w:val="19"/>
        </w:rPr>
        <w:t>[is not too remote, or is]</w:t>
      </w:r>
      <w:r>
        <w:rPr>
          <w:rFonts w:ascii="Calibri" w:hAnsi="Calibri"/>
          <w:b w:val="0"/>
          <w:i w:val="0"/>
          <w:color w:val="000000"/>
          <w:sz w:val="19"/>
        </w:rPr>
        <w:t>: ‘injury by shock is treated as a distinct “kind” or class of damage’ (Pusey per Walsh J 413), and in Pusey the schizophrenia of an employee who went to the aid of a workmate electrocuted and badly burned was unforeseeable, yet nervous shock was not. Liability does not require that ‘the precise character of the damage or the extent of it’ be foreseen (Walsh J 413).”</w:t>
      </w:r>
    </w:p>
    <w:p>
      <w:pPr>
        <w:spacing w:before="40" w:after="0"/>
      </w:pPr>
      <w:r>
        <w:rPr>
          <w:rFonts w:ascii="Calibri" w:hAnsi="Calibri"/>
          <w:b/>
          <w:i/>
          <w:color w:val="9C5D00"/>
          <w:sz w:val="18"/>
        </w:rPr>
        <w:t>A · not too remote</w:t>
      </w:r>
    </w:p>
    <w:p>
      <w:pPr>
        <w:spacing w:after="20"/>
        <w:ind w:left="198"/>
      </w:pPr>
      <w:r>
        <w:rPr>
          <w:rFonts w:ascii="Calibri" w:hAnsi="Calibri"/>
          <w:b w:val="0"/>
          <w:i w:val="0"/>
          <w:color w:val="000000"/>
          <w:sz w:val="19"/>
        </w:rPr>
        <w:t>“</w:t>
      </w:r>
      <w:r>
        <w:rPr>
          <w:rFonts w:ascii="Calibri" w:hAnsi="Calibri"/>
          <w:b/>
          <w:i w:val="0"/>
          <w:color w:val="C00000"/>
          <w:sz w:val="19"/>
        </w:rPr>
        <w:t>[What P was exposed to or witnessed]</w:t>
      </w:r>
      <w:r>
        <w:rPr>
          <w:rFonts w:ascii="Calibri" w:hAnsi="Calibri"/>
          <w:b w:val="0"/>
          <w:i w:val="0"/>
          <w:color w:val="000000"/>
          <w:sz w:val="19"/>
        </w:rPr>
        <w:t xml:space="preserve"> made psychiatric injury a real risk to anyone </w:t>
      </w:r>
      <w:r>
        <w:rPr>
          <w:rFonts w:ascii="Calibri" w:hAnsi="Calibri"/>
          <w:b w:val="0"/>
          <w:i w:val="0"/>
          <w:color w:val="000000"/>
          <w:sz w:val="19"/>
        </w:rPr>
        <w:t>[in P’s position]</w:t>
      </w:r>
      <w:r>
        <w:rPr>
          <w:rFonts w:ascii="Calibri" w:hAnsi="Calibri"/>
          <w:b w:val="0"/>
          <w:i w:val="0"/>
          <w:color w:val="000000"/>
          <w:sz w:val="19"/>
        </w:rPr>
        <w:t>, and ‘injury by shock is treated as a distinct “kind” or class of damage’ (Pusey per Walsh J 413). Pusey is analogous: the schizophrenia there was itself unforeseeable, yet nervous shock was not, as ‘</w:t>
      </w:r>
      <w:r>
        <w:rPr>
          <w:rFonts w:ascii="Calibri" w:hAnsi="Calibri"/>
          <w:b/>
          <w:i w:val="0"/>
          <w:color w:val="C00000"/>
          <w:sz w:val="19"/>
        </w:rPr>
        <w:t>[the condition]</w:t>
      </w:r>
      <w:r>
        <w:rPr>
          <w:rFonts w:ascii="Calibri" w:hAnsi="Calibri"/>
          <w:b w:val="0"/>
          <w:i w:val="0"/>
          <w:color w:val="000000"/>
          <w:sz w:val="19"/>
        </w:rPr>
        <w:t>’ stands to the injury by shock foreseeable here, and liability does not require that ‘the precise character of the damage or the extent of it’ be foreseen (Walsh J 413). Therefore, the better view is that ‘</w:t>
      </w:r>
      <w:r>
        <w:rPr>
          <w:rFonts w:ascii="Calibri" w:hAnsi="Calibri"/>
          <w:b/>
          <w:i w:val="0"/>
          <w:color w:val="C00000"/>
          <w:sz w:val="19"/>
        </w:rPr>
        <w:t>[the condition]</w:t>
      </w:r>
      <w:r>
        <w:rPr>
          <w:rFonts w:ascii="Calibri" w:hAnsi="Calibri"/>
          <w:b w:val="0"/>
          <w:i w:val="0"/>
          <w:color w:val="000000"/>
          <w:sz w:val="19"/>
        </w:rPr>
        <w:t>’ is not too remote.”</w:t>
      </w:r>
    </w:p>
    <w:p>
      <w:pPr>
        <w:spacing w:before="40" w:after="0"/>
      </w:pPr>
      <w:r>
        <w:rPr>
          <w:rFonts w:ascii="Calibri" w:hAnsi="Calibri"/>
          <w:b/>
          <w:i/>
          <w:color w:val="9C5D00"/>
          <w:sz w:val="18"/>
        </w:rPr>
        <w:t>B · too remote</w:t>
      </w:r>
    </w:p>
    <w:p>
      <w:pPr>
        <w:spacing w:after="20"/>
        <w:ind w:left="198"/>
      </w:pPr>
      <w:r>
        <w:rPr>
          <w:rFonts w:ascii="Calibri" w:hAnsi="Calibri"/>
          <w:b w:val="0"/>
          <w:i w:val="0"/>
          <w:color w:val="000000"/>
          <w:sz w:val="19"/>
        </w:rPr>
        <w:t>“</w:t>
      </w:r>
      <w:r>
        <w:rPr>
          <w:rFonts w:ascii="Calibri" w:hAnsi="Calibri"/>
          <w:b/>
          <w:i w:val="0"/>
          <w:color w:val="C00000"/>
          <w:sz w:val="19"/>
        </w:rPr>
        <w:t>[What P actually experienced]</w:t>
      </w:r>
      <w:r>
        <w:rPr>
          <w:rFonts w:ascii="Calibri" w:hAnsi="Calibri"/>
          <w:b w:val="0"/>
          <w:i w:val="0"/>
          <w:color w:val="000000"/>
          <w:sz w:val="19"/>
        </w:rPr>
        <w:t xml:space="preserve"> shows no shock at all, and ‘injury by shock is treated as a distinct “kind” or class of damage’ (Pusey per Walsh J 413): that liability does not require ‘the precise character of the damage or the extent of it’ to be foreseen cannot bridge a difference of kind, and ‘</w:t>
      </w:r>
      <w:r>
        <w:rPr>
          <w:rFonts w:ascii="Calibri" w:hAnsi="Calibri"/>
          <w:b/>
          <w:i w:val="0"/>
          <w:color w:val="C00000"/>
          <w:sz w:val="19"/>
        </w:rPr>
        <w:t>[the condition]</w:t>
      </w:r>
      <w:r>
        <w:rPr>
          <w:rFonts w:ascii="Calibri" w:hAnsi="Calibri"/>
          <w:b w:val="0"/>
          <w:i w:val="0"/>
          <w:color w:val="000000"/>
          <w:sz w:val="19"/>
        </w:rPr>
        <w:t xml:space="preserve">’ answers no foreseeable kind of damage here because </w:t>
      </w:r>
      <w:r>
        <w:rPr>
          <w:rFonts w:ascii="Calibri" w:hAnsi="Calibri"/>
          <w:b/>
          <w:i w:val="0"/>
          <w:color w:val="C00000"/>
          <w:sz w:val="19"/>
        </w:rPr>
        <w:t>[why no foreseeable kind covers it]</w:t>
      </w:r>
      <w:r>
        <w:rPr>
          <w:rFonts w:ascii="Calibri" w:hAnsi="Calibri"/>
          <w:b w:val="0"/>
          <w:i w:val="0"/>
          <w:color w:val="000000"/>
          <w:sz w:val="19"/>
        </w:rPr>
        <w:t>. Pusey is distinguishable, nervous shock there being foreseeable even though schizophrenia was not. Therefore, the better view is that ‘</w:t>
      </w:r>
      <w:r>
        <w:rPr>
          <w:rFonts w:ascii="Calibri" w:hAnsi="Calibri"/>
          <w:b/>
          <w:i w:val="0"/>
          <w:color w:val="C00000"/>
          <w:sz w:val="19"/>
        </w:rPr>
        <w:t>[the condition]</w:t>
      </w:r>
      <w:r>
        <w:rPr>
          <w:rFonts w:ascii="Calibri" w:hAnsi="Calibri"/>
          <w:b w:val="0"/>
          <w:i w:val="0"/>
          <w:color w:val="000000"/>
          <w:sz w:val="19"/>
        </w:rPr>
        <w:t>’ is too remote.”</w:t>
      </w:r>
    </w:p>
    <w:p>
      <w:pPr>
        <w:spacing w:before="40" w:after="0"/>
      </w:pPr>
      <w:r>
        <w:rPr>
          <w:rFonts w:ascii="Calibri" w:hAnsi="Calibri"/>
          <w:b/>
          <w:i/>
          <w:color w:val="9C5D00"/>
          <w:sz w:val="18"/>
        </w:rPr>
        <w:t>C · Pusey both ways</w:t>
      </w:r>
    </w:p>
    <w:p>
      <w:pPr>
        <w:spacing w:after="20"/>
        <w:ind w:left="198"/>
      </w:pPr>
      <w:r>
        <w:rPr>
          <w:rFonts w:ascii="Calibri" w:hAnsi="Calibri"/>
          <w:b w:val="0"/>
          <w:i w:val="0"/>
          <w:color w:val="000000"/>
          <w:sz w:val="19"/>
        </w:rPr>
        <w:t>“Pusey is analogous because ‘</w:t>
      </w:r>
      <w:r>
        <w:rPr>
          <w:rFonts w:ascii="Calibri" w:hAnsi="Calibri"/>
          <w:b/>
          <w:i w:val="0"/>
          <w:color w:val="C00000"/>
          <w:sz w:val="19"/>
        </w:rPr>
        <w:t>[the condition]</w:t>
      </w:r>
      <w:r>
        <w:rPr>
          <w:rFonts w:ascii="Calibri" w:hAnsi="Calibri"/>
          <w:b w:val="0"/>
          <w:i w:val="0"/>
          <w:color w:val="000000"/>
          <w:sz w:val="19"/>
        </w:rPr>
        <w:t xml:space="preserve">’, like the schizophrenia that was unforeseeable where nervous shock was not, is an unforeseeable form of a foreseeable kind, </w:t>
      </w:r>
      <w:r>
        <w:rPr>
          <w:rFonts w:ascii="Calibri" w:hAnsi="Calibri"/>
          <w:b/>
          <w:i w:val="0"/>
          <w:color w:val="C00000"/>
          <w:sz w:val="19"/>
        </w:rPr>
        <w:t>[what P was exposed to or witnessed]</w:t>
      </w:r>
      <w:r>
        <w:rPr>
          <w:rFonts w:ascii="Calibri" w:hAnsi="Calibri"/>
          <w:b w:val="0"/>
          <w:i w:val="0"/>
          <w:color w:val="000000"/>
          <w:sz w:val="19"/>
        </w:rPr>
        <w:t xml:space="preserve"> making injury by shock a real risk; yet </w:t>
      </w:r>
      <w:r>
        <w:rPr>
          <w:rFonts w:ascii="Calibri" w:hAnsi="Calibri"/>
          <w:b/>
          <w:i w:val="0"/>
          <w:color w:val="C00000"/>
          <w:sz w:val="19"/>
        </w:rPr>
        <w:t>[the fact cutting the other way]</w:t>
      </w:r>
      <w:r>
        <w:rPr>
          <w:rFonts w:ascii="Calibri" w:hAnsi="Calibri"/>
          <w:b w:val="0"/>
          <w:i w:val="0"/>
          <w:color w:val="000000"/>
          <w:sz w:val="19"/>
        </w:rPr>
        <w:t xml:space="preserve"> points the other way, shock being ‘a distinct “kind” or class of damage’ (Walsh J 413) and </w:t>
      </w:r>
      <w:r>
        <w:rPr>
          <w:rFonts w:ascii="Calibri" w:hAnsi="Calibri"/>
          <w:b/>
          <w:i w:val="0"/>
          <w:color w:val="C00000"/>
          <w:sz w:val="19"/>
        </w:rPr>
        <w:t>[P]</w:t>
      </w:r>
      <w:r>
        <w:rPr>
          <w:rFonts w:ascii="Calibri" w:hAnsi="Calibri"/>
          <w:b w:val="0"/>
          <w:i w:val="0"/>
          <w:color w:val="000000"/>
          <w:sz w:val="19"/>
        </w:rPr>
        <w:t xml:space="preserve"> arguably suffering none. Therefore, the better view is that ‘</w:t>
      </w:r>
      <w:r>
        <w:rPr>
          <w:rFonts w:ascii="Calibri" w:hAnsi="Calibri"/>
          <w:b/>
          <w:i w:val="0"/>
          <w:color w:val="C00000"/>
          <w:sz w:val="19"/>
        </w:rPr>
        <w:t>[the condition]</w:t>
      </w:r>
      <w:r>
        <w:rPr>
          <w:rFonts w:ascii="Calibri" w:hAnsi="Calibri"/>
          <w:b w:val="0"/>
          <w:i w:val="0"/>
          <w:color w:val="000000"/>
          <w:sz w:val="19"/>
        </w:rPr>
        <w:t>’ is not too remote, though close.”</w:t>
      </w:r>
    </w:p>
    <w:p>
      <w:pPr>
        <w:spacing w:after="20"/>
      </w:pPr>
      <w:r>
        <w:rPr>
          <w:rFonts w:ascii="Calibri" w:hAnsi="Calibri"/>
          <w:b w:val="0"/>
          <w:i w:val="0"/>
          <w:color w:val="1F4E79"/>
          <w:sz w:val="18"/>
        </w:rPr>
        <w:t xml:space="preserve">If injury by shock was a foreseeable kind of harm, return to the chain </w:t>
      </w:r>
      <w:r>
        <w:rPr>
          <w:rFonts w:ascii="Calibri" w:hAnsi="Calibri"/>
          <w:b/>
          <w:i w:val="0"/>
          <w:color w:val="1F4E79"/>
          <w:sz w:val="18"/>
        </w:rPr>
        <w:t>→ 4</w:t>
      </w:r>
      <w:r>
        <w:rPr>
          <w:rFonts w:ascii="Calibri" w:hAnsi="Calibri"/>
          <w:b w:val="0"/>
          <w:i w:val="0"/>
          <w:color w:val="1F4E79"/>
          <w:sz w:val="18"/>
        </w:rPr>
        <w:t xml:space="preserve">, or 5 where nothing intervened · If the psychiatric harm differs in kind from what was foreseeable, it is too remote; </w:t>
      </w:r>
      <w:r>
        <w:rPr>
          <w:rFonts w:ascii="Calibri" w:hAnsi="Calibri"/>
          <w:b/>
          <w:i w:val="0"/>
          <w:color w:val="1F4E79"/>
          <w:sz w:val="18"/>
        </w:rPr>
        <w:t>→ 5</w:t>
      </w:r>
    </w:p>
    <w:p>
      <w:pPr>
        <w:spacing w:before="120" w:after="0"/>
      </w:pPr>
      <w:r>
        <w:rPr>
          <w:rFonts w:ascii="Calibri" w:hAnsi="Calibri"/>
          <w:b/>
          <w:i w:val="0"/>
          <w:color w:val="9C5D00"/>
          <w:sz w:val="21"/>
        </w:rPr>
        <w:t xml:space="preserve">B13  </w:t>
      </w:r>
      <w:r>
        <w:rPr>
          <w:rFonts w:ascii="Calibri" w:hAnsi="Calibri"/>
          <w:b/>
          <w:i w:val="0"/>
          <w:color w:val="9C5D00"/>
          <w:sz w:val="21"/>
        </w:rPr>
        <w:t>Is the ‘but for’ test the correct approach? (March v Stramare)</w:t>
      </w:r>
      <w:r>
        <w:rPr>
          <w:rFonts w:ascii="Calibri" w:hAnsi="Calibri"/>
          <w:b w:val="0"/>
          <w:i/>
          <w:color w:val="9C5D00"/>
          <w:sz w:val="18"/>
        </w:rPr>
        <w:t xml:space="preserve">  · when two or more acts or events would each be sufficient to bring about P’s injury, or a mechanical but for answer looks unacceptable</w:t>
      </w:r>
    </w:p>
    <w:p>
      <w:pPr>
        <w:spacing w:after="20"/>
      </w:pPr>
      <w:r>
        <w:rPr>
          <w:rFonts w:ascii="Calibri" w:hAnsi="Calibri"/>
          <w:b w:val="0"/>
          <w:i w:val="0"/>
          <w:color w:val="000000"/>
          <w:sz w:val="19"/>
        </w:rPr>
        <w:t>“</w:t>
      </w:r>
      <w:r>
        <w:rPr>
          <w:rFonts w:ascii="Calibri" w:hAnsi="Calibri"/>
          <w:b/>
          <w:i w:val="0"/>
          <w:color w:val="C00000"/>
          <w:sz w:val="19"/>
        </w:rPr>
        <w:t>[The competing acts or events]</w:t>
      </w:r>
      <w:r>
        <w:rPr>
          <w:rFonts w:ascii="Calibri" w:hAnsi="Calibri"/>
          <w:b w:val="0"/>
          <w:i w:val="0"/>
          <w:color w:val="000000"/>
          <w:sz w:val="19"/>
        </w:rPr>
        <w:t xml:space="preserve"> present the ‘well-known difficulty’ arising where there are ‘two or more acts or events which would each be sufficient to bring about the plaintiff’s injury’ (March per Mason CJ). In March a truck was parked in the middle of a six-lane road in the early hours of the morning, parking and hazard lights on, unloaded by forklift as had long been the practice, and the speeding, alcohol-affected plaintiff collided with it. Mason CJ held that the but for test, ‘applied as an exclusive criterion of causation, yields unacceptable results’ which ‘must be tempered by the making of value judgments’, while McHugh J warned that directions to use common sense ‘are invitations to use subjective, unexpressed and undefined extra-legal values to determine legal liability’. The CLA takes the second course: s 5D(1)(a) makes the but for test the test of factual causation, value judgments belonging to scope of liability (Adeels </w:t>
      </w:r>
      <w:r>
        <w:rPr>
          <w:rFonts w:ascii="Calibri" w:hAnsi="Calibri"/>
          <w:b w:val="0"/>
          <w:i w:val="0"/>
          <w:color w:val="000000"/>
          <w:sz w:val="19"/>
        </w:rPr>
        <w:t>[43]</w:t>
      </w:r>
      <w:r>
        <w:rPr>
          <w:rFonts w:ascii="Calibri" w:hAnsi="Calibri"/>
          <w:b w:val="0"/>
          <w:i w:val="0"/>
          <w:color w:val="000000"/>
          <w:sz w:val="19"/>
        </w:rPr>
        <w:t xml:space="preserve">). So s 5D(1)(a) </w:t>
      </w:r>
      <w:r>
        <w:rPr>
          <w:rFonts w:ascii="Calibri" w:hAnsi="Calibri"/>
          <w:b/>
          <w:i w:val="0"/>
          <w:color w:val="C00000"/>
          <w:sz w:val="19"/>
        </w:rPr>
        <w:t>[is, or is not]</w:t>
      </w:r>
      <w:r>
        <w:rPr>
          <w:rFonts w:ascii="Calibri" w:hAnsi="Calibri"/>
          <w:b w:val="0"/>
          <w:i w:val="0"/>
          <w:color w:val="000000"/>
          <w:sz w:val="19"/>
        </w:rPr>
        <w:t xml:space="preserve"> satisfied, </w:t>
      </w:r>
      <w:r>
        <w:rPr>
          <w:rFonts w:ascii="Calibri" w:hAnsi="Calibri"/>
          <w:b/>
          <w:i w:val="0"/>
          <w:color w:val="C00000"/>
          <w:sz w:val="19"/>
        </w:rPr>
        <w:t>[D]</w:t>
      </w:r>
      <w:r>
        <w:rPr>
          <w:rFonts w:ascii="Calibri" w:hAnsi="Calibri"/>
          <w:b w:val="0"/>
          <w:i w:val="0"/>
          <w:color w:val="000000"/>
          <w:sz w:val="19"/>
        </w:rPr>
        <w:t xml:space="preserve">’s wrong </w:t>
      </w:r>
      <w:r>
        <w:rPr>
          <w:rFonts w:ascii="Calibri" w:hAnsi="Calibri"/>
          <w:b/>
          <w:i w:val="0"/>
          <w:color w:val="C00000"/>
          <w:sz w:val="19"/>
        </w:rPr>
        <w:t>[completing, or not completing]</w:t>
      </w:r>
      <w:r>
        <w:rPr>
          <w:rFonts w:ascii="Calibri" w:hAnsi="Calibri"/>
          <w:b w:val="0"/>
          <w:i w:val="0"/>
          <w:color w:val="000000"/>
          <w:sz w:val="19"/>
        </w:rPr>
        <w:t xml:space="preserve"> a set of conditions jointly sufficient to account for the occurrence of the harm (Strong </w:t>
      </w:r>
      <w:r>
        <w:rPr>
          <w:rFonts w:ascii="Calibri" w:hAnsi="Calibri"/>
          <w:b w:val="0"/>
          <w:i w:val="0"/>
          <w:color w:val="000000"/>
          <w:sz w:val="19"/>
        </w:rPr>
        <w:t>[20]</w:t>
      </w:r>
      <w:r>
        <w:rPr>
          <w:rFonts w:ascii="Calibri" w:hAnsi="Calibri"/>
          <w:b w:val="0"/>
          <w:i w:val="0"/>
          <w:color w:val="000000"/>
          <w:sz w:val="19"/>
        </w:rPr>
        <w:t>).”</w:t>
      </w:r>
    </w:p>
    <w:p>
      <w:pPr>
        <w:spacing w:before="40" w:after="0"/>
      </w:pPr>
      <w:r>
        <w:rPr>
          <w:rFonts w:ascii="Calibri" w:hAnsi="Calibri"/>
          <w:b/>
          <w:i/>
          <w:color w:val="9C5D00"/>
          <w:sz w:val="18"/>
        </w:rPr>
        <w:t>A · value judgment supplies causation</w:t>
      </w:r>
    </w:p>
    <w:p>
      <w:pPr>
        <w:spacing w:after="20"/>
        <w:ind w:left="198"/>
      </w:pPr>
      <w:r>
        <w:rPr>
          <w:rFonts w:ascii="Calibri" w:hAnsi="Calibri"/>
          <w:b w:val="0"/>
          <w:i w:val="0"/>
          <w:color w:val="000000"/>
          <w:sz w:val="19"/>
        </w:rPr>
        <w:t>“</w:t>
      </w:r>
      <w:r>
        <w:rPr>
          <w:rFonts w:ascii="Calibri" w:hAnsi="Calibri"/>
          <w:b/>
          <w:i w:val="0"/>
          <w:color w:val="C00000"/>
          <w:sz w:val="19"/>
        </w:rPr>
        <w:t>[The competing acts or events]</w:t>
      </w:r>
      <w:r>
        <w:rPr>
          <w:rFonts w:ascii="Calibri" w:hAnsi="Calibri"/>
          <w:b w:val="0"/>
          <w:i w:val="0"/>
          <w:color w:val="000000"/>
          <w:sz w:val="19"/>
        </w:rPr>
        <w:t xml:space="preserve"> each answer for the harm, </w:t>
      </w:r>
      <w:r>
        <w:rPr>
          <w:rFonts w:ascii="Calibri" w:hAnsi="Calibri"/>
          <w:b/>
          <w:i w:val="0"/>
          <w:color w:val="C00000"/>
          <w:sz w:val="19"/>
        </w:rPr>
        <w:t>[what each act would have brought about alone]</w:t>
      </w:r>
      <w:r>
        <w:rPr>
          <w:rFonts w:ascii="Calibri" w:hAnsi="Calibri"/>
          <w:b w:val="0"/>
          <w:i w:val="0"/>
          <w:color w:val="000000"/>
          <w:sz w:val="19"/>
        </w:rPr>
        <w:t xml:space="preserve">: the ‘well-known difficulty’ of two or more sufficient acts (March per Mason CJ), where the but for test, ‘applied as an exclusive criterion of causation, yields unacceptable results’ and ‘must be tempered by the making of value judgments’. March is analogous: the negligently parked truck remained a cause notwithstanding the speeding, alcohol-affected driving that met it, as </w:t>
      </w:r>
      <w:r>
        <w:rPr>
          <w:rFonts w:ascii="Calibri" w:hAnsi="Calibri"/>
          <w:b/>
          <w:i w:val="0"/>
          <w:color w:val="C00000"/>
          <w:sz w:val="19"/>
        </w:rPr>
        <w:t>[D]</w:t>
      </w:r>
      <w:r>
        <w:rPr>
          <w:rFonts w:ascii="Calibri" w:hAnsi="Calibri"/>
          <w:b w:val="0"/>
          <w:i w:val="0"/>
          <w:color w:val="000000"/>
          <w:sz w:val="19"/>
        </w:rPr>
        <w:t xml:space="preserve">’s wrong remains a cause notwithstanding </w:t>
      </w:r>
      <w:r>
        <w:rPr>
          <w:rFonts w:ascii="Calibri" w:hAnsi="Calibri"/>
          <w:b/>
          <w:i w:val="0"/>
          <w:color w:val="C00000"/>
          <w:sz w:val="19"/>
        </w:rPr>
        <w:t>[the other sufficient act or event]</w:t>
      </w:r>
      <w:r>
        <w:rPr>
          <w:rFonts w:ascii="Calibri" w:hAnsi="Calibri"/>
          <w:b w:val="0"/>
          <w:i w:val="0"/>
          <w:color w:val="000000"/>
          <w:sz w:val="19"/>
        </w:rPr>
        <w:t xml:space="preserve">; under the CLA the wrong was ‘necessary to complete a set of conditions that are jointly sufficient’ (Strong </w:t>
      </w:r>
      <w:r>
        <w:rPr>
          <w:rFonts w:ascii="Calibri" w:hAnsi="Calibri"/>
          <w:b w:val="0"/>
          <w:i w:val="0"/>
          <w:color w:val="000000"/>
          <w:sz w:val="19"/>
        </w:rPr>
        <w:t>[20]</w:t>
      </w:r>
      <w:r>
        <w:rPr>
          <w:rFonts w:ascii="Calibri" w:hAnsi="Calibri"/>
          <w:b w:val="0"/>
          <w:i w:val="0"/>
          <w:color w:val="000000"/>
          <w:sz w:val="19"/>
        </w:rPr>
        <w:t xml:space="preserve">), value judgments belonging to scope of liability (Adeels </w:t>
      </w:r>
      <w:r>
        <w:rPr>
          <w:rFonts w:ascii="Calibri" w:hAnsi="Calibri"/>
          <w:b w:val="0"/>
          <w:i w:val="0"/>
          <w:color w:val="000000"/>
          <w:sz w:val="19"/>
        </w:rPr>
        <w:t>[43]</w:t>
      </w:r>
      <w:r>
        <w:rPr>
          <w:rFonts w:ascii="Calibri" w:hAnsi="Calibri"/>
          <w:b w:val="0"/>
          <w:i w:val="0"/>
          <w:color w:val="000000"/>
          <w:sz w:val="19"/>
        </w:rPr>
        <w:t>). Therefore, the better view is that s 5D(1)(a) is satisfied for this wrong.”</w:t>
      </w:r>
    </w:p>
    <w:p>
      <w:pPr>
        <w:spacing w:before="40" w:after="0"/>
      </w:pPr>
      <w:r>
        <w:rPr>
          <w:rFonts w:ascii="Calibri" w:hAnsi="Calibri"/>
          <w:b/>
          <w:i/>
          <w:color w:val="9C5D00"/>
          <w:sz w:val="18"/>
        </w:rPr>
        <w:t>B · but for governs, causation fails</w:t>
      </w:r>
    </w:p>
    <w:p>
      <w:pPr>
        <w:spacing w:after="20"/>
        <w:ind w:left="198"/>
      </w:pPr>
      <w:r>
        <w:rPr>
          <w:rFonts w:ascii="Calibri" w:hAnsi="Calibri"/>
          <w:b w:val="0"/>
          <w:i w:val="0"/>
          <w:color w:val="000000"/>
          <w:sz w:val="19"/>
        </w:rPr>
        <w:t>“</w:t>
      </w:r>
      <w:r>
        <w:rPr>
          <w:rFonts w:ascii="Calibri" w:hAnsi="Calibri"/>
          <w:b/>
          <w:i w:val="0"/>
          <w:color w:val="C00000"/>
          <w:sz w:val="19"/>
        </w:rPr>
        <w:t>[The competing acts or events]</w:t>
      </w:r>
      <w:r>
        <w:rPr>
          <w:rFonts w:ascii="Calibri" w:hAnsi="Calibri"/>
          <w:b w:val="0"/>
          <w:i w:val="0"/>
          <w:color w:val="000000"/>
          <w:sz w:val="19"/>
        </w:rPr>
        <w:t xml:space="preserve"> raise no ‘well-known difficulty’: there is no second act or event ‘sufficient to bring about the plaintiff’s injury’ on its own, and </w:t>
      </w:r>
      <w:r>
        <w:rPr>
          <w:rFonts w:ascii="Calibri" w:hAnsi="Calibri"/>
          <w:b/>
          <w:i w:val="0"/>
          <w:color w:val="C00000"/>
          <w:sz w:val="19"/>
        </w:rPr>
        <w:t>[what shows D’s act added nothing]</w:t>
      </w:r>
      <w:r>
        <w:rPr>
          <w:rFonts w:ascii="Calibri" w:hAnsi="Calibri"/>
          <w:b w:val="0"/>
          <w:i w:val="0"/>
          <w:color w:val="000000"/>
          <w:sz w:val="19"/>
        </w:rPr>
        <w:t xml:space="preserve"> leaves </w:t>
      </w:r>
      <w:r>
        <w:rPr>
          <w:rFonts w:ascii="Calibri" w:hAnsi="Calibri"/>
          <w:b/>
          <w:i w:val="0"/>
          <w:color w:val="C00000"/>
          <w:sz w:val="19"/>
        </w:rPr>
        <w:t>[the other cause]</w:t>
      </w:r>
      <w:r>
        <w:rPr>
          <w:rFonts w:ascii="Calibri" w:hAnsi="Calibri"/>
          <w:b w:val="0"/>
          <w:i w:val="0"/>
          <w:color w:val="000000"/>
          <w:sz w:val="19"/>
        </w:rPr>
        <w:t xml:space="preserve"> alone sufficient. The CLA follows McHugh J’s warning against ‘subjective, unexpressed and undefined extra-legal values’ (March), so the but for test of s 5D(1)(a) governs and value judgments are kept to scope of liability (Adeels </w:t>
      </w:r>
      <w:r>
        <w:rPr>
          <w:rFonts w:ascii="Calibri" w:hAnsi="Calibri"/>
          <w:b w:val="0"/>
          <w:i w:val="0"/>
          <w:color w:val="000000"/>
          <w:sz w:val="19"/>
        </w:rPr>
        <w:t>[43]</w:t>
      </w:r>
      <w:r>
        <w:rPr>
          <w:rFonts w:ascii="Calibri" w:hAnsi="Calibri"/>
          <w:b w:val="0"/>
          <w:i w:val="0"/>
          <w:color w:val="000000"/>
          <w:sz w:val="19"/>
        </w:rPr>
        <w:t>). Therefore, the better view is that causation fails for this wrong.”</w:t>
      </w:r>
    </w:p>
    <w:p>
      <w:pPr>
        <w:spacing w:after="20"/>
      </w:pPr>
      <w:r>
        <w:rPr>
          <w:rFonts w:ascii="Calibri" w:hAnsi="Calibri"/>
          <w:b w:val="0"/>
          <w:i w:val="0"/>
          <w:color w:val="1F4E79"/>
          <w:sz w:val="18"/>
        </w:rPr>
        <w:t xml:space="preserve">the but for test still fails </w:t>
      </w:r>
      <w:r>
        <w:rPr>
          <w:rFonts w:ascii="Calibri" w:hAnsi="Calibri"/>
          <w:b/>
          <w:i w:val="0"/>
          <w:color w:val="1F4E79"/>
          <w:sz w:val="18"/>
        </w:rPr>
        <w:t>→ B2</w:t>
      </w:r>
      <w:r>
        <w:rPr>
          <w:rFonts w:ascii="Calibri" w:hAnsi="Calibri"/>
          <w:b w:val="0"/>
          <w:i w:val="0"/>
          <w:color w:val="1F4E79"/>
          <w:sz w:val="18"/>
        </w:rPr>
        <w:t xml:space="preserve"> for s 5D(2) · it is met notwithstanding </w:t>
      </w:r>
      <w:r>
        <w:rPr>
          <w:rFonts w:ascii="Calibri" w:hAnsi="Calibri"/>
          <w:b/>
          <w:i w:val="0"/>
          <w:color w:val="1F4E79"/>
          <w:sz w:val="18"/>
        </w:rPr>
        <w:t>→ 2</w:t>
      </w:r>
    </w:p>
    <w:p>
      <w:r>
        <w:br w:type="page"/>
      </w:r>
    </w:p>
    <w:p>
      <w:r>
        <w:rPr>
          <w:rFonts w:ascii="Calibri" w:hAnsi="Calibri"/>
          <w:b/>
          <w:i w:val="0"/>
          <w:color w:val="000000"/>
          <w:sz w:val="32"/>
        </w:rPr>
        <w:t>DEFENCES</w:t>
      </w:r>
    </w:p>
    <w:p>
      <w:r>
        <w:rPr>
          <w:rFonts w:ascii="Calibri" w:hAnsi="Calibri"/>
          <w:b/>
          <w:i w:val="0"/>
          <w:color w:val="000000"/>
          <w:sz w:val="22"/>
        </w:rPr>
        <w:t>Modern Approach to Contributory Negligence - 3 Steps  │  Key steps for defences: Class overview</w:t>
      </w:r>
    </w:p>
    <w:p>
      <w:r>
        <w:rPr>
          <w:rFonts w:ascii="Calibri" w:hAnsi="Calibri"/>
          <w:b w:val="0"/>
          <w:i/>
          <w:color w:val="555555"/>
          <w:sz w:val="17"/>
        </w:rPr>
        <w:t>The flow chart as given in Class 12 and Class 13.</w:t>
      </w:r>
    </w:p>
    <w:tbl>
      <w:tblPr>
        <w:tblStyle w:val="TableGrid"/>
        <w:tblW w:type="auto" w:w="0"/>
        <w:tblLook w:firstColumn="1" w:firstRow="1" w:lastColumn="0" w:lastRow="0" w:noHBand="0" w:noVBand="1" w:val="04A0"/>
      </w:tblPr>
      <w:tblGrid>
        <w:gridCol w:w="5326"/>
        <w:gridCol w:w="5326"/>
      </w:tblGrid>
      <w:tr>
        <w:tc>
          <w:tcPr>
            <w:tcW w:type="dxa" w:w="5326"/>
          </w:tcPr>
          <w:p>
            <w:pPr>
              <w:spacing w:before="80"/>
            </w:pPr>
            <w:r>
              <w:rPr>
                <w:rFonts w:ascii="Calibri" w:hAnsi="Calibri"/>
                <w:b/>
                <w:i w:val="0"/>
                <w:color w:val="000000"/>
                <w:sz w:val="20"/>
              </w:rPr>
              <w:t xml:space="preserve">Step 1  </w:t>
            </w:r>
            <w:r>
              <w:rPr>
                <w:rFonts w:ascii="Calibri" w:hAnsi="Calibri"/>
                <w:b/>
                <w:i w:val="0"/>
                <w:color w:val="000000"/>
                <w:sz w:val="19"/>
              </w:rPr>
              <w:t>Did P take reasonable care for their own safety? (Fault)</w:t>
            </w:r>
          </w:p>
          <w:p>
            <w:pPr>
              <w:spacing w:before="0"/>
              <w:ind w:left="255"/>
            </w:pPr>
            <w:r>
              <w:rPr>
                <w:rFonts w:ascii="Calibri" w:hAnsi="Calibri"/>
                <w:b w:val="0"/>
                <w:i w:val="0"/>
                <w:color w:val="555555"/>
                <w:sz w:val="17"/>
              </w:rPr>
              <w:t>▪ S 5R CLA + Common Law</w:t>
            </w:r>
          </w:p>
          <w:p>
            <w:pPr>
              <w:spacing w:before="80"/>
            </w:pPr>
            <w:r>
              <w:rPr>
                <w:rFonts w:ascii="Calibri" w:hAnsi="Calibri"/>
                <w:b/>
                <w:i w:val="0"/>
                <w:color w:val="000000"/>
                <w:sz w:val="20"/>
              </w:rPr>
              <w:t xml:space="preserve">Step 2  </w:t>
            </w:r>
            <w:r>
              <w:rPr>
                <w:rFonts w:ascii="Calibri" w:hAnsi="Calibri"/>
                <w:b/>
                <w:i w:val="0"/>
                <w:color w:val="000000"/>
                <w:sz w:val="19"/>
              </w:rPr>
              <w:t>If so, was P's negligence a cause of the damage (Causation)</w:t>
            </w:r>
          </w:p>
          <w:p>
            <w:pPr>
              <w:spacing w:before="0"/>
              <w:ind w:left="255"/>
            </w:pPr>
            <w:r>
              <w:rPr>
                <w:rFonts w:ascii="Calibri" w:hAnsi="Calibri"/>
                <w:b w:val="0"/>
                <w:i w:val="0"/>
                <w:color w:val="555555"/>
                <w:sz w:val="17"/>
              </w:rPr>
              <w:t>▪ Common Law and s 5 D CLA</w:t>
            </w:r>
          </w:p>
          <w:p>
            <w:pPr>
              <w:spacing w:before="80"/>
            </w:pPr>
            <w:r>
              <w:rPr>
                <w:rFonts w:ascii="Calibri" w:hAnsi="Calibri"/>
                <w:b/>
                <w:i w:val="0"/>
                <w:color w:val="000000"/>
                <w:sz w:val="20"/>
              </w:rPr>
              <w:t xml:space="preserve">Step 3  </w:t>
            </w:r>
            <w:r>
              <w:rPr>
                <w:rFonts w:ascii="Calibri" w:hAnsi="Calibri"/>
                <w:b/>
                <w:i w:val="0"/>
                <w:color w:val="000000"/>
                <w:sz w:val="19"/>
              </w:rPr>
              <w:t>If yes, what reduction in the P's damages would be just and equitable having regard to the P's share in the responsibility for the damages'? (Apportionment of responsibility)</w:t>
            </w:r>
          </w:p>
          <w:p>
            <w:pPr>
              <w:spacing w:before="0"/>
              <w:ind w:left="255"/>
            </w:pPr>
            <w:r>
              <w:rPr>
                <w:rFonts w:ascii="Calibri" w:hAnsi="Calibri"/>
                <w:b w:val="0"/>
                <w:i w:val="0"/>
                <w:color w:val="555555"/>
                <w:sz w:val="17"/>
              </w:rPr>
              <w:t>▪ Common Law and S 5S CLA</w:t>
            </w:r>
          </w:p>
          <w:p>
            <w:pPr>
              <w:spacing w:before="0"/>
              <w:ind w:left="255"/>
            </w:pPr>
            <w:r>
              <w:rPr>
                <w:rFonts w:ascii="Calibri" w:hAnsi="Calibri"/>
                <w:b w:val="0"/>
                <w:i w:val="0"/>
                <w:color w:val="555555"/>
                <w:sz w:val="17"/>
              </w:rPr>
              <w:t>▪ Montfroy v Roads Corporation [2005] VSC 320</w:t>
            </w:r>
          </w:p>
        </w:tc>
        <w:tc>
          <w:tcPr>
            <w:tcW w:type="dxa" w:w="5326"/>
          </w:tcPr>
          <w:p>
            <w:pPr>
              <w:spacing w:before="80"/>
            </w:pPr>
            <w:r>
              <w:rPr>
                <w:rFonts w:ascii="Calibri" w:hAnsi="Calibri"/>
                <w:b/>
                <w:i w:val="0"/>
                <w:color w:val="000000"/>
                <w:sz w:val="20"/>
              </w:rPr>
              <w:t xml:space="preserve">1.  </w:t>
            </w:r>
            <w:r>
              <w:rPr>
                <w:rFonts w:ascii="Calibri" w:hAnsi="Calibri"/>
                <w:b/>
                <w:i w:val="0"/>
                <w:color w:val="000000"/>
                <w:sz w:val="19"/>
              </w:rPr>
              <w:t>Voluntary Assumption of Risk (complete defence)</w:t>
            </w:r>
          </w:p>
          <w:p>
            <w:pPr>
              <w:spacing w:before="0"/>
              <w:ind w:left="255"/>
            </w:pPr>
            <w:r>
              <w:rPr>
                <w:rFonts w:ascii="Calibri" w:hAnsi="Calibri"/>
                <w:b w:val="0"/>
                <w:i w:val="0"/>
                <w:color w:val="555555"/>
                <w:sz w:val="17"/>
              </w:rPr>
              <w:t>▪ Knowledge of the ‘type or kind’ of risk (CLA s 5G(2)) AND</w:t>
            </w:r>
          </w:p>
          <w:p>
            <w:pPr>
              <w:spacing w:before="0"/>
              <w:ind w:left="255"/>
            </w:pPr>
            <w:r>
              <w:rPr>
                <w:rFonts w:ascii="Calibri" w:hAnsi="Calibri"/>
                <w:b w:val="0"/>
                <w:i w:val="0"/>
                <w:color w:val="555555"/>
                <w:sz w:val="17"/>
              </w:rPr>
              <w:t>▪ Consented freely and willingly to the ‘type or kind’ of risk (if not express consent, might be inferred from conduct) (Carey)</w:t>
            </w:r>
          </w:p>
          <w:p>
            <w:pPr>
              <w:spacing w:before="0"/>
              <w:ind w:left="255"/>
            </w:pPr>
            <w:r>
              <w:rPr>
                <w:rFonts w:ascii="Calibri" w:hAnsi="Calibri"/>
                <w:b w:val="0"/>
                <w:i w:val="0"/>
                <w:color w:val="555555"/>
                <w:sz w:val="17"/>
              </w:rPr>
              <w:t>▪ Different standards for knowledge for obvious and non-obvious risk:</w:t>
            </w:r>
          </w:p>
          <w:p>
            <w:pPr>
              <w:spacing w:before="0"/>
              <w:ind w:left="255"/>
            </w:pPr>
            <w:r>
              <w:rPr>
                <w:rFonts w:ascii="Calibri" w:hAnsi="Calibri"/>
                <w:b w:val="0"/>
                <w:i w:val="0"/>
                <w:color w:val="555555"/>
                <w:sz w:val="17"/>
              </w:rPr>
              <w:t>▪ a. Obvious Risk: CLA s 5F</w:t>
            </w:r>
          </w:p>
          <w:p>
            <w:pPr>
              <w:spacing w:before="0"/>
              <w:ind w:left="255"/>
            </w:pPr>
            <w:r>
              <w:rPr>
                <w:rFonts w:ascii="Calibri" w:hAnsi="Calibri"/>
                <w:b w:val="0"/>
                <w:i w:val="0"/>
                <w:color w:val="555555"/>
                <w:sz w:val="17"/>
              </w:rPr>
              <w:t>▪ b. Non-obvious risk: common law = Must know of and consent freely and willingly to the specific risk</w:t>
            </w:r>
          </w:p>
          <w:p>
            <w:pPr>
              <w:spacing w:before="80"/>
            </w:pPr>
            <w:r>
              <w:rPr>
                <w:rFonts w:ascii="Calibri" w:hAnsi="Calibri"/>
                <w:b/>
                <w:i w:val="0"/>
                <w:color w:val="000000"/>
                <w:sz w:val="20"/>
              </w:rPr>
              <w:t xml:space="preserve">2.  </w:t>
            </w:r>
            <w:r>
              <w:rPr>
                <w:rFonts w:ascii="Calibri" w:hAnsi="Calibri"/>
                <w:b/>
                <w:i w:val="0"/>
                <w:color w:val="000000"/>
                <w:sz w:val="19"/>
              </w:rPr>
              <w:t>Dangerous recreational activity’ (complete defence)</w:t>
            </w:r>
          </w:p>
          <w:p>
            <w:pPr>
              <w:spacing w:before="0"/>
              <w:ind w:left="255"/>
            </w:pPr>
            <w:r>
              <w:rPr>
                <w:rFonts w:ascii="Calibri" w:hAnsi="Calibri"/>
                <w:b w:val="0"/>
                <w:i w:val="0"/>
                <w:color w:val="555555"/>
                <w:sz w:val="17"/>
              </w:rPr>
              <w:t>▪ CLA ss 5F, 5G, 5K &amp; 5L = materialisation of ‘obvious risk’ causing harm while engaged in dangerous recreational activity results in no liability (Singh, Fallas, Falvo, Vreman) [s 5G governs Division 4, not Division 5: s 5L(2) applies ‘whether or not the plaintiff was aware of the risk’, so s 5G’s presumption of awareness plays no part in the dangerous recreational activity defence; Class 18 cites only ss 5F and 5L; see B16]</w:t>
            </w:r>
          </w:p>
          <w:p>
            <w:pPr>
              <w:spacing w:before="0"/>
              <w:ind w:left="255"/>
            </w:pPr>
            <w:r>
              <w:rPr>
                <w:rFonts w:ascii="Calibri" w:hAnsi="Calibri"/>
                <w:b w:val="0"/>
                <w:i w:val="0"/>
                <w:color w:val="555555"/>
                <w:sz w:val="17"/>
              </w:rPr>
              <w:t>▪ Is the activity a “recreational activity”? (s 5K)</w:t>
            </w:r>
          </w:p>
          <w:p>
            <w:pPr>
              <w:spacing w:before="0"/>
              <w:ind w:left="255"/>
            </w:pPr>
            <w:r>
              <w:rPr>
                <w:rFonts w:ascii="Calibri" w:hAnsi="Calibri"/>
                <w:b w:val="0"/>
                <w:i w:val="0"/>
                <w:color w:val="555555"/>
                <w:sz w:val="17"/>
              </w:rPr>
              <w:t>▪ Is the activity a “dangerous” recreational activity that involves a “significant risk of physical harm”? (s 5K)</w:t>
            </w:r>
          </w:p>
          <w:p>
            <w:pPr>
              <w:spacing w:before="0"/>
              <w:ind w:left="255"/>
            </w:pPr>
            <w:r>
              <w:rPr>
                <w:rFonts w:ascii="Calibri" w:hAnsi="Calibri"/>
                <w:b w:val="0"/>
                <w:i w:val="0"/>
                <w:color w:val="555555"/>
                <w:sz w:val="17"/>
              </w:rPr>
              <w:t>▪ Was the risk that materialised an “obvious risk” of that dangerous recreational activity? (s 5F)</w:t>
            </w:r>
          </w:p>
        </w:tc>
      </w:tr>
    </w:tbl>
    <w:p>
      <w:r>
        <w:br w:type="page"/>
      </w:r>
    </w:p>
    <w:p>
      <w:pPr>
        <w:jc w:val="center"/>
      </w:pPr>
      <w:r>
        <w:drawing>
          <wp:inline xmlns:a="http://schemas.openxmlformats.org/drawingml/2006/main" xmlns:pic="http://schemas.openxmlformats.org/drawingml/2006/picture">
            <wp:extent cx="6336000" cy="9609600"/>
            <wp:docPr id="3" name="Picture 3"/>
            <wp:cNvGraphicFramePr>
              <a:graphicFrameLocks noChangeAspect="1"/>
            </wp:cNvGraphicFramePr>
            <a:graphic>
              <a:graphicData uri="http://schemas.openxmlformats.org/drawingml/2006/picture">
                <pic:pic>
                  <pic:nvPicPr>
                    <pic:cNvPr id="0" name="map_3-DEFENCES.png"/>
                    <pic:cNvPicPr/>
                  </pic:nvPicPr>
                  <pic:blipFill>
                    <a:blip r:embed="rId11"/>
                    <a:stretch>
                      <a:fillRect/>
                    </a:stretch>
                  </pic:blipFill>
                  <pic:spPr>
                    <a:xfrm>
                      <a:off x="0" y="0"/>
                      <a:ext cx="6336000" cy="9609600"/>
                    </a:xfrm>
                    <a:prstGeom prst="rect"/>
                  </pic:spPr>
                </pic:pic>
              </a:graphicData>
            </a:graphic>
          </wp:inline>
        </w:drawing>
      </w:r>
    </w:p>
    <w:p>
      <w:r>
        <w:br w:type="page"/>
      </w:r>
    </w:p>
    <w:p>
      <w:r>
        <w:rPr>
          <w:rFonts w:ascii="Calibri" w:hAnsi="Calibri"/>
          <w:b/>
          <w:i w:val="0"/>
          <w:color w:val="000000"/>
          <w:sz w:val="26"/>
        </w:rPr>
        <w:t>DEFENCES: SCAFFOLD</w:t>
      </w:r>
    </w:p>
    <w:p>
      <w:pPr>
        <w:spacing w:before="120" w:after="0"/>
      </w:pPr>
      <w:r>
        <w:rPr>
          <w:rFonts w:ascii="Calibri" w:hAnsi="Calibri"/>
          <w:b/>
          <w:i w:val="0"/>
          <w:color w:val="1E6B33"/>
          <w:sz w:val="21"/>
        </w:rPr>
        <w:t xml:space="preserve">0  </w:t>
      </w:r>
      <w:r>
        <w:rPr>
          <w:rFonts w:ascii="Calibri" w:hAnsi="Calibri"/>
          <w:b/>
          <w:i w:val="0"/>
          <w:color w:val="1E6B33"/>
          <w:sz w:val="21"/>
        </w:rPr>
        <w:t>Introduction to Defences</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pleads </w:t>
      </w:r>
      <w:r>
        <w:rPr>
          <w:rFonts w:ascii="Calibri" w:hAnsi="Calibri"/>
          <w:b/>
          <w:i w:val="0"/>
          <w:color w:val="C00000"/>
          <w:sz w:val="19"/>
        </w:rPr>
        <w:t>[the defence pleaded]</w:t>
      </w:r>
      <w:r>
        <w:rPr>
          <w:rFonts w:ascii="Calibri" w:hAnsi="Calibri"/>
          <w:b w:val="0"/>
          <w:i w:val="0"/>
          <w:color w:val="000000"/>
          <w:sz w:val="19"/>
        </w:rPr>
        <w:t xml:space="preserve">, a defence being ‘a rule that prevents liability from arising even if all of the elements of the tort in which the plaintiff sues are present or that reduces a successful plaintiff’s entitlement to damages’ (SVE 677): a complete defence completely absolves </w:t>
      </w:r>
      <w:r>
        <w:rPr>
          <w:rFonts w:ascii="Calibri" w:hAnsi="Calibri"/>
          <w:b/>
          <w:i w:val="0"/>
          <w:color w:val="C00000"/>
          <w:sz w:val="19"/>
        </w:rPr>
        <w:t>[D]</w:t>
      </w:r>
      <w:r>
        <w:rPr>
          <w:rFonts w:ascii="Calibri" w:hAnsi="Calibri"/>
          <w:b w:val="0"/>
          <w:i w:val="0"/>
          <w:color w:val="000000"/>
          <w:sz w:val="19"/>
        </w:rPr>
        <w:t xml:space="preserve">’s liability to pay damages. A partial defence, contributory negligence (‘CN’) being the paradigm, enables apportionment of liability between </w:t>
      </w:r>
      <w:r>
        <w:rPr>
          <w:rFonts w:ascii="Calibri" w:hAnsi="Calibri"/>
          <w:b/>
          <w:i w:val="0"/>
          <w:color w:val="C00000"/>
          <w:sz w:val="19"/>
        </w:rPr>
        <w:t>[P]</w:t>
      </w:r>
      <w:r>
        <w:rPr>
          <w:rFonts w:ascii="Calibri" w:hAnsi="Calibri"/>
          <w:b w:val="0"/>
          <w:i w:val="0"/>
          <w:color w:val="000000"/>
          <w:sz w:val="19"/>
        </w:rPr>
        <w:t xml:space="preserve"> and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having proved duty, breach and causation, the onus shifts to </w:t>
      </w:r>
      <w:r>
        <w:rPr>
          <w:rFonts w:ascii="Calibri" w:hAnsi="Calibri"/>
          <w:b/>
          <w:i w:val="0"/>
          <w:color w:val="C00000"/>
          <w:sz w:val="19"/>
        </w:rPr>
        <w:t>[D]</w:t>
      </w:r>
      <w:r>
        <w:rPr>
          <w:rFonts w:ascii="Calibri" w:hAnsi="Calibri"/>
          <w:b w:val="0"/>
          <w:i w:val="0"/>
          <w:color w:val="000000"/>
          <w:sz w:val="19"/>
        </w:rPr>
        <w:t xml:space="preserve"> to establish the defence on the balance of probabilities, the CLA having amended the common law defences and introduced new ones.”</w:t>
      </w:r>
    </w:p>
    <w:p>
      <w:pPr>
        <w:spacing w:before="40" w:after="0"/>
      </w:pPr>
      <w:r>
        <w:rPr>
          <w:rFonts w:ascii="Calibri" w:hAnsi="Calibri"/>
          <w:b/>
          <w:i/>
          <w:color w:val="9C5D00"/>
          <w:sz w:val="18"/>
        </w:rPr>
        <w:t>A · a complete defence pleaded</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pleads </w:t>
      </w:r>
      <w:r>
        <w:rPr>
          <w:rFonts w:ascii="Calibri" w:hAnsi="Calibri"/>
          <w:b/>
          <w:i w:val="0"/>
          <w:color w:val="C00000"/>
          <w:sz w:val="19"/>
        </w:rPr>
        <w:t>[the complete defence pleaded]</w:t>
      </w:r>
      <w:r>
        <w:rPr>
          <w:rFonts w:ascii="Calibri" w:hAnsi="Calibri"/>
          <w:b w:val="0"/>
          <w:i w:val="0"/>
          <w:color w:val="000000"/>
          <w:sz w:val="19"/>
        </w:rPr>
        <w:t xml:space="preserve">, which if made out completely absolves it of liability to pay damages, unlike contributory negligence (‘CN’), which only enables apportionment of liability between </w:t>
      </w:r>
      <w:r>
        <w:rPr>
          <w:rFonts w:ascii="Calibri" w:hAnsi="Calibri"/>
          <w:b/>
          <w:i w:val="0"/>
          <w:color w:val="C00000"/>
          <w:sz w:val="19"/>
        </w:rPr>
        <w:t>[P]</w:t>
      </w:r>
      <w:r>
        <w:rPr>
          <w:rFonts w:ascii="Calibri" w:hAnsi="Calibri"/>
          <w:b w:val="0"/>
          <w:i w:val="0"/>
          <w:color w:val="000000"/>
          <w:sz w:val="19"/>
        </w:rPr>
        <w:t xml:space="preserve"> and </w:t>
      </w:r>
      <w:r>
        <w:rPr>
          <w:rFonts w:ascii="Calibri" w:hAnsi="Calibri"/>
          <w:b/>
          <w:i w:val="0"/>
          <w:color w:val="C00000"/>
          <w:sz w:val="19"/>
        </w:rPr>
        <w:t>[D]</w:t>
      </w:r>
      <w:r>
        <w:rPr>
          <w:rFonts w:ascii="Calibri" w:hAnsi="Calibri"/>
          <w:b w:val="0"/>
          <w:i w:val="0"/>
          <w:color w:val="000000"/>
          <w:sz w:val="19"/>
        </w:rPr>
        <w:t xml:space="preserve"> (SVE 677). </w:t>
      </w:r>
      <w:r>
        <w:rPr>
          <w:rFonts w:ascii="Calibri" w:hAnsi="Calibri"/>
          <w:b/>
          <w:i w:val="0"/>
          <w:color w:val="C00000"/>
          <w:sz w:val="19"/>
        </w:rPr>
        <w:t>[P]</w:t>
      </w:r>
      <w:r>
        <w:rPr>
          <w:rFonts w:ascii="Calibri" w:hAnsi="Calibri"/>
          <w:b w:val="0"/>
          <w:i w:val="0"/>
          <w:color w:val="000000"/>
          <w:sz w:val="19"/>
        </w:rPr>
        <w:t xml:space="preserve"> having proved duty, breach and causation, the onus shifts to </w:t>
      </w:r>
      <w:r>
        <w:rPr>
          <w:rFonts w:ascii="Calibri" w:hAnsi="Calibri"/>
          <w:b/>
          <w:i w:val="0"/>
          <w:color w:val="C00000"/>
          <w:sz w:val="19"/>
        </w:rPr>
        <w:t>[D]</w:t>
      </w:r>
      <w:r>
        <w:rPr>
          <w:rFonts w:ascii="Calibri" w:hAnsi="Calibri"/>
          <w:b w:val="0"/>
          <w:i w:val="0"/>
          <w:color w:val="000000"/>
          <w:sz w:val="19"/>
        </w:rPr>
        <w:t xml:space="preserve"> to establish the defence on the balance of probabilities, the CLA having amended the common law defence and added statutory bars beyond it; the defence is tested in full before any damages are assessed.”</w:t>
      </w:r>
    </w:p>
    <w:p>
      <w:pPr>
        <w:spacing w:before="40" w:after="0"/>
      </w:pPr>
      <w:r>
        <w:rPr>
          <w:rFonts w:ascii="Calibri" w:hAnsi="Calibri"/>
          <w:b/>
          <w:i/>
          <w:color w:val="9C5D00"/>
          <w:sz w:val="18"/>
        </w:rPr>
        <w:t>B · contributory negligence (a partial defence) pleaded</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pleads contributory negligence (‘CN’), a partial defence that only enables apportionment of liability between </w:t>
      </w:r>
      <w:r>
        <w:rPr>
          <w:rFonts w:ascii="Calibri" w:hAnsi="Calibri"/>
          <w:b/>
          <w:i w:val="0"/>
          <w:color w:val="C00000"/>
          <w:sz w:val="19"/>
        </w:rPr>
        <w:t>[P]</w:t>
      </w:r>
      <w:r>
        <w:rPr>
          <w:rFonts w:ascii="Calibri" w:hAnsi="Calibri"/>
          <w:b w:val="0"/>
          <w:i w:val="0"/>
          <w:color w:val="000000"/>
          <w:sz w:val="19"/>
        </w:rPr>
        <w:t xml:space="preserve"> and </w:t>
      </w:r>
      <w:r>
        <w:rPr>
          <w:rFonts w:ascii="Calibri" w:hAnsi="Calibri"/>
          <w:b/>
          <w:i w:val="0"/>
          <w:color w:val="C00000"/>
          <w:sz w:val="19"/>
        </w:rPr>
        <w:t>[D]</w:t>
      </w:r>
      <w:r>
        <w:rPr>
          <w:rFonts w:ascii="Calibri" w:hAnsi="Calibri"/>
          <w:b w:val="0"/>
          <w:i w:val="0"/>
          <w:color w:val="000000"/>
          <w:sz w:val="19"/>
        </w:rPr>
        <w:t xml:space="preserve"> rather than absolving </w:t>
      </w:r>
      <w:r>
        <w:rPr>
          <w:rFonts w:ascii="Calibri" w:hAnsi="Calibri"/>
          <w:b/>
          <w:i w:val="0"/>
          <w:color w:val="C00000"/>
          <w:sz w:val="19"/>
        </w:rPr>
        <w:t>[D]</w:t>
      </w:r>
      <w:r>
        <w:rPr>
          <w:rFonts w:ascii="Calibri" w:hAnsi="Calibri"/>
          <w:b w:val="0"/>
          <w:i w:val="0"/>
          <w:color w:val="000000"/>
          <w:sz w:val="19"/>
        </w:rPr>
        <w:t xml:space="preserve"> outright (SVE 677). </w:t>
      </w:r>
      <w:r>
        <w:rPr>
          <w:rFonts w:ascii="Calibri" w:hAnsi="Calibri"/>
          <w:b/>
          <w:i w:val="0"/>
          <w:color w:val="C00000"/>
          <w:sz w:val="19"/>
        </w:rPr>
        <w:t>[P]</w:t>
      </w:r>
      <w:r>
        <w:rPr>
          <w:rFonts w:ascii="Calibri" w:hAnsi="Calibri"/>
          <w:b w:val="0"/>
          <w:i w:val="0"/>
          <w:color w:val="000000"/>
          <w:sz w:val="19"/>
        </w:rPr>
        <w:t xml:space="preserve"> having proved duty, breach and causation, the onus shifts to </w:t>
      </w:r>
      <w:r>
        <w:rPr>
          <w:rFonts w:ascii="Calibri" w:hAnsi="Calibri"/>
          <w:b/>
          <w:i w:val="0"/>
          <w:color w:val="C00000"/>
          <w:sz w:val="19"/>
        </w:rPr>
        <w:t>[D]</w:t>
      </w:r>
      <w:r>
        <w:rPr>
          <w:rFonts w:ascii="Calibri" w:hAnsi="Calibri"/>
          <w:b w:val="0"/>
          <w:i w:val="0"/>
          <w:color w:val="000000"/>
          <w:sz w:val="19"/>
        </w:rPr>
        <w:t xml:space="preserve"> to establish it on the balance of probabilities, and three steps then follow: fault (CLA s 5R and the common law), causation (CLA s 5D and the common law), and apportionment (CLA s 5S; Law Reform (Miscellaneous Provisions) Act 1965 (NSW) (‘LR(MP)A’) s 9; Montfroy).”</w:t>
      </w:r>
    </w:p>
    <w:p>
      <w:pPr>
        <w:spacing w:after="20"/>
      </w:pPr>
      <w:r>
        <w:rPr>
          <w:rFonts w:ascii="Calibri" w:hAnsi="Calibri"/>
          <w:b w:val="0"/>
          <w:i w:val="0"/>
          <w:color w:val="1F4E79"/>
          <w:sz w:val="18"/>
        </w:rPr>
        <w:t xml:space="preserve">contributory negligence is pleaded </w:t>
      </w:r>
      <w:r>
        <w:rPr>
          <w:rFonts w:ascii="Calibri" w:hAnsi="Calibri"/>
          <w:b/>
          <w:i w:val="0"/>
          <w:color w:val="1F4E79"/>
          <w:sz w:val="18"/>
        </w:rPr>
        <w:t>→ 1</w:t>
      </w:r>
      <w:r>
        <w:rPr>
          <w:rFonts w:ascii="Calibri" w:hAnsi="Calibri"/>
          <w:b w:val="0"/>
          <w:i w:val="0"/>
          <w:color w:val="1F4E79"/>
          <w:sz w:val="18"/>
        </w:rPr>
        <w:t xml:space="preserve"> · voluntary assumption of risk is pleaded </w:t>
      </w:r>
      <w:r>
        <w:rPr>
          <w:rFonts w:ascii="Calibri" w:hAnsi="Calibri"/>
          <w:b/>
          <w:i w:val="0"/>
          <w:color w:val="1F4E79"/>
          <w:sz w:val="18"/>
        </w:rPr>
        <w:t>→ 4</w:t>
      </w:r>
      <w:r>
        <w:rPr>
          <w:rFonts w:ascii="Calibri" w:hAnsi="Calibri"/>
          <w:b w:val="0"/>
          <w:i w:val="0"/>
          <w:color w:val="1F4E79"/>
          <w:sz w:val="18"/>
        </w:rPr>
        <w:t xml:space="preserve"> · a dangerous recreational activity is pleaded </w:t>
      </w:r>
      <w:r>
        <w:rPr>
          <w:rFonts w:ascii="Calibri" w:hAnsi="Calibri"/>
          <w:b/>
          <w:i w:val="0"/>
          <w:color w:val="1F4E79"/>
          <w:sz w:val="18"/>
        </w:rPr>
        <w:t>→ 5</w:t>
      </w:r>
      <w:r>
        <w:rPr>
          <w:rFonts w:ascii="Calibri" w:hAnsi="Calibri"/>
          <w:b w:val="0"/>
          <w:i w:val="0"/>
          <w:color w:val="1F4E79"/>
          <w:sz w:val="18"/>
        </w:rPr>
        <w:t>, whether or not volenti is also pleaded (CLA s 5J(2)) · a defence with any factual foothold that plainly fails → raise and dismiss it in one sentence, never omit it</w:t>
      </w:r>
    </w:p>
    <w:p>
      <w:pPr>
        <w:spacing w:before="120" w:after="0"/>
      </w:pPr>
      <w:r>
        <w:rPr>
          <w:rFonts w:ascii="Calibri" w:hAnsi="Calibri"/>
          <w:b/>
          <w:i w:val="0"/>
          <w:color w:val="1E6B33"/>
          <w:sz w:val="21"/>
        </w:rPr>
        <w:t xml:space="preserve">1  </w:t>
      </w:r>
      <w:r>
        <w:rPr>
          <w:rFonts w:ascii="Calibri" w:hAnsi="Calibri"/>
          <w:b/>
          <w:i w:val="0"/>
          <w:color w:val="1E6B33"/>
          <w:sz w:val="21"/>
        </w:rPr>
        <w:t>Step 1: Did P take reasonable care for their own safety? (Fault)</w:t>
      </w:r>
    </w:p>
    <w:p>
      <w:pPr>
        <w:spacing w:after="20"/>
      </w:pPr>
      <w:r>
        <w:rPr>
          <w:rFonts w:ascii="Calibri" w:hAnsi="Calibri"/>
          <w:b w:val="0"/>
          <w:i w:val="0"/>
          <w:color w:val="000000"/>
          <w:sz w:val="19"/>
        </w:rPr>
        <w:t xml:space="preserve">“The risk of harm to herself was </w:t>
      </w:r>
      <w:r>
        <w:rPr>
          <w:rFonts w:ascii="Calibri" w:hAnsi="Calibri"/>
          <w:b/>
          <w:i w:val="0"/>
          <w:color w:val="C00000"/>
          <w:sz w:val="19"/>
        </w:rPr>
        <w:t>[the risk of harm to P herself, stated as particularly as at breach]</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[P’s act or omission, the precaution she failed to take]</w:t>
      </w:r>
      <w:r>
        <w:rPr>
          <w:rFonts w:ascii="Calibri" w:hAnsi="Calibri"/>
          <w:b w:val="0"/>
          <w:i w:val="0"/>
          <w:color w:val="000000"/>
          <w:sz w:val="19"/>
        </w:rPr>
        <w:t xml:space="preserve">’. CN was once a complete defence, Bayley J holding a plaintiff riding ‘as fast as his horse could go’ through the streets of Derby to have suffered his accident ‘entirely from his own fault’ (Butterfield). No longer: </w:t>
      </w:r>
      <w:r>
        <w:rPr>
          <w:rFonts w:ascii="Calibri" w:hAnsi="Calibri"/>
          <w:b/>
          <w:i w:val="0"/>
          <w:color w:val="C00000"/>
          <w:sz w:val="19"/>
        </w:rPr>
        <w:t>[D]</w:t>
      </w:r>
      <w:r>
        <w:rPr>
          <w:rFonts w:ascii="Calibri" w:hAnsi="Calibri"/>
          <w:b w:val="0"/>
          <w:i w:val="0"/>
          <w:color w:val="000000"/>
          <w:sz w:val="19"/>
        </w:rPr>
        <w:t xml:space="preserve"> must now show her ‘contributorily negligent in failing to take precautions against the risk of that harm’ on negligence principles (CLA s 5R(1)). Firstly, the relevant risk must be identified, as at breach (Hallmark </w:t>
      </w:r>
      <w:r>
        <w:rPr>
          <w:rFonts w:ascii="Calibri" w:hAnsi="Calibri"/>
          <w:b w:val="0"/>
          <w:i w:val="0"/>
          <w:color w:val="000000"/>
          <w:sz w:val="19"/>
        </w:rPr>
        <w:t>[27]</w:t>
      </w:r>
      <w:r>
        <w:rPr>
          <w:rFonts w:ascii="Calibri" w:hAnsi="Calibri"/>
          <w:b w:val="0"/>
          <w:i w:val="0"/>
          <w:color w:val="000000"/>
          <w:sz w:val="19"/>
        </w:rPr>
        <w:t xml:space="preserve">). Secondly, her standard is that of ‘a reasonable person in the position of that person’ (CLA s 5R(2)(a)), objective, excluding idiosyncrasy: ‘no allowances are made if the plaintiff is, for example, dim-witted, clumsy, forgetful, intoxicated or impulsive’ (SVE </w:t>
      </w:r>
      <w:r>
        <w:rPr>
          <w:rFonts w:ascii="Calibri" w:hAnsi="Calibri"/>
          <w:b w:val="0"/>
          <w:i w:val="0"/>
          <w:color w:val="000000"/>
          <w:sz w:val="19"/>
        </w:rPr>
        <w:t>[14.25]</w:t>
      </w:r>
      <w:r>
        <w:rPr>
          <w:rFonts w:ascii="Calibri" w:hAnsi="Calibri"/>
          <w:b w:val="0"/>
          <w:i w:val="0"/>
          <w:color w:val="000000"/>
          <w:sz w:val="19"/>
        </w:rPr>
        <w:t xml:space="preserve">). The s 5B(2) considerations apply to her as they applied to </w:t>
      </w:r>
      <w:r>
        <w:rPr>
          <w:rFonts w:ascii="Calibri" w:hAnsi="Calibri"/>
          <w:b/>
          <w:i w:val="0"/>
          <w:color w:val="C00000"/>
          <w:sz w:val="19"/>
        </w:rPr>
        <w:t>[D]</w:t>
      </w:r>
      <w:r>
        <w:rPr>
          <w:rFonts w:ascii="Calibri" w:hAnsi="Calibri"/>
          <w:b w:val="0"/>
          <w:i w:val="0"/>
          <w:color w:val="000000"/>
          <w:sz w:val="19"/>
        </w:rPr>
        <w:t xml:space="preserve">, operating differentially between the parties but to the same result (Boral Bricks (No 2) </w:t>
      </w:r>
      <w:r>
        <w:rPr>
          <w:rFonts w:ascii="Calibri" w:hAnsi="Calibri"/>
          <w:b w:val="0"/>
          <w:i w:val="0"/>
          <w:color w:val="000000"/>
          <w:sz w:val="19"/>
        </w:rPr>
        <w:t>[99]</w:t>
      </w:r>
      <w:r>
        <w:rPr>
          <w:rFonts w:ascii="Calibri" w:hAnsi="Calibri"/>
          <w:b w:val="0"/>
          <w:i w:val="0"/>
          <w:color w:val="000000"/>
          <w:sz w:val="19"/>
        </w:rPr>
        <w:t xml:space="preserve">). Thirdly, the matter is determined ‘on the basis of what that person knew or ought to have known at the time’ (CLA s 5R(2)(b)). She </w:t>
      </w:r>
      <w:r>
        <w:rPr>
          <w:rFonts w:ascii="Calibri" w:hAnsi="Calibri"/>
          <w:b/>
          <w:i w:val="0"/>
          <w:color w:val="C00000"/>
          <w:sz w:val="19"/>
        </w:rPr>
        <w:t>[fell short, or not]</w:t>
      </w:r>
      <w:r>
        <w:rPr>
          <w:rFonts w:ascii="Calibri" w:hAnsi="Calibri"/>
          <w:b w:val="0"/>
          <w:i w:val="0"/>
          <w:color w:val="000000"/>
          <w:sz w:val="19"/>
        </w:rPr>
        <w:t xml:space="preserve"> because </w:t>
      </w:r>
      <w:r>
        <w:rPr>
          <w:rFonts w:ascii="Calibri" w:hAnsi="Calibri"/>
          <w:b/>
          <w:i w:val="0"/>
          <w:color w:val="C00000"/>
          <w:sz w:val="19"/>
        </w:rPr>
        <w:t>[why a reasonable person in P’s position would, or would not, have taken that precaution]</w:t>
      </w:r>
      <w:r>
        <w:rPr>
          <w:rFonts w:ascii="Calibri" w:hAnsi="Calibri"/>
          <w:b w:val="0"/>
          <w:i w:val="0"/>
          <w:color w:val="000000"/>
          <w:sz w:val="19"/>
        </w:rPr>
        <w:t>.”</w:t>
      </w:r>
    </w:p>
    <w:p>
      <w:pPr>
        <w:spacing w:before="40" w:after="0"/>
      </w:pPr>
      <w:r>
        <w:rPr>
          <w:rFonts w:ascii="Calibri" w:hAnsi="Calibri"/>
          <w:b/>
          <w:i/>
          <w:color w:val="9C5D00"/>
          <w:sz w:val="18"/>
        </w:rPr>
        <w:t>A · CN established</w:t>
      </w:r>
    </w:p>
    <w:p>
      <w:pPr>
        <w:spacing w:after="20"/>
        <w:ind w:left="198"/>
      </w:pPr>
      <w:r>
        <w:rPr>
          <w:rFonts w:ascii="Calibri" w:hAnsi="Calibri"/>
          <w:b w:val="0"/>
          <w:i w:val="0"/>
          <w:color w:val="000000"/>
          <w:sz w:val="19"/>
        </w:rPr>
        <w:t xml:space="preserve">“The risk of harm to herself was </w:t>
      </w:r>
      <w:r>
        <w:rPr>
          <w:rFonts w:ascii="Calibri" w:hAnsi="Calibri"/>
          <w:b/>
          <w:i w:val="0"/>
          <w:color w:val="C00000"/>
          <w:sz w:val="19"/>
        </w:rPr>
        <w:t>[the risk of harm]</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[P’s act or omission, the precaution she failed to take]</w:t>
      </w:r>
      <w:r>
        <w:rPr>
          <w:rFonts w:ascii="Calibri" w:hAnsi="Calibri"/>
          <w:b w:val="0"/>
          <w:i w:val="0"/>
          <w:color w:val="000000"/>
          <w:sz w:val="19"/>
        </w:rPr>
        <w:t xml:space="preserve">’. Firstly, that is the relevant risk, identified as at breach (Hallmark </w:t>
      </w:r>
      <w:r>
        <w:rPr>
          <w:rFonts w:ascii="Calibri" w:hAnsi="Calibri"/>
          <w:b w:val="0"/>
          <w:i w:val="0"/>
          <w:color w:val="000000"/>
          <w:sz w:val="19"/>
        </w:rPr>
        <w:t>[27]</w:t>
      </w:r>
      <w:r>
        <w:rPr>
          <w:rFonts w:ascii="Calibri" w:hAnsi="Calibri"/>
          <w:b w:val="0"/>
          <w:i w:val="0"/>
          <w:color w:val="000000"/>
          <w:sz w:val="19"/>
        </w:rPr>
        <w:t xml:space="preserve">). Secondly, a reasonable person in her position would have taken that precaution (CLA s 5R(2)(a)). Thirdly, she knew or ought to have known of </w:t>
      </w:r>
      <w:r>
        <w:rPr>
          <w:rFonts w:ascii="Calibri" w:hAnsi="Calibri"/>
          <w:b/>
          <w:i w:val="0"/>
          <w:color w:val="C00000"/>
          <w:sz w:val="19"/>
        </w:rPr>
        <w:t>[the danger]</w:t>
      </w:r>
      <w:r>
        <w:rPr>
          <w:rFonts w:ascii="Calibri" w:hAnsi="Calibri"/>
          <w:b w:val="0"/>
          <w:i w:val="0"/>
          <w:color w:val="000000"/>
          <w:sz w:val="19"/>
        </w:rPr>
        <w:t xml:space="preserve"> at the time (CLA s 5R(2)(b)), because </w:t>
      </w:r>
      <w:r>
        <w:rPr>
          <w:rFonts w:ascii="Calibri" w:hAnsi="Calibri"/>
          <w:b/>
          <w:i w:val="0"/>
          <w:color w:val="C00000"/>
          <w:sz w:val="19"/>
        </w:rPr>
        <w:t>[what put the danger before her]</w:t>
      </w:r>
      <w:r>
        <w:rPr>
          <w:rFonts w:ascii="Calibri" w:hAnsi="Calibri"/>
          <w:b w:val="0"/>
          <w:i w:val="0"/>
          <w:color w:val="000000"/>
          <w:sz w:val="19"/>
        </w:rPr>
        <w:t>. Butterfield is analogous, its plaintiff riding ‘as fast as his horse could go’ and suffering his accident ‘entirely from his own fault’. CN is likely established.”</w:t>
      </w:r>
    </w:p>
    <w:p>
      <w:pPr>
        <w:spacing w:before="40" w:after="0"/>
      </w:pPr>
      <w:r>
        <w:rPr>
          <w:rFonts w:ascii="Calibri" w:hAnsi="Calibri"/>
          <w:b/>
          <w:i/>
          <w:color w:val="9C5D00"/>
          <w:sz w:val="18"/>
        </w:rPr>
        <w:t>B · no CN</w:t>
      </w:r>
    </w:p>
    <w:p>
      <w:pPr>
        <w:spacing w:after="20"/>
        <w:ind w:left="198"/>
      </w:pPr>
      <w:r>
        <w:rPr>
          <w:rFonts w:ascii="Calibri" w:hAnsi="Calibri"/>
          <w:b w:val="0"/>
          <w:i w:val="0"/>
          <w:color w:val="000000"/>
          <w:sz w:val="19"/>
        </w:rPr>
        <w:t xml:space="preserve">“The risk of harm to herself was </w:t>
      </w:r>
      <w:r>
        <w:rPr>
          <w:rFonts w:ascii="Calibri" w:hAnsi="Calibri"/>
          <w:b/>
          <w:i w:val="0"/>
          <w:color w:val="C00000"/>
          <w:sz w:val="19"/>
        </w:rPr>
        <w:t>[the risk of harm]</w:t>
      </w:r>
      <w:r>
        <w:rPr>
          <w:rFonts w:ascii="Calibri" w:hAnsi="Calibri"/>
          <w:b w:val="0"/>
          <w:i w:val="0"/>
          <w:color w:val="000000"/>
          <w:sz w:val="19"/>
        </w:rPr>
        <w:t xml:space="preserve">, and although </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[P’s act or omission]</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bearing the onus, cannot show CN. Firstly, the relevant risk (Hallmark </w:t>
      </w:r>
      <w:r>
        <w:rPr>
          <w:rFonts w:ascii="Calibri" w:hAnsi="Calibri"/>
          <w:b w:val="0"/>
          <w:i w:val="0"/>
          <w:color w:val="000000"/>
          <w:sz w:val="19"/>
        </w:rPr>
        <w:t>[27]</w:t>
      </w:r>
      <w:r>
        <w:rPr>
          <w:rFonts w:ascii="Calibri" w:hAnsi="Calibri"/>
          <w:b w:val="0"/>
          <w:i w:val="0"/>
          <w:color w:val="000000"/>
          <w:sz w:val="19"/>
        </w:rPr>
        <w:t xml:space="preserve">) was </w:t>
      </w:r>
      <w:r>
        <w:rPr>
          <w:rFonts w:ascii="Calibri" w:hAnsi="Calibri"/>
          <w:b/>
          <w:i w:val="0"/>
          <w:color w:val="C00000"/>
          <w:sz w:val="19"/>
        </w:rPr>
        <w:t>[the risk properly framed]</w:t>
      </w:r>
      <w:r>
        <w:rPr>
          <w:rFonts w:ascii="Calibri" w:hAnsi="Calibri"/>
          <w:b w:val="0"/>
          <w:i w:val="0"/>
          <w:color w:val="000000"/>
          <w:sz w:val="19"/>
        </w:rPr>
        <w:t xml:space="preserve">; secondly, a reasonable person in her position (CLA s 5R(2)(a)) would have done as she did because </w:t>
      </w:r>
      <w:r>
        <w:rPr>
          <w:rFonts w:ascii="Calibri" w:hAnsi="Calibri"/>
          <w:b/>
          <w:i w:val="0"/>
          <w:color w:val="C00000"/>
          <w:sz w:val="19"/>
        </w:rPr>
        <w:t>[why her conduct was reasonable]</w:t>
      </w:r>
      <w:r>
        <w:rPr>
          <w:rFonts w:ascii="Calibri" w:hAnsi="Calibri"/>
          <w:b w:val="0"/>
          <w:i w:val="0"/>
          <w:color w:val="000000"/>
          <w:sz w:val="19"/>
        </w:rPr>
        <w:t xml:space="preserve">; thirdly, she neither knew nor ought to have known of </w:t>
      </w:r>
      <w:r>
        <w:rPr>
          <w:rFonts w:ascii="Calibri" w:hAnsi="Calibri"/>
          <w:b/>
          <w:i w:val="0"/>
          <w:color w:val="C00000"/>
          <w:sz w:val="19"/>
        </w:rPr>
        <w:t>[the danger]</w:t>
      </w:r>
      <w:r>
        <w:rPr>
          <w:rFonts w:ascii="Calibri" w:hAnsi="Calibri"/>
          <w:b w:val="0"/>
          <w:i w:val="0"/>
          <w:color w:val="000000"/>
          <w:sz w:val="19"/>
        </w:rPr>
        <w:t xml:space="preserve"> at the time (CLA s 5R(2)(b)). Butterfield is distinguishable, its plaintiff riding ‘as fast as his horse could go’, whereas </w:t>
      </w:r>
      <w:r>
        <w:rPr>
          <w:rFonts w:ascii="Calibri" w:hAnsi="Calibri"/>
          <w:b/>
          <w:i w:val="0"/>
          <w:color w:val="C00000"/>
          <w:sz w:val="19"/>
        </w:rPr>
        <w:t>[P]</w:t>
      </w:r>
      <w:r>
        <w:rPr>
          <w:rFonts w:ascii="Calibri" w:hAnsi="Calibri"/>
          <w:b w:val="0"/>
          <w:i w:val="0"/>
          <w:color w:val="000000"/>
          <w:sz w:val="19"/>
        </w:rPr>
        <w:t xml:space="preserve"> took the care he did not. CN likely fails.”</w:t>
      </w:r>
    </w:p>
    <w:p>
      <w:pPr>
        <w:spacing w:after="20"/>
      </w:pPr>
      <w:r>
        <w:rPr>
          <w:rFonts w:ascii="Calibri" w:hAnsi="Calibri"/>
          <w:b w:val="0"/>
          <w:i w:val="0"/>
          <w:color w:val="1F4E79"/>
          <w:sz w:val="18"/>
        </w:rPr>
        <w:t xml:space="preserve">P was unfamiliar with the place or the thing → that is s 5R(2)(b) and belongs in this block: it is what she knew or ought to have known at the time · P is a child, aged, disabled or has special skill or inexperience </w:t>
      </w:r>
      <w:r>
        <w:rPr>
          <w:rFonts w:ascii="Calibri" w:hAnsi="Calibri"/>
          <w:b/>
          <w:i w:val="0"/>
          <w:color w:val="1F4E79"/>
          <w:sz w:val="18"/>
        </w:rPr>
        <w:t>→ B1</w:t>
      </w:r>
      <w:r>
        <w:rPr>
          <w:rFonts w:ascii="Calibri" w:hAnsi="Calibri"/>
          <w:b w:val="0"/>
          <w:i w:val="0"/>
          <w:color w:val="1F4E79"/>
          <w:sz w:val="18"/>
        </w:rPr>
        <w:t xml:space="preserve"> · P met an emergency </w:t>
      </w:r>
      <w:r>
        <w:rPr>
          <w:rFonts w:ascii="Calibri" w:hAnsi="Calibri"/>
          <w:b/>
          <w:i w:val="0"/>
          <w:color w:val="1F4E79"/>
          <w:sz w:val="18"/>
        </w:rPr>
        <w:t>→ B2</w:t>
      </w:r>
      <w:r>
        <w:rPr>
          <w:rFonts w:ascii="Calibri" w:hAnsi="Calibri"/>
          <w:b w:val="0"/>
          <w:i w:val="0"/>
          <w:color w:val="1F4E79"/>
          <w:sz w:val="18"/>
        </w:rPr>
        <w:t xml:space="preserve">; if the only precaution was costly or inconvenient </w:t>
      </w:r>
      <w:r>
        <w:rPr>
          <w:rFonts w:ascii="Calibri" w:hAnsi="Calibri"/>
          <w:b/>
          <w:i w:val="0"/>
          <w:color w:val="1F4E79"/>
          <w:sz w:val="18"/>
        </w:rPr>
        <w:t>→ B25</w:t>
      </w:r>
      <w:r>
        <w:rPr>
          <w:rFonts w:ascii="Calibri" w:hAnsi="Calibri"/>
          <w:b w:val="0"/>
          <w:i w:val="0"/>
          <w:color w:val="1F4E79"/>
          <w:sz w:val="18"/>
        </w:rPr>
        <w:t xml:space="preserve"> · P is an employee </w:t>
      </w:r>
      <w:r>
        <w:rPr>
          <w:rFonts w:ascii="Calibri" w:hAnsi="Calibri"/>
          <w:b/>
          <w:i w:val="0"/>
          <w:color w:val="1F4E79"/>
          <w:sz w:val="18"/>
        </w:rPr>
        <w:t>→ B3</w:t>
      </w:r>
      <w:r>
        <w:rPr>
          <w:rFonts w:ascii="Calibri" w:hAnsi="Calibri"/>
          <w:b w:val="0"/>
          <w:i w:val="0"/>
          <w:color w:val="1F4E79"/>
          <w:sz w:val="18"/>
        </w:rPr>
        <w:t xml:space="preserve"> · a rule was breached </w:t>
      </w:r>
      <w:r>
        <w:rPr>
          <w:rFonts w:ascii="Calibri" w:hAnsi="Calibri"/>
          <w:b/>
          <w:i w:val="0"/>
          <w:color w:val="1F4E79"/>
          <w:sz w:val="18"/>
        </w:rPr>
        <w:t>→ B4</w:t>
      </w:r>
      <w:r>
        <w:rPr>
          <w:rFonts w:ascii="Calibri" w:hAnsi="Calibri"/>
          <w:b w:val="0"/>
          <w:i w:val="0"/>
          <w:color w:val="1F4E79"/>
          <w:sz w:val="18"/>
        </w:rPr>
        <w:t xml:space="preserve"> · P was intoxicated </w:t>
      </w:r>
      <w:r>
        <w:rPr>
          <w:rFonts w:ascii="Calibri" w:hAnsi="Calibri"/>
          <w:b/>
          <w:i w:val="0"/>
          <w:color w:val="1F4E79"/>
          <w:sz w:val="18"/>
        </w:rPr>
        <w:t>→ B5</w:t>
      </w:r>
      <w:r>
        <w:rPr>
          <w:rFonts w:ascii="Calibri" w:hAnsi="Calibri"/>
          <w:b w:val="0"/>
          <w:i w:val="0"/>
          <w:color w:val="1F4E79"/>
          <w:sz w:val="18"/>
        </w:rPr>
        <w:t xml:space="preserve">, or for a motor accident </w:t>
      </w:r>
      <w:r>
        <w:rPr>
          <w:rFonts w:ascii="Calibri" w:hAnsi="Calibri"/>
          <w:b/>
          <w:i w:val="0"/>
          <w:color w:val="1F4E79"/>
          <w:sz w:val="18"/>
        </w:rPr>
        <w:t>→ B6</w:t>
      </w:r>
      <w:r>
        <w:rPr>
          <w:rFonts w:ascii="Calibri" w:hAnsi="Calibri"/>
          <w:b w:val="0"/>
          <w:i w:val="0"/>
          <w:color w:val="1F4E79"/>
          <w:sz w:val="18"/>
        </w:rPr>
        <w:t xml:space="preserve"> · a serious offence </w:t>
      </w:r>
      <w:r>
        <w:rPr>
          <w:rFonts w:ascii="Calibri" w:hAnsi="Calibri"/>
          <w:b/>
          <w:i w:val="0"/>
          <w:color w:val="1F4E79"/>
          <w:sz w:val="18"/>
        </w:rPr>
        <w:t>→ B7</w:t>
      </w:r>
      <w:r>
        <w:rPr>
          <w:rFonts w:ascii="Calibri" w:hAnsi="Calibri"/>
          <w:b w:val="0"/>
          <w:i w:val="0"/>
          <w:color w:val="1F4E79"/>
          <w:sz w:val="18"/>
        </w:rPr>
        <w:t xml:space="preserve"> · P was reasonable </w:t>
      </w:r>
      <w:r>
        <w:rPr>
          <w:rFonts w:ascii="Calibri" w:hAnsi="Calibri"/>
          <w:b/>
          <w:i w:val="0"/>
          <w:color w:val="1F4E79"/>
          <w:sz w:val="18"/>
        </w:rPr>
        <w:t>→ 4</w:t>
      </w:r>
      <w:r>
        <w:rPr>
          <w:rFonts w:ascii="Calibri" w:hAnsi="Calibri"/>
          <w:b w:val="0"/>
          <w:i w:val="0"/>
          <w:color w:val="1F4E79"/>
          <w:sz w:val="18"/>
        </w:rPr>
        <w:t xml:space="preserve">, or go directly to 5 if the facts give a recreational activity · otherwise </w:t>
      </w:r>
      <w:r>
        <w:rPr>
          <w:rFonts w:ascii="Calibri" w:hAnsi="Calibri"/>
          <w:b/>
          <w:i w:val="0"/>
          <w:color w:val="1F4E79"/>
          <w:sz w:val="18"/>
        </w:rPr>
        <w:t>→ 2</w:t>
      </w:r>
    </w:p>
    <w:p>
      <w:pPr>
        <w:spacing w:before="120" w:after="0"/>
      </w:pPr>
      <w:r>
        <w:rPr>
          <w:rFonts w:ascii="Calibri" w:hAnsi="Calibri"/>
          <w:b/>
          <w:i w:val="0"/>
          <w:color w:val="1E6B33"/>
          <w:sz w:val="21"/>
        </w:rPr>
        <w:t xml:space="preserve">2  </w:t>
      </w:r>
      <w:r>
        <w:rPr>
          <w:rFonts w:ascii="Calibri" w:hAnsi="Calibri"/>
          <w:b/>
          <w:i w:val="0"/>
          <w:color w:val="1E6B33"/>
          <w:sz w:val="21"/>
        </w:rPr>
        <w:t>Step 2: If so, was P’s negligence a cause of the damage (Causation)</w:t>
      </w:r>
    </w:p>
    <w:p>
      <w:pPr>
        <w:spacing w:after="20"/>
      </w:pPr>
      <w:r>
        <w:rPr>
          <w:rFonts w:ascii="Calibri" w:hAnsi="Calibri"/>
          <w:b w:val="0"/>
          <w:i w:val="0"/>
          <w:color w:val="000000"/>
          <w:sz w:val="19"/>
        </w:rPr>
        <w:t>“Her want of care must have caused the damage, not the accident, tested at common law and under s 5D. Firstly, the damage suffered must be partly a result of her own conduct: in Froom the accident was ‘caused by the bad driving’ and the damage ‘in part by the failure of the plaintiff to wear a seat belt’. Secondly, the harm must have been reasonably foreseeable and within the class of risk to which she exposed herself by her own wrong: the worker in Jones v Livox, riding a truck towbar against instructions and crushed when another vehicle ran into the back of it, was in a ‘dangerous position’ that was ‘one of the causes of his damage’ and not ‘mere history’, unlike Denning LJ’s sportsman’s stray shot, which ‘would only be part of the history’. Thirdly, her lack of care must cause or add to the injuries. ‘</w:t>
      </w:r>
      <w:r>
        <w:rPr>
          <w:rFonts w:ascii="Calibri" w:hAnsi="Calibri"/>
          <w:b/>
          <w:i w:val="0"/>
          <w:color w:val="C00000"/>
          <w:sz w:val="19"/>
        </w:rPr>
        <w:t>[P’s conduct]</w:t>
      </w:r>
      <w:r>
        <w:rPr>
          <w:rFonts w:ascii="Calibri" w:hAnsi="Calibri"/>
          <w:b w:val="0"/>
          <w:i w:val="0"/>
          <w:color w:val="000000"/>
          <w:sz w:val="19"/>
        </w:rPr>
        <w:t xml:space="preserve">’ therefore </w:t>
      </w:r>
      <w:r>
        <w:rPr>
          <w:rFonts w:ascii="Calibri" w:hAnsi="Calibri"/>
          <w:b w:val="0"/>
          <w:i w:val="0"/>
          <w:color w:val="000000"/>
          <w:sz w:val="19"/>
        </w:rPr>
        <w:t>[worsened ‘[the injury]</w:t>
      </w:r>
      <w:r>
        <w:rPr>
          <w:rFonts w:ascii="Calibri" w:hAnsi="Calibri"/>
          <w:b w:val="0"/>
          <w:i w:val="0"/>
          <w:color w:val="000000"/>
          <w:sz w:val="19"/>
        </w:rPr>
        <w:t xml:space="preserve">’, or did not], because </w:t>
      </w:r>
      <w:r>
        <w:rPr>
          <w:rFonts w:ascii="Calibri" w:hAnsi="Calibri"/>
          <w:b/>
          <w:i w:val="0"/>
          <w:color w:val="C00000"/>
          <w:sz w:val="19"/>
        </w:rPr>
        <w:t>[why P’s want of care did or did not make the injury worse]</w:t>
      </w:r>
      <w:r>
        <w:rPr>
          <w:rFonts w:ascii="Calibri" w:hAnsi="Calibri"/>
          <w:b w:val="0"/>
          <w:i w:val="0"/>
          <w:color w:val="000000"/>
          <w:sz w:val="19"/>
        </w:rPr>
        <w:t>.”</w:t>
      </w:r>
    </w:p>
    <w:p>
      <w:pPr>
        <w:spacing w:before="40" w:after="0"/>
      </w:pPr>
      <w:r>
        <w:rPr>
          <w:rFonts w:ascii="Calibri" w:hAnsi="Calibri"/>
          <w:b/>
          <w:i/>
          <w:color w:val="9C5D00"/>
          <w:sz w:val="18"/>
        </w:rPr>
        <w:t>A · cause of damage</w:t>
      </w:r>
    </w:p>
    <w:p>
      <w:pPr>
        <w:spacing w:after="20"/>
        <w:ind w:left="198"/>
      </w:pPr>
      <w:r>
        <w:rPr>
          <w:rFonts w:ascii="Calibri" w:hAnsi="Calibri"/>
          <w:b w:val="0"/>
          <w:i w:val="0"/>
          <w:color w:val="000000"/>
          <w:sz w:val="19"/>
        </w:rPr>
        <w:t>“‘</w:t>
      </w:r>
      <w:r>
        <w:rPr>
          <w:rFonts w:ascii="Calibri" w:hAnsi="Calibri"/>
          <w:b/>
          <w:i w:val="0"/>
          <w:color w:val="C00000"/>
          <w:sz w:val="19"/>
        </w:rPr>
        <w:t>[P’s conduct]</w:t>
      </w:r>
      <w:r>
        <w:rPr>
          <w:rFonts w:ascii="Calibri" w:hAnsi="Calibri"/>
          <w:b w:val="0"/>
          <w:i w:val="0"/>
          <w:color w:val="000000"/>
          <w:sz w:val="19"/>
        </w:rPr>
        <w:t>’ worsened ‘</w:t>
      </w:r>
      <w:r>
        <w:rPr>
          <w:rFonts w:ascii="Calibri" w:hAnsi="Calibri"/>
          <w:b/>
          <w:i w:val="0"/>
          <w:color w:val="C00000"/>
          <w:sz w:val="19"/>
        </w:rPr>
        <w:t>[the injury]</w:t>
      </w:r>
      <w:r>
        <w:rPr>
          <w:rFonts w:ascii="Calibri" w:hAnsi="Calibri"/>
          <w:b w:val="0"/>
          <w:i w:val="0"/>
          <w:color w:val="000000"/>
          <w:sz w:val="19"/>
        </w:rPr>
        <w:t xml:space="preserve">’: firstly, </w:t>
      </w:r>
      <w:r>
        <w:rPr>
          <w:rFonts w:ascii="Calibri" w:hAnsi="Calibri"/>
          <w:b/>
          <w:i w:val="0"/>
          <w:color w:val="C00000"/>
          <w:sz w:val="19"/>
        </w:rPr>
        <w:t>[how P’s want of care made the injury worse]</w:t>
      </w:r>
      <w:r>
        <w:rPr>
          <w:rFonts w:ascii="Calibri" w:hAnsi="Calibri"/>
          <w:b w:val="0"/>
          <w:i w:val="0"/>
          <w:color w:val="000000"/>
          <w:sz w:val="19"/>
        </w:rPr>
        <w:t xml:space="preserve"> made the damage partly a result of her own conduct, as in Froom, the damage there caused ‘in part by the failure of the plaintiff to wear a seat belt’; secondly, </w:t>
      </w:r>
      <w:r>
        <w:rPr>
          <w:rFonts w:ascii="Calibri" w:hAnsi="Calibri"/>
          <w:b/>
          <w:i w:val="0"/>
          <w:color w:val="C00000"/>
          <w:sz w:val="19"/>
        </w:rPr>
        <w:t>[the harm]</w:t>
      </w:r>
      <w:r>
        <w:rPr>
          <w:rFonts w:ascii="Calibri" w:hAnsi="Calibri"/>
          <w:b w:val="0"/>
          <w:i w:val="0"/>
          <w:color w:val="000000"/>
          <w:sz w:val="19"/>
        </w:rPr>
        <w:t xml:space="preserve"> was reasonably foreseeable and within the class of risk her own wrong exposed her to, her position, like the towbar rider’s in Jones v Livox, ‘one of the causes of his damage’; thirdly, her lack of care added to the injuries. Causation is likely made out.”</w:t>
      </w:r>
    </w:p>
    <w:p>
      <w:pPr>
        <w:spacing w:before="40" w:after="0"/>
      </w:pPr>
      <w:r>
        <w:rPr>
          <w:rFonts w:ascii="Calibri" w:hAnsi="Calibri"/>
          <w:b/>
          <w:i/>
          <w:color w:val="9C5D00"/>
          <w:sz w:val="18"/>
        </w:rPr>
        <w:t>B · mere history</w:t>
      </w:r>
    </w:p>
    <w:p>
      <w:pPr>
        <w:spacing w:after="20"/>
        <w:ind w:left="198"/>
      </w:pPr>
      <w:r>
        <w:rPr>
          <w:rFonts w:ascii="Calibri" w:hAnsi="Calibri"/>
          <w:b w:val="0"/>
          <w:i w:val="0"/>
          <w:color w:val="000000"/>
          <w:sz w:val="19"/>
        </w:rPr>
        <w:t>“‘</w:t>
      </w:r>
      <w:r>
        <w:rPr>
          <w:rFonts w:ascii="Calibri" w:hAnsi="Calibri"/>
          <w:b/>
          <w:i w:val="0"/>
          <w:color w:val="C00000"/>
          <w:sz w:val="19"/>
        </w:rPr>
        <w:t>[P’s conduct]</w:t>
      </w:r>
      <w:r>
        <w:rPr>
          <w:rFonts w:ascii="Calibri" w:hAnsi="Calibri"/>
          <w:b w:val="0"/>
          <w:i w:val="0"/>
          <w:color w:val="000000"/>
          <w:sz w:val="19"/>
        </w:rPr>
        <w:t>’ did not worsen ‘</w:t>
      </w:r>
      <w:r>
        <w:rPr>
          <w:rFonts w:ascii="Calibri" w:hAnsi="Calibri"/>
          <w:b/>
          <w:i w:val="0"/>
          <w:color w:val="C00000"/>
          <w:sz w:val="19"/>
        </w:rPr>
        <w:t>[the injury]</w:t>
      </w:r>
      <w:r>
        <w:rPr>
          <w:rFonts w:ascii="Calibri" w:hAnsi="Calibri"/>
          <w:b w:val="0"/>
          <w:i w:val="0"/>
          <w:color w:val="000000"/>
          <w:sz w:val="19"/>
        </w:rPr>
        <w:t xml:space="preserve">’: </w:t>
      </w:r>
      <w:r>
        <w:rPr>
          <w:rFonts w:ascii="Calibri" w:hAnsi="Calibri"/>
          <w:b/>
          <w:i w:val="0"/>
          <w:color w:val="C00000"/>
          <w:sz w:val="19"/>
        </w:rPr>
        <w:t>[why the harm would have followed unchanged]</w:t>
      </w:r>
      <w:r>
        <w:rPr>
          <w:rFonts w:ascii="Calibri" w:hAnsi="Calibri"/>
          <w:b w:val="0"/>
          <w:i w:val="0"/>
          <w:color w:val="000000"/>
          <w:sz w:val="19"/>
        </w:rPr>
        <w:t xml:space="preserve"> shows the damage was in no part the result of her own conduct, Froom being distinguishable because no failure of hers played the seat belt’s part there. Nor was ‘</w:t>
      </w:r>
      <w:r>
        <w:rPr>
          <w:rFonts w:ascii="Calibri" w:hAnsi="Calibri"/>
          <w:b/>
          <w:i w:val="0"/>
          <w:color w:val="C00000"/>
          <w:sz w:val="19"/>
        </w:rPr>
        <w:t>[the injury]</w:t>
      </w:r>
      <w:r>
        <w:rPr>
          <w:rFonts w:ascii="Calibri" w:hAnsi="Calibri"/>
          <w:b w:val="0"/>
          <w:i w:val="0"/>
          <w:color w:val="000000"/>
          <w:sz w:val="19"/>
        </w:rPr>
        <w:t>’ within the class of risk her own wrong exposed her to: unlike the towbar rider in Jones v Livox, whose position was ‘one of the causes of his damage’, hers was ‘mere history’, as with Denning LJ’s sportsman’s shot, ‘only … part of the history’. Her lack of care added nothing, and CN fails.”</w:t>
      </w:r>
    </w:p>
    <w:p>
      <w:pPr>
        <w:spacing w:before="40" w:after="0"/>
      </w:pPr>
      <w:r>
        <w:rPr>
          <w:rFonts w:ascii="Calibri" w:hAnsi="Calibri"/>
          <w:b/>
          <w:i/>
          <w:color w:val="9C5D00"/>
          <w:sz w:val="18"/>
        </w:rPr>
        <w:t>C · Froom both ways</w:t>
      </w:r>
    </w:p>
    <w:p>
      <w:pPr>
        <w:spacing w:after="20"/>
        <w:ind w:left="198"/>
      </w:pPr>
      <w:r>
        <w:rPr>
          <w:rFonts w:ascii="Calibri" w:hAnsi="Calibri"/>
          <w:b w:val="0"/>
          <w:i w:val="0"/>
          <w:color w:val="000000"/>
          <w:sz w:val="19"/>
        </w:rPr>
        <w:t xml:space="preserve">“Froom is analogous because </w:t>
      </w:r>
      <w:r>
        <w:rPr>
          <w:rFonts w:ascii="Calibri" w:hAnsi="Calibri"/>
          <w:b/>
          <w:i w:val="0"/>
          <w:color w:val="C00000"/>
          <w:sz w:val="19"/>
        </w:rPr>
        <w:t>[the shared fact: the precaution that would have reduced the damage]</w:t>
      </w:r>
      <w:r>
        <w:rPr>
          <w:rFonts w:ascii="Calibri" w:hAnsi="Calibri"/>
          <w:b w:val="0"/>
          <w:i w:val="0"/>
          <w:color w:val="000000"/>
          <w:sz w:val="19"/>
        </w:rPr>
        <w:t xml:space="preserve">, the accident there ‘caused by the bad driving’ and the damage ‘in part by the failure of the plaintiff to wear a seat belt’; yet </w:t>
      </w:r>
      <w:r>
        <w:rPr>
          <w:rFonts w:ascii="Calibri" w:hAnsi="Calibri"/>
          <w:b/>
          <w:i w:val="0"/>
          <w:color w:val="C00000"/>
          <w:sz w:val="19"/>
        </w:rPr>
        <w:t>[the fact that distinguishes this case]</w:t>
      </w:r>
      <w:r>
        <w:rPr>
          <w:rFonts w:ascii="Calibri" w:hAnsi="Calibri"/>
          <w:b w:val="0"/>
          <w:i w:val="0"/>
          <w:color w:val="000000"/>
          <w:sz w:val="19"/>
        </w:rPr>
        <w:t xml:space="preserve"> pushes her conduct towards ‘mere history’, as with Denning LJ’s sportsman’s shot, rather than ‘one of the causes of his damage’, as with the towbar rider in Jones v Livox. Therefore, the better view is that the analogy holds and ‘</w:t>
      </w:r>
      <w:r>
        <w:rPr>
          <w:rFonts w:ascii="Calibri" w:hAnsi="Calibri"/>
          <w:b/>
          <w:i w:val="0"/>
          <w:color w:val="C00000"/>
          <w:sz w:val="19"/>
        </w:rPr>
        <w:t>[P’s conduct]</w:t>
      </w:r>
      <w:r>
        <w:rPr>
          <w:rFonts w:ascii="Calibri" w:hAnsi="Calibri"/>
          <w:b w:val="0"/>
          <w:i w:val="0"/>
          <w:color w:val="000000"/>
          <w:sz w:val="19"/>
        </w:rPr>
        <w:t>’ added to ‘</w:t>
      </w:r>
      <w:r>
        <w:rPr>
          <w:rFonts w:ascii="Calibri" w:hAnsi="Calibri"/>
          <w:b/>
          <w:i w:val="0"/>
          <w:color w:val="C00000"/>
          <w:sz w:val="19"/>
        </w:rPr>
        <w:t>[the injury]</w:t>
      </w:r>
      <w:r>
        <w:rPr>
          <w:rFonts w:ascii="Calibri" w:hAnsi="Calibri"/>
          <w:b w:val="0"/>
          <w:i w:val="0"/>
          <w:color w:val="000000"/>
          <w:sz w:val="19"/>
        </w:rPr>
        <w:t>’, although finely balanced.”</w:t>
      </w:r>
    </w:p>
    <w:p>
      <w:pPr>
        <w:spacing w:after="20"/>
      </w:pPr>
      <w:r>
        <w:rPr>
          <w:rFonts w:ascii="Calibri" w:hAnsi="Calibri"/>
          <w:b w:val="0"/>
          <w:i w:val="0"/>
          <w:color w:val="1F4E79"/>
          <w:sz w:val="18"/>
        </w:rPr>
        <w:t xml:space="preserve">P’s want of care contributed </w:t>
      </w:r>
      <w:r>
        <w:rPr>
          <w:rFonts w:ascii="Calibri" w:hAnsi="Calibri"/>
          <w:b/>
          <w:i w:val="0"/>
          <w:color w:val="1F4E79"/>
          <w:sz w:val="18"/>
        </w:rPr>
        <w:t>→ 3</w:t>
      </w:r>
      <w:r>
        <w:rPr>
          <w:rFonts w:ascii="Calibri" w:hAnsi="Calibri"/>
          <w:b w:val="0"/>
          <w:i w:val="0"/>
          <w:color w:val="1F4E79"/>
          <w:sz w:val="18"/>
        </w:rPr>
        <w:t xml:space="preserve"> · the trigger fact is fairly arguable either way → C, then one clause stating the fallback: were causation made out, the reduction at 3 would follow · If the harm would have occurred anyway, CN fails, </w:t>
      </w:r>
      <w:r>
        <w:rPr>
          <w:rFonts w:ascii="Calibri" w:hAnsi="Calibri"/>
          <w:b/>
          <w:i w:val="0"/>
          <w:color w:val="1F4E79"/>
          <w:sz w:val="18"/>
        </w:rPr>
        <w:t>→ 4</w:t>
      </w:r>
    </w:p>
    <w:p>
      <w:pPr>
        <w:spacing w:before="120" w:after="0"/>
      </w:pPr>
      <w:r>
        <w:rPr>
          <w:rFonts w:ascii="Calibri" w:hAnsi="Calibri"/>
          <w:b/>
          <w:i w:val="0"/>
          <w:color w:val="1E6B33"/>
          <w:sz w:val="21"/>
        </w:rPr>
        <w:t xml:space="preserve">3  </w:t>
      </w:r>
      <w:r>
        <w:rPr>
          <w:rFonts w:ascii="Calibri" w:hAnsi="Calibri"/>
          <w:b/>
          <w:i w:val="0"/>
          <w:color w:val="1E6B33"/>
          <w:sz w:val="21"/>
        </w:rPr>
        <w:t>Step 3 Apportionment for CN</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i w:val="0"/>
          <w:color w:val="C00000"/>
          <w:sz w:val="19"/>
        </w:rPr>
        <w:t>[D’s act or omission said to be a ‘wrong’]</w:t>
      </w:r>
      <w:r>
        <w:rPr>
          <w:rFonts w:ascii="Calibri" w:hAnsi="Calibri"/>
          <w:b w:val="0"/>
          <w:i w:val="0"/>
          <w:color w:val="000000"/>
          <w:sz w:val="19"/>
        </w:rPr>
        <w:t xml:space="preserve"> enlivens apportionment, a ‘wrong’ being an act or omission that ‘gives rise to a liability in tort in respect of which a defence of contributory negligence is available at common law’ (LR(MP)A s 8). Fault and causation found, the third step asks what reduction is just and equitable (Montfroy). </w:t>
      </w:r>
      <w:r>
        <w:rPr>
          <w:rFonts w:ascii="Calibri" w:hAnsi="Calibri"/>
          <w:b/>
          <w:i w:val="0"/>
          <w:color w:val="C00000"/>
          <w:sz w:val="19"/>
        </w:rPr>
        <w:t>[P]</w:t>
      </w:r>
      <w:r>
        <w:rPr>
          <w:rFonts w:ascii="Calibri" w:hAnsi="Calibri"/>
          <w:b w:val="0"/>
          <w:i w:val="0"/>
          <w:color w:val="000000"/>
          <w:sz w:val="19"/>
        </w:rPr>
        <w:t xml:space="preserve">’s carelessness no longer defeats her claim, which ‘is not defeated by reason of the contributory negligence of the claimant’ (LR(MP)A s 9(1)(a)). Instead ‘the damages recoverable in respect of the wrong are to be reduced to such extent as the court thinks just and equitable having regard to the claimant’s share in the responsibility for the damage’ (LR(MP)A s 9(1)(b)). That exercise is a ‘question </w:t>
      </w:r>
      <w:r>
        <w:rPr>
          <w:rFonts w:ascii="Calibri" w:hAnsi="Calibri"/>
          <w:b w:val="0"/>
          <w:i w:val="0"/>
          <w:color w:val="000000"/>
          <w:sz w:val="19"/>
        </w:rPr>
        <w:t>[…]</w:t>
      </w:r>
      <w:r>
        <w:rPr>
          <w:rFonts w:ascii="Calibri" w:hAnsi="Calibri"/>
          <w:b w:val="0"/>
          <w:i w:val="0"/>
          <w:color w:val="000000"/>
          <w:sz w:val="19"/>
        </w:rPr>
        <w:t xml:space="preserve"> of proportion, of balance and relative emphasis, and of weighing different considerations’ (Pennington), the statute giving the court a wide discretion. A reduction </w:t>
      </w:r>
      <w:r>
        <w:rPr>
          <w:rFonts w:ascii="Calibri" w:hAnsi="Calibri"/>
          <w:b/>
          <w:i w:val="0"/>
          <w:color w:val="C00000"/>
          <w:sz w:val="19"/>
        </w:rPr>
        <w:t>[is, or is not]</w:t>
      </w:r>
      <w:r>
        <w:rPr>
          <w:rFonts w:ascii="Calibri" w:hAnsi="Calibri"/>
          <w:b w:val="0"/>
          <w:i w:val="0"/>
          <w:color w:val="000000"/>
          <w:sz w:val="19"/>
        </w:rPr>
        <w:t xml:space="preserve"> to be made.”</w:t>
      </w:r>
    </w:p>
    <w:p>
      <w:pPr>
        <w:spacing w:before="40" w:after="0"/>
      </w:pPr>
      <w:r>
        <w:rPr>
          <w:rFonts w:ascii="Calibri" w:hAnsi="Calibri"/>
          <w:b/>
          <w:i/>
          <w:color w:val="9C5D00"/>
          <w:sz w:val="18"/>
        </w:rPr>
        <w:t>A · a reduction is to be made</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[act or omission]</w:t>
      </w:r>
      <w:r>
        <w:rPr>
          <w:rFonts w:ascii="Calibri" w:hAnsi="Calibri"/>
          <w:b w:val="0"/>
          <w:i w:val="0"/>
          <w:color w:val="000000"/>
          <w:sz w:val="19"/>
        </w:rPr>
        <w:t xml:space="preserve"> is a ‘wrong’, one that ‘gives rise to a liability in tort in respect of which a defence of contributory negligence is available at common law’ (LR(MP)A s 8), so apportionment is enlivened. </w:t>
      </w:r>
      <w:r>
        <w:rPr>
          <w:rFonts w:ascii="Calibri" w:hAnsi="Calibri"/>
          <w:b/>
          <w:i w:val="0"/>
          <w:color w:val="C00000"/>
          <w:sz w:val="19"/>
        </w:rPr>
        <w:t>[P]</w:t>
      </w:r>
      <w:r>
        <w:rPr>
          <w:rFonts w:ascii="Calibri" w:hAnsi="Calibri"/>
          <w:b w:val="0"/>
          <w:i w:val="0"/>
          <w:color w:val="000000"/>
          <w:sz w:val="19"/>
        </w:rPr>
        <w:t>’s want of care no longer defeats her claim (s 9(1)(a)); her damages are ‘to be reduced to such extent as the court thinks just and equitable having regard to the claimant’s share in the responsibility for the damage’ (s 9(1)(b)), an exercise ‘of proportion, of balance and relative emphasis’ (Pennington). A reduction is likely to be made.”</w:t>
      </w:r>
    </w:p>
    <w:p>
      <w:pPr>
        <w:spacing w:before="40" w:after="0"/>
      </w:pPr>
      <w:r>
        <w:rPr>
          <w:rFonts w:ascii="Calibri" w:hAnsi="Calibri"/>
          <w:b/>
          <w:i/>
          <w:color w:val="9C5D00"/>
          <w:sz w:val="18"/>
        </w:rPr>
        <w:t>B · apportionment not enlivened</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[act or omission]</w:t>
      </w:r>
      <w:r>
        <w:rPr>
          <w:rFonts w:ascii="Calibri" w:hAnsi="Calibri"/>
          <w:b w:val="0"/>
          <w:i w:val="0"/>
          <w:color w:val="000000"/>
          <w:sz w:val="19"/>
        </w:rPr>
        <w:t xml:space="preserve"> is no ‘wrong’: </w:t>
      </w:r>
      <w:r>
        <w:rPr>
          <w:rFonts w:ascii="Calibri" w:hAnsi="Calibri"/>
          <w:b/>
          <w:i w:val="0"/>
          <w:color w:val="C00000"/>
          <w:sz w:val="19"/>
        </w:rPr>
        <w:t>[why it gives rise to no liability in tort attracting the common law defence]</w:t>
      </w:r>
      <w:r>
        <w:rPr>
          <w:rFonts w:ascii="Calibri" w:hAnsi="Calibri"/>
          <w:b w:val="0"/>
          <w:i w:val="0"/>
          <w:color w:val="000000"/>
          <w:sz w:val="19"/>
        </w:rPr>
        <w:t xml:space="preserve"> leaves it outside an act or omission that ‘gives rise to a liability in tort in respect of which a defence of contributory negligence is available at common law’ (LR(MP)A s 8), so s 9(1)(b) has nothing to work upon. Nor does </w:t>
      </w:r>
      <w:r>
        <w:rPr>
          <w:rFonts w:ascii="Calibri" w:hAnsi="Calibri"/>
          <w:b/>
          <w:i w:val="0"/>
          <w:color w:val="C00000"/>
          <w:sz w:val="19"/>
        </w:rPr>
        <w:t>[P]</w:t>
      </w:r>
      <w:r>
        <w:rPr>
          <w:rFonts w:ascii="Calibri" w:hAnsi="Calibri"/>
          <w:b w:val="0"/>
          <w:i w:val="0"/>
          <w:color w:val="000000"/>
          <w:sz w:val="19"/>
        </w:rPr>
        <w:t xml:space="preserve"> lose by that, her claim ‘not defeated by reason of the contributory negligence of the claimant’ (s 9(1)(a)). Therefore, the better view is that no reduction is to be made.”</w:t>
      </w:r>
    </w:p>
    <w:p>
      <w:pPr>
        <w:spacing w:after="20"/>
      </w:pPr>
      <w:r>
        <w:rPr>
          <w:rFonts w:ascii="Calibri" w:hAnsi="Calibri"/>
          <w:b/>
          <w:i w:val="0"/>
          <w:color w:val="1F4E79"/>
          <w:sz w:val="18"/>
        </w:rPr>
        <w:t>→ 3A</w:t>
      </w:r>
      <w:r>
        <w:rPr>
          <w:rFonts w:ascii="Calibri" w:hAnsi="Calibri"/>
          <w:b w:val="0"/>
          <w:i w:val="0"/>
          <w:color w:val="1F4E79"/>
          <w:sz w:val="18"/>
        </w:rPr>
        <w:t xml:space="preserve"> (compare the parties on Podrebersek’s twin criteria) · the percentage must be defended </w:t>
      </w:r>
      <w:r>
        <w:rPr>
          <w:rFonts w:ascii="Calibri" w:hAnsi="Calibri"/>
          <w:b/>
          <w:i w:val="0"/>
          <w:color w:val="1F4E79"/>
          <w:sz w:val="18"/>
        </w:rPr>
        <w:t>→ B22</w:t>
      </w:r>
      <w:r>
        <w:rPr>
          <w:rFonts w:ascii="Calibri" w:hAnsi="Calibri"/>
          <w:b w:val="0"/>
          <w:i w:val="0"/>
          <w:color w:val="1F4E79"/>
          <w:sz w:val="18"/>
        </w:rPr>
        <w:t xml:space="preserve"> for the full rigour · For a second defendant </w:t>
      </w:r>
      <w:r>
        <w:rPr>
          <w:rFonts w:ascii="Calibri" w:hAnsi="Calibri"/>
          <w:b/>
          <w:i w:val="0"/>
          <w:color w:val="1F4E79"/>
          <w:sz w:val="18"/>
        </w:rPr>
        <w:t>→ B23</w:t>
      </w:r>
      <w:r>
        <w:rPr>
          <w:rFonts w:ascii="Calibri" w:hAnsi="Calibri"/>
          <w:b w:val="0"/>
          <w:i w:val="0"/>
          <w:color w:val="1F4E79"/>
          <w:sz w:val="18"/>
        </w:rPr>
        <w:t xml:space="preserve"> first, the defendants’ shares being combined for the purposes of [P]’s action against each of them</w:t>
      </w:r>
    </w:p>
    <w:p>
      <w:pPr>
        <w:spacing w:before="120" w:after="0"/>
      </w:pPr>
      <w:r>
        <w:rPr>
          <w:rFonts w:ascii="Calibri" w:hAnsi="Calibri"/>
          <w:b/>
          <w:i w:val="0"/>
          <w:color w:val="1E6B33"/>
          <w:sz w:val="21"/>
        </w:rPr>
        <w:t xml:space="preserve">3A  </w:t>
      </w:r>
      <w:r>
        <w:rPr>
          <w:rFonts w:ascii="Calibri" w:hAnsi="Calibri"/>
          <w:b/>
          <w:i w:val="0"/>
          <w:color w:val="1E6B33"/>
          <w:sz w:val="21"/>
        </w:rPr>
        <w:t>Podrebersek v Australian Iron and Steel Pty Ltd (1985) 59 ALJR 492 [HCA]</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departure was </w:t>
      </w:r>
      <w:r>
        <w:rPr>
          <w:rFonts w:ascii="Calibri" w:hAnsi="Calibri"/>
          <w:b/>
          <w:i w:val="0"/>
          <w:color w:val="C00000"/>
          <w:sz w:val="19"/>
        </w:rPr>
        <w:t>[how far P fell short of the reasonable person]</w:t>
      </w:r>
      <w:r>
        <w:rPr>
          <w:rFonts w:ascii="Calibri" w:hAnsi="Calibri"/>
          <w:b w:val="0"/>
          <w:i w:val="0"/>
          <w:color w:val="000000"/>
          <w:sz w:val="19"/>
        </w:rPr>
        <w:t xml:space="preserve"> against </w:t>
      </w:r>
      <w:r>
        <w:rPr>
          <w:rFonts w:ascii="Calibri" w:hAnsi="Calibri"/>
          <w:b/>
          <w:i w:val="0"/>
          <w:color w:val="C00000"/>
          <w:sz w:val="19"/>
        </w:rPr>
        <w:t>[D]</w:t>
      </w:r>
      <w:r>
        <w:rPr>
          <w:rFonts w:ascii="Calibri" w:hAnsi="Calibri"/>
          <w:b w:val="0"/>
          <w:i w:val="0"/>
          <w:color w:val="000000"/>
          <w:sz w:val="19"/>
        </w:rPr>
        <w:t xml:space="preserve">’s </w:t>
      </w:r>
      <w:r>
        <w:rPr>
          <w:rFonts w:ascii="Calibri" w:hAnsi="Calibri"/>
          <w:b/>
          <w:i w:val="0"/>
          <w:color w:val="C00000"/>
          <w:sz w:val="19"/>
        </w:rPr>
        <w:t>[how far D fell short]</w:t>
      </w:r>
      <w:r>
        <w:rPr>
          <w:rFonts w:ascii="Calibri" w:hAnsi="Calibri"/>
          <w:b w:val="0"/>
          <w:i w:val="0"/>
          <w:color w:val="000000"/>
          <w:sz w:val="19"/>
        </w:rPr>
        <w:t xml:space="preserve">, and </w:t>
      </w:r>
      <w:r>
        <w:rPr>
          <w:rFonts w:ascii="Calibri" w:hAnsi="Calibri"/>
          <w:b w:val="0"/>
          <w:i w:val="0"/>
          <w:color w:val="000000"/>
          <w:sz w:val="19"/>
        </w:rPr>
        <w:t>[which party’s act mattered more in causing the damage, and why]</w:t>
      </w:r>
      <w:r>
        <w:rPr>
          <w:rFonts w:ascii="Calibri" w:hAnsi="Calibri"/>
          <w:b w:val="0"/>
          <w:i w:val="0"/>
          <w:color w:val="000000"/>
          <w:sz w:val="19"/>
        </w:rPr>
        <w:t>: apportionment ‘involves a comparison both of culpability, ie of the degree of departure from the standard of care of the reasonable man … and of the relative importance of the acts of the parties in causing the damage’ (Podrebersek 494), and ‘</w:t>
      </w:r>
      <w:r>
        <w:rPr>
          <w:rFonts w:ascii="Calibri" w:hAnsi="Calibri"/>
          <w:b w:val="0"/>
          <w:i w:val="0"/>
          <w:color w:val="000000"/>
          <w:sz w:val="19"/>
        </w:rPr>
        <w:t>[i]</w:t>
      </w:r>
      <w:r>
        <w:rPr>
          <w:rFonts w:ascii="Calibri" w:hAnsi="Calibri"/>
          <w:b w:val="0"/>
          <w:i w:val="0"/>
          <w:color w:val="000000"/>
          <w:sz w:val="19"/>
        </w:rPr>
        <w:t xml:space="preserve">t is the whole conduct of each negligent party in relation to the circumstances of the accident which must be subjected to comparative examination’. The second criterion, the relative importance of the parties’ acts contributing to the harm, is now called causal potency, which ‘must mean … that weight be given to the comparative gravity of the risk that each party created’ (Fleming, in SVE </w:t>
      </w:r>
      <w:r>
        <w:rPr>
          <w:rFonts w:ascii="Calibri" w:hAnsi="Calibri"/>
          <w:b w:val="0"/>
          <w:i w:val="0"/>
          <w:color w:val="000000"/>
          <w:sz w:val="19"/>
        </w:rPr>
        <w:t>[14.75]</w:t>
      </w:r>
      <w:r>
        <w:rPr>
          <w:rFonts w:ascii="Calibri" w:hAnsi="Calibri"/>
          <w:b w:val="0"/>
          <w:i w:val="0"/>
          <w:color w:val="000000"/>
          <w:sz w:val="19"/>
        </w:rPr>
        <w:t xml:space="preserve">). In Podrebersek itself a jury found a workplace plaintiff contributorily negligent and reduced his damages by 90 per cent, and the High Court declined to disturb it. The two criteria </w:t>
      </w:r>
      <w:r>
        <w:rPr>
          <w:rFonts w:ascii="Calibri" w:hAnsi="Calibri"/>
          <w:b/>
          <w:i w:val="0"/>
          <w:color w:val="C00000"/>
          <w:sz w:val="19"/>
        </w:rPr>
        <w:t>[point the same way, or pull apart]</w:t>
      </w:r>
      <w:r>
        <w:rPr>
          <w:rFonts w:ascii="Calibri" w:hAnsi="Calibri"/>
          <w:b w:val="0"/>
          <w:i w:val="0"/>
          <w:color w:val="000000"/>
          <w:sz w:val="19"/>
        </w:rPr>
        <w:t>.”</w:t>
      </w:r>
    </w:p>
    <w:p>
      <w:pPr>
        <w:spacing w:before="40" w:after="0"/>
      </w:pPr>
      <w:r>
        <w:rPr>
          <w:rFonts w:ascii="Calibri" w:hAnsi="Calibri"/>
          <w:b/>
          <w:i/>
          <w:color w:val="9C5D00"/>
          <w:sz w:val="18"/>
        </w:rPr>
        <w:t>A · both criteria run against P</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[her departure]</w:t>
      </w:r>
      <w:r>
        <w:rPr>
          <w:rFonts w:ascii="Calibri" w:hAnsi="Calibri"/>
          <w:b w:val="0"/>
          <w:i w:val="0"/>
          <w:color w:val="000000"/>
          <w:sz w:val="19"/>
        </w:rPr>
        <w:t xml:space="preserve"> is the graver departure, and </w:t>
      </w:r>
      <w:r>
        <w:rPr>
          <w:rFonts w:ascii="Calibri" w:hAnsi="Calibri"/>
          <w:b/>
          <w:i w:val="0"/>
          <w:color w:val="C00000"/>
          <w:sz w:val="19"/>
        </w:rPr>
        <w:t>[why her act mattered more in causing the damage]</w:t>
      </w:r>
      <w:r>
        <w:rPr>
          <w:rFonts w:ascii="Calibri" w:hAnsi="Calibri"/>
          <w:b w:val="0"/>
          <w:i w:val="0"/>
          <w:color w:val="000000"/>
          <w:sz w:val="19"/>
        </w:rPr>
        <w:t xml:space="preserve"> makes it the more potent cause, so both criteria run against her: apportionment compares ‘culpability, ie … the degree of departure from the standard of care of the reasonable man’ and ‘the relative importance of the acts of the parties in causing the damage’ (Podrebersek 494), on ‘the whole conduct of each negligent party’. Podrebersek is analogous because </w:t>
      </w:r>
      <w:r>
        <w:rPr>
          <w:rFonts w:ascii="Calibri" w:hAnsi="Calibri"/>
          <w:b/>
          <w:i w:val="0"/>
          <w:color w:val="C00000"/>
          <w:sz w:val="19"/>
        </w:rPr>
        <w:t>[the shared fact: how the damage was overwhelmingly of P’s own making, as it was the workplace plaintiff’s there]</w:t>
      </w:r>
      <w:r>
        <w:rPr>
          <w:rFonts w:ascii="Calibri" w:hAnsi="Calibri"/>
          <w:b w:val="0"/>
          <w:i w:val="0"/>
          <w:color w:val="000000"/>
          <w:sz w:val="19"/>
        </w:rPr>
        <w:t>, the jury’s 90 per cent reduction against that plaintiff standing undisturbed. Her share is likely the substantial one.”</w:t>
      </w:r>
    </w:p>
    <w:p>
      <w:pPr>
        <w:spacing w:before="40" w:after="0"/>
      </w:pPr>
      <w:r>
        <w:rPr>
          <w:rFonts w:ascii="Calibri" w:hAnsi="Calibri"/>
          <w:b/>
          <w:i/>
          <w:color w:val="9C5D00"/>
          <w:sz w:val="18"/>
        </w:rPr>
        <w:t>B · both criteria run against D</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[its departure]</w:t>
      </w:r>
      <w:r>
        <w:rPr>
          <w:rFonts w:ascii="Calibri" w:hAnsi="Calibri"/>
          <w:b w:val="0"/>
          <w:i w:val="0"/>
          <w:color w:val="000000"/>
          <w:sz w:val="19"/>
        </w:rPr>
        <w:t xml:space="preserve"> is the graver departure, and </w:t>
      </w:r>
      <w:r>
        <w:rPr>
          <w:rFonts w:ascii="Calibri" w:hAnsi="Calibri"/>
          <w:b/>
          <w:i w:val="0"/>
          <w:color w:val="C00000"/>
          <w:sz w:val="19"/>
        </w:rPr>
        <w:t>[why its act mattered more in causing the damage]</w:t>
      </w:r>
      <w:r>
        <w:rPr>
          <w:rFonts w:ascii="Calibri" w:hAnsi="Calibri"/>
          <w:b w:val="0"/>
          <w:i w:val="0"/>
          <w:color w:val="000000"/>
          <w:sz w:val="19"/>
        </w:rPr>
        <w:t xml:space="preserve"> makes it the more potent cause, so both criteria run against it (Podrebersek 494). Causal potency gives ‘weight … to the comparative gravity of the risk that each party created’ (Fleming, in SVE </w:t>
      </w:r>
      <w:r>
        <w:rPr>
          <w:rFonts w:ascii="Calibri" w:hAnsi="Calibri"/>
          <w:b w:val="0"/>
          <w:i w:val="0"/>
          <w:color w:val="000000"/>
          <w:sz w:val="19"/>
        </w:rPr>
        <w:t>[14.75]</w:t>
      </w:r>
      <w:r>
        <w:rPr>
          <w:rFonts w:ascii="Calibri" w:hAnsi="Calibri"/>
          <w:b w:val="0"/>
          <w:i w:val="0"/>
          <w:color w:val="000000"/>
          <w:sz w:val="19"/>
        </w:rPr>
        <w:t xml:space="preserve">), and </w:t>
      </w:r>
      <w:r>
        <w:rPr>
          <w:rFonts w:ascii="Calibri" w:hAnsi="Calibri"/>
          <w:b/>
          <w:i w:val="0"/>
          <w:color w:val="C00000"/>
          <w:sz w:val="19"/>
        </w:rPr>
        <w:t>[D]</w:t>
      </w:r>
      <w:r>
        <w:rPr>
          <w:rFonts w:ascii="Calibri" w:hAnsi="Calibri"/>
          <w:b w:val="0"/>
          <w:i w:val="0"/>
          <w:color w:val="000000"/>
          <w:sz w:val="19"/>
        </w:rPr>
        <w:t xml:space="preserve"> created the graver risk; </w:t>
      </w:r>
      <w:r>
        <w:rPr>
          <w:rFonts w:ascii="Calibri" w:hAnsi="Calibri"/>
          <w:b/>
          <w:i w:val="0"/>
          <w:color w:val="C00000"/>
          <w:sz w:val="19"/>
        </w:rPr>
        <w:t>[P]</w:t>
      </w:r>
      <w:r>
        <w:rPr>
          <w:rFonts w:ascii="Calibri" w:hAnsi="Calibri"/>
          <w:b w:val="0"/>
          <w:i w:val="0"/>
          <w:color w:val="000000"/>
          <w:sz w:val="19"/>
        </w:rPr>
        <w:t xml:space="preserve">’s lapse, weighed on ‘the whole conduct of each negligent party’, is slight beside it. Podrebersek is distinguishable, its plaintiff bearing 90 per cent on his own conduct. Therefore, the better view is that </w:t>
      </w:r>
      <w:r>
        <w:rPr>
          <w:rFonts w:ascii="Calibri" w:hAnsi="Calibri"/>
          <w:b/>
          <w:i w:val="0"/>
          <w:color w:val="C00000"/>
          <w:sz w:val="19"/>
        </w:rPr>
        <w:t>[P]</w:t>
      </w:r>
      <w:r>
        <w:rPr>
          <w:rFonts w:ascii="Calibri" w:hAnsi="Calibri"/>
          <w:b w:val="0"/>
          <w:i w:val="0"/>
          <w:color w:val="000000"/>
          <w:sz w:val="19"/>
        </w:rPr>
        <w:t>’s share is a modest one.”</w:t>
      </w:r>
    </w:p>
    <w:p>
      <w:pPr>
        <w:spacing w:before="40" w:after="0"/>
      </w:pPr>
      <w:r>
        <w:rPr>
          <w:rFonts w:ascii="Calibri" w:hAnsi="Calibri"/>
          <w:b/>
          <w:i/>
          <w:color w:val="9C5D00"/>
          <w:sz w:val="18"/>
        </w:rPr>
        <w:t>C · the two criteria pull apart</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[her departure]</w:t>
      </w:r>
      <w:r>
        <w:rPr>
          <w:rFonts w:ascii="Calibri" w:hAnsi="Calibri"/>
          <w:b w:val="0"/>
          <w:i w:val="0"/>
          <w:color w:val="000000"/>
          <w:sz w:val="19"/>
        </w:rPr>
        <w:t xml:space="preserve"> is the graver departure, yet </w:t>
      </w:r>
      <w:r>
        <w:rPr>
          <w:rFonts w:ascii="Calibri" w:hAnsi="Calibri"/>
          <w:b/>
          <w:i w:val="0"/>
          <w:color w:val="C00000"/>
          <w:sz w:val="19"/>
        </w:rPr>
        <w:t>[why D’s act mattered more in causing the damage]</w:t>
      </w:r>
      <w:r>
        <w:rPr>
          <w:rFonts w:ascii="Calibri" w:hAnsi="Calibri"/>
          <w:b w:val="0"/>
          <w:i w:val="0"/>
          <w:color w:val="000000"/>
          <w:sz w:val="19"/>
        </w:rPr>
        <w:t xml:space="preserve"> makes </w:t>
      </w:r>
      <w:r>
        <w:rPr>
          <w:rFonts w:ascii="Calibri" w:hAnsi="Calibri"/>
          <w:b/>
          <w:i w:val="0"/>
          <w:color w:val="C00000"/>
          <w:sz w:val="19"/>
        </w:rPr>
        <w:t>[D]</w:t>
      </w:r>
      <w:r>
        <w:rPr>
          <w:rFonts w:ascii="Calibri" w:hAnsi="Calibri"/>
          <w:b w:val="0"/>
          <w:i w:val="0"/>
          <w:color w:val="000000"/>
          <w:sz w:val="19"/>
        </w:rPr>
        <w:t xml:space="preserve">’s act the more potent cause, and the criteria pull apart; both must be run, apportionment involving ‘a comparison both of culpability … and of the relative importance of the acts of the parties in causing the damage’ (Podrebersek 494), causal potency weighing ‘the comparative gravity of the risk that each party created’ (Fleming, in SVE </w:t>
      </w:r>
      <w:r>
        <w:rPr>
          <w:rFonts w:ascii="Calibri" w:hAnsi="Calibri"/>
          <w:b w:val="0"/>
          <w:i w:val="0"/>
          <w:color w:val="000000"/>
          <w:sz w:val="19"/>
        </w:rPr>
        <w:t>[14.75]</w:t>
      </w:r>
      <w:r>
        <w:rPr>
          <w:rFonts w:ascii="Calibri" w:hAnsi="Calibri"/>
          <w:b w:val="0"/>
          <w:i w:val="0"/>
          <w:color w:val="000000"/>
          <w:sz w:val="19"/>
        </w:rPr>
        <w:t xml:space="preserve">). Therefore, the better view is that </w:t>
      </w:r>
      <w:r>
        <w:rPr>
          <w:rFonts w:ascii="Calibri" w:hAnsi="Calibri"/>
          <w:b/>
          <w:i w:val="0"/>
          <w:color w:val="C00000"/>
          <w:sz w:val="19"/>
        </w:rPr>
        <w:t>[P]</w:t>
      </w:r>
      <w:r>
        <w:rPr>
          <w:rFonts w:ascii="Calibri" w:hAnsi="Calibri"/>
          <w:b w:val="0"/>
          <w:i w:val="0"/>
          <w:color w:val="000000"/>
          <w:sz w:val="19"/>
        </w:rPr>
        <w:t>’s share is the smaller of the two, although her greater departure keeps a larger figure open.”</w:t>
      </w:r>
    </w:p>
    <w:p>
      <w:pPr>
        <w:spacing w:after="20"/>
      </w:pPr>
      <w:r>
        <w:rPr>
          <w:rFonts w:ascii="Calibri" w:hAnsi="Calibri"/>
          <w:b w:val="0"/>
          <w:i w:val="0"/>
          <w:color w:val="1F4E79"/>
          <w:sz w:val="18"/>
        </w:rPr>
        <w:t xml:space="preserve">Where a total or near-total reduction is arguable </w:t>
      </w:r>
      <w:r>
        <w:rPr>
          <w:rFonts w:ascii="Calibri" w:hAnsi="Calibri"/>
          <w:b/>
          <w:i w:val="0"/>
          <w:color w:val="1F4E79"/>
          <w:sz w:val="18"/>
        </w:rPr>
        <w:t>→ 3B</w:t>
      </w:r>
      <w:r>
        <w:rPr>
          <w:rFonts w:ascii="Calibri" w:hAnsi="Calibri"/>
          <w:b w:val="0"/>
          <w:i w:val="0"/>
          <w:color w:val="1F4E79"/>
          <w:sz w:val="18"/>
        </w:rPr>
        <w:t xml:space="preserve">; write 3B only then · the percentage must be defended </w:t>
      </w:r>
      <w:r>
        <w:rPr>
          <w:rFonts w:ascii="Calibri" w:hAnsi="Calibri"/>
          <w:b/>
          <w:i w:val="0"/>
          <w:color w:val="1F4E79"/>
          <w:sz w:val="18"/>
        </w:rPr>
        <w:t>→ B22</w:t>
      </w:r>
      <w:r>
        <w:rPr>
          <w:rFonts w:ascii="Calibri" w:hAnsi="Calibri"/>
          <w:b w:val="0"/>
          <w:i w:val="0"/>
          <w:color w:val="1F4E79"/>
          <w:sz w:val="18"/>
        </w:rPr>
        <w:t xml:space="preserve"> for the full rigour, which also carries the modern pedestrian/motorist authorities and the appellate-deference principle · otherwise </w:t>
      </w:r>
      <w:r>
        <w:rPr>
          <w:rFonts w:ascii="Calibri" w:hAnsi="Calibri"/>
          <w:b/>
          <w:i w:val="0"/>
          <w:color w:val="1F4E79"/>
          <w:sz w:val="18"/>
        </w:rPr>
        <w:t>→ 4</w:t>
      </w:r>
    </w:p>
    <w:p>
      <w:pPr>
        <w:spacing w:before="120" w:after="0"/>
      </w:pPr>
      <w:r>
        <w:rPr>
          <w:rFonts w:ascii="Calibri" w:hAnsi="Calibri"/>
          <w:b/>
          <w:i w:val="0"/>
          <w:color w:val="1E6B33"/>
          <w:sz w:val="21"/>
        </w:rPr>
        <w:t xml:space="preserve">3B  </w:t>
      </w:r>
      <w:r>
        <w:rPr>
          <w:rFonts w:ascii="Calibri" w:hAnsi="Calibri"/>
          <w:b/>
          <w:i w:val="0"/>
          <w:color w:val="1E6B33"/>
          <w:sz w:val="21"/>
        </w:rPr>
        <w:t>CLA – s5S</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share is put at </w:t>
      </w:r>
      <w:r>
        <w:rPr>
          <w:rFonts w:ascii="Calibri" w:hAnsi="Calibri"/>
          <w:b/>
          <w:i w:val="0"/>
          <w:color w:val="C00000"/>
          <w:sz w:val="19"/>
        </w:rPr>
        <w:t>[the percentage reduction and the figure it produces]</w:t>
      </w:r>
      <w:r>
        <w:rPr>
          <w:rFonts w:ascii="Calibri" w:hAnsi="Calibri"/>
          <w:b w:val="0"/>
          <w:i w:val="0"/>
          <w:color w:val="000000"/>
          <w:sz w:val="19"/>
        </w:rPr>
        <w:t>, and s 5S decides whether so large a reduction is open at all: ‘In determining the extent of a reduction in damages by reason of contributory negligence, a court may determine a reduction of 100% if the court thinks it just and equitable to do so, with the result that the claim for damages is defeated’ (CLA s 5S), altering Wynbergen v Hoyts, which held that a court could not logically reduce damages by 100%. The Ipp Report concedes a reduction over 90% is likely to be rare in practice, yet SW v Khaja upheld a reduction of 90 to 100 per cent where the plaintiff threatened a taxi driver with a knife in an attempted robbery and was injured as the driver drove off (</w:t>
      </w:r>
      <w:r>
        <w:rPr>
          <w:rFonts w:ascii="Calibri" w:hAnsi="Calibri"/>
          <w:b w:val="0"/>
          <w:i w:val="0"/>
          <w:color w:val="000000"/>
          <w:sz w:val="19"/>
        </w:rPr>
        <w:t>[103]</w:t>
      </w:r>
      <w:r>
        <w:rPr>
          <w:rFonts w:ascii="Calibri" w:hAnsi="Calibri"/>
          <w:b w:val="0"/>
          <w:i w:val="0"/>
          <w:color w:val="000000"/>
          <w:sz w:val="19"/>
        </w:rPr>
        <w:t xml:space="preserve">). This </w:t>
      </w:r>
      <w:r>
        <w:rPr>
          <w:rFonts w:ascii="Calibri" w:hAnsi="Calibri"/>
          <w:b/>
          <w:i w:val="0"/>
          <w:color w:val="C00000"/>
          <w:sz w:val="19"/>
        </w:rPr>
        <w:t>[is one of those rare cases, or is not]</w:t>
      </w:r>
      <w:r>
        <w:rPr>
          <w:rFonts w:ascii="Calibri" w:hAnsi="Calibri"/>
          <w:b w:val="0"/>
          <w:i w:val="0"/>
          <w:color w:val="000000"/>
          <w:sz w:val="19"/>
        </w:rPr>
        <w:t>.”</w:t>
      </w:r>
    </w:p>
    <w:p>
      <w:pPr>
        <w:spacing w:before="40" w:after="0"/>
      </w:pPr>
      <w:r>
        <w:rPr>
          <w:rFonts w:ascii="Calibri" w:hAnsi="Calibri"/>
          <w:b/>
          <w:i/>
          <w:color w:val="9C5D00"/>
          <w:sz w:val="18"/>
        </w:rPr>
        <w:t>A · a total or near-total reduction is open</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[what makes this an exceptional case]</w:t>
      </w:r>
      <w:r>
        <w:rPr>
          <w:rFonts w:ascii="Calibri" w:hAnsi="Calibri"/>
          <w:b w:val="0"/>
          <w:i w:val="0"/>
          <w:color w:val="000000"/>
          <w:sz w:val="19"/>
        </w:rPr>
        <w:t xml:space="preserve"> leaves her with all but the whole of the responsibility, and ‘a court may determine a reduction of 100% … with the result that the claim for damages is defeated’ (CLA s 5S), Wynbergen v Hoyts no longer barring the figure as illogical. SW v Khaja is analogous, a reduction of 90 to 100 per cent upheld where the plaintiff threatened a taxi driver with a knife in an attempted robbery (</w:t>
      </w:r>
      <w:r>
        <w:rPr>
          <w:rFonts w:ascii="Calibri" w:hAnsi="Calibri"/>
          <w:b w:val="0"/>
          <w:i w:val="0"/>
          <w:color w:val="000000"/>
          <w:sz w:val="19"/>
        </w:rPr>
        <w:t>[103]</w:t>
      </w:r>
      <w:r>
        <w:rPr>
          <w:rFonts w:ascii="Calibri" w:hAnsi="Calibri"/>
          <w:b w:val="0"/>
          <w:i w:val="0"/>
          <w:color w:val="000000"/>
          <w:sz w:val="19"/>
        </w:rPr>
        <w:t>). The Ipp Report’s rarity concession notwithstanding, this is arguably one of those rare cases.”</w:t>
      </w:r>
    </w:p>
    <w:p>
      <w:pPr>
        <w:spacing w:before="40" w:after="0"/>
      </w:pPr>
      <w:r>
        <w:rPr>
          <w:rFonts w:ascii="Calibri" w:hAnsi="Calibri"/>
          <w:b/>
          <w:i/>
          <w:color w:val="9C5D00"/>
          <w:sz w:val="18"/>
        </w:rPr>
        <w:t>B · an ordinary case, the rarity concession holds</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[what keeps this an ordinary case]</w:t>
      </w:r>
      <w:r>
        <w:rPr>
          <w:rFonts w:ascii="Calibri" w:hAnsi="Calibri"/>
          <w:b w:val="0"/>
          <w:i w:val="0"/>
          <w:color w:val="000000"/>
          <w:sz w:val="19"/>
        </w:rPr>
        <w:t xml:space="preserve"> leaves </w:t>
      </w:r>
      <w:r>
        <w:rPr>
          <w:rFonts w:ascii="Calibri" w:hAnsi="Calibri"/>
          <w:b/>
          <w:i w:val="0"/>
          <w:color w:val="C00000"/>
          <w:sz w:val="19"/>
        </w:rPr>
        <w:t>[D]</w:t>
      </w:r>
      <w:r>
        <w:rPr>
          <w:rFonts w:ascii="Calibri" w:hAnsi="Calibri"/>
          <w:b w:val="0"/>
          <w:i w:val="0"/>
          <w:color w:val="000000"/>
          <w:sz w:val="19"/>
        </w:rPr>
        <w:t xml:space="preserve"> a real share of the responsibility, so no reduction approaching the whole is just and equitable (CLA s 5S); that a court ‘may determine a reduction of 100%’ does not mean it should, the Ipp Report conceding a reduction over 90% is likely to be rare in practice. SW v Khaja is distinguishable, its plaintiff injured after threatening a taxi driver with a knife in an attempted robbery (</w:t>
      </w:r>
      <w:r>
        <w:rPr>
          <w:rFonts w:ascii="Calibri" w:hAnsi="Calibri"/>
          <w:b w:val="0"/>
          <w:i w:val="0"/>
          <w:color w:val="000000"/>
          <w:sz w:val="19"/>
        </w:rPr>
        <w:t>[103]</w:t>
      </w:r>
      <w:r>
        <w:rPr>
          <w:rFonts w:ascii="Calibri" w:hAnsi="Calibri"/>
          <w:b w:val="0"/>
          <w:i w:val="0"/>
          <w:color w:val="000000"/>
          <w:sz w:val="19"/>
        </w:rPr>
        <w:t xml:space="preserve">), conduct of a different order from </w:t>
      </w:r>
      <w:r>
        <w:rPr>
          <w:rFonts w:ascii="Calibri" w:hAnsi="Calibri"/>
          <w:b/>
          <w:i w:val="0"/>
          <w:color w:val="C00000"/>
          <w:sz w:val="19"/>
        </w:rPr>
        <w:t>[P]</w:t>
      </w:r>
      <w:r>
        <w:rPr>
          <w:rFonts w:ascii="Calibri" w:hAnsi="Calibri"/>
          <w:b w:val="0"/>
          <w:i w:val="0"/>
          <w:color w:val="000000"/>
          <w:sz w:val="19"/>
        </w:rPr>
        <w:t xml:space="preserve">’s. The reduction likely stands at </w:t>
      </w:r>
      <w:r>
        <w:rPr>
          <w:rFonts w:ascii="Calibri" w:hAnsi="Calibri"/>
          <w:b/>
          <w:i w:val="0"/>
          <w:color w:val="C00000"/>
          <w:sz w:val="19"/>
        </w:rPr>
        <w:t>[the percentage reduction and the figure it produces]</w:t>
      </w:r>
      <w:r>
        <w:rPr>
          <w:rFonts w:ascii="Calibri" w:hAnsi="Calibri"/>
          <w:b w:val="0"/>
          <w:i w:val="0"/>
          <w:color w:val="000000"/>
          <w:sz w:val="19"/>
        </w:rPr>
        <w:t>.”</w:t>
      </w:r>
    </w:p>
    <w:p>
      <w:pPr>
        <w:spacing w:before="40" w:after="0"/>
      </w:pPr>
      <w:r>
        <w:rPr>
          <w:rFonts w:ascii="Calibri" w:hAnsi="Calibri"/>
          <w:b/>
          <w:i/>
          <w:color w:val="9C5D00"/>
          <w:sz w:val="18"/>
        </w:rPr>
        <w:t>C · 100% arguable both ways</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[what makes this an exceptional case]</w:t>
      </w:r>
      <w:r>
        <w:rPr>
          <w:rFonts w:ascii="Calibri" w:hAnsi="Calibri"/>
          <w:b w:val="0"/>
          <w:i w:val="0"/>
          <w:color w:val="000000"/>
          <w:sz w:val="19"/>
        </w:rPr>
        <w:t xml:space="preserve"> pulls towards the whole, yet </w:t>
      </w:r>
      <w:r>
        <w:rPr>
          <w:rFonts w:ascii="Calibri" w:hAnsi="Calibri"/>
          <w:b/>
          <w:i w:val="0"/>
          <w:color w:val="C00000"/>
          <w:sz w:val="19"/>
        </w:rPr>
        <w:t>[what keeps this an ordinary case]</w:t>
      </w:r>
      <w:r>
        <w:rPr>
          <w:rFonts w:ascii="Calibri" w:hAnsi="Calibri"/>
          <w:b w:val="0"/>
          <w:i w:val="0"/>
          <w:color w:val="000000"/>
          <w:sz w:val="19"/>
        </w:rPr>
        <w:t xml:space="preserve"> pulls back. Section 5S permits ‘a reduction of 100% if the court thinks it just and equitable to do so’, altering Wynbergen v Hoyts; SW v Khaja shows the figure is real, 90 to 100 per cent upheld against a plaintiff who threatened a taxi driver with a knife (</w:t>
      </w:r>
      <w:r>
        <w:rPr>
          <w:rFonts w:ascii="Calibri" w:hAnsi="Calibri"/>
          <w:b w:val="0"/>
          <w:i w:val="0"/>
          <w:color w:val="000000"/>
          <w:sz w:val="19"/>
        </w:rPr>
        <w:t>[103]</w:t>
      </w:r>
      <w:r>
        <w:rPr>
          <w:rFonts w:ascii="Calibri" w:hAnsi="Calibri"/>
          <w:b w:val="0"/>
          <w:i w:val="0"/>
          <w:color w:val="000000"/>
          <w:sz w:val="19"/>
        </w:rPr>
        <w:t>); yet the Ipp Report concedes a reduction over 90% is likely to be rare. Therefore, the better view is a reduction short of the whole, though the higher figure stays open.”</w:t>
      </w:r>
    </w:p>
    <w:p>
      <w:pPr>
        <w:spacing w:after="20"/>
      </w:pPr>
      <w:r>
        <w:rPr>
          <w:rFonts w:ascii="Calibri" w:hAnsi="Calibri"/>
          <w:b w:val="0"/>
          <w:i w:val="0"/>
          <w:color w:val="1F4E79"/>
          <w:sz w:val="18"/>
        </w:rPr>
        <w:t xml:space="preserve">the court determines a reduction of 100% → the claim for damages is defeated and the run ends · the percentage must be defended </w:t>
      </w:r>
      <w:r>
        <w:rPr>
          <w:rFonts w:ascii="Calibri" w:hAnsi="Calibri"/>
          <w:b/>
          <w:i w:val="0"/>
          <w:color w:val="1F4E79"/>
          <w:sz w:val="18"/>
        </w:rPr>
        <w:t>→ B22</w:t>
      </w:r>
      <w:r>
        <w:rPr>
          <w:rFonts w:ascii="Calibri" w:hAnsi="Calibri"/>
          <w:b w:val="0"/>
          <w:i w:val="0"/>
          <w:color w:val="1F4E79"/>
          <w:sz w:val="18"/>
        </w:rPr>
        <w:t xml:space="preserve"> first · otherwise </w:t>
      </w:r>
      <w:r>
        <w:rPr>
          <w:rFonts w:ascii="Calibri" w:hAnsi="Calibri"/>
          <w:b/>
          <w:i w:val="0"/>
          <w:color w:val="1F4E79"/>
          <w:sz w:val="18"/>
        </w:rPr>
        <w:t>→ 4</w:t>
      </w:r>
    </w:p>
    <w:p>
      <w:pPr>
        <w:spacing w:before="120" w:after="0"/>
      </w:pPr>
      <w:r>
        <w:rPr>
          <w:rFonts w:ascii="Calibri" w:hAnsi="Calibri"/>
          <w:b/>
          <w:i w:val="0"/>
          <w:color w:val="1E6B33"/>
          <w:sz w:val="21"/>
        </w:rPr>
        <w:t xml:space="preserve">4  </w:t>
      </w:r>
      <w:r>
        <w:rPr>
          <w:rFonts w:ascii="Calibri" w:hAnsi="Calibri"/>
          <w:b/>
          <w:i w:val="0"/>
          <w:color w:val="1E6B33"/>
          <w:sz w:val="21"/>
        </w:rPr>
        <w:t>Voluntary Assumption of Risk (complete defence)</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says, took ‘</w:t>
      </w:r>
      <w:r>
        <w:rPr>
          <w:rFonts w:ascii="Calibri" w:hAnsi="Calibri"/>
          <w:b/>
          <w:i w:val="0"/>
          <w:color w:val="C00000"/>
          <w:sz w:val="19"/>
        </w:rPr>
        <w:t>[the risk]</w:t>
      </w:r>
      <w:r>
        <w:rPr>
          <w:rFonts w:ascii="Calibri" w:hAnsi="Calibri"/>
          <w:b w:val="0"/>
          <w:i w:val="0"/>
          <w:color w:val="000000"/>
          <w:sz w:val="19"/>
        </w:rPr>
        <w:t xml:space="preserve">’ on herself: volenti non fit injuria, there can be no injury to the willing, rests on ‘the fundamental principle of human autonomy’, that ‘a person may not complain of the consequences of his own choices’ (Reeves). Its stringent preconditions make the defence rarely successful, and it almost always travels with contributory negligence, Murray v Harringay Arena, a child struck by a puck while watching ice-hockey, volens without acting unreasonably, being the rare case without it; Division 4 exists to make it ‘easier for the defendant to establish’ (Angel). Three steps follow. Firstly, the question is whether the risk of harm was obvious (CLA s 5F). Secondly, her knowledge is tested subjectively, of </w:t>
      </w:r>
      <w:r>
        <w:rPr>
          <w:rFonts w:ascii="Calibri" w:hAnsi="Calibri"/>
          <w:b/>
          <w:i w:val="0"/>
          <w:color w:val="C00000"/>
          <w:sz w:val="19"/>
        </w:rPr>
        <w:t>[P]</w:t>
      </w:r>
      <w:r>
        <w:rPr>
          <w:rFonts w:ascii="Calibri" w:hAnsi="Calibri"/>
          <w:b w:val="0"/>
          <w:i w:val="0"/>
          <w:color w:val="000000"/>
          <w:sz w:val="19"/>
        </w:rPr>
        <w:t xml:space="preserve"> herself and not of the reasonable person, and of the type or kind of risk, the standard differing for obvious risks, where awareness of the general risk is presumed (CLA s 5G), and non-obvious risks, where she must have been aware of the specific risk and freely consent to it (Carey). Thirdly, her consent must be freely and voluntarily given (Carey).”</w:t>
      </w:r>
    </w:p>
    <w:p>
      <w:pPr>
        <w:spacing w:before="40" w:after="0"/>
      </w:pPr>
      <w:r>
        <w:rPr>
          <w:rFonts w:ascii="Calibri" w:hAnsi="Calibri"/>
          <w:b/>
          <w:i/>
          <w:color w:val="9C5D00"/>
          <w:sz w:val="18"/>
        </w:rPr>
        <w:t>A · volenti squarely raised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[what P did in the face of the risk]</w:t>
      </w:r>
      <w:r>
        <w:rPr>
          <w:rFonts w:ascii="Calibri" w:hAnsi="Calibri"/>
          <w:b w:val="0"/>
          <w:i w:val="0"/>
          <w:color w:val="000000"/>
          <w:sz w:val="19"/>
        </w:rPr>
        <w:t xml:space="preserve">’, and </w:t>
      </w:r>
      <w:r>
        <w:rPr>
          <w:rFonts w:ascii="Calibri" w:hAnsi="Calibri"/>
          <w:b/>
          <w:i w:val="0"/>
          <w:color w:val="C00000"/>
          <w:sz w:val="19"/>
        </w:rPr>
        <w:t>[D]</w:t>
      </w:r>
      <w:r>
        <w:rPr>
          <w:rFonts w:ascii="Calibri" w:hAnsi="Calibri"/>
          <w:b w:val="0"/>
          <w:i w:val="0"/>
          <w:color w:val="000000"/>
          <w:sz w:val="19"/>
        </w:rPr>
        <w:t xml:space="preserve"> presses volenti in full: the defence rests on ‘the fundamental principle of human autonomy’ (Reeves), rarely succeeds, and almost always travels with contributory negligence. Firstly, whether ‘</w:t>
      </w:r>
      <w:r>
        <w:rPr>
          <w:rFonts w:ascii="Calibri" w:hAnsi="Calibri"/>
          <w:b/>
          <w:i w:val="0"/>
          <w:color w:val="C00000"/>
          <w:sz w:val="19"/>
        </w:rPr>
        <w:t>[the risk]</w:t>
      </w:r>
      <w:r>
        <w:rPr>
          <w:rFonts w:ascii="Calibri" w:hAnsi="Calibri"/>
          <w:b w:val="0"/>
          <w:i w:val="0"/>
          <w:color w:val="000000"/>
          <w:sz w:val="19"/>
        </w:rPr>
        <w:t xml:space="preserve">’ was obvious (CLA s 5F); secondly, her knowledge is tested subjectively, </w:t>
      </w:r>
      <w:r>
        <w:rPr>
          <w:rFonts w:ascii="Calibri" w:hAnsi="Calibri"/>
          <w:b/>
          <w:i w:val="0"/>
          <w:color w:val="C00000"/>
          <w:sz w:val="19"/>
        </w:rPr>
        <w:t>[P]</w:t>
      </w:r>
      <w:r>
        <w:rPr>
          <w:rFonts w:ascii="Calibri" w:hAnsi="Calibri"/>
          <w:b w:val="0"/>
          <w:i w:val="0"/>
          <w:color w:val="000000"/>
          <w:sz w:val="19"/>
        </w:rPr>
        <w:t xml:space="preserve"> herself, not the reasonable person, and of the type or kind of risk, presumed if obvious (CLA s 5G) and requiring awareness of the specific risk if not (Carey); thirdly, her consent must be an unpressured, informed choice (Carey).”</w:t>
      </w:r>
    </w:p>
    <w:p>
      <w:pPr>
        <w:spacing w:before="40" w:after="0"/>
      </w:pPr>
      <w:r>
        <w:rPr>
          <w:rFonts w:ascii="Calibri" w:hAnsi="Calibri"/>
          <w:b/>
          <w:i/>
          <w:color w:val="9C5D00"/>
          <w:sz w:val="18"/>
        </w:rPr>
        <w:t>B · an exclusion or incapacity takes volenti off the table before any step is reached</w:t>
      </w:r>
    </w:p>
    <w:p>
      <w:pPr>
        <w:spacing w:after="20"/>
        <w:ind w:left="198"/>
      </w:pPr>
      <w:r>
        <w:rPr>
          <w:rFonts w:ascii="Calibri" w:hAnsi="Calibri"/>
          <w:b w:val="0"/>
          <w:i w:val="0"/>
          <w:color w:val="000000"/>
          <w:sz w:val="19"/>
        </w:rPr>
        <w:t>“</w:t>
      </w:r>
      <w:r>
        <w:rPr>
          <w:rFonts w:ascii="Calibri" w:hAnsi="Calibri"/>
          <w:b/>
          <w:i w:val="0"/>
          <w:color w:val="C00000"/>
          <w:sz w:val="19"/>
        </w:rPr>
        <w:t>[The statutory exclusion or incapacity]</w:t>
      </w:r>
      <w:r>
        <w:rPr>
          <w:rFonts w:ascii="Calibri" w:hAnsi="Calibri"/>
          <w:b w:val="0"/>
          <w:i w:val="0"/>
          <w:color w:val="000000"/>
          <w:sz w:val="19"/>
        </w:rPr>
        <w:t xml:space="preserve"> shuts volenti out before any step is reached: ‘</w:t>
      </w:r>
      <w:r>
        <w:rPr>
          <w:rFonts w:ascii="Calibri" w:hAnsi="Calibri"/>
          <w:b/>
          <w:i w:val="0"/>
          <w:color w:val="C00000"/>
          <w:sz w:val="19"/>
        </w:rPr>
        <w:t>[the accident]</w:t>
      </w:r>
      <w:r>
        <w:rPr>
          <w:rFonts w:ascii="Calibri" w:hAnsi="Calibri"/>
          <w:b w:val="0"/>
          <w:i w:val="0"/>
          <w:color w:val="000000"/>
          <w:sz w:val="19"/>
        </w:rPr>
        <w:t xml:space="preserve">’ is </w:t>
      </w:r>
      <w:r>
        <w:rPr>
          <w:rFonts w:ascii="Calibri" w:hAnsi="Calibri"/>
          <w:b/>
          <w:i w:val="0"/>
          <w:color w:val="C00000"/>
          <w:sz w:val="19"/>
        </w:rPr>
        <w:t>[a motor accident, a workplace injury, or an injury taken while P was too intoxicated to be conscious of any risk]</w:t>
      </w:r>
      <w:r>
        <w:rPr>
          <w:rFonts w:ascii="Calibri" w:hAnsi="Calibri"/>
          <w:b w:val="0"/>
          <w:i w:val="0"/>
          <w:color w:val="000000"/>
          <w:sz w:val="19"/>
        </w:rPr>
        <w:t xml:space="preserve">, and a plaintiff so intoxicated as not to be conscious of a given risk cannot voluntarily accept it, though contributory negligence may still run (SVE </w:t>
      </w:r>
      <w:r>
        <w:rPr>
          <w:rFonts w:ascii="Calibri" w:hAnsi="Calibri"/>
          <w:b w:val="0"/>
          <w:i w:val="0"/>
          <w:color w:val="000000"/>
          <w:sz w:val="19"/>
        </w:rPr>
        <w:t>[14.105]</w:t>
      </w:r>
      <w:r>
        <w:rPr>
          <w:rFonts w:ascii="Calibri" w:hAnsi="Calibri"/>
          <w:b w:val="0"/>
          <w:i w:val="0"/>
          <w:color w:val="000000"/>
          <w:sz w:val="19"/>
        </w:rPr>
        <w:t>). The defence rarely succeeds even where available (Reeves), and Division 4’s purpose of making it ‘easier for the defendant to establish’ (Angel) is not reached.”</w:t>
      </w:r>
    </w:p>
    <w:p>
      <w:pPr>
        <w:spacing w:after="20"/>
      </w:pPr>
      <w:r>
        <w:rPr>
          <w:rFonts w:ascii="Calibri" w:hAnsi="Calibri"/>
          <w:b w:val="0"/>
          <w:i w:val="0"/>
          <w:color w:val="1F4E79"/>
          <w:sz w:val="18"/>
        </w:rPr>
        <w:t xml:space="preserve">If P was intoxicated to the point of being unable to advert to the risk, no voluntary acceptance is possible, though CN may still run </w:t>
      </w:r>
      <w:r>
        <w:rPr>
          <w:rFonts w:ascii="Calibri" w:hAnsi="Calibri"/>
          <w:b/>
          <w:i w:val="0"/>
          <w:color w:val="1F4E79"/>
          <w:sz w:val="18"/>
        </w:rPr>
        <w:t>→ B5</w:t>
      </w:r>
      <w:r>
        <w:rPr>
          <w:rFonts w:ascii="Calibri" w:hAnsi="Calibri"/>
          <w:b w:val="0"/>
          <w:i w:val="0"/>
          <w:color w:val="1F4E79"/>
          <w:sz w:val="18"/>
        </w:rPr>
        <w:t xml:space="preserve"> · a motor accident or a workplace injury is on the facts </w:t>
      </w:r>
      <w:r>
        <w:rPr>
          <w:rFonts w:ascii="Calibri" w:hAnsi="Calibri"/>
          <w:b/>
          <w:i w:val="0"/>
          <w:color w:val="1F4E79"/>
          <w:sz w:val="18"/>
        </w:rPr>
        <w:t>→ B24</w:t>
      </w:r>
      <w:r>
        <w:rPr>
          <w:rFonts w:ascii="Calibri" w:hAnsi="Calibri"/>
          <w:b w:val="0"/>
          <w:i w:val="0"/>
          <w:color w:val="1F4E79"/>
          <w:sz w:val="18"/>
        </w:rPr>
        <w:t xml:space="preserve"> for the exclusions · </w:t>
      </w:r>
      <w:r>
        <w:rPr>
          <w:rFonts w:ascii="Calibri" w:hAnsi="Calibri"/>
          <w:b/>
          <w:i w:val="0"/>
          <w:color w:val="1F4E79"/>
          <w:sz w:val="18"/>
        </w:rPr>
        <w:t>→ B8</w:t>
      </w:r>
      <w:r>
        <w:rPr>
          <w:rFonts w:ascii="Calibri" w:hAnsi="Calibri"/>
          <w:b w:val="0"/>
          <w:i w:val="0"/>
          <w:color w:val="1F4E79"/>
          <w:sz w:val="18"/>
        </w:rPr>
        <w:t xml:space="preserve"> (for obviousness; for knowledge </w:t>
      </w:r>
      <w:r>
        <w:rPr>
          <w:rFonts w:ascii="Calibri" w:hAnsi="Calibri"/>
          <w:b/>
          <w:i w:val="0"/>
          <w:color w:val="1F4E79"/>
          <w:sz w:val="18"/>
        </w:rPr>
        <w:t>→ B9</w:t>
      </w:r>
      <w:r>
        <w:rPr>
          <w:rFonts w:ascii="Calibri" w:hAnsi="Calibri"/>
          <w:b w:val="0"/>
          <w:i w:val="0"/>
          <w:color w:val="1F4E79"/>
          <w:sz w:val="18"/>
        </w:rPr>
        <w:t xml:space="preserve"> if the risk was obvious or B10 if not; for consent </w:t>
      </w:r>
      <w:r>
        <w:rPr>
          <w:rFonts w:ascii="Calibri" w:hAnsi="Calibri"/>
          <w:b/>
          <w:i w:val="0"/>
          <w:color w:val="1F4E79"/>
          <w:sz w:val="18"/>
        </w:rPr>
        <w:t>→ B11</w:t>
      </w:r>
      <w:r>
        <w:rPr>
          <w:rFonts w:ascii="Calibri" w:hAnsi="Calibri"/>
          <w:b w:val="0"/>
          <w:i w:val="0"/>
          <w:color w:val="1F4E79"/>
          <w:sz w:val="18"/>
        </w:rPr>
        <w:t xml:space="preserve"> </w:t>
      </w:r>
      <w:r>
        <w:rPr>
          <w:rFonts w:ascii="Calibri" w:hAnsi="Calibri"/>
          <w:b/>
          <w:i w:val="0"/>
          <w:color w:val="1F4E79"/>
          <w:sz w:val="18"/>
        </w:rPr>
        <w:t>→ B29</w:t>
      </w:r>
      <w:r>
        <w:rPr>
          <w:rFonts w:ascii="Calibri" w:hAnsi="Calibri"/>
          <w:b w:val="0"/>
          <w:i w:val="0"/>
          <w:color w:val="1F4E79"/>
          <w:sz w:val="18"/>
        </w:rPr>
        <w:t xml:space="preserve"> and B30 if freedom of choice or a genuine belief the risk would not materialise is in issue; if a failure to warn is pleaded </w:t>
      </w:r>
      <w:r>
        <w:rPr>
          <w:rFonts w:ascii="Calibri" w:hAnsi="Calibri"/>
          <w:b/>
          <w:i w:val="0"/>
          <w:color w:val="1F4E79"/>
          <w:sz w:val="18"/>
        </w:rPr>
        <w:t>→ B12</w:t>
      </w:r>
      <w:r>
        <w:rPr>
          <w:rFonts w:ascii="Calibri" w:hAnsi="Calibri"/>
          <w:b w:val="0"/>
          <w:i w:val="0"/>
          <w:color w:val="1F4E79"/>
          <w:sz w:val="18"/>
        </w:rPr>
        <w:t xml:space="preserve">; if the harm was unavoidable </w:t>
      </w:r>
      <w:r>
        <w:rPr>
          <w:rFonts w:ascii="Calibri" w:hAnsi="Calibri"/>
          <w:b/>
          <w:i w:val="0"/>
          <w:color w:val="1F4E79"/>
          <w:sz w:val="18"/>
        </w:rPr>
        <w:t>→ B13</w:t>
      </w:r>
      <w:r>
        <w:rPr>
          <w:rFonts w:ascii="Calibri" w:hAnsi="Calibri"/>
          <w:b w:val="0"/>
          <w:i w:val="0"/>
          <w:color w:val="1F4E79"/>
          <w:sz w:val="18"/>
        </w:rPr>
        <w:t xml:space="preserve">) · </w:t>
      </w:r>
      <w:r>
        <w:rPr>
          <w:rFonts w:ascii="Calibri" w:hAnsi="Calibri"/>
          <w:b/>
          <w:i w:val="0"/>
          <w:color w:val="1F4E79"/>
          <w:sz w:val="18"/>
        </w:rPr>
        <w:t>→ 5</w:t>
      </w:r>
      <w:r>
        <w:rPr>
          <w:rFonts w:ascii="Calibri" w:hAnsi="Calibri"/>
          <w:b w:val="0"/>
          <w:i w:val="0"/>
          <w:color w:val="1F4E79"/>
          <w:sz w:val="18"/>
        </w:rPr>
        <w:t xml:space="preserve"> (whenever the facts give a recreational activity, whether or not volenti is raised (CLA s 5J(2)); Division 5 has severed all links to volens for a dangerous recreational activity)</w:t>
      </w:r>
    </w:p>
    <w:p>
      <w:pPr>
        <w:spacing w:before="120" w:after="0"/>
      </w:pPr>
      <w:r>
        <w:rPr>
          <w:rFonts w:ascii="Calibri" w:hAnsi="Calibri"/>
          <w:b/>
          <w:i w:val="0"/>
          <w:color w:val="1E6B33"/>
          <w:sz w:val="21"/>
        </w:rPr>
        <w:t xml:space="preserve">5  </w:t>
      </w:r>
      <w:r>
        <w:rPr>
          <w:rFonts w:ascii="Calibri" w:hAnsi="Calibri"/>
          <w:b/>
          <w:i w:val="0"/>
          <w:color w:val="1E6B33"/>
          <w:sz w:val="21"/>
        </w:rPr>
        <w:t>Dangerous recreational activity (complete defence)</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was engaged in ‘</w:t>
      </w:r>
      <w:r>
        <w:rPr>
          <w:rFonts w:ascii="Calibri" w:hAnsi="Calibri"/>
          <w:b/>
          <w:i w:val="0"/>
          <w:color w:val="C00000"/>
          <w:sz w:val="19"/>
        </w:rPr>
        <w:t>[the activity]</w:t>
      </w:r>
      <w:r>
        <w:rPr>
          <w:rFonts w:ascii="Calibri" w:hAnsi="Calibri"/>
          <w:b w:val="0"/>
          <w:i w:val="0"/>
          <w:color w:val="000000"/>
          <w:sz w:val="19"/>
        </w:rPr>
        <w:t>’ when harmed. Division 5 applies ‘only in respect of liability in negligence for harm to a person … resulting from a recreational activity engaged in by the plaintiff’, and ‘does not limit the operation of Division 4’ (CLA s 5J): where an obvious risk of a dangerous recreational activity materialises and causes harm, no liability follows (CLA ss 5F, 5K, 5L; Singh; Fallas). Three questions decide it in turn: whether the activity is a recreational activity (s 5K); whether it is a dangerous recreational activity (s 5K; Fallas; Jaber); and whether the harm resulted from the materialisation of an obvious risk of it (s 5L; 5F).”</w:t>
      </w:r>
    </w:p>
    <w:p>
      <w:pPr>
        <w:spacing w:before="40" w:after="0"/>
      </w:pPr>
      <w:r>
        <w:rPr>
          <w:rFonts w:ascii="Calibri" w:hAnsi="Calibri"/>
          <w:b/>
          <w:i/>
          <w:color w:val="9C5D00"/>
          <w:sz w:val="18"/>
        </w:rPr>
        <w:t>A · the three questions engaged and walked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w:t>
      </w:r>
      <w:r>
        <w:rPr>
          <w:rFonts w:ascii="Calibri" w:hAnsi="Calibri"/>
          <w:b/>
          <w:i w:val="0"/>
          <w:color w:val="C00000"/>
          <w:sz w:val="19"/>
        </w:rPr>
        <w:t>[the activity]</w:t>
      </w:r>
      <w:r>
        <w:rPr>
          <w:rFonts w:ascii="Calibri" w:hAnsi="Calibri"/>
          <w:b w:val="0"/>
          <w:i w:val="0"/>
          <w:color w:val="000000"/>
          <w:sz w:val="19"/>
        </w:rPr>
        <w:t>’ answers Division 5’s gate: her harm was one ‘resulting from a recreational activity engaged in by the plaintiff’ (CLA s 5J(1)), and volenti under Division 4 remains unaffected either way (s 5J(2)). Three questions then decide the defence: recreational activity (s 5K); dangerous recreational activity (s 5K; Fallas; Jaber); and the materialisation of an obvious risk (s 5L; 5F), each a gate to the next.”</w:t>
      </w:r>
    </w:p>
    <w:p>
      <w:pPr>
        <w:spacing w:before="40" w:after="0"/>
      </w:pPr>
      <w:r>
        <w:rPr>
          <w:rFonts w:ascii="Calibri" w:hAnsi="Calibri"/>
          <w:b/>
          <w:i/>
          <w:color w:val="9C5D00"/>
          <w:sz w:val="18"/>
        </w:rPr>
        <w:t>B · Division 5 not engaged on the facts pleaded</w:t>
      </w:r>
    </w:p>
    <w:p>
      <w:pPr>
        <w:spacing w:after="20"/>
        <w:ind w:left="198"/>
      </w:pPr>
      <w:r>
        <w:rPr>
          <w:rFonts w:ascii="Calibri" w:hAnsi="Calibri"/>
          <w:b w:val="0"/>
          <w:i w:val="0"/>
          <w:color w:val="000000"/>
          <w:sz w:val="19"/>
        </w:rPr>
        <w:t>“</w:t>
      </w:r>
      <w:r>
        <w:rPr>
          <w:rFonts w:ascii="Calibri" w:hAnsi="Calibri"/>
          <w:b/>
          <w:i w:val="0"/>
          <w:color w:val="C00000"/>
          <w:sz w:val="19"/>
        </w:rPr>
        <w:t>[The feature showing the activity or the harm falls outside the description]</w:t>
      </w:r>
      <w:r>
        <w:rPr>
          <w:rFonts w:ascii="Calibri" w:hAnsi="Calibri"/>
          <w:b w:val="0"/>
          <w:i w:val="0"/>
          <w:color w:val="000000"/>
          <w:sz w:val="19"/>
        </w:rPr>
        <w:t xml:space="preserve"> takes this claim outside Division 5, which applies ‘only in respect of liability in negligence for harm to a person … resulting from a recreational activity engaged in by the plaintiff’ (CLA s 5J(1)). The three questions, recreational activity, dangerous, obvious risk, are not reached, and s 5L cannot answer the claim; volenti under Division 4 remains available on its own terms, s 5J(2) leaving it unaffected.”</w:t>
      </w:r>
    </w:p>
    <w:p>
      <w:pPr>
        <w:spacing w:after="20"/>
      </w:pPr>
      <w:r>
        <w:rPr>
          <w:rFonts w:ascii="Calibri" w:hAnsi="Calibri"/>
          <w:b w:val="0"/>
          <w:i w:val="0"/>
          <w:color w:val="1F4E79"/>
          <w:sz w:val="18"/>
        </w:rPr>
        <w:t xml:space="preserve">Ask the three questions in order: for ‘recreational activity’ </w:t>
      </w:r>
      <w:r>
        <w:rPr>
          <w:rFonts w:ascii="Calibri" w:hAnsi="Calibri"/>
          <w:b/>
          <w:i w:val="0"/>
          <w:color w:val="1F4E79"/>
          <w:sz w:val="18"/>
        </w:rPr>
        <w:t>→ B14</w:t>
      </w:r>
      <w:r>
        <w:rPr>
          <w:rFonts w:ascii="Calibri" w:hAnsi="Calibri"/>
          <w:b w:val="0"/>
          <w:i w:val="0"/>
          <w:color w:val="1F4E79"/>
          <w:sz w:val="18"/>
        </w:rPr>
        <w:t xml:space="preserve">, then for ‘dangerous’ </w:t>
      </w:r>
      <w:r>
        <w:rPr>
          <w:rFonts w:ascii="Calibri" w:hAnsi="Calibri"/>
          <w:b/>
          <w:i w:val="0"/>
          <w:color w:val="1F4E79"/>
          <w:sz w:val="18"/>
        </w:rPr>
        <w:t>→ B15</w:t>
      </w:r>
      <w:r>
        <w:rPr>
          <w:rFonts w:ascii="Calibri" w:hAnsi="Calibri"/>
          <w:b w:val="0"/>
          <w:i w:val="0"/>
          <w:color w:val="1F4E79"/>
          <w:sz w:val="18"/>
        </w:rPr>
        <w:t xml:space="preserve">, then for ‘obvious risk’ </w:t>
      </w:r>
      <w:r>
        <w:rPr>
          <w:rFonts w:ascii="Calibri" w:hAnsi="Calibri"/>
          <w:b/>
          <w:i w:val="0"/>
          <w:color w:val="1F4E79"/>
          <w:sz w:val="18"/>
        </w:rPr>
        <w:t>→ B16</w:t>
      </w:r>
      <w:r>
        <w:rPr>
          <w:rFonts w:ascii="Calibri" w:hAnsi="Calibri"/>
          <w:b w:val="0"/>
          <w:i w:val="0"/>
          <w:color w:val="1F4E79"/>
          <w:sz w:val="18"/>
        </w:rPr>
        <w:t xml:space="preserve"> · a risk warning is printed </w:t>
      </w:r>
      <w:r>
        <w:rPr>
          <w:rFonts w:ascii="Calibri" w:hAnsi="Calibri"/>
          <w:b/>
          <w:i w:val="0"/>
          <w:color w:val="1F4E79"/>
          <w:sz w:val="18"/>
        </w:rPr>
        <w:t>→ B18</w:t>
      </w:r>
      <w:r>
        <w:rPr>
          <w:rFonts w:ascii="Calibri" w:hAnsi="Calibri"/>
          <w:b w:val="0"/>
          <w:i w:val="0"/>
          <w:color w:val="1F4E79"/>
          <w:sz w:val="18"/>
        </w:rPr>
        <w:t xml:space="preserve">; if a waiver is printed </w:t>
      </w:r>
      <w:r>
        <w:rPr>
          <w:rFonts w:ascii="Calibri" w:hAnsi="Calibri"/>
          <w:b/>
          <w:i w:val="0"/>
          <w:color w:val="1F4E79"/>
          <w:sz w:val="18"/>
        </w:rPr>
        <w:t>→ B21</w:t>
      </w:r>
      <w:r>
        <w:rPr>
          <w:rFonts w:ascii="Calibri" w:hAnsi="Calibri"/>
          <w:b w:val="0"/>
          <w:i w:val="0"/>
          <w:color w:val="1F4E79"/>
          <w:sz w:val="18"/>
        </w:rPr>
        <w:t xml:space="preserve"> · The verdict is reached only at B17</w:t>
      </w:r>
    </w:p>
    <w:p>
      <w:pPr>
        <w:spacing w:before="120" w:after="0"/>
      </w:pPr>
      <w:r>
        <w:rPr>
          <w:rFonts w:ascii="Calibri" w:hAnsi="Calibri"/>
          <w:b/>
          <w:i w:val="0"/>
          <w:color w:val="9C5D00"/>
          <w:sz w:val="21"/>
        </w:rPr>
        <w:t xml:space="preserve">B28  </w:t>
      </w:r>
      <w:r>
        <w:rPr>
          <w:rFonts w:ascii="Calibri" w:hAnsi="Calibri"/>
          <w:b/>
          <w:i w:val="0"/>
          <w:color w:val="9C5D00"/>
          <w:sz w:val="21"/>
        </w:rPr>
        <w:t>Risk warnings and incapable persons (s 5M(2), s 5M(12))</w:t>
      </w:r>
      <w:r>
        <w:rPr>
          <w:rFonts w:ascii="Calibri" w:hAnsi="Calibri"/>
          <w:b w:val="0"/>
          <w:i/>
          <w:color w:val="9C5D00"/>
          <w:sz w:val="18"/>
        </w:rPr>
        <w:t xml:space="preserve">  · when p is an ‘incapable person’: because of young age or a physical or mental disability, she lacks the capacity to understand the risk warning…</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is an incapable person, one who ‘because of the person’s young age or a physical or mental disability, lacks the capacity to understand the risk warning’ (CLA s 5M(12)), so </w:t>
      </w:r>
      <w:r>
        <w:rPr>
          <w:rFonts w:ascii="Calibri" w:hAnsi="Calibri"/>
          <w:b/>
          <w:i w:val="0"/>
          <w:color w:val="C00000"/>
          <w:sz w:val="19"/>
        </w:rPr>
        <w:t>[D]</w:t>
      </w:r>
      <w:r>
        <w:rPr>
          <w:rFonts w:ascii="Calibri" w:hAnsi="Calibri"/>
          <w:b w:val="0"/>
          <w:i w:val="0"/>
          <w:color w:val="000000"/>
          <w:sz w:val="19"/>
        </w:rPr>
        <w:t xml:space="preserve"> may rely on a risk warning only if she was ‘under the control of or accompanied by another person … and the risk was the subject of a risk warning to that other person’, or the warning was given ‘to a parent of the incapable person’ whether or not she was under the parent’s control or accompanied by the parent (CLA s 5M(2)). The warning may be given ‘orally or in writing (including by means of a sign or otherwise)’ (CLA s 5M(4)). ‘</w:t>
      </w:r>
      <w:r>
        <w:rPr>
          <w:rFonts w:ascii="Calibri" w:hAnsi="Calibri"/>
          <w:b/>
          <w:i w:val="0"/>
          <w:color w:val="C00000"/>
          <w:sz w:val="19"/>
        </w:rPr>
        <w:t>[The person to whom the warning was given, and P’s relationship to them]</w:t>
      </w:r>
      <w:r>
        <w:rPr>
          <w:rFonts w:ascii="Calibri" w:hAnsi="Calibri"/>
          <w:b w:val="0"/>
          <w:i w:val="0"/>
          <w:color w:val="000000"/>
          <w:sz w:val="19"/>
        </w:rPr>
        <w:t xml:space="preserve">’ </w:t>
      </w:r>
      <w:r>
        <w:rPr>
          <w:rFonts w:ascii="Calibri" w:hAnsi="Calibri"/>
          <w:b/>
          <w:i w:val="0"/>
          <w:color w:val="C00000"/>
          <w:sz w:val="19"/>
        </w:rPr>
        <w:t>[satisfies s 5M(2), or does not]</w:t>
      </w:r>
      <w:r>
        <w:rPr>
          <w:rFonts w:ascii="Calibri" w:hAnsi="Calibri"/>
          <w:b w:val="0"/>
          <w:i w:val="0"/>
          <w:color w:val="000000"/>
          <w:sz w:val="19"/>
        </w:rPr>
        <w:t>.”</w:t>
      </w:r>
    </w:p>
    <w:p>
      <w:pPr>
        <w:spacing w:before="40" w:after="0"/>
      </w:pPr>
      <w:r>
        <w:rPr>
          <w:rFonts w:ascii="Calibri" w:hAnsi="Calibri"/>
          <w:b/>
          <w:i/>
          <w:color w:val="9C5D00"/>
          <w:sz w:val="18"/>
        </w:rPr>
        <w:t>A · warning given to the right person, s 5M(2) satisfied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because of </w:t>
      </w:r>
      <w:r>
        <w:rPr>
          <w:rFonts w:ascii="Calibri" w:hAnsi="Calibri"/>
          <w:b/>
          <w:i w:val="0"/>
          <w:color w:val="C00000"/>
          <w:sz w:val="19"/>
        </w:rPr>
        <w:t>[her young age or disability]</w:t>
      </w:r>
      <w:r>
        <w:rPr>
          <w:rFonts w:ascii="Calibri" w:hAnsi="Calibri"/>
          <w:b w:val="0"/>
          <w:i w:val="0"/>
          <w:color w:val="000000"/>
          <w:sz w:val="19"/>
        </w:rPr>
        <w:t xml:space="preserve">, lacked the capacity to understand the warning and is an incapable person (CLA s 5M(12)); </w:t>
      </w:r>
      <w:r>
        <w:rPr>
          <w:rFonts w:ascii="Calibri" w:hAnsi="Calibri"/>
          <w:b/>
          <w:i w:val="0"/>
          <w:color w:val="C00000"/>
          <w:sz w:val="19"/>
        </w:rPr>
        <w:t>[D]</w:t>
      </w:r>
      <w:r>
        <w:rPr>
          <w:rFonts w:ascii="Calibri" w:hAnsi="Calibri"/>
          <w:b w:val="0"/>
          <w:i w:val="0"/>
          <w:color w:val="000000"/>
          <w:sz w:val="19"/>
        </w:rPr>
        <w:t xml:space="preserve"> may still rely on it because </w:t>
      </w:r>
      <w:r>
        <w:rPr>
          <w:rFonts w:ascii="Calibri" w:hAnsi="Calibri"/>
          <w:b/>
          <w:i w:val="0"/>
          <w:color w:val="C00000"/>
          <w:sz w:val="19"/>
        </w:rPr>
        <w:t>[the accompanying person or parent to whom the warning was given]</w:t>
      </w:r>
      <w:r>
        <w:rPr>
          <w:rFonts w:ascii="Calibri" w:hAnsi="Calibri"/>
          <w:b w:val="0"/>
          <w:i w:val="0"/>
          <w:color w:val="000000"/>
          <w:sz w:val="19"/>
        </w:rPr>
        <w:t xml:space="preserve"> was the person under whose control or in whose company she was, or her parent, and the warning, ‘orally or in writing (including by means of a sign or otherwise)’ (s 5M(4)), was given to that person (s 5M(2)). No further warning to </w:t>
      </w:r>
      <w:r>
        <w:rPr>
          <w:rFonts w:ascii="Calibri" w:hAnsi="Calibri"/>
          <w:b/>
          <w:i w:val="0"/>
          <w:color w:val="C00000"/>
          <w:sz w:val="19"/>
        </w:rPr>
        <w:t>[P]</w:t>
      </w:r>
      <w:r>
        <w:rPr>
          <w:rFonts w:ascii="Calibri" w:hAnsi="Calibri"/>
          <w:b w:val="0"/>
          <w:i w:val="0"/>
          <w:color w:val="000000"/>
          <w:sz w:val="19"/>
        </w:rPr>
        <w:t xml:space="preserve"> herself was required.”</w:t>
      </w:r>
    </w:p>
    <w:p>
      <w:pPr>
        <w:spacing w:before="40" w:after="0"/>
      </w:pPr>
      <w:r>
        <w:rPr>
          <w:rFonts w:ascii="Calibri" w:hAnsi="Calibri"/>
          <w:b/>
          <w:i/>
          <w:color w:val="9C5D00"/>
          <w:sz w:val="18"/>
        </w:rPr>
        <w:t>B · no warning to a qualifying person, s 5M(2) not satisfied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because of </w:t>
      </w:r>
      <w:r>
        <w:rPr>
          <w:rFonts w:ascii="Calibri" w:hAnsi="Calibri"/>
          <w:b/>
          <w:i w:val="0"/>
          <w:color w:val="C00000"/>
          <w:sz w:val="19"/>
        </w:rPr>
        <w:t>[her young age or disability]</w:t>
      </w:r>
      <w:r>
        <w:rPr>
          <w:rFonts w:ascii="Calibri" w:hAnsi="Calibri"/>
          <w:b w:val="0"/>
          <w:i w:val="0"/>
          <w:color w:val="000000"/>
          <w:sz w:val="19"/>
        </w:rPr>
        <w:t xml:space="preserve">, is an incapable person (CLA s 5M(12)), and </w:t>
      </w:r>
      <w:r>
        <w:rPr>
          <w:rFonts w:ascii="Calibri" w:hAnsi="Calibri"/>
          <w:b/>
          <w:i w:val="0"/>
          <w:color w:val="C00000"/>
          <w:sz w:val="19"/>
        </w:rPr>
        <w:t>[why no qualifying person received the warning]</w:t>
      </w:r>
      <w:r>
        <w:rPr>
          <w:rFonts w:ascii="Calibri" w:hAnsi="Calibri"/>
          <w:b w:val="0"/>
          <w:i w:val="0"/>
          <w:color w:val="000000"/>
          <w:sz w:val="19"/>
        </w:rPr>
        <w:t xml:space="preserve"> shows the warning reached no person ‘under the control of or accompanied by’ her and no parent (s 5M(2)). However given, the warning does not answer </w:t>
      </w:r>
      <w:r>
        <w:rPr>
          <w:rFonts w:ascii="Calibri" w:hAnsi="Calibri"/>
          <w:b/>
          <w:i w:val="0"/>
          <w:color w:val="C00000"/>
          <w:sz w:val="19"/>
        </w:rPr>
        <w:t>[D]</w:t>
      </w:r>
      <w:r>
        <w:rPr>
          <w:rFonts w:ascii="Calibri" w:hAnsi="Calibri"/>
          <w:b w:val="0"/>
          <w:i w:val="0"/>
          <w:color w:val="000000"/>
          <w:sz w:val="19"/>
        </w:rPr>
        <w:t xml:space="preserve">’s duty to a plaintiff incapable of understanding it; s 5M does not assist </w:t>
      </w:r>
      <w:r>
        <w:rPr>
          <w:rFonts w:ascii="Calibri" w:hAnsi="Calibri"/>
          <w:b/>
          <w:i w:val="0"/>
          <w:color w:val="C00000"/>
          <w:sz w:val="19"/>
        </w:rPr>
        <w:t>[D]</w:t>
      </w:r>
      <w:r>
        <w:rPr>
          <w:rFonts w:ascii="Calibri" w:hAnsi="Calibri"/>
          <w:b w:val="0"/>
          <w:i w:val="0"/>
          <w:color w:val="000000"/>
          <w:sz w:val="19"/>
        </w:rPr>
        <w:t xml:space="preserve"> against this plaintiff.”</w:t>
      </w:r>
    </w:p>
    <w:p>
      <w:pPr>
        <w:spacing w:after="20"/>
      </w:pPr>
      <w:r>
        <w:rPr>
          <w:rFonts w:ascii="Calibri" w:hAnsi="Calibri"/>
          <w:b w:val="0"/>
          <w:i w:val="0"/>
          <w:color w:val="1F4E79"/>
          <w:sz w:val="18"/>
        </w:rPr>
        <w:t xml:space="preserve">s 5M(2) is satisfied </w:t>
      </w:r>
      <w:r>
        <w:rPr>
          <w:rFonts w:ascii="Calibri" w:hAnsi="Calibri"/>
          <w:b/>
          <w:i w:val="0"/>
          <w:color w:val="1F4E79"/>
          <w:sz w:val="18"/>
        </w:rPr>
        <w:t>→ B19</w:t>
      </w:r>
      <w:r>
        <w:rPr>
          <w:rFonts w:ascii="Calibri" w:hAnsi="Calibri"/>
          <w:b w:val="0"/>
          <w:i w:val="0"/>
          <w:color w:val="1F4E79"/>
          <w:sz w:val="18"/>
        </w:rPr>
        <w:t xml:space="preserve"> · If not, [D] cannot rely on the warning against this plaintiff at all, and the run continues without it, unless a waiver is printed </w:t>
      </w:r>
      <w:r>
        <w:rPr>
          <w:rFonts w:ascii="Calibri" w:hAnsi="Calibri"/>
          <w:b/>
          <w:i w:val="0"/>
          <w:color w:val="1F4E79"/>
          <w:sz w:val="18"/>
        </w:rPr>
        <w:t>→ B21</w:t>
      </w:r>
    </w:p>
    <w:p>
      <w:pPr>
        <w:spacing w:before="120" w:after="0"/>
      </w:pPr>
      <w:r>
        <w:rPr>
          <w:rFonts w:ascii="Calibri" w:hAnsi="Calibri"/>
          <w:b/>
          <w:i w:val="0"/>
          <w:color w:val="9C5D00"/>
          <w:sz w:val="21"/>
        </w:rPr>
        <w:t xml:space="preserve">B27  </w:t>
      </w:r>
      <w:r>
        <w:rPr>
          <w:rFonts w:ascii="Calibri" w:hAnsi="Calibri"/>
          <w:b/>
          <w:i w:val="0"/>
          <w:color w:val="9C5D00"/>
          <w:sz w:val="21"/>
        </w:rPr>
        <w:t>Gross negligence and the obviousness of the risk</w:t>
      </w:r>
      <w:r>
        <w:rPr>
          <w:rFonts w:ascii="Calibri" w:hAnsi="Calibri"/>
          <w:b w:val="0"/>
          <w:i/>
          <w:color w:val="9C5D00"/>
          <w:sz w:val="18"/>
        </w:rPr>
        <w:t xml:space="preserve">  · when d’s conduct on the facts was more than merely careless</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conduct was </w:t>
      </w:r>
      <w:r>
        <w:rPr>
          <w:rFonts w:ascii="Calibri" w:hAnsi="Calibri"/>
          <w:b w:val="0"/>
          <w:i w:val="0"/>
          <w:color w:val="000000"/>
          <w:sz w:val="19"/>
        </w:rPr>
        <w:t>[reckless, deliberate or grossly negligent]</w:t>
      </w:r>
      <w:r>
        <w:rPr>
          <w:rFonts w:ascii="Calibri" w:hAnsi="Calibri"/>
          <w:b w:val="0"/>
          <w:i w:val="0"/>
          <w:color w:val="000000"/>
          <w:sz w:val="19"/>
        </w:rPr>
        <w:t xml:space="preserve">, more than merely careless, and Ipp JA’s distinction is in point: ‘the risk of a person being negligent (causing harm) might be obvious, but in the same circumstances the risk of a person being grossly negligent (causing harm) might not be obvious’ (Fallas </w:t>
      </w:r>
      <w:r>
        <w:rPr>
          <w:rFonts w:ascii="Calibri" w:hAnsi="Calibri"/>
          <w:b w:val="0"/>
          <w:i w:val="0"/>
          <w:color w:val="000000"/>
          <w:sz w:val="19"/>
        </w:rPr>
        <w:t>[53]</w:t>
      </w:r>
      <w:r>
        <w:rPr>
          <w:rFonts w:ascii="Calibri" w:hAnsi="Calibri"/>
          <w:b w:val="0"/>
          <w:i w:val="0"/>
          <w:color w:val="000000"/>
          <w:sz w:val="19"/>
        </w:rPr>
        <w:t xml:space="preserve">, quoted in Singh </w:t>
      </w:r>
      <w:r>
        <w:rPr>
          <w:rFonts w:ascii="Calibri" w:hAnsi="Calibri"/>
          <w:b w:val="0"/>
          <w:i w:val="0"/>
          <w:color w:val="000000"/>
          <w:sz w:val="19"/>
        </w:rPr>
        <w:t>[45]</w:t>
      </w:r>
      <w:r>
        <w:rPr>
          <w:rFonts w:ascii="Calibri" w:hAnsi="Calibri"/>
          <w:b w:val="0"/>
          <w:i w:val="0"/>
          <w:color w:val="000000"/>
          <w:sz w:val="19"/>
        </w:rPr>
        <w:t>). Against it, the Singh majority held ‘</w:t>
      </w:r>
      <w:r>
        <w:rPr>
          <w:rFonts w:ascii="Calibri" w:hAnsi="Calibri"/>
          <w:b w:val="0"/>
          <w:i w:val="0"/>
          <w:color w:val="000000"/>
          <w:sz w:val="19"/>
        </w:rPr>
        <w:t>[t]</w:t>
      </w:r>
      <w:r>
        <w:rPr>
          <w:rFonts w:ascii="Calibri" w:hAnsi="Calibri"/>
          <w:b w:val="0"/>
          <w:i w:val="0"/>
          <w:color w:val="000000"/>
          <w:sz w:val="19"/>
        </w:rPr>
        <w:t xml:space="preserve">he precise degree of negligence was not material’ (Basten JA </w:t>
      </w:r>
      <w:r>
        <w:rPr>
          <w:rFonts w:ascii="Calibri" w:hAnsi="Calibri"/>
          <w:b w:val="0"/>
          <w:i w:val="0"/>
          <w:color w:val="000000"/>
          <w:sz w:val="19"/>
        </w:rPr>
        <w:t>[68]</w:t>
      </w:r>
      <w:r>
        <w:rPr>
          <w:rFonts w:ascii="Calibri" w:hAnsi="Calibri"/>
          <w:b w:val="0"/>
          <w:i w:val="0"/>
          <w:color w:val="000000"/>
          <w:sz w:val="19"/>
        </w:rPr>
        <w:t xml:space="preserve">) and that the fact a defendant ‘recklessly’ or even ‘deliberately’ caused the contact ‘does not alter its obviousness’ (Leeming JA </w:t>
      </w:r>
      <w:r>
        <w:rPr>
          <w:rFonts w:ascii="Calibri" w:hAnsi="Calibri"/>
          <w:b w:val="0"/>
          <w:i w:val="0"/>
          <w:color w:val="000000"/>
          <w:sz w:val="19"/>
        </w:rPr>
        <w:t>[137]</w:t>
      </w:r>
      <w:r>
        <w:rPr>
          <w:rFonts w:ascii="Calibri" w:hAnsi="Calibri"/>
          <w:b w:val="0"/>
          <w:i w:val="0"/>
          <w:color w:val="000000"/>
          <w:sz w:val="19"/>
        </w:rPr>
        <w:t xml:space="preserve">), reasoning tied to a risk that was an ordinary incident of the contest itself. </w:t>
      </w:r>
      <w:r>
        <w:rPr>
          <w:rFonts w:ascii="Calibri" w:hAnsi="Calibri"/>
          <w:b/>
          <w:i w:val="0"/>
          <w:color w:val="C00000"/>
          <w:sz w:val="19"/>
        </w:rPr>
        <w:t>[The source of this risk]</w:t>
      </w:r>
      <w:r>
        <w:rPr>
          <w:rFonts w:ascii="Calibri" w:hAnsi="Calibri"/>
          <w:b w:val="0"/>
          <w:i w:val="0"/>
          <w:color w:val="000000"/>
          <w:sz w:val="19"/>
        </w:rPr>
        <w:t xml:space="preserve"> </w:t>
      </w:r>
      <w:r>
        <w:rPr>
          <w:rFonts w:ascii="Calibri" w:hAnsi="Calibri"/>
          <w:b/>
          <w:i w:val="0"/>
          <w:color w:val="C00000"/>
          <w:sz w:val="19"/>
        </w:rPr>
        <w:t>[is, or is not]</w:t>
      </w:r>
      <w:r>
        <w:rPr>
          <w:rFonts w:ascii="Calibri" w:hAnsi="Calibri"/>
          <w:b w:val="0"/>
          <w:i w:val="0"/>
          <w:color w:val="000000"/>
          <w:sz w:val="19"/>
        </w:rPr>
        <w:t xml:space="preserve"> of that inherent kind.”</w:t>
      </w:r>
    </w:p>
    <w:p>
      <w:pPr>
        <w:spacing w:before="40" w:after="0"/>
      </w:pPr>
      <w:r>
        <w:rPr>
          <w:rFonts w:ascii="Calibri" w:hAnsi="Calibri"/>
          <w:b/>
          <w:i/>
          <w:color w:val="9C5D00"/>
          <w:sz w:val="18"/>
        </w:rPr>
        <w:t>A · gross negligence changes the characterisation</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[its conduct]</w:t>
      </w:r>
      <w:r>
        <w:rPr>
          <w:rFonts w:ascii="Calibri" w:hAnsi="Calibri"/>
          <w:b w:val="0"/>
          <w:i w:val="0"/>
          <w:color w:val="000000"/>
          <w:sz w:val="19"/>
        </w:rPr>
        <w:t xml:space="preserve"> was not merely careless, and </w:t>
      </w:r>
      <w:r>
        <w:rPr>
          <w:rFonts w:ascii="Calibri" w:hAnsi="Calibri"/>
          <w:b/>
          <w:i w:val="0"/>
          <w:color w:val="C00000"/>
          <w:sz w:val="19"/>
        </w:rPr>
        <w:t>[the source of the risk, extraneous to the ordinary conduct of the activity]</w:t>
      </w:r>
      <w:r>
        <w:rPr>
          <w:rFonts w:ascii="Calibri" w:hAnsi="Calibri"/>
          <w:b w:val="0"/>
          <w:i w:val="0"/>
          <w:color w:val="000000"/>
          <w:sz w:val="19"/>
        </w:rPr>
        <w:t xml:space="preserve"> was no ordinary incident of the activity, so Ipp JA’s distinction applies: ‘the risk of a person being negligent … might be obvious, but … the risk of a person being grossly negligent … might not be obvious’ (Fallas </w:t>
      </w:r>
      <w:r>
        <w:rPr>
          <w:rFonts w:ascii="Calibri" w:hAnsi="Calibri"/>
          <w:b w:val="0"/>
          <w:i w:val="0"/>
          <w:color w:val="000000"/>
          <w:sz w:val="19"/>
        </w:rPr>
        <w:t>[53]</w:t>
      </w:r>
      <w:r>
        <w:rPr>
          <w:rFonts w:ascii="Calibri" w:hAnsi="Calibri"/>
          <w:b w:val="0"/>
          <w:i w:val="0"/>
          <w:color w:val="000000"/>
          <w:sz w:val="19"/>
        </w:rPr>
        <w:t xml:space="preserve">, in Singh </w:t>
      </w:r>
      <w:r>
        <w:rPr>
          <w:rFonts w:ascii="Calibri" w:hAnsi="Calibri"/>
          <w:b w:val="0"/>
          <w:i w:val="0"/>
          <w:color w:val="000000"/>
          <w:sz w:val="19"/>
        </w:rPr>
        <w:t>[45]</w:t>
      </w:r>
      <w:r>
        <w:rPr>
          <w:rFonts w:ascii="Calibri" w:hAnsi="Calibri"/>
          <w:b w:val="0"/>
          <w:i w:val="0"/>
          <w:color w:val="000000"/>
          <w:sz w:val="19"/>
        </w:rPr>
        <w:t xml:space="preserve">). Singh is distinguishable, its fall answering ‘the risk of a fall as a result of another jockey’s careless riding’ (Leeming JA </w:t>
      </w:r>
      <w:r>
        <w:rPr>
          <w:rFonts w:ascii="Calibri" w:hAnsi="Calibri"/>
          <w:b w:val="0"/>
          <w:i w:val="0"/>
          <w:color w:val="000000"/>
          <w:sz w:val="19"/>
        </w:rPr>
        <w:t>[139]</w:t>
      </w:r>
      <w:r>
        <w:rPr>
          <w:rFonts w:ascii="Calibri" w:hAnsi="Calibri"/>
          <w:b w:val="0"/>
          <w:i w:val="0"/>
          <w:color w:val="000000"/>
          <w:sz w:val="19"/>
        </w:rPr>
        <w:t>). The risk of gross negligence here was not obvious.”</w:t>
      </w:r>
    </w:p>
    <w:p>
      <w:pPr>
        <w:spacing w:before="40" w:after="0"/>
      </w:pPr>
      <w:r>
        <w:rPr>
          <w:rFonts w:ascii="Calibri" w:hAnsi="Calibri"/>
          <w:b/>
          <w:i/>
          <w:color w:val="9C5D00"/>
          <w:sz w:val="18"/>
        </w:rPr>
        <w:t>B · the Singh majority’s reasoning applies regardless of the degree of negligence</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’s </w:t>
      </w:r>
      <w:r>
        <w:rPr>
          <w:rFonts w:ascii="Calibri" w:hAnsi="Calibri"/>
          <w:b w:val="0"/>
          <w:i w:val="0"/>
          <w:color w:val="000000"/>
          <w:sz w:val="19"/>
        </w:rPr>
        <w:t>[its conduct]</w:t>
      </w:r>
      <w:r>
        <w:rPr>
          <w:rFonts w:ascii="Calibri" w:hAnsi="Calibri"/>
          <w:b w:val="0"/>
          <w:i w:val="0"/>
          <w:color w:val="000000"/>
          <w:sz w:val="19"/>
        </w:rPr>
        <w:t xml:space="preserve">, though </w:t>
      </w:r>
      <w:r>
        <w:rPr>
          <w:rFonts w:ascii="Calibri" w:hAnsi="Calibri"/>
          <w:b w:val="0"/>
          <w:i w:val="0"/>
          <w:color w:val="000000"/>
          <w:sz w:val="19"/>
        </w:rPr>
        <w:t>[reckless or grossly negligent]</w:t>
      </w:r>
      <w:r>
        <w:rPr>
          <w:rFonts w:ascii="Calibri" w:hAnsi="Calibri"/>
          <w:b w:val="0"/>
          <w:i w:val="0"/>
          <w:color w:val="000000"/>
          <w:sz w:val="19"/>
        </w:rPr>
        <w:t xml:space="preserve">, created a risk that was an ordinary incident of the activity: </w:t>
      </w:r>
      <w:r>
        <w:rPr>
          <w:rFonts w:ascii="Calibri" w:hAnsi="Calibri"/>
          <w:b/>
          <w:i w:val="0"/>
          <w:color w:val="C00000"/>
          <w:sz w:val="19"/>
        </w:rPr>
        <w:t>[the source of the risk, inherent in the ordinary conduct of the activity]</w:t>
      </w:r>
      <w:r>
        <w:rPr>
          <w:rFonts w:ascii="Calibri" w:hAnsi="Calibri"/>
          <w:b w:val="0"/>
          <w:i w:val="0"/>
          <w:color w:val="000000"/>
          <w:sz w:val="19"/>
        </w:rPr>
        <w:t xml:space="preserve"> mirrors the racing contact in Singh, where ‘</w:t>
      </w:r>
      <w:r>
        <w:rPr>
          <w:rFonts w:ascii="Calibri" w:hAnsi="Calibri"/>
          <w:b w:val="0"/>
          <w:i w:val="0"/>
          <w:color w:val="000000"/>
          <w:sz w:val="19"/>
        </w:rPr>
        <w:t>[t]</w:t>
      </w:r>
      <w:r>
        <w:rPr>
          <w:rFonts w:ascii="Calibri" w:hAnsi="Calibri"/>
          <w:b w:val="0"/>
          <w:i w:val="0"/>
          <w:color w:val="000000"/>
          <w:sz w:val="19"/>
        </w:rPr>
        <w:t xml:space="preserve">he precise degree of negligence was not material’ (Basten JA </w:t>
      </w:r>
      <w:r>
        <w:rPr>
          <w:rFonts w:ascii="Calibri" w:hAnsi="Calibri"/>
          <w:b w:val="0"/>
          <w:i w:val="0"/>
          <w:color w:val="000000"/>
          <w:sz w:val="19"/>
        </w:rPr>
        <w:t>[68]</w:t>
      </w:r>
      <w:r>
        <w:rPr>
          <w:rFonts w:ascii="Calibri" w:hAnsi="Calibri"/>
          <w:b w:val="0"/>
          <w:i w:val="0"/>
          <w:color w:val="000000"/>
          <w:sz w:val="19"/>
        </w:rPr>
        <w:t xml:space="preserve">) and conduct ‘recklessly’ or even ‘deliberately’ causing contact ‘does not alter its obviousness’ (Leeming JA </w:t>
      </w:r>
      <w:r>
        <w:rPr>
          <w:rFonts w:ascii="Calibri" w:hAnsi="Calibri"/>
          <w:b w:val="0"/>
          <w:i w:val="0"/>
          <w:color w:val="000000"/>
          <w:sz w:val="19"/>
        </w:rPr>
        <w:t>[137]</w:t>
      </w:r>
      <w:r>
        <w:rPr>
          <w:rFonts w:ascii="Calibri" w:hAnsi="Calibri"/>
          <w:b w:val="0"/>
          <w:i w:val="0"/>
          <w:color w:val="000000"/>
          <w:sz w:val="19"/>
        </w:rPr>
        <w:t xml:space="preserve">). Ipp JA’s distinction (Fallas </w:t>
      </w:r>
      <w:r>
        <w:rPr>
          <w:rFonts w:ascii="Calibri" w:hAnsi="Calibri"/>
          <w:b w:val="0"/>
          <w:i w:val="0"/>
          <w:color w:val="000000"/>
          <w:sz w:val="19"/>
        </w:rPr>
        <w:t>[53]</w:t>
      </w:r>
      <w:r>
        <w:rPr>
          <w:rFonts w:ascii="Calibri" w:hAnsi="Calibri"/>
          <w:b w:val="0"/>
          <w:i w:val="0"/>
          <w:color w:val="000000"/>
          <w:sz w:val="19"/>
        </w:rPr>
        <w:t>) is not engaged, and the obviousness of the risk of harm stands unaffected by the degree of negligence.”</w:t>
      </w:r>
    </w:p>
    <w:p>
      <w:pPr>
        <w:spacing w:after="20"/>
      </w:pPr>
      <w:r>
        <w:rPr>
          <w:rFonts w:ascii="Calibri" w:hAnsi="Calibri"/>
          <w:b/>
          <w:i w:val="0"/>
          <w:color w:val="1F4E79"/>
          <w:sz w:val="18"/>
        </w:rPr>
        <w:t>→ B17</w:t>
      </w:r>
      <w:r>
        <w:rPr>
          <w:rFonts w:ascii="Calibri" w:hAnsi="Calibri"/>
          <w:b w:val="0"/>
          <w:i w:val="0"/>
          <w:color w:val="1F4E79"/>
          <w:sz w:val="18"/>
        </w:rPr>
        <w:t xml:space="preserve"> (for the final characterisation and answer) · Singh per Leeming JA [139] is quoted once: having used it here, B17 refers back to it</w:t>
      </w:r>
    </w:p>
    <w:p>
      <w:pPr>
        <w:spacing w:before="120" w:after="0"/>
      </w:pPr>
      <w:r>
        <w:rPr>
          <w:rFonts w:ascii="Calibri" w:hAnsi="Calibri"/>
          <w:b/>
          <w:i w:val="0"/>
          <w:color w:val="9C5D00"/>
          <w:sz w:val="21"/>
        </w:rPr>
        <w:t xml:space="preserve">B26  </w:t>
      </w:r>
      <w:r>
        <w:rPr>
          <w:rFonts w:ascii="Calibri" w:hAnsi="Calibri"/>
          <w:b/>
          <w:i w:val="0"/>
          <w:color w:val="9C5D00"/>
          <w:sz w:val="21"/>
        </w:rPr>
        <w:t>Was the risk that materialised an ‘obvious risk’ of that dangerous recreational activity? (s 5F)</w:t>
      </w:r>
      <w:r>
        <w:rPr>
          <w:rFonts w:ascii="Calibri" w:hAnsi="Calibri"/>
          <w:b w:val="0"/>
          <w:i/>
          <w:color w:val="9C5D00"/>
          <w:sz w:val="18"/>
        </w:rPr>
        <w:t xml:space="preserve">  · when immediately after B16, once s 5L is engaged in form</w:t>
      </w:r>
    </w:p>
    <w:p>
      <w:pPr>
        <w:spacing w:after="20"/>
      </w:pPr>
      <w:r>
        <w:rPr>
          <w:rFonts w:ascii="Calibri" w:hAnsi="Calibri"/>
          <w:b w:val="0"/>
          <w:i w:val="0"/>
          <w:color w:val="000000"/>
          <w:sz w:val="19"/>
        </w:rPr>
        <w:t xml:space="preserve">“The risk is tested by the Singh method: identification of the risk; determination whether the risk, as identified, was obvious; and determination whether the harm resulted from the materialisation of that risk (Singh </w:t>
      </w:r>
      <w:r>
        <w:rPr>
          <w:rFonts w:ascii="Calibri" w:hAnsi="Calibri"/>
          <w:b w:val="0"/>
          <w:i w:val="0"/>
          <w:color w:val="000000"/>
          <w:sz w:val="19"/>
        </w:rPr>
        <w:t>[194]</w:t>
      </w:r>
      <w:r>
        <w:rPr>
          <w:rFonts w:ascii="Calibri" w:hAnsi="Calibri"/>
          <w:b w:val="0"/>
          <w:i w:val="0"/>
          <w:color w:val="000000"/>
          <w:sz w:val="19"/>
        </w:rPr>
        <w:t>). An obvious risk is one that, ‘in the circumstances, would have been obvious to a reasonable person in the position of that person’ (CLA s 5F(1)), including ‘risks that are patent or a matter of common knowledge’ (s 5F(2)). Even ‘a low probability of occurring’ does not defeat obviousness (s 5F(3)). ‘</w:t>
      </w:r>
      <w:r>
        <w:rPr>
          <w:rFonts w:ascii="Calibri" w:hAnsi="Calibri"/>
          <w:b/>
          <w:i w:val="0"/>
          <w:color w:val="C00000"/>
          <w:sz w:val="19"/>
        </w:rPr>
        <w:t>[The risk]</w:t>
      </w:r>
      <w:r>
        <w:rPr>
          <w:rFonts w:ascii="Calibri" w:hAnsi="Calibri"/>
          <w:b w:val="0"/>
          <w:i w:val="0"/>
          <w:color w:val="000000"/>
          <w:sz w:val="19"/>
        </w:rPr>
        <w:t xml:space="preserve">’ </w:t>
      </w:r>
      <w:r>
        <w:rPr>
          <w:rFonts w:ascii="Calibri" w:hAnsi="Calibri"/>
          <w:b/>
          <w:i w:val="0"/>
          <w:color w:val="C00000"/>
          <w:sz w:val="19"/>
        </w:rPr>
        <w:t>[was, or was not]</w:t>
      </w:r>
      <w:r>
        <w:rPr>
          <w:rFonts w:ascii="Calibri" w:hAnsi="Calibri"/>
          <w:b w:val="0"/>
          <w:i w:val="0"/>
          <w:color w:val="000000"/>
          <w:sz w:val="19"/>
        </w:rPr>
        <w:t xml:space="preserve"> obvious on that description.”</w:t>
      </w:r>
    </w:p>
    <w:p>
      <w:pPr>
        <w:spacing w:before="40" w:after="0"/>
      </w:pPr>
      <w:r>
        <w:rPr>
          <w:rFonts w:ascii="Calibri" w:hAnsi="Calibri"/>
          <w:b/>
          <w:i/>
          <w:color w:val="9C5D00"/>
          <w:sz w:val="18"/>
        </w:rPr>
        <w:t>A · obvious on the Singh method</w:t>
      </w:r>
    </w:p>
    <w:p>
      <w:pPr>
        <w:spacing w:after="20"/>
        <w:ind w:left="198"/>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identified on the Singh method (</w:t>
      </w:r>
      <w:r>
        <w:rPr>
          <w:rFonts w:ascii="Calibri" w:hAnsi="Calibri"/>
          <w:b w:val="0"/>
          <w:i w:val="0"/>
          <w:color w:val="000000"/>
          <w:sz w:val="19"/>
        </w:rPr>
        <w:t>[194]</w:t>
      </w:r>
      <w:r>
        <w:rPr>
          <w:rFonts w:ascii="Calibri" w:hAnsi="Calibri"/>
          <w:b w:val="0"/>
          <w:i w:val="0"/>
          <w:color w:val="000000"/>
          <w:sz w:val="19"/>
        </w:rPr>
        <w:t xml:space="preserve">), was obvious: </w:t>
      </w:r>
      <w:r>
        <w:rPr>
          <w:rFonts w:ascii="Calibri" w:hAnsi="Calibri"/>
          <w:b/>
          <w:i w:val="0"/>
          <w:color w:val="C00000"/>
          <w:sz w:val="19"/>
        </w:rPr>
        <w:t>[the feature of the place, thing or activity there to be seen]</w:t>
      </w:r>
      <w:r>
        <w:rPr>
          <w:rFonts w:ascii="Calibri" w:hAnsi="Calibri"/>
          <w:b w:val="0"/>
          <w:i w:val="0"/>
          <w:color w:val="000000"/>
          <w:sz w:val="19"/>
        </w:rPr>
        <w:t xml:space="preserve"> made it plain to a reasonable person in her position (CLA s 5F(1)), and any ‘low probability of occurring’ does not defeat that (s 5F(3)); ‘</w:t>
      </w:r>
      <w:r>
        <w:rPr>
          <w:rFonts w:ascii="Calibri" w:hAnsi="Calibri"/>
          <w:b/>
          <w:i w:val="0"/>
          <w:color w:val="C00000"/>
          <w:sz w:val="19"/>
        </w:rPr>
        <w:t>[the injury]</w:t>
      </w:r>
      <w:r>
        <w:rPr>
          <w:rFonts w:ascii="Calibri" w:hAnsi="Calibri"/>
          <w:b w:val="0"/>
          <w:i w:val="0"/>
          <w:color w:val="000000"/>
          <w:sz w:val="19"/>
        </w:rPr>
        <w:t xml:space="preserve">’ resulted from its materialisation because </w:t>
      </w:r>
      <w:r>
        <w:rPr>
          <w:rFonts w:ascii="Calibri" w:hAnsi="Calibri"/>
          <w:b/>
          <w:i w:val="0"/>
          <w:color w:val="C00000"/>
          <w:sz w:val="19"/>
        </w:rPr>
        <w:t>[the causal link between the risk of harm and the injury]</w:t>
      </w:r>
      <w:r>
        <w:rPr>
          <w:rFonts w:ascii="Calibri" w:hAnsi="Calibri"/>
          <w:b w:val="0"/>
          <w:i w:val="0"/>
          <w:color w:val="000000"/>
          <w:sz w:val="19"/>
        </w:rPr>
        <w:t>. The risk was likely obvious.”</w:t>
      </w:r>
    </w:p>
    <w:p>
      <w:pPr>
        <w:spacing w:before="40" w:after="0"/>
      </w:pPr>
      <w:r>
        <w:rPr>
          <w:rFonts w:ascii="Calibri" w:hAnsi="Calibri"/>
          <w:b/>
          <w:i/>
          <w:color w:val="9C5D00"/>
          <w:sz w:val="18"/>
        </w:rPr>
        <w:t>B · not obvious on the Singh method</w:t>
      </w:r>
    </w:p>
    <w:p>
      <w:pPr>
        <w:spacing w:after="20"/>
        <w:ind w:left="198"/>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identified on the Singh method (</w:t>
      </w:r>
      <w:r>
        <w:rPr>
          <w:rFonts w:ascii="Calibri" w:hAnsi="Calibri"/>
          <w:b w:val="0"/>
          <w:i w:val="0"/>
          <w:color w:val="000000"/>
          <w:sz w:val="19"/>
        </w:rPr>
        <w:t>[194]</w:t>
      </w:r>
      <w:r>
        <w:rPr>
          <w:rFonts w:ascii="Calibri" w:hAnsi="Calibri"/>
          <w:b w:val="0"/>
          <w:i w:val="0"/>
          <w:color w:val="000000"/>
          <w:sz w:val="19"/>
        </w:rPr>
        <w:t xml:space="preserve">), was not one that ‘would have been obvious to a reasonable person in the position of that person’ (CLA s 5F(1)): </w:t>
      </w:r>
      <w:r>
        <w:rPr>
          <w:rFonts w:ascii="Calibri" w:hAnsi="Calibri"/>
          <w:b/>
          <w:i w:val="0"/>
          <w:color w:val="C00000"/>
          <w:sz w:val="19"/>
        </w:rPr>
        <w:t>[the defect or hazard that caused the harm]</w:t>
      </w:r>
      <w:r>
        <w:rPr>
          <w:rFonts w:ascii="Calibri" w:hAnsi="Calibri"/>
          <w:b w:val="0"/>
          <w:i w:val="0"/>
          <w:color w:val="000000"/>
          <w:sz w:val="19"/>
        </w:rPr>
        <w:t xml:space="preserve"> was known to </w:t>
      </w:r>
      <w:r>
        <w:rPr>
          <w:rFonts w:ascii="Calibri" w:hAnsi="Calibri"/>
          <w:b/>
          <w:i w:val="0"/>
          <w:color w:val="C00000"/>
          <w:sz w:val="19"/>
        </w:rPr>
        <w:t>[D]</w:t>
      </w:r>
      <w:r>
        <w:rPr>
          <w:rFonts w:ascii="Calibri" w:hAnsi="Calibri"/>
          <w:b w:val="0"/>
          <w:i w:val="0"/>
          <w:color w:val="000000"/>
          <w:sz w:val="19"/>
        </w:rPr>
        <w:t xml:space="preserve"> alone, and ‘</w:t>
      </w:r>
      <w:r>
        <w:rPr>
          <w:rFonts w:ascii="Calibri" w:hAnsi="Calibri"/>
          <w:b/>
          <w:i w:val="0"/>
          <w:color w:val="C00000"/>
          <w:sz w:val="19"/>
        </w:rPr>
        <w:t>[the injury]</w:t>
      </w:r>
      <w:r>
        <w:rPr>
          <w:rFonts w:ascii="Calibri" w:hAnsi="Calibri"/>
          <w:b w:val="0"/>
          <w:i w:val="0"/>
          <w:color w:val="000000"/>
          <w:sz w:val="19"/>
        </w:rPr>
        <w:t>’ came from that concealed source rather than from any obvious risk of the activity. The risk was accordingly not obvious, and s 5L does not answer the claim.”</w:t>
      </w:r>
    </w:p>
    <w:p>
      <w:pPr>
        <w:spacing w:after="20"/>
      </w:pPr>
      <w:r>
        <w:rPr>
          <w:rFonts w:ascii="Calibri" w:hAnsi="Calibri"/>
          <w:b w:val="0"/>
          <w:i w:val="0"/>
          <w:color w:val="1F4E79"/>
          <w:sz w:val="18"/>
        </w:rPr>
        <w:t xml:space="preserve">gross negligence is also on the facts </w:t>
      </w:r>
      <w:r>
        <w:rPr>
          <w:rFonts w:ascii="Calibri" w:hAnsi="Calibri"/>
          <w:b/>
          <w:i w:val="0"/>
          <w:color w:val="1F4E79"/>
          <w:sz w:val="18"/>
        </w:rPr>
        <w:t>→ B27</w:t>
      </w:r>
      <w:r>
        <w:rPr>
          <w:rFonts w:ascii="Calibri" w:hAnsi="Calibri"/>
          <w:b w:val="0"/>
          <w:i w:val="0"/>
          <w:color w:val="1F4E79"/>
          <w:sz w:val="18"/>
        </w:rPr>
        <w:t xml:space="preserve"> before the final answer · otherwise </w:t>
      </w:r>
      <w:r>
        <w:rPr>
          <w:rFonts w:ascii="Calibri" w:hAnsi="Calibri"/>
          <w:b/>
          <w:i w:val="0"/>
          <w:color w:val="1F4E79"/>
          <w:sz w:val="18"/>
        </w:rPr>
        <w:t>→ B17</w:t>
      </w:r>
    </w:p>
    <w:p>
      <w:pPr>
        <w:spacing w:before="120" w:after="0"/>
      </w:pPr>
      <w:r>
        <w:rPr>
          <w:rFonts w:ascii="Calibri" w:hAnsi="Calibri"/>
          <w:b/>
          <w:i w:val="0"/>
          <w:color w:val="9C5D00"/>
          <w:sz w:val="21"/>
        </w:rPr>
        <w:t xml:space="preserve">B30  </w:t>
      </w:r>
      <w:r>
        <w:rPr>
          <w:rFonts w:ascii="Calibri" w:hAnsi="Calibri"/>
          <w:b/>
          <w:i w:val="0"/>
          <w:color w:val="9C5D00"/>
          <w:sz w:val="21"/>
        </w:rPr>
        <w:t>A genuine belief the risk would not materialise defeats consent</w:t>
      </w:r>
      <w:r>
        <w:rPr>
          <w:rFonts w:ascii="Calibri" w:hAnsi="Calibri"/>
          <w:b w:val="0"/>
          <w:i/>
          <w:color w:val="9C5D00"/>
          <w:sz w:val="18"/>
        </w:rPr>
        <w:t xml:space="preserve">  · when p freely chose to face a perceived and appreciated risk, but may have believed it would not eventuate</w:t>
      </w:r>
    </w:p>
    <w:p>
      <w:pPr>
        <w:spacing w:after="20"/>
      </w:pPr>
      <w:r>
        <w:rPr>
          <w:rFonts w:ascii="Calibri" w:hAnsi="Calibri"/>
          <w:b w:val="0"/>
          <w:i w:val="0"/>
          <w:color w:val="000000"/>
          <w:sz w:val="19"/>
        </w:rPr>
        <w:t xml:space="preserve">“Even full appreciation of a risk does not found consent if </w:t>
      </w:r>
      <w:r>
        <w:rPr>
          <w:rFonts w:ascii="Calibri" w:hAnsi="Calibri"/>
          <w:b/>
          <w:i w:val="0"/>
          <w:color w:val="C00000"/>
          <w:sz w:val="19"/>
        </w:rPr>
        <w:t>[P]</w:t>
      </w:r>
      <w:r>
        <w:rPr>
          <w:rFonts w:ascii="Calibri" w:hAnsi="Calibri"/>
          <w:b w:val="0"/>
          <w:i w:val="0"/>
          <w:color w:val="000000"/>
          <w:sz w:val="19"/>
        </w:rPr>
        <w:t xml:space="preserve"> genuinely believed the risk of harm would not materialise, for a person cannot agree to accept something they honestly believe will not happen (Carey </w:t>
      </w:r>
      <w:r>
        <w:rPr>
          <w:rFonts w:ascii="Calibri" w:hAnsi="Calibri"/>
          <w:b w:val="0"/>
          <w:i w:val="0"/>
          <w:color w:val="000000"/>
          <w:sz w:val="19"/>
        </w:rPr>
        <w:t>[82]</w:t>
      </w:r>
      <w:r>
        <w:rPr>
          <w:rFonts w:ascii="Calibri" w:hAnsi="Calibri"/>
          <w:b w:val="0"/>
          <w:i w:val="0"/>
          <w:color w:val="000000"/>
          <w:sz w:val="19"/>
        </w:rPr>
        <w:t xml:space="preserve">), and ‘mere agreement’ doesn’t amount to voluntary acceptance of a risk (Carey). Agreement is more readily inferred where the harm follows a positive act than an omission (Carey </w:t>
      </w:r>
      <w:r>
        <w:rPr>
          <w:rFonts w:ascii="Calibri" w:hAnsi="Calibri"/>
          <w:b w:val="0"/>
          <w:i w:val="0"/>
          <w:color w:val="000000"/>
          <w:sz w:val="19"/>
        </w:rPr>
        <w:t>[81]</w:t>
      </w:r>
      <w:r>
        <w:rPr>
          <w:rFonts w:ascii="Calibri" w:hAnsi="Calibri"/>
          <w:b w:val="0"/>
          <w:i w:val="0"/>
          <w:color w:val="000000"/>
          <w:sz w:val="19"/>
        </w:rPr>
        <w:t xml:space="preserve">). In Suncorp v Blakeney a sixteen-year-old who got into a car with a driver he knew was drunk was not volens because he thought the driver ‘seemed alright’. In Canterbury v Taylor a cyclist who fully appreciated the risk of colliding with a footballer on a dual-use ground may well have believed the players ‘quite capable of acting without negligence’, a belief that ‘would negative the proposition that he accepted those dangers’ (Ipp AJA, in Carey </w:t>
      </w:r>
      <w:r>
        <w:rPr>
          <w:rFonts w:ascii="Calibri" w:hAnsi="Calibri"/>
          <w:b w:val="0"/>
          <w:i w:val="0"/>
          <w:color w:val="000000"/>
          <w:sz w:val="19"/>
        </w:rPr>
        <w:t>[82]</w:t>
      </w:r>
      <w:r>
        <w:rPr>
          <w:rFonts w:ascii="Calibri" w:hAnsi="Calibri"/>
          <w:b w:val="0"/>
          <w:i w:val="0"/>
          <w:color w:val="000000"/>
          <w:sz w:val="19"/>
        </w:rPr>
        <w:t>). Nor does a plaintiff consent to risks eliminable by another’s proper care, a golfer accepting wet grass but not another player’s careless drive (Ollier). ‘</w:t>
      </w:r>
      <w:r>
        <w:rPr>
          <w:rFonts w:ascii="Calibri" w:hAnsi="Calibri"/>
          <w:b/>
          <w:i w:val="0"/>
          <w:color w:val="C00000"/>
          <w:sz w:val="19"/>
        </w:rPr>
        <w:t>[P’s stated or inferred belief about the risk]</w:t>
      </w:r>
      <w:r>
        <w:rPr>
          <w:rFonts w:ascii="Calibri" w:hAnsi="Calibri"/>
          <w:b w:val="0"/>
          <w:i w:val="0"/>
          <w:color w:val="000000"/>
          <w:sz w:val="19"/>
        </w:rPr>
        <w:t xml:space="preserve">’ </w:t>
      </w:r>
      <w:r>
        <w:rPr>
          <w:rFonts w:ascii="Calibri" w:hAnsi="Calibri"/>
          <w:b/>
          <w:i w:val="0"/>
          <w:color w:val="C00000"/>
          <w:sz w:val="19"/>
        </w:rPr>
        <w:t>[negatives consent, or does not]</w:t>
      </w:r>
      <w:r>
        <w:rPr>
          <w:rFonts w:ascii="Calibri" w:hAnsi="Calibri"/>
          <w:b w:val="0"/>
          <w:i w:val="0"/>
          <w:color w:val="000000"/>
          <w:sz w:val="19"/>
        </w:rPr>
        <w:t>.”</w:t>
      </w:r>
    </w:p>
    <w:p>
      <w:pPr>
        <w:spacing w:before="40" w:after="0"/>
      </w:pPr>
      <w:r>
        <w:rPr>
          <w:rFonts w:ascii="Calibri" w:hAnsi="Calibri"/>
          <w:b/>
          <w:i/>
          <w:color w:val="9C5D00"/>
          <w:sz w:val="18"/>
        </w:rPr>
        <w:t>A · genuine belief the risk would not materialise</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genuinely believed ‘</w:t>
      </w:r>
      <w:r>
        <w:rPr>
          <w:rFonts w:ascii="Calibri" w:hAnsi="Calibri"/>
          <w:b/>
          <w:i w:val="0"/>
          <w:color w:val="C00000"/>
          <w:sz w:val="19"/>
        </w:rPr>
        <w:t>[the risk]</w:t>
      </w:r>
      <w:r>
        <w:rPr>
          <w:rFonts w:ascii="Calibri" w:hAnsi="Calibri"/>
          <w:b w:val="0"/>
          <w:i w:val="0"/>
          <w:color w:val="000000"/>
          <w:sz w:val="19"/>
        </w:rPr>
        <w:t xml:space="preserve">’ would not materialise: </w:t>
      </w:r>
      <w:r>
        <w:rPr>
          <w:rFonts w:ascii="Calibri" w:hAnsi="Calibri"/>
          <w:b/>
          <w:i w:val="0"/>
          <w:color w:val="C00000"/>
          <w:sz w:val="19"/>
        </w:rPr>
        <w:t>[why P believed the risk would not eventuate]</w:t>
      </w:r>
      <w:r>
        <w:rPr>
          <w:rFonts w:ascii="Calibri" w:hAnsi="Calibri"/>
          <w:b w:val="0"/>
          <w:i w:val="0"/>
          <w:color w:val="000000"/>
          <w:sz w:val="19"/>
        </w:rPr>
        <w:t xml:space="preserve">, and a person cannot agree to accept something they honestly believe will not happen (Carey </w:t>
      </w:r>
      <w:r>
        <w:rPr>
          <w:rFonts w:ascii="Calibri" w:hAnsi="Calibri"/>
          <w:b w:val="0"/>
          <w:i w:val="0"/>
          <w:color w:val="000000"/>
          <w:sz w:val="19"/>
        </w:rPr>
        <w:t>[82]</w:t>
      </w:r>
      <w:r>
        <w:rPr>
          <w:rFonts w:ascii="Calibri" w:hAnsi="Calibri"/>
          <w:b w:val="0"/>
          <w:i w:val="0"/>
          <w:color w:val="000000"/>
          <w:sz w:val="19"/>
        </w:rPr>
        <w:t xml:space="preserve">), ‘mere agreement’ never amounting to voluntary acceptance (Carey). Suncorp v Blakeney is analogous, its sixteen-year-old passenger thinking his known-drunk driver ‘seemed alright’; and her harm followed </w:t>
      </w:r>
      <w:r>
        <w:rPr>
          <w:rFonts w:ascii="Calibri" w:hAnsi="Calibri"/>
          <w:b/>
          <w:i w:val="0"/>
          <w:color w:val="C00000"/>
          <w:sz w:val="19"/>
        </w:rPr>
        <w:t>[an omission rather than a positive act]</w:t>
      </w:r>
      <w:r>
        <w:rPr>
          <w:rFonts w:ascii="Calibri" w:hAnsi="Calibri"/>
          <w:b w:val="0"/>
          <w:i w:val="0"/>
          <w:color w:val="000000"/>
          <w:sz w:val="19"/>
        </w:rPr>
        <w:t xml:space="preserve">, making the inference of agreement harder to draw (Carey </w:t>
      </w:r>
      <w:r>
        <w:rPr>
          <w:rFonts w:ascii="Calibri" w:hAnsi="Calibri"/>
          <w:b w:val="0"/>
          <w:i w:val="0"/>
          <w:color w:val="000000"/>
          <w:sz w:val="19"/>
        </w:rPr>
        <w:t>[81]</w:t>
      </w:r>
      <w:r>
        <w:rPr>
          <w:rFonts w:ascii="Calibri" w:hAnsi="Calibri"/>
          <w:b w:val="0"/>
          <w:i w:val="0"/>
          <w:color w:val="000000"/>
          <w:sz w:val="19"/>
        </w:rPr>
        <w:t>). Consent is negatived.”</w:t>
      </w:r>
    </w:p>
    <w:p>
      <w:pPr>
        <w:spacing w:before="40" w:after="0"/>
      </w:pPr>
      <w:r>
        <w:rPr>
          <w:rFonts w:ascii="Calibri" w:hAnsi="Calibri"/>
          <w:b/>
          <w:i/>
          <w:color w:val="9C5D00"/>
          <w:sz w:val="18"/>
        </w:rPr>
        <w:t>B · no genuine belief the risk would not eventuate</w:t>
      </w:r>
    </w:p>
    <w:p>
      <w:pPr>
        <w:spacing w:after="20"/>
        <w:ind w:left="198"/>
      </w:pPr>
      <w:r>
        <w:rPr>
          <w:rFonts w:ascii="Calibri" w:hAnsi="Calibri"/>
          <w:b w:val="0"/>
          <w:i w:val="0"/>
          <w:color w:val="000000"/>
          <w:sz w:val="19"/>
        </w:rPr>
        <w:t xml:space="preserve">“Nothing shows </w:t>
      </w:r>
      <w:r>
        <w:rPr>
          <w:rFonts w:ascii="Calibri" w:hAnsi="Calibri"/>
          <w:b/>
          <w:i w:val="0"/>
          <w:color w:val="C00000"/>
          <w:sz w:val="19"/>
        </w:rPr>
        <w:t>[P]</w:t>
      </w:r>
      <w:r>
        <w:rPr>
          <w:rFonts w:ascii="Calibri" w:hAnsi="Calibri"/>
          <w:b w:val="0"/>
          <w:i w:val="0"/>
          <w:color w:val="000000"/>
          <w:sz w:val="19"/>
        </w:rPr>
        <w:t xml:space="preserve"> genuinely believed ‘</w:t>
      </w:r>
      <w:r>
        <w:rPr>
          <w:rFonts w:ascii="Calibri" w:hAnsi="Calibri"/>
          <w:b/>
          <w:i w:val="0"/>
          <w:color w:val="C00000"/>
          <w:sz w:val="19"/>
        </w:rPr>
        <w:t>[the risk]</w:t>
      </w:r>
      <w:r>
        <w:rPr>
          <w:rFonts w:ascii="Calibri" w:hAnsi="Calibri"/>
          <w:b w:val="0"/>
          <w:i w:val="0"/>
          <w:color w:val="000000"/>
          <w:sz w:val="19"/>
        </w:rPr>
        <w:t xml:space="preserve">’ would not materialise: </w:t>
      </w:r>
      <w:r>
        <w:rPr>
          <w:rFonts w:ascii="Calibri" w:hAnsi="Calibri"/>
          <w:b/>
          <w:i w:val="0"/>
          <w:color w:val="C00000"/>
          <w:sz w:val="19"/>
        </w:rPr>
        <w:t>[why P held no such belief]</w:t>
      </w:r>
      <w:r>
        <w:rPr>
          <w:rFonts w:ascii="Calibri" w:hAnsi="Calibri"/>
          <w:b w:val="0"/>
          <w:i w:val="0"/>
          <w:color w:val="000000"/>
          <w:sz w:val="19"/>
        </w:rPr>
        <w:t>, unlike the passenger in Suncorp v Blakeney, who thought his drunk driver ‘seemed alright’, or the cyclist in Canterbury v Taylor, who may well have believed the footballers ‘quite capable of acting without negligence’. Her harm followed ‘</w:t>
      </w:r>
      <w:r>
        <w:rPr>
          <w:rFonts w:ascii="Calibri" w:hAnsi="Calibri"/>
          <w:b/>
          <w:i w:val="0"/>
          <w:color w:val="C00000"/>
          <w:sz w:val="19"/>
        </w:rPr>
        <w:t>[the positive act by which P exposed herself]</w:t>
      </w:r>
      <w:r>
        <w:rPr>
          <w:rFonts w:ascii="Calibri" w:hAnsi="Calibri"/>
          <w:b w:val="0"/>
          <w:i w:val="0"/>
          <w:color w:val="000000"/>
          <w:sz w:val="19"/>
        </w:rPr>
        <w:t xml:space="preserve">’, a positive act from which agreement is more readily inferred (Carey </w:t>
      </w:r>
      <w:r>
        <w:rPr>
          <w:rFonts w:ascii="Calibri" w:hAnsi="Calibri"/>
          <w:b w:val="0"/>
          <w:i w:val="0"/>
          <w:color w:val="000000"/>
          <w:sz w:val="19"/>
        </w:rPr>
        <w:t>[81]</w:t>
      </w:r>
      <w:r>
        <w:rPr>
          <w:rFonts w:ascii="Calibri" w:hAnsi="Calibri"/>
          <w:b w:val="0"/>
          <w:i w:val="0"/>
          <w:color w:val="000000"/>
          <w:sz w:val="19"/>
        </w:rPr>
        <w:t>); nor was this a risk eliminable by another’s proper care, unlike the careless drive in Ollier. Consent stands.”</w:t>
      </w:r>
    </w:p>
    <w:p>
      <w:pPr>
        <w:spacing w:after="20"/>
      </w:pPr>
      <w:r>
        <w:rPr>
          <w:rFonts w:ascii="Calibri" w:hAnsi="Calibri"/>
          <w:b w:val="0"/>
          <w:i w:val="0"/>
          <w:color w:val="1F4E79"/>
          <w:sz w:val="18"/>
        </w:rPr>
        <w:t xml:space="preserve">If a genuine belief the risk would not materialise is made out, volenti fails; </w:t>
      </w:r>
      <w:r>
        <w:rPr>
          <w:rFonts w:ascii="Calibri" w:hAnsi="Calibri"/>
          <w:b/>
          <w:i w:val="0"/>
          <w:color w:val="1F4E79"/>
          <w:sz w:val="18"/>
        </w:rPr>
        <w:t>→ 5</w:t>
      </w:r>
      <w:r>
        <w:rPr>
          <w:rFonts w:ascii="Calibri" w:hAnsi="Calibri"/>
          <w:b w:val="0"/>
          <w:i w:val="0"/>
          <w:color w:val="1F4E79"/>
          <w:sz w:val="18"/>
        </w:rPr>
        <w:t xml:space="preserve"> only where the facts give a recreational activity, otherwise the defences run ends · Otherwise the defence stands</w:t>
      </w:r>
    </w:p>
    <w:p>
      <w:pPr>
        <w:spacing w:before="120" w:after="0"/>
      </w:pPr>
      <w:r>
        <w:rPr>
          <w:rFonts w:ascii="Calibri" w:hAnsi="Calibri"/>
          <w:b/>
          <w:i w:val="0"/>
          <w:color w:val="9C5D00"/>
          <w:sz w:val="21"/>
        </w:rPr>
        <w:t xml:space="preserve">B29  </w:t>
      </w:r>
      <w:r>
        <w:rPr>
          <w:rFonts w:ascii="Calibri" w:hAnsi="Calibri"/>
          <w:b/>
          <w:i w:val="0"/>
          <w:color w:val="9C5D00"/>
          <w:sz w:val="21"/>
        </w:rPr>
        <w:t>Consent must be an unpressured, free choice</w:t>
      </w:r>
      <w:r>
        <w:rPr>
          <w:rFonts w:ascii="Calibri" w:hAnsi="Calibri"/>
          <w:b w:val="0"/>
          <w:i/>
          <w:color w:val="9C5D00"/>
          <w:sz w:val="18"/>
        </w:rPr>
        <w:t xml:space="preserve">  · when p adverted to and persisted in the risk, but the facts suggest her choice was constrained</w:t>
      </w:r>
    </w:p>
    <w:p>
      <w:pPr>
        <w:spacing w:after="20"/>
      </w:pPr>
      <w:r>
        <w:rPr>
          <w:rFonts w:ascii="Calibri" w:hAnsi="Calibri"/>
          <w:b w:val="0"/>
          <w:i w:val="0"/>
          <w:color w:val="000000"/>
          <w:sz w:val="19"/>
        </w:rPr>
        <w:t>“A free and voluntary choice needs not only knowledge but ‘the absence from his mind of any feeling of constraint so that nothing shall interfere with the freedom of his will’ (Bowater 479). Consent ‘is not to be implied where, notwithstanding knowledge, the person concerned has exposed himself to the danger only because of the exigency of the situation in which he stands’, for ‘</w:t>
      </w:r>
      <w:r>
        <w:rPr>
          <w:rFonts w:ascii="Calibri" w:hAnsi="Calibri"/>
          <w:b w:val="0"/>
          <w:i w:val="0"/>
          <w:color w:val="000000"/>
          <w:sz w:val="19"/>
        </w:rPr>
        <w:t>[i]</w:t>
      </w:r>
      <w:r>
        <w:rPr>
          <w:rFonts w:ascii="Calibri" w:hAnsi="Calibri"/>
          <w:b w:val="0"/>
          <w:i w:val="0"/>
          <w:color w:val="000000"/>
          <w:sz w:val="19"/>
        </w:rPr>
        <w:t>f he has no real or practical choice he does not voluntarily consent’ (Joyce 57 per Dixon J). Courts are reluctant to infer consent where the alternative is onerous, such as giving up employment (Smith v Charles Baker) or failing to rescue another (Haynes v Harwood), and in Standfield v Uhr a jockey whose horse shied from a tractor he saw only once the race began was in a ‘dilemma’ with ‘no real or practical choice’. ‘</w:t>
      </w:r>
      <w:r>
        <w:rPr>
          <w:rFonts w:ascii="Calibri" w:hAnsi="Calibri"/>
          <w:b/>
          <w:i w:val="0"/>
          <w:color w:val="C00000"/>
          <w:sz w:val="19"/>
        </w:rPr>
        <w:t>[P’s alternative course, if any]</w:t>
      </w:r>
      <w:r>
        <w:rPr>
          <w:rFonts w:ascii="Calibri" w:hAnsi="Calibri"/>
          <w:b w:val="0"/>
          <w:i w:val="0"/>
          <w:color w:val="000000"/>
          <w:sz w:val="19"/>
        </w:rPr>
        <w:t xml:space="preserve">’ </w:t>
      </w:r>
      <w:r>
        <w:rPr>
          <w:rFonts w:ascii="Calibri" w:hAnsi="Calibri"/>
          <w:b/>
          <w:i w:val="0"/>
          <w:color w:val="C00000"/>
          <w:sz w:val="19"/>
        </w:rPr>
        <w:t>[left her a real choice, or did not]</w:t>
      </w:r>
      <w:r>
        <w:rPr>
          <w:rFonts w:ascii="Calibri" w:hAnsi="Calibri"/>
          <w:b w:val="0"/>
          <w:i w:val="0"/>
          <w:color w:val="000000"/>
          <w:sz w:val="19"/>
        </w:rPr>
        <w:t>.”</w:t>
      </w:r>
    </w:p>
    <w:p>
      <w:pPr>
        <w:spacing w:before="40" w:after="0"/>
      </w:pPr>
      <w:r>
        <w:rPr>
          <w:rFonts w:ascii="Calibri" w:hAnsi="Calibri"/>
          <w:b/>
          <w:i/>
          <w:color w:val="9C5D00"/>
          <w:sz w:val="18"/>
        </w:rPr>
        <w:t>A · a real choice, freely made</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had a real and practical choice: ‘</w:t>
      </w:r>
      <w:r>
        <w:rPr>
          <w:rFonts w:ascii="Calibri" w:hAnsi="Calibri"/>
          <w:b/>
          <w:i w:val="0"/>
          <w:color w:val="C00000"/>
          <w:sz w:val="19"/>
        </w:rPr>
        <w:t>[the safe alternative genuinely open to her]</w:t>
      </w:r>
      <w:r>
        <w:rPr>
          <w:rFonts w:ascii="Calibri" w:hAnsi="Calibri"/>
          <w:b w:val="0"/>
          <w:i w:val="0"/>
          <w:color w:val="000000"/>
          <w:sz w:val="19"/>
        </w:rPr>
        <w:t xml:space="preserve">’ was open, and no ‘feeling of constraint’ interfered with the freedom of her will (Bowater 479). Standfield v Uhr is distinguishable, its jockey discovering the tractor only once the race began; Joyce is too, </w:t>
      </w:r>
      <w:r>
        <w:rPr>
          <w:rFonts w:ascii="Calibri" w:hAnsi="Calibri"/>
          <w:b/>
          <w:i w:val="0"/>
          <w:color w:val="C00000"/>
          <w:sz w:val="19"/>
        </w:rPr>
        <w:t>[P]</w:t>
      </w:r>
      <w:r>
        <w:rPr>
          <w:rFonts w:ascii="Calibri" w:hAnsi="Calibri"/>
          <w:b w:val="0"/>
          <w:i w:val="0"/>
          <w:color w:val="000000"/>
          <w:sz w:val="19"/>
        </w:rPr>
        <w:t xml:space="preserve"> facing no ‘exigency of the situation’ (Dixon J 57) and no alternative as onerous as giving up employment (Smith v Charles Baker) or abandoning a rescue (Haynes v Harwood). Her choice was accordingly free.”</w:t>
      </w:r>
    </w:p>
    <w:p>
      <w:pPr>
        <w:spacing w:before="40" w:after="0"/>
      </w:pPr>
      <w:r>
        <w:rPr>
          <w:rFonts w:ascii="Calibri" w:hAnsi="Calibri"/>
          <w:b/>
          <w:i/>
          <w:color w:val="9C5D00"/>
          <w:sz w:val="18"/>
        </w:rPr>
        <w:t>B · no real or practical choice</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had ‘no real or practical choice’: </w:t>
      </w:r>
      <w:r>
        <w:rPr>
          <w:rFonts w:ascii="Calibri" w:hAnsi="Calibri"/>
          <w:b/>
          <w:i w:val="0"/>
          <w:color w:val="C00000"/>
          <w:sz w:val="19"/>
        </w:rPr>
        <w:t>[the exigency or constraint she faced]</w:t>
      </w:r>
      <w:r>
        <w:rPr>
          <w:rFonts w:ascii="Calibri" w:hAnsi="Calibri"/>
          <w:b w:val="0"/>
          <w:i w:val="0"/>
          <w:color w:val="000000"/>
          <w:sz w:val="19"/>
        </w:rPr>
        <w:t xml:space="preserve"> exposed her to the danger ‘only because of the exigency of the situation’ she stood in (Joyce 57 per Dixon J). Standfield v Uhr is analogous, its jockey in a ‘dilemma’ once the tractor appeared mid-race; her alternative, </w:t>
      </w:r>
      <w:r>
        <w:rPr>
          <w:rFonts w:ascii="Calibri" w:hAnsi="Calibri"/>
          <w:b/>
          <w:i w:val="0"/>
          <w:color w:val="C00000"/>
          <w:sz w:val="19"/>
        </w:rPr>
        <w:t>[the onerous alternative she would otherwise have faced]</w:t>
      </w:r>
      <w:r>
        <w:rPr>
          <w:rFonts w:ascii="Calibri" w:hAnsi="Calibri"/>
          <w:b w:val="0"/>
          <w:i w:val="0"/>
          <w:color w:val="000000"/>
          <w:sz w:val="19"/>
        </w:rPr>
        <w:t>, was as onerous as giving up employment (Smith v Charles Baker) or abandoning a rescue (Haynes v Harwood). Consent fails for want of freedom (Bowater 479).”</w:t>
      </w:r>
    </w:p>
    <w:p>
      <w:pPr>
        <w:spacing w:after="20"/>
      </w:pPr>
      <w:r>
        <w:rPr>
          <w:rFonts w:ascii="Calibri" w:hAnsi="Calibri"/>
          <w:b w:val="0"/>
          <w:i w:val="0"/>
          <w:color w:val="1F4E79"/>
          <w:sz w:val="18"/>
        </w:rPr>
        <w:t xml:space="preserve">a real choice was open and she took it </w:t>
      </w:r>
      <w:r>
        <w:rPr>
          <w:rFonts w:ascii="Calibri" w:hAnsi="Calibri"/>
          <w:b/>
          <w:i w:val="0"/>
          <w:color w:val="1F4E79"/>
          <w:sz w:val="18"/>
        </w:rPr>
        <w:t>→ B30</w:t>
      </w:r>
      <w:r>
        <w:rPr>
          <w:rFonts w:ascii="Calibri" w:hAnsi="Calibri"/>
          <w:b w:val="0"/>
          <w:i w:val="0"/>
          <w:color w:val="1F4E79"/>
          <w:sz w:val="18"/>
        </w:rPr>
        <w:t xml:space="preserve"> (test whether she genuinely believed the risk would not materialise) · she had no real or practical choice → consent fails outright and the run ends, or continues on CN alone</w:t>
      </w:r>
    </w:p>
    <w:p>
      <w:pPr>
        <w:spacing w:before="120" w:after="0"/>
      </w:pPr>
      <w:r>
        <w:rPr>
          <w:rFonts w:ascii="Calibri" w:hAnsi="Calibri"/>
          <w:b/>
          <w:i w:val="0"/>
          <w:color w:val="9C5D00"/>
          <w:sz w:val="21"/>
        </w:rPr>
        <w:t xml:space="preserve">B25  </w:t>
      </w:r>
      <w:r>
        <w:rPr>
          <w:rFonts w:ascii="Calibri" w:hAnsi="Calibri"/>
          <w:b/>
          <w:i w:val="0"/>
          <w:color w:val="9C5D00"/>
          <w:sz w:val="21"/>
        </w:rPr>
        <w:t>Inconvenience of taking precautions</w:t>
      </w:r>
      <w:r>
        <w:rPr>
          <w:rFonts w:ascii="Calibri" w:hAnsi="Calibri"/>
          <w:b w:val="0"/>
          <w:i/>
          <w:color w:val="9C5D00"/>
          <w:sz w:val="18"/>
        </w:rPr>
        <w:t xml:space="preserve">  · when the only precaution open to P was costly or inconvenient</w:t>
      </w:r>
    </w:p>
    <w:p>
      <w:pPr>
        <w:spacing w:after="20"/>
      </w:pPr>
      <w:r>
        <w:rPr>
          <w:rFonts w:ascii="Calibri" w:hAnsi="Calibri"/>
          <w:b w:val="0"/>
          <w:i w:val="0"/>
          <w:color w:val="000000"/>
          <w:sz w:val="19"/>
        </w:rPr>
        <w:t xml:space="preserve">“The only precaution open to </w:t>
      </w:r>
      <w:r>
        <w:rPr>
          <w:rFonts w:ascii="Calibri" w:hAnsi="Calibri"/>
          <w:b/>
          <w:i w:val="0"/>
          <w:color w:val="C00000"/>
          <w:sz w:val="19"/>
        </w:rPr>
        <w:t>[P]</w:t>
      </w:r>
      <w:r>
        <w:rPr>
          <w:rFonts w:ascii="Calibri" w:hAnsi="Calibri"/>
          <w:b w:val="0"/>
          <w:i w:val="0"/>
          <w:color w:val="000000"/>
          <w:sz w:val="19"/>
        </w:rPr>
        <w:t xml:space="preserve"> was ‘</w:t>
      </w:r>
      <w:r>
        <w:rPr>
          <w:rFonts w:ascii="Calibri" w:hAnsi="Calibri"/>
          <w:b/>
          <w:i w:val="0"/>
          <w:color w:val="C00000"/>
          <w:sz w:val="19"/>
        </w:rPr>
        <w:t>[the precaution said to have been open to P]</w:t>
      </w:r>
      <w:r>
        <w:rPr>
          <w:rFonts w:ascii="Calibri" w:hAnsi="Calibri"/>
          <w:b w:val="0"/>
          <w:i w:val="0"/>
          <w:color w:val="000000"/>
          <w:sz w:val="19"/>
        </w:rPr>
        <w:t xml:space="preserve">’, and a reasonable person weighs the cost of taking safeguards against the risk of harm they guard against: she would probably use a nearby pedestrian crossing, but not if the nearest crossing is five kilometres away (SVE </w:t>
      </w:r>
      <w:r>
        <w:rPr>
          <w:rFonts w:ascii="Calibri" w:hAnsi="Calibri"/>
          <w:b w:val="0"/>
          <w:i w:val="0"/>
          <w:color w:val="000000"/>
          <w:sz w:val="19"/>
        </w:rPr>
        <w:t>[14.30]</w:t>
      </w:r>
      <w:r>
        <w:rPr>
          <w:rFonts w:ascii="Calibri" w:hAnsi="Calibri"/>
          <w:b w:val="0"/>
          <w:i w:val="0"/>
          <w:color w:val="000000"/>
          <w:sz w:val="19"/>
        </w:rPr>
        <w:t>). Caterson is the authority, the plaintiff’s conduct there judged reasonable ‘in the light of the inconvenience had he remained on the train’, the next stop being 80 miles away. ‘</w:t>
      </w:r>
      <w:r>
        <w:rPr>
          <w:rFonts w:ascii="Calibri" w:hAnsi="Calibri"/>
          <w:b/>
          <w:i w:val="0"/>
          <w:color w:val="C00000"/>
          <w:sz w:val="19"/>
        </w:rPr>
        <w:t>[The precaution]</w:t>
      </w:r>
      <w:r>
        <w:rPr>
          <w:rFonts w:ascii="Calibri" w:hAnsi="Calibri"/>
          <w:b w:val="0"/>
          <w:i w:val="0"/>
          <w:color w:val="000000"/>
          <w:sz w:val="19"/>
        </w:rPr>
        <w:t xml:space="preserve">’ </w:t>
      </w:r>
      <w:r>
        <w:rPr>
          <w:rFonts w:ascii="Calibri" w:hAnsi="Calibri"/>
          <w:b/>
          <w:i w:val="0"/>
          <w:color w:val="C00000"/>
          <w:sz w:val="19"/>
        </w:rPr>
        <w:t>[was, or was not]</w:t>
      </w:r>
      <w:r>
        <w:rPr>
          <w:rFonts w:ascii="Calibri" w:hAnsi="Calibri"/>
          <w:b w:val="0"/>
          <w:i w:val="0"/>
          <w:color w:val="000000"/>
          <w:sz w:val="19"/>
        </w:rPr>
        <w:t xml:space="preserve"> disproportionately inconvenient measured against </w:t>
      </w:r>
      <w:r>
        <w:rPr>
          <w:rFonts w:ascii="Calibri" w:hAnsi="Calibri"/>
          <w:b/>
          <w:i w:val="0"/>
          <w:color w:val="C00000"/>
          <w:sz w:val="19"/>
        </w:rPr>
        <w:t>[the risk it would have avoided]</w:t>
      </w:r>
      <w:r>
        <w:rPr>
          <w:rFonts w:ascii="Calibri" w:hAnsi="Calibri"/>
          <w:b w:val="0"/>
          <w:i w:val="0"/>
          <w:color w:val="000000"/>
          <w:sz w:val="19"/>
        </w:rPr>
        <w:t>.”</w:t>
      </w:r>
    </w:p>
    <w:p>
      <w:pPr>
        <w:spacing w:before="40" w:after="0"/>
      </w:pPr>
      <w:r>
        <w:rPr>
          <w:rFonts w:ascii="Calibri" w:hAnsi="Calibri"/>
          <w:b/>
          <w:i/>
          <w:color w:val="9C5D00"/>
          <w:sz w:val="18"/>
        </w:rPr>
        <w:t>A · the precaution was disproportionately inconvenient</w:t>
      </w:r>
    </w:p>
    <w:p>
      <w:pPr>
        <w:spacing w:after="20"/>
        <w:ind w:left="198"/>
      </w:pPr>
      <w:r>
        <w:rPr>
          <w:rFonts w:ascii="Calibri" w:hAnsi="Calibri"/>
          <w:b w:val="0"/>
          <w:i w:val="0"/>
          <w:color w:val="000000"/>
          <w:sz w:val="19"/>
        </w:rPr>
        <w:t>“‘</w:t>
      </w:r>
      <w:r>
        <w:rPr>
          <w:rFonts w:ascii="Calibri" w:hAnsi="Calibri"/>
          <w:b/>
          <w:i w:val="0"/>
          <w:color w:val="C00000"/>
          <w:sz w:val="19"/>
        </w:rPr>
        <w:t>[The precaution said to have been open to P]</w:t>
      </w:r>
      <w:r>
        <w:rPr>
          <w:rFonts w:ascii="Calibri" w:hAnsi="Calibri"/>
          <w:b w:val="0"/>
          <w:i w:val="0"/>
          <w:color w:val="000000"/>
          <w:sz w:val="19"/>
        </w:rPr>
        <w:t xml:space="preserve">’ was disproportionately inconvenient: </w:t>
      </w:r>
      <w:r>
        <w:rPr>
          <w:rFonts w:ascii="Calibri" w:hAnsi="Calibri"/>
          <w:b/>
          <w:i w:val="0"/>
          <w:color w:val="C00000"/>
          <w:sz w:val="19"/>
        </w:rPr>
        <w:t>[the inconvenience or cost the precaution would have imposed]</w:t>
      </w:r>
      <w:r>
        <w:rPr>
          <w:rFonts w:ascii="Calibri" w:hAnsi="Calibri"/>
          <w:b w:val="0"/>
          <w:i w:val="0"/>
          <w:color w:val="000000"/>
          <w:sz w:val="19"/>
        </w:rPr>
        <w:t xml:space="preserve">, measured against </w:t>
      </w:r>
      <w:r>
        <w:rPr>
          <w:rFonts w:ascii="Calibri" w:hAnsi="Calibri"/>
          <w:b/>
          <w:i w:val="0"/>
          <w:color w:val="C00000"/>
          <w:sz w:val="19"/>
        </w:rPr>
        <w:t>[the risk it would have avoided]</w:t>
      </w:r>
      <w:r>
        <w:rPr>
          <w:rFonts w:ascii="Calibri" w:hAnsi="Calibri"/>
          <w:b w:val="0"/>
          <w:i w:val="0"/>
          <w:color w:val="000000"/>
          <w:sz w:val="19"/>
        </w:rPr>
        <w:t xml:space="preserve">, sits with the reasonable person who uses a nearby crossing but not one five kilometres away (SVE </w:t>
      </w:r>
      <w:r>
        <w:rPr>
          <w:rFonts w:ascii="Calibri" w:hAnsi="Calibri"/>
          <w:b w:val="0"/>
          <w:i w:val="0"/>
          <w:color w:val="000000"/>
          <w:sz w:val="19"/>
        </w:rPr>
        <w:t>[14.30]</w:t>
      </w:r>
      <w:r>
        <w:rPr>
          <w:rFonts w:ascii="Calibri" w:hAnsi="Calibri"/>
          <w:b w:val="0"/>
          <w:i w:val="0"/>
          <w:color w:val="000000"/>
          <w:sz w:val="19"/>
        </w:rPr>
        <w:t>). Caterson is analogous, the jump there reasonable ‘in the light of the inconvenience had he remained on the train’, the next stop being 80 miles distant. A reasonable person in her position would not have taken it either, and CN fails.”</w:t>
      </w:r>
    </w:p>
    <w:p>
      <w:pPr>
        <w:spacing w:before="40" w:after="0"/>
      </w:pPr>
      <w:r>
        <w:rPr>
          <w:rFonts w:ascii="Calibri" w:hAnsi="Calibri"/>
          <w:b/>
          <w:i/>
          <w:color w:val="9C5D00"/>
          <w:sz w:val="18"/>
        </w:rPr>
        <w:t>B · the precaution was not disproportionately inconvenient</w:t>
      </w:r>
    </w:p>
    <w:p>
      <w:pPr>
        <w:spacing w:after="20"/>
        <w:ind w:left="198"/>
      </w:pPr>
      <w:r>
        <w:rPr>
          <w:rFonts w:ascii="Calibri" w:hAnsi="Calibri"/>
          <w:b w:val="0"/>
          <w:i w:val="0"/>
          <w:color w:val="000000"/>
          <w:sz w:val="19"/>
        </w:rPr>
        <w:t>“‘</w:t>
      </w:r>
      <w:r>
        <w:rPr>
          <w:rFonts w:ascii="Calibri" w:hAnsi="Calibri"/>
          <w:b/>
          <w:i w:val="0"/>
          <w:color w:val="C00000"/>
          <w:sz w:val="19"/>
        </w:rPr>
        <w:t>[The precaution said to have been open to P]</w:t>
      </w:r>
      <w:r>
        <w:rPr>
          <w:rFonts w:ascii="Calibri" w:hAnsi="Calibri"/>
          <w:b w:val="0"/>
          <w:i w:val="0"/>
          <w:color w:val="000000"/>
          <w:sz w:val="19"/>
        </w:rPr>
        <w:t xml:space="preserve">’ was not disproportionately inconvenient: </w:t>
      </w:r>
      <w:r>
        <w:rPr>
          <w:rFonts w:ascii="Calibri" w:hAnsi="Calibri"/>
          <w:b/>
          <w:i w:val="0"/>
          <w:color w:val="C00000"/>
          <w:sz w:val="19"/>
        </w:rPr>
        <w:t>[the modest cost or delay the precaution actually involved]</w:t>
      </w:r>
      <w:r>
        <w:rPr>
          <w:rFonts w:ascii="Calibri" w:hAnsi="Calibri"/>
          <w:b w:val="0"/>
          <w:i w:val="0"/>
          <w:color w:val="000000"/>
          <w:sz w:val="19"/>
        </w:rPr>
        <w:t xml:space="preserve"> falls well short of a five-kilometre detour to the nearest crossing (SVE </w:t>
      </w:r>
      <w:r>
        <w:rPr>
          <w:rFonts w:ascii="Calibri" w:hAnsi="Calibri"/>
          <w:b w:val="0"/>
          <w:i w:val="0"/>
          <w:color w:val="000000"/>
          <w:sz w:val="19"/>
        </w:rPr>
        <w:t>[14.30]</w:t>
      </w:r>
      <w:r>
        <w:rPr>
          <w:rFonts w:ascii="Calibri" w:hAnsi="Calibri"/>
          <w:b w:val="0"/>
          <w:i w:val="0"/>
          <w:color w:val="000000"/>
          <w:sz w:val="19"/>
        </w:rPr>
        <w:t xml:space="preserve">). Caterson is distinguishable, its plaintiff’s choice reasonable only because the next stop was 80 miles away, whereas </w:t>
      </w:r>
      <w:r>
        <w:rPr>
          <w:rFonts w:ascii="Calibri" w:hAnsi="Calibri"/>
          <w:b/>
          <w:i w:val="0"/>
          <w:color w:val="C00000"/>
          <w:sz w:val="19"/>
        </w:rPr>
        <w:t>[why P’s alternative was readily available]</w:t>
      </w:r>
      <w:r>
        <w:rPr>
          <w:rFonts w:ascii="Calibri" w:hAnsi="Calibri"/>
          <w:b w:val="0"/>
          <w:i w:val="0"/>
          <w:color w:val="000000"/>
          <w:sz w:val="19"/>
        </w:rPr>
        <w:t xml:space="preserve"> leaves no comparable inconvenience. A reasonable person in her position would have taken the precaution.”</w:t>
      </w:r>
    </w:p>
    <w:p>
      <w:pPr>
        <w:spacing w:after="20"/>
      </w:pPr>
      <w:r>
        <w:rPr>
          <w:rFonts w:ascii="Calibri" w:hAnsi="Calibri"/>
          <w:b w:val="0"/>
          <w:i w:val="0"/>
          <w:color w:val="1F4E79"/>
          <w:sz w:val="18"/>
        </w:rPr>
        <w:t xml:space="preserve">If P was reasonable, CN fails, </w:t>
      </w:r>
      <w:r>
        <w:rPr>
          <w:rFonts w:ascii="Calibri" w:hAnsi="Calibri"/>
          <w:b/>
          <w:i w:val="0"/>
          <w:color w:val="1F4E79"/>
          <w:sz w:val="18"/>
        </w:rPr>
        <w:t>→ 4</w:t>
      </w:r>
      <w:r>
        <w:rPr>
          <w:rFonts w:ascii="Calibri" w:hAnsi="Calibri"/>
          <w:b w:val="0"/>
          <w:i w:val="0"/>
          <w:color w:val="1F4E79"/>
          <w:sz w:val="18"/>
        </w:rPr>
        <w:t xml:space="preserve">, or to 5 if the facts give a recreational activity · otherwise </w:t>
      </w:r>
      <w:r>
        <w:rPr>
          <w:rFonts w:ascii="Calibri" w:hAnsi="Calibri"/>
          <w:b/>
          <w:i w:val="0"/>
          <w:color w:val="1F4E79"/>
          <w:sz w:val="18"/>
        </w:rPr>
        <w:t>→ 2</w:t>
      </w:r>
    </w:p>
    <w:p>
      <w:pPr>
        <w:spacing w:before="120" w:after="0"/>
      </w:pPr>
      <w:r>
        <w:rPr>
          <w:rFonts w:ascii="Calibri" w:hAnsi="Calibri"/>
          <w:b/>
          <w:i w:val="0"/>
          <w:color w:val="9C5D00"/>
          <w:sz w:val="21"/>
        </w:rPr>
        <w:t xml:space="preserve">B1  </w:t>
      </w:r>
      <w:r>
        <w:rPr>
          <w:rFonts w:ascii="Calibri" w:hAnsi="Calibri"/>
          <w:b/>
          <w:i w:val="0"/>
          <w:color w:val="9C5D00"/>
          <w:sz w:val="21"/>
        </w:rPr>
        <w:t>Step 1-Reasonable Person</w:t>
      </w:r>
      <w:r>
        <w:rPr>
          <w:rFonts w:ascii="Calibri" w:hAnsi="Calibri"/>
          <w:b w:val="0"/>
          <w:i/>
          <w:color w:val="9C5D00"/>
          <w:sz w:val="18"/>
        </w:rPr>
        <w:t xml:space="preserve">  · when the facts give P’s age, a physical or intellectual disability, or a special skill or inexperience</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is </w:t>
      </w:r>
      <w:r>
        <w:rPr>
          <w:rFonts w:ascii="Calibri" w:hAnsi="Calibri"/>
          <w:b/>
          <w:i w:val="0"/>
          <w:color w:val="C00000"/>
          <w:sz w:val="19"/>
        </w:rPr>
        <w:t>[a child, aged, disabled, specially skilled or inexperienced]</w:t>
      </w:r>
      <w:r>
        <w:rPr>
          <w:rFonts w:ascii="Calibri" w:hAnsi="Calibri"/>
          <w:b w:val="0"/>
          <w:i w:val="0"/>
          <w:color w:val="000000"/>
          <w:sz w:val="19"/>
        </w:rPr>
        <w:t xml:space="preserve">, and the reasonable person in her position is adjusted accordingly. A child is judged as a ‘child of similar age, intelligence and experience’ (McHale 229 per Owen J), an approach Campbell J took for a nine-year-old’s intellectual disability (Goldsmith v Bisset (No 3)); in Doubleday a seven-year-old who ignored instructions and climbed onto a trampoline in roller skates was not unreasonable by the standard of the reasonable child of the same age. Physical disabilities of old age are taken into account, though even an 83-year-old with limited sight should first look before crossing the road (Smith v Zhang </w:t>
      </w:r>
      <w:r>
        <w:rPr>
          <w:rFonts w:ascii="Calibri" w:hAnsi="Calibri"/>
          <w:b w:val="0"/>
          <w:i w:val="0"/>
          <w:color w:val="000000"/>
          <w:sz w:val="19"/>
        </w:rPr>
        <w:t>[22]</w:t>
      </w:r>
      <w:r>
        <w:rPr>
          <w:rFonts w:ascii="Calibri" w:hAnsi="Calibri"/>
          <w:b w:val="0"/>
          <w:i w:val="0"/>
          <w:color w:val="000000"/>
          <w:sz w:val="19"/>
        </w:rPr>
        <w:t xml:space="preserve">, </w:t>
      </w:r>
      <w:r>
        <w:rPr>
          <w:rFonts w:ascii="Calibri" w:hAnsi="Calibri"/>
          <w:b w:val="0"/>
          <w:i w:val="0"/>
          <w:color w:val="000000"/>
          <w:sz w:val="19"/>
        </w:rPr>
        <w:t>[32]</w:t>
      </w:r>
      <w:r>
        <w:rPr>
          <w:rFonts w:ascii="Calibri" w:hAnsi="Calibri"/>
          <w:b w:val="0"/>
          <w:i w:val="0"/>
          <w:color w:val="000000"/>
          <w:sz w:val="19"/>
        </w:rPr>
        <w:t xml:space="preserve">); intellectual disability in an adult does not modify the standard (Hodder (No 2)). A plaintiff with special skills is tested by the ordinarily skilled person in those circumstances, and an inexperienced and unsophisticated one as such (Cam &amp; Bear </w:t>
      </w:r>
      <w:r>
        <w:rPr>
          <w:rFonts w:ascii="Calibri" w:hAnsi="Calibri"/>
          <w:b w:val="0"/>
          <w:i w:val="0"/>
          <w:color w:val="000000"/>
          <w:sz w:val="19"/>
        </w:rPr>
        <w:t>[83]</w:t>
      </w:r>
      <w:r>
        <w:rPr>
          <w:rFonts w:ascii="Calibri" w:hAnsi="Calibri"/>
          <w:b w:val="0"/>
          <w:i w:val="0"/>
          <w:color w:val="000000"/>
          <w:sz w:val="19"/>
        </w:rPr>
        <w:t xml:space="preserve">). She </w:t>
      </w:r>
      <w:r>
        <w:rPr>
          <w:rFonts w:ascii="Calibri" w:hAnsi="Calibri"/>
          <w:b/>
          <w:i w:val="0"/>
          <w:color w:val="C00000"/>
          <w:sz w:val="19"/>
        </w:rPr>
        <w:t>[answers the adjusted standard, or falls short]</w:t>
      </w:r>
      <w:r>
        <w:rPr>
          <w:rFonts w:ascii="Calibri" w:hAnsi="Calibri"/>
          <w:b w:val="0"/>
          <w:i w:val="0"/>
          <w:color w:val="000000"/>
          <w:sz w:val="19"/>
        </w:rPr>
        <w:t>.”</w:t>
      </w:r>
    </w:p>
    <w:p>
      <w:pPr>
        <w:spacing w:before="40" w:after="0"/>
      </w:pPr>
      <w:r>
        <w:rPr>
          <w:rFonts w:ascii="Calibri" w:hAnsi="Calibri"/>
          <w:b/>
          <w:i/>
          <w:color w:val="9C5D00"/>
          <w:sz w:val="18"/>
        </w:rPr>
        <w:t>A · child, disability or inexperience allowance answered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[her age or disability]</w:t>
      </w:r>
      <w:r>
        <w:rPr>
          <w:rFonts w:ascii="Calibri" w:hAnsi="Calibri"/>
          <w:b w:val="0"/>
          <w:i w:val="0"/>
          <w:color w:val="000000"/>
          <w:sz w:val="19"/>
        </w:rPr>
        <w:t xml:space="preserve">, is judged as a ‘child of similar age, intelligence and experience’ (McHale 229 per Owen J), or with her </w:t>
      </w:r>
      <w:r>
        <w:rPr>
          <w:rFonts w:ascii="Calibri" w:hAnsi="Calibri"/>
          <w:b/>
          <w:i w:val="0"/>
          <w:color w:val="C00000"/>
          <w:sz w:val="19"/>
        </w:rPr>
        <w:t>[intellectual disability, as in Goldsmith v Bisset (No 3), or physical disability of age, as in Smith v Zhang [22]</w:t>
      </w:r>
      <w:r>
        <w:rPr>
          <w:rFonts w:ascii="Calibri" w:hAnsi="Calibri"/>
          <w:b w:val="0"/>
          <w:i w:val="0"/>
          <w:color w:val="000000"/>
          <w:sz w:val="19"/>
        </w:rPr>
        <w:t xml:space="preserve">] taken into account, and </w:t>
      </w:r>
      <w:r>
        <w:rPr>
          <w:rFonts w:ascii="Calibri" w:hAnsi="Calibri"/>
          <w:b/>
          <w:i w:val="0"/>
          <w:color w:val="C00000"/>
          <w:sz w:val="19"/>
        </w:rPr>
        <w:t>[her conduct]</w:t>
      </w:r>
      <w:r>
        <w:rPr>
          <w:rFonts w:ascii="Calibri" w:hAnsi="Calibri"/>
          <w:b w:val="0"/>
          <w:i w:val="0"/>
          <w:color w:val="000000"/>
          <w:sz w:val="19"/>
        </w:rPr>
        <w:t xml:space="preserve"> is what such a person would do. Doubleday is analogous, its seven-year-old’s trampoline play in roller skates not unreasonable by the standard of the reasonable child of the same age. She answers the adjusted standard, and CN likely fails.”</w:t>
      </w:r>
    </w:p>
    <w:p>
      <w:pPr>
        <w:spacing w:before="40" w:after="0"/>
      </w:pPr>
      <w:r>
        <w:rPr>
          <w:rFonts w:ascii="Calibri" w:hAnsi="Calibri"/>
          <w:b/>
          <w:i/>
          <w:color w:val="9C5D00"/>
          <w:sz w:val="18"/>
        </w:rPr>
        <w:t>B · falls short of the modified standard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though judged as a ‘child of similar age, intelligence and experience’ (McHale 229 per Owen J), still fell short: </w:t>
      </w:r>
      <w:r>
        <w:rPr>
          <w:rFonts w:ascii="Calibri" w:hAnsi="Calibri"/>
          <w:b/>
          <w:i w:val="0"/>
          <w:color w:val="C00000"/>
          <w:sz w:val="19"/>
        </w:rPr>
        <w:t>[the hazard in front of her]</w:t>
      </w:r>
      <w:r>
        <w:rPr>
          <w:rFonts w:ascii="Calibri" w:hAnsi="Calibri"/>
          <w:b w:val="0"/>
          <w:i w:val="0"/>
          <w:color w:val="000000"/>
          <w:sz w:val="19"/>
        </w:rPr>
        <w:t xml:space="preserve"> was a danger even such a child would meet with </w:t>
      </w:r>
      <w:r>
        <w:rPr>
          <w:rFonts w:ascii="Calibri" w:hAnsi="Calibri"/>
          <w:b/>
          <w:i w:val="0"/>
          <w:color w:val="C00000"/>
          <w:sz w:val="19"/>
        </w:rPr>
        <w:t>[the precaution P alleges]</w:t>
      </w:r>
      <w:r>
        <w:rPr>
          <w:rFonts w:ascii="Calibri" w:hAnsi="Calibri"/>
          <w:b w:val="0"/>
          <w:i w:val="0"/>
          <w:color w:val="000000"/>
          <w:sz w:val="19"/>
        </w:rPr>
        <w:t xml:space="preserve">. Doubleday is distinguishable, its seven-year-old’s play being ordinary childish risk-taking rather than a plain danger ignored; an adult’s intellectual disability does not modify the standard (Hodder (No 2)), and allowance for physical disability did not excuse the 83-year-old who failed to look (Smith v Zhang </w:t>
      </w:r>
      <w:r>
        <w:rPr>
          <w:rFonts w:ascii="Calibri" w:hAnsi="Calibri"/>
          <w:b w:val="0"/>
          <w:i w:val="0"/>
          <w:color w:val="000000"/>
          <w:sz w:val="19"/>
        </w:rPr>
        <w:t>[32]</w:t>
      </w:r>
      <w:r>
        <w:rPr>
          <w:rFonts w:ascii="Calibri" w:hAnsi="Calibri"/>
          <w:b w:val="0"/>
          <w:i w:val="0"/>
          <w:color w:val="000000"/>
          <w:sz w:val="19"/>
        </w:rPr>
        <w:t>). She fell short.”</w:t>
      </w:r>
    </w:p>
    <w:p>
      <w:pPr>
        <w:spacing w:before="40" w:after="0"/>
      </w:pPr>
      <w:r>
        <w:rPr>
          <w:rFonts w:ascii="Calibri" w:hAnsi="Calibri"/>
          <w:b/>
          <w:i/>
          <w:color w:val="9C5D00"/>
          <w:sz w:val="18"/>
        </w:rPr>
        <w:t>C · Doubleday and the disability cases both ways</w:t>
      </w:r>
    </w:p>
    <w:p>
      <w:pPr>
        <w:spacing w:after="20"/>
        <w:ind w:left="198"/>
      </w:pPr>
      <w:r>
        <w:rPr>
          <w:rFonts w:ascii="Calibri" w:hAnsi="Calibri"/>
          <w:b w:val="0"/>
          <w:i w:val="0"/>
          <w:color w:val="000000"/>
          <w:sz w:val="19"/>
        </w:rPr>
        <w:t xml:space="preserve">“Doubleday is analogous because </w:t>
      </w:r>
      <w:r>
        <w:rPr>
          <w:rFonts w:ascii="Calibri" w:hAnsi="Calibri"/>
          <w:b/>
          <w:i w:val="0"/>
          <w:color w:val="C00000"/>
          <w:sz w:val="19"/>
        </w:rPr>
        <w:t>[P]</w:t>
      </w:r>
      <w:r>
        <w:rPr>
          <w:rFonts w:ascii="Calibri" w:hAnsi="Calibri"/>
          <w:b w:val="0"/>
          <w:i w:val="0"/>
          <w:color w:val="000000"/>
          <w:sz w:val="19"/>
        </w:rPr>
        <w:t xml:space="preserve"> too was at play, a seven-year-old on a trampoline in roller skates being not unreasonable by the reasonable child’s standard; yet </w:t>
      </w:r>
      <w:r>
        <w:rPr>
          <w:rFonts w:ascii="Calibri" w:hAnsi="Calibri"/>
          <w:b/>
          <w:i w:val="0"/>
          <w:color w:val="C00000"/>
          <w:sz w:val="19"/>
        </w:rPr>
        <w:t>[the hazard in front of her]</w:t>
      </w:r>
      <w:r>
        <w:rPr>
          <w:rFonts w:ascii="Calibri" w:hAnsi="Calibri"/>
          <w:b w:val="0"/>
          <w:i w:val="0"/>
          <w:color w:val="000000"/>
          <w:sz w:val="19"/>
        </w:rPr>
        <w:t xml:space="preserve"> does not sit easily with that, being a danger a child of her age would avoid, and </w:t>
      </w:r>
      <w:r>
        <w:rPr>
          <w:rFonts w:ascii="Calibri" w:hAnsi="Calibri"/>
          <w:b/>
          <w:i w:val="0"/>
          <w:color w:val="C00000"/>
          <w:sz w:val="19"/>
        </w:rPr>
        <w:t>[her special skill or experience, if any]</w:t>
      </w:r>
      <w:r>
        <w:rPr>
          <w:rFonts w:ascii="Calibri" w:hAnsi="Calibri"/>
          <w:b w:val="0"/>
          <w:i w:val="0"/>
          <w:color w:val="000000"/>
          <w:sz w:val="19"/>
        </w:rPr>
        <w:t xml:space="preserve"> is tested by the ordinarily skilled person (Cam &amp; Bear </w:t>
      </w:r>
      <w:r>
        <w:rPr>
          <w:rFonts w:ascii="Calibri" w:hAnsi="Calibri"/>
          <w:b w:val="0"/>
          <w:i w:val="0"/>
          <w:color w:val="000000"/>
          <w:sz w:val="19"/>
        </w:rPr>
        <w:t>[83]</w:t>
      </w:r>
      <w:r>
        <w:rPr>
          <w:rFonts w:ascii="Calibri" w:hAnsi="Calibri"/>
          <w:b w:val="0"/>
          <w:i w:val="0"/>
          <w:color w:val="000000"/>
          <w:sz w:val="19"/>
        </w:rPr>
        <w:t>). Therefore, the better view is that she answers the modified standard (McHale 229), although the contrary is open.”</w:t>
      </w:r>
    </w:p>
    <w:p>
      <w:pPr>
        <w:spacing w:after="20"/>
      </w:pPr>
      <w:r>
        <w:rPr>
          <w:rFonts w:ascii="Calibri" w:hAnsi="Calibri"/>
          <w:b w:val="0"/>
          <w:i w:val="0"/>
          <w:color w:val="1F4E79"/>
          <w:sz w:val="18"/>
        </w:rPr>
        <w:t xml:space="preserve">Write only the allowance the facts raise · </w:t>
      </w:r>
      <w:r>
        <w:rPr>
          <w:rFonts w:ascii="Calibri" w:hAnsi="Calibri"/>
          <w:b/>
          <w:i w:val="0"/>
          <w:color w:val="1F4E79"/>
          <w:sz w:val="18"/>
        </w:rPr>
        <w:t>→ 2</w:t>
      </w:r>
    </w:p>
    <w:p>
      <w:pPr>
        <w:spacing w:before="120" w:after="0"/>
      </w:pPr>
      <w:r>
        <w:rPr>
          <w:rFonts w:ascii="Calibri" w:hAnsi="Calibri"/>
          <w:b/>
          <w:i w:val="0"/>
          <w:color w:val="9C5D00"/>
          <w:sz w:val="21"/>
        </w:rPr>
        <w:t xml:space="preserve">B2  </w:t>
      </w:r>
      <w:r>
        <w:rPr>
          <w:rFonts w:ascii="Calibri" w:hAnsi="Calibri"/>
          <w:b/>
          <w:i w:val="0"/>
          <w:color w:val="9C5D00"/>
          <w:sz w:val="21"/>
        </w:rPr>
        <w:t>The ‘agony of the moment’ principle</w:t>
      </w:r>
      <w:r>
        <w:rPr>
          <w:rFonts w:ascii="Calibri" w:hAnsi="Calibri"/>
          <w:b w:val="0"/>
          <w:i/>
          <w:color w:val="9C5D00"/>
          <w:sz w:val="18"/>
        </w:rPr>
        <w:t xml:space="preserve">  · when p met an emergency of D’s making and had no time for calm reflection</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met </w:t>
      </w:r>
      <w:r>
        <w:rPr>
          <w:rFonts w:ascii="Calibri" w:hAnsi="Calibri"/>
          <w:b/>
          <w:i w:val="0"/>
          <w:color w:val="C00000"/>
          <w:sz w:val="19"/>
        </w:rPr>
        <w:t>[the emergency of D’s making]</w:t>
      </w:r>
      <w:r>
        <w:rPr>
          <w:rFonts w:ascii="Calibri" w:hAnsi="Calibri"/>
          <w:b w:val="0"/>
          <w:i w:val="0"/>
          <w:color w:val="000000"/>
          <w:sz w:val="19"/>
        </w:rPr>
        <w:t xml:space="preserve">, and that her decision proved poor avails </w:t>
      </w:r>
      <w:r>
        <w:rPr>
          <w:rFonts w:ascii="Calibri" w:hAnsi="Calibri"/>
          <w:b/>
          <w:i w:val="0"/>
          <w:color w:val="C00000"/>
          <w:sz w:val="19"/>
        </w:rPr>
        <w:t>[D]</w:t>
      </w:r>
      <w:r>
        <w:rPr>
          <w:rFonts w:ascii="Calibri" w:hAnsi="Calibri"/>
          <w:b w:val="0"/>
          <w:i w:val="0"/>
          <w:color w:val="000000"/>
          <w:sz w:val="19"/>
        </w:rPr>
        <w:t xml:space="preserve"> nothing, the reasonable person in her position being adjusted where she lacked the time for calm reflection. Caterson is analogous: given no warning that the train was about to depart, its plaintiff jumped rather than be carried 80 miles from his son on the platform, and acted reasonably. In Avram a passenger who released his seatbelt and moved away from the point of impact an instant before a high-speed collision was not contributorily negligent, his misjudgement a decision taken in the agony of the moment. And a police officer travelling at speed in a situation of some urgency might be forgiven for not observing a lowered boom gate (Grills </w:t>
      </w:r>
      <w:r>
        <w:rPr>
          <w:rFonts w:ascii="Calibri" w:hAnsi="Calibri"/>
          <w:b w:val="0"/>
          <w:i w:val="0"/>
          <w:color w:val="000000"/>
          <w:sz w:val="19"/>
        </w:rPr>
        <w:t>[175]</w:t>
      </w:r>
      <w:r>
        <w:rPr>
          <w:rFonts w:ascii="Calibri" w:hAnsi="Calibri"/>
          <w:b w:val="0"/>
          <w:i w:val="0"/>
          <w:color w:val="000000"/>
          <w:sz w:val="19"/>
        </w:rPr>
        <w:t>–</w:t>
      </w:r>
      <w:r>
        <w:rPr>
          <w:rFonts w:ascii="Calibri" w:hAnsi="Calibri"/>
          <w:b w:val="0"/>
          <w:i w:val="0"/>
          <w:color w:val="000000"/>
          <w:sz w:val="19"/>
        </w:rPr>
        <w:t>[182]</w:t>
      </w:r>
      <w:r>
        <w:rPr>
          <w:rFonts w:ascii="Calibri" w:hAnsi="Calibri"/>
          <w:b w:val="0"/>
          <w:i w:val="0"/>
          <w:color w:val="000000"/>
          <w:sz w:val="19"/>
        </w:rPr>
        <w:t>). ‘</w:t>
      </w:r>
      <w:r>
        <w:rPr>
          <w:rFonts w:ascii="Calibri" w:hAnsi="Calibri"/>
          <w:b/>
          <w:i w:val="0"/>
          <w:color w:val="C00000"/>
          <w:sz w:val="19"/>
        </w:rPr>
        <w:t>[P’s predicament at the moment she chose]</w:t>
      </w:r>
      <w:r>
        <w:rPr>
          <w:rFonts w:ascii="Calibri" w:hAnsi="Calibri"/>
          <w:b w:val="0"/>
          <w:i w:val="0"/>
          <w:color w:val="000000"/>
          <w:sz w:val="19"/>
        </w:rPr>
        <w:t xml:space="preserve">’ </w:t>
      </w:r>
      <w:r>
        <w:rPr>
          <w:rFonts w:ascii="Calibri" w:hAnsi="Calibri"/>
          <w:b/>
          <w:i w:val="0"/>
          <w:color w:val="C00000"/>
          <w:sz w:val="19"/>
        </w:rPr>
        <w:t>[is comparable, or is not]</w:t>
      </w:r>
      <w:r>
        <w:rPr>
          <w:rFonts w:ascii="Calibri" w:hAnsi="Calibri"/>
          <w:b w:val="0"/>
          <w:i w:val="0"/>
          <w:color w:val="000000"/>
          <w:sz w:val="19"/>
        </w:rPr>
        <w:t>.”</w:t>
      </w:r>
    </w:p>
    <w:p>
      <w:pPr>
        <w:spacing w:before="40" w:after="0"/>
      </w:pPr>
      <w:r>
        <w:rPr>
          <w:rFonts w:ascii="Calibri" w:hAnsi="Calibri"/>
          <w:b/>
          <w:i/>
          <w:color w:val="9C5D00"/>
          <w:sz w:val="18"/>
        </w:rPr>
        <w:t>A · agony of the moment</w:t>
      </w:r>
    </w:p>
    <w:p>
      <w:pPr>
        <w:spacing w:after="20"/>
        <w:ind w:left="198"/>
      </w:pPr>
      <w:r>
        <w:rPr>
          <w:rFonts w:ascii="Calibri" w:hAnsi="Calibri"/>
          <w:b w:val="0"/>
          <w:i w:val="0"/>
          <w:color w:val="000000"/>
          <w:sz w:val="19"/>
        </w:rPr>
        <w:t>“‘</w:t>
      </w:r>
      <w:r>
        <w:rPr>
          <w:rFonts w:ascii="Calibri" w:hAnsi="Calibri"/>
          <w:b/>
          <w:i w:val="0"/>
          <w:color w:val="C00000"/>
          <w:sz w:val="19"/>
        </w:rPr>
        <w:t>[P’s predicament]</w:t>
      </w:r>
      <w:r>
        <w:rPr>
          <w:rFonts w:ascii="Calibri" w:hAnsi="Calibri"/>
          <w:b w:val="0"/>
          <w:i w:val="0"/>
          <w:color w:val="000000"/>
          <w:sz w:val="19"/>
        </w:rPr>
        <w:t xml:space="preserve">’ forced her choice in the heat of the moment: </w:t>
      </w:r>
      <w:r>
        <w:rPr>
          <w:rFonts w:ascii="Calibri" w:hAnsi="Calibri"/>
          <w:b/>
          <w:i w:val="0"/>
          <w:color w:val="C00000"/>
          <w:sz w:val="19"/>
        </w:rPr>
        <w:t>[the emergency D created]</w:t>
      </w:r>
      <w:r>
        <w:rPr>
          <w:rFonts w:ascii="Calibri" w:hAnsi="Calibri"/>
          <w:b w:val="0"/>
          <w:i w:val="0"/>
          <w:color w:val="000000"/>
          <w:sz w:val="19"/>
        </w:rPr>
        <w:t xml:space="preserve"> left no time for calm reflection, and the reasonable person in her position is adjusted accordingly. Caterson is analogous, its plaintiff, given no warning, jumping from the departing train rather than be carried 80 miles away, and acting reasonably; Avram is to like effect, the split-second seatbelt release before impact held not contributorily negligent. Her response was reasonable, and CN likely fails.”</w:t>
      </w:r>
    </w:p>
    <w:p>
      <w:pPr>
        <w:spacing w:before="40" w:after="0"/>
      </w:pPr>
      <w:r>
        <w:rPr>
          <w:rFonts w:ascii="Calibri" w:hAnsi="Calibri"/>
          <w:b/>
          <w:i/>
          <w:color w:val="9C5D00"/>
          <w:sz w:val="18"/>
        </w:rPr>
        <w:t>B · time for calm reflection</w:t>
      </w:r>
    </w:p>
    <w:p>
      <w:pPr>
        <w:spacing w:after="20"/>
        <w:ind w:left="198"/>
      </w:pPr>
      <w:r>
        <w:rPr>
          <w:rFonts w:ascii="Calibri" w:hAnsi="Calibri"/>
          <w:b w:val="0"/>
          <w:i w:val="0"/>
          <w:color w:val="000000"/>
          <w:sz w:val="19"/>
        </w:rPr>
        <w:t>“‘</w:t>
      </w:r>
      <w:r>
        <w:rPr>
          <w:rFonts w:ascii="Calibri" w:hAnsi="Calibri"/>
          <w:b/>
          <w:i w:val="0"/>
          <w:color w:val="C00000"/>
          <w:sz w:val="19"/>
        </w:rPr>
        <w:t>[P’s predicament]</w:t>
      </w:r>
      <w:r>
        <w:rPr>
          <w:rFonts w:ascii="Calibri" w:hAnsi="Calibri"/>
          <w:b w:val="0"/>
          <w:i w:val="0"/>
          <w:color w:val="000000"/>
          <w:sz w:val="19"/>
        </w:rPr>
        <w:t xml:space="preserve">’ was no agony of the moment: </w:t>
      </w:r>
      <w:r>
        <w:rPr>
          <w:rFonts w:ascii="Calibri" w:hAnsi="Calibri"/>
          <w:b/>
          <w:i w:val="0"/>
          <w:color w:val="C00000"/>
          <w:sz w:val="19"/>
        </w:rPr>
        <w:t>[the interval between the danger appearing and P acting]</w:t>
      </w:r>
      <w:r>
        <w:rPr>
          <w:rFonts w:ascii="Calibri" w:hAnsi="Calibri"/>
          <w:b w:val="0"/>
          <w:i w:val="0"/>
          <w:color w:val="000000"/>
          <w:sz w:val="19"/>
        </w:rPr>
        <w:t xml:space="preserve"> left her time to weigh the danger, and the adjustment applies only where calm reflection was impossible. Caterson is distinguishable, its plaintiff given no warning and facing an 80-mile carriage, whereas ‘</w:t>
      </w:r>
      <w:r>
        <w:rPr>
          <w:rFonts w:ascii="Calibri" w:hAnsi="Calibri"/>
          <w:b/>
          <w:i w:val="0"/>
          <w:color w:val="C00000"/>
          <w:sz w:val="19"/>
        </w:rPr>
        <w:t>[the safe course open to P]</w:t>
      </w:r>
      <w:r>
        <w:rPr>
          <w:rFonts w:ascii="Calibri" w:hAnsi="Calibri"/>
          <w:b w:val="0"/>
          <w:i w:val="0"/>
          <w:color w:val="000000"/>
          <w:sz w:val="19"/>
        </w:rPr>
        <w:t>’ was open to her; unlike the instantaneous release in Avram, she had a real interval in which to choose. Her decision is judged in the ordinary way.”</w:t>
      </w:r>
    </w:p>
    <w:p>
      <w:pPr>
        <w:spacing w:before="40" w:after="0"/>
      </w:pPr>
      <w:r>
        <w:rPr>
          <w:rFonts w:ascii="Calibri" w:hAnsi="Calibri"/>
          <w:b/>
          <w:i/>
          <w:color w:val="9C5D00"/>
          <w:sz w:val="18"/>
        </w:rPr>
        <w:t>C · Caterson both ways</w:t>
      </w:r>
    </w:p>
    <w:p>
      <w:pPr>
        <w:spacing w:after="20"/>
        <w:ind w:left="198"/>
      </w:pPr>
      <w:r>
        <w:rPr>
          <w:rFonts w:ascii="Calibri" w:hAnsi="Calibri"/>
          <w:b w:val="0"/>
          <w:i w:val="0"/>
          <w:color w:val="000000"/>
          <w:sz w:val="19"/>
        </w:rPr>
        <w:t xml:space="preserve">“Caterson is analogous because </w:t>
      </w:r>
      <w:r>
        <w:rPr>
          <w:rFonts w:ascii="Calibri" w:hAnsi="Calibri"/>
          <w:b/>
          <w:i w:val="0"/>
          <w:color w:val="C00000"/>
          <w:sz w:val="19"/>
        </w:rPr>
        <w:t>[P]</w:t>
      </w:r>
      <w:r>
        <w:rPr>
          <w:rFonts w:ascii="Calibri" w:hAnsi="Calibri"/>
          <w:b w:val="0"/>
          <w:i w:val="0"/>
          <w:color w:val="000000"/>
          <w:sz w:val="19"/>
        </w:rPr>
        <w:t xml:space="preserve">, like the passenger who jumped from the departing train without warning, acted on an impulse </w:t>
      </w:r>
      <w:r>
        <w:rPr>
          <w:rFonts w:ascii="Calibri" w:hAnsi="Calibri"/>
          <w:b/>
          <w:i w:val="0"/>
          <w:color w:val="C00000"/>
          <w:sz w:val="19"/>
        </w:rPr>
        <w:t>[D]</w:t>
      </w:r>
      <w:r>
        <w:rPr>
          <w:rFonts w:ascii="Calibri" w:hAnsi="Calibri"/>
          <w:b w:val="0"/>
          <w:i w:val="0"/>
          <w:color w:val="000000"/>
          <w:sz w:val="19"/>
        </w:rPr>
        <w:t xml:space="preserve"> created; yet </w:t>
      </w:r>
      <w:r>
        <w:rPr>
          <w:rFonts w:ascii="Calibri" w:hAnsi="Calibri"/>
          <w:b/>
          <w:i w:val="0"/>
          <w:color w:val="C00000"/>
          <w:sz w:val="19"/>
        </w:rPr>
        <w:t>[the interval before she acted]</w:t>
      </w:r>
      <w:r>
        <w:rPr>
          <w:rFonts w:ascii="Calibri" w:hAnsi="Calibri"/>
          <w:b w:val="0"/>
          <w:i w:val="0"/>
          <w:color w:val="000000"/>
          <w:sz w:val="19"/>
        </w:rPr>
        <w:t xml:space="preserve"> points the other way, the adjustment holding only where she lacked time for calm reflection. Grills shows the allowance can survive urgency short of a true emergency, the police officer there forgiven for missing a lowered boom gate (</w:t>
      </w:r>
      <w:r>
        <w:rPr>
          <w:rFonts w:ascii="Calibri" w:hAnsi="Calibri"/>
          <w:b w:val="0"/>
          <w:i w:val="0"/>
          <w:color w:val="000000"/>
          <w:sz w:val="19"/>
        </w:rPr>
        <w:t>[175]</w:t>
      </w:r>
      <w:r>
        <w:rPr>
          <w:rFonts w:ascii="Calibri" w:hAnsi="Calibri"/>
          <w:b w:val="0"/>
          <w:i w:val="0"/>
          <w:color w:val="000000"/>
          <w:sz w:val="19"/>
        </w:rPr>
        <w:t>–</w:t>
      </w:r>
      <w:r>
        <w:rPr>
          <w:rFonts w:ascii="Calibri" w:hAnsi="Calibri"/>
          <w:b w:val="0"/>
          <w:i w:val="0"/>
          <w:color w:val="000000"/>
          <w:sz w:val="19"/>
        </w:rPr>
        <w:t>[182]</w:t>
      </w:r>
      <w:r>
        <w:rPr>
          <w:rFonts w:ascii="Calibri" w:hAnsi="Calibri"/>
          <w:b w:val="0"/>
          <w:i w:val="0"/>
          <w:color w:val="000000"/>
          <w:sz w:val="19"/>
        </w:rPr>
        <w:t>). On balance her decision was made in the heat of the moment, though not without difficulty.”</w:t>
      </w:r>
    </w:p>
    <w:p>
      <w:pPr>
        <w:spacing w:after="20"/>
      </w:pPr>
      <w:r>
        <w:rPr>
          <w:rFonts w:ascii="Calibri" w:hAnsi="Calibri"/>
          <w:b w:val="0"/>
          <w:i w:val="0"/>
          <w:color w:val="1F4E79"/>
          <w:sz w:val="18"/>
        </w:rPr>
        <w:t xml:space="preserve">If P was reasonable, CN fails, </w:t>
      </w:r>
      <w:r>
        <w:rPr>
          <w:rFonts w:ascii="Calibri" w:hAnsi="Calibri"/>
          <w:b/>
          <w:i w:val="0"/>
          <w:color w:val="1F4E79"/>
          <w:sz w:val="18"/>
        </w:rPr>
        <w:t>→ 4</w:t>
      </w:r>
      <w:r>
        <w:rPr>
          <w:rFonts w:ascii="Calibri" w:hAnsi="Calibri"/>
          <w:b w:val="0"/>
          <w:i w:val="0"/>
          <w:color w:val="1F4E79"/>
          <w:sz w:val="18"/>
        </w:rPr>
        <w:t xml:space="preserve">, or to 5 if the facts give a recreational activity · otherwise </w:t>
      </w:r>
      <w:r>
        <w:rPr>
          <w:rFonts w:ascii="Calibri" w:hAnsi="Calibri"/>
          <w:b/>
          <w:i w:val="0"/>
          <w:color w:val="1F4E79"/>
          <w:sz w:val="18"/>
        </w:rPr>
        <w:t>→ 2</w:t>
      </w:r>
    </w:p>
    <w:p>
      <w:pPr>
        <w:spacing w:before="120" w:after="0"/>
      </w:pPr>
      <w:r>
        <w:rPr>
          <w:rFonts w:ascii="Calibri" w:hAnsi="Calibri"/>
          <w:b/>
          <w:i w:val="0"/>
          <w:color w:val="9C5D00"/>
          <w:sz w:val="21"/>
        </w:rPr>
        <w:t xml:space="preserve">B3  </w:t>
      </w:r>
      <w:r>
        <w:rPr>
          <w:rFonts w:ascii="Calibri" w:hAnsi="Calibri"/>
          <w:b/>
          <w:i w:val="0"/>
          <w:color w:val="9C5D00"/>
          <w:sz w:val="21"/>
        </w:rPr>
        <w:t>Employees and employers</w:t>
      </w:r>
      <w:r>
        <w:rPr>
          <w:rFonts w:ascii="Calibri" w:hAnsi="Calibri"/>
          <w:b w:val="0"/>
          <w:i/>
          <w:color w:val="9C5D00"/>
          <w:sz w:val="18"/>
        </w:rPr>
        <w:t xml:space="preserve">  · when p sues her employer for a workplace injury</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sues her employer and is judged by the conditions of her work: allowance is made for momentary lapses of attention in the performance of repetitive work in distracting conditions, and none is made against employees who have no choice but to comply with the employer’s system of work (Williams v Metcash, no choice as to the location of boxes though a choice in lifting additional ones; Rail Corp v Donald, casual labourers not expected to provide their own system of work). The counter is Kennedy v Queensland Alumina, a worker trained in safety procedures who without excuse did not follow them suffering a 50% reduction; against it, VW v Probuild found no CN where training or communication about the particular risk was lacking. Claims by employees against employers for workplace injuries are in any event generally exempt from the CLA (s 3B(1)(f)). The allowance </w:t>
      </w:r>
      <w:r>
        <w:rPr>
          <w:rFonts w:ascii="Calibri" w:hAnsi="Calibri"/>
          <w:b/>
          <w:i w:val="0"/>
          <w:color w:val="C00000"/>
          <w:sz w:val="19"/>
        </w:rPr>
        <w:t>[is, or is not]</w:t>
      </w:r>
      <w:r>
        <w:rPr>
          <w:rFonts w:ascii="Calibri" w:hAnsi="Calibri"/>
          <w:b w:val="0"/>
          <w:i w:val="0"/>
          <w:color w:val="000000"/>
          <w:sz w:val="19"/>
        </w:rPr>
        <w:t xml:space="preserve"> made because </w:t>
      </w:r>
      <w:r>
        <w:rPr>
          <w:rFonts w:ascii="Calibri" w:hAnsi="Calibri"/>
          <w:b/>
          <w:i w:val="0"/>
          <w:color w:val="C00000"/>
          <w:sz w:val="19"/>
        </w:rPr>
        <w:t>[why the conditions of P’s work do or do not excuse her lapse]</w:t>
      </w:r>
      <w:r>
        <w:rPr>
          <w:rFonts w:ascii="Calibri" w:hAnsi="Calibri"/>
          <w:b w:val="0"/>
          <w:i w:val="0"/>
          <w:color w:val="000000"/>
          <w:sz w:val="19"/>
        </w:rPr>
        <w:t>.”</w:t>
      </w:r>
    </w:p>
    <w:p>
      <w:pPr>
        <w:spacing w:before="40" w:after="0"/>
      </w:pPr>
      <w:r>
        <w:rPr>
          <w:rFonts w:ascii="Calibri" w:hAnsi="Calibri"/>
          <w:b/>
          <w:i/>
          <w:color w:val="9C5D00"/>
          <w:sz w:val="18"/>
        </w:rPr>
        <w:t>A · allowance made, no reduction</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w:t>
      </w:r>
      <w:r>
        <w:rPr>
          <w:rFonts w:ascii="Calibri" w:hAnsi="Calibri"/>
          <w:b/>
          <w:i w:val="0"/>
          <w:color w:val="C00000"/>
          <w:sz w:val="19"/>
        </w:rPr>
        <w:t>[her lapse]</w:t>
      </w:r>
      <w:r>
        <w:rPr>
          <w:rFonts w:ascii="Calibri" w:hAnsi="Calibri"/>
          <w:b w:val="0"/>
          <w:i w:val="0"/>
          <w:color w:val="000000"/>
          <w:sz w:val="19"/>
        </w:rPr>
        <w:t xml:space="preserve">’ was a momentary lapse of attention in repetitive work in distracting conditions, </w:t>
      </w:r>
      <w:r>
        <w:rPr>
          <w:rFonts w:ascii="Calibri" w:hAnsi="Calibri"/>
          <w:b/>
          <w:i w:val="0"/>
          <w:color w:val="C00000"/>
          <w:sz w:val="19"/>
        </w:rPr>
        <w:t>[the repetitive task and the distracting condition]</w:t>
      </w:r>
      <w:r>
        <w:rPr>
          <w:rFonts w:ascii="Calibri" w:hAnsi="Calibri"/>
          <w:b w:val="0"/>
          <w:i w:val="0"/>
          <w:color w:val="000000"/>
          <w:sz w:val="19"/>
        </w:rPr>
        <w:t xml:space="preserve">, and no reduction is made against an employee who had no choice but to comply with the employer’s system of work (Williams v Metcash; Rail Corp v Donald). Kennedy is distinguishable, its worker trained in safety procedures departing from them without excuse; </w:t>
      </w:r>
      <w:r>
        <w:rPr>
          <w:rFonts w:ascii="Calibri" w:hAnsi="Calibri"/>
          <w:b/>
          <w:i w:val="0"/>
          <w:color w:val="C00000"/>
          <w:sz w:val="19"/>
        </w:rPr>
        <w:t>[P]</w:t>
      </w:r>
      <w:r>
        <w:rPr>
          <w:rFonts w:ascii="Calibri" w:hAnsi="Calibri"/>
          <w:b w:val="0"/>
          <w:i w:val="0"/>
          <w:color w:val="000000"/>
          <w:sz w:val="19"/>
        </w:rPr>
        <w:t xml:space="preserve">, as in VW v Probuild, was given no training on </w:t>
      </w:r>
      <w:r>
        <w:rPr>
          <w:rFonts w:ascii="Calibri" w:hAnsi="Calibri"/>
          <w:b/>
          <w:i w:val="0"/>
          <w:color w:val="C00000"/>
          <w:sz w:val="19"/>
        </w:rPr>
        <w:t>[the particular risk]</w:t>
      </w:r>
      <w:r>
        <w:rPr>
          <w:rFonts w:ascii="Calibri" w:hAnsi="Calibri"/>
          <w:b w:val="0"/>
          <w:i w:val="0"/>
          <w:color w:val="000000"/>
          <w:sz w:val="19"/>
        </w:rPr>
        <w:t>. The allowance is likely made, the CLA not governing in any event (s 3B(1)(f)).”</w:t>
      </w:r>
    </w:p>
    <w:p>
      <w:pPr>
        <w:spacing w:before="40" w:after="0"/>
      </w:pPr>
      <w:r>
        <w:rPr>
          <w:rFonts w:ascii="Calibri" w:hAnsi="Calibri"/>
          <w:b/>
          <w:i/>
          <w:color w:val="9C5D00"/>
          <w:sz w:val="18"/>
        </w:rPr>
        <w:t>B · no allowance, reduction stands</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w:t>
      </w:r>
      <w:r>
        <w:rPr>
          <w:rFonts w:ascii="Calibri" w:hAnsi="Calibri"/>
          <w:b/>
          <w:i w:val="0"/>
          <w:color w:val="C00000"/>
          <w:sz w:val="19"/>
        </w:rPr>
        <w:t>[her departure from procedure]</w:t>
      </w:r>
      <w:r>
        <w:rPr>
          <w:rFonts w:ascii="Calibri" w:hAnsi="Calibri"/>
          <w:b w:val="0"/>
          <w:i w:val="0"/>
          <w:color w:val="000000"/>
          <w:sz w:val="19"/>
        </w:rPr>
        <w:t xml:space="preserve">’ was a considered departure, not inattention: she was trained in </w:t>
      </w:r>
      <w:r>
        <w:rPr>
          <w:rFonts w:ascii="Calibri" w:hAnsi="Calibri"/>
          <w:b/>
          <w:i w:val="0"/>
          <w:color w:val="C00000"/>
          <w:sz w:val="19"/>
        </w:rPr>
        <w:t>[the safety procedure]</w:t>
      </w:r>
      <w:r>
        <w:rPr>
          <w:rFonts w:ascii="Calibri" w:hAnsi="Calibri"/>
          <w:b w:val="0"/>
          <w:i w:val="0"/>
          <w:color w:val="000000"/>
          <w:sz w:val="19"/>
        </w:rPr>
        <w:t xml:space="preserve"> and, unlike the casual labourers in Rail Corp v Donald, was not bound to the employer’s system without choice. Kennedy is analogous, its trained worker departing from safety procedures without excuse and suffering a 50% reduction; VW v Probuild does not assist her, training here having been given. No allowance is likely made, the CLA not governing in any event (s 3B(1)(f)).”</w:t>
      </w:r>
    </w:p>
    <w:p>
      <w:pPr>
        <w:spacing w:before="40" w:after="0"/>
      </w:pPr>
      <w:r>
        <w:rPr>
          <w:rFonts w:ascii="Calibri" w:hAnsi="Calibri"/>
          <w:b/>
          <w:i/>
          <w:color w:val="9C5D00"/>
          <w:sz w:val="18"/>
        </w:rPr>
        <w:t>C · Kennedy both ways</w:t>
      </w:r>
    </w:p>
    <w:p>
      <w:pPr>
        <w:spacing w:after="20"/>
        <w:ind w:left="198"/>
      </w:pPr>
      <w:r>
        <w:rPr>
          <w:rFonts w:ascii="Calibri" w:hAnsi="Calibri"/>
          <w:b w:val="0"/>
          <w:i w:val="0"/>
          <w:color w:val="000000"/>
          <w:sz w:val="19"/>
        </w:rPr>
        <w:t xml:space="preserve">“Kennedy is analogous because </w:t>
      </w:r>
      <w:r>
        <w:rPr>
          <w:rFonts w:ascii="Calibri" w:hAnsi="Calibri"/>
          <w:b/>
          <w:i w:val="0"/>
          <w:color w:val="C00000"/>
          <w:sz w:val="19"/>
        </w:rPr>
        <w:t>[P]</w:t>
      </w:r>
      <w:r>
        <w:rPr>
          <w:rFonts w:ascii="Calibri" w:hAnsi="Calibri"/>
          <w:b w:val="0"/>
          <w:i w:val="0"/>
          <w:color w:val="000000"/>
          <w:sz w:val="19"/>
        </w:rPr>
        <w:t xml:space="preserve">, like the worker there, was trained in safety procedures and departed from them; yet </w:t>
      </w:r>
      <w:r>
        <w:rPr>
          <w:rFonts w:ascii="Calibri" w:hAnsi="Calibri"/>
          <w:b/>
          <w:i w:val="0"/>
          <w:color w:val="C00000"/>
          <w:sz w:val="19"/>
        </w:rPr>
        <w:t>[the repetitive task and the distracting condition]</w:t>
      </w:r>
      <w:r>
        <w:rPr>
          <w:rFonts w:ascii="Calibri" w:hAnsi="Calibri"/>
          <w:b w:val="0"/>
          <w:i w:val="0"/>
          <w:color w:val="000000"/>
          <w:sz w:val="19"/>
        </w:rPr>
        <w:t xml:space="preserve"> tells against it, her departure being the very lapse of attention that repetitive work in distracting conditions produces, and, as in Rail Corp v Donald, she had no real choice but to comply with the employer’s system of work. Therefore, the better view is that the allowance is made and any reduction is modest, although finely balanced.”</w:t>
      </w:r>
    </w:p>
    <w:p>
      <w:pPr>
        <w:spacing w:after="20"/>
      </w:pPr>
      <w:r>
        <w:rPr>
          <w:rFonts w:ascii="Calibri" w:hAnsi="Calibri"/>
          <w:b/>
          <w:i w:val="0"/>
          <w:color w:val="1F4E79"/>
          <w:sz w:val="18"/>
        </w:rPr>
        <w:t>→ 2</w:t>
      </w:r>
    </w:p>
    <w:p>
      <w:pPr>
        <w:spacing w:before="120" w:after="0"/>
      </w:pPr>
      <w:r>
        <w:rPr>
          <w:rFonts w:ascii="Calibri" w:hAnsi="Calibri"/>
          <w:b/>
          <w:i w:val="0"/>
          <w:color w:val="9C5D00"/>
          <w:sz w:val="21"/>
        </w:rPr>
        <w:t xml:space="preserve">B4  </w:t>
      </w:r>
      <w:r>
        <w:rPr>
          <w:rFonts w:ascii="Calibri" w:hAnsi="Calibri"/>
          <w:b/>
          <w:i w:val="0"/>
          <w:color w:val="9C5D00"/>
          <w:sz w:val="21"/>
        </w:rPr>
        <w:t>Failure to comply with safety regulations</w:t>
      </w:r>
      <w:r>
        <w:rPr>
          <w:rFonts w:ascii="Calibri" w:hAnsi="Calibri"/>
          <w:b w:val="0"/>
          <w:i/>
          <w:color w:val="9C5D00"/>
          <w:sz w:val="18"/>
        </w:rPr>
        <w:t xml:space="preserve">  · when the facts print a statute, regulation, road rule or sign P contravened</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[P’s act or omission, the precaution she failed to take]</w:t>
      </w:r>
      <w:r>
        <w:rPr>
          <w:rFonts w:ascii="Calibri" w:hAnsi="Calibri"/>
          <w:b w:val="0"/>
          <w:i w:val="0"/>
          <w:color w:val="000000"/>
          <w:sz w:val="19"/>
        </w:rPr>
        <w:t>’ contrary to ‘</w:t>
      </w:r>
      <w:r>
        <w:rPr>
          <w:rFonts w:ascii="Calibri" w:hAnsi="Calibri"/>
          <w:b/>
          <w:i w:val="0"/>
          <w:color w:val="C00000"/>
          <w:sz w:val="19"/>
        </w:rPr>
        <w:t>[the rule]</w:t>
      </w:r>
      <w:r>
        <w:rPr>
          <w:rFonts w:ascii="Calibri" w:hAnsi="Calibri"/>
          <w:b w:val="0"/>
          <w:i w:val="0"/>
          <w:color w:val="000000"/>
          <w:sz w:val="19"/>
        </w:rPr>
        <w:t xml:space="preserve">’, and safety regulations may suggest how the reasonable person in her position would have behaved though they are not determinative, breach of a road rule being evidence of negligence (Verryt </w:t>
      </w:r>
      <w:r>
        <w:rPr>
          <w:rFonts w:ascii="Calibri" w:hAnsi="Calibri"/>
          <w:b w:val="0"/>
          <w:i w:val="0"/>
          <w:color w:val="000000"/>
          <w:sz w:val="19"/>
        </w:rPr>
        <w:t>[4]</w:t>
      </w:r>
      <w:r>
        <w:rPr>
          <w:rFonts w:ascii="Calibri" w:hAnsi="Calibri"/>
          <w:b w:val="0"/>
          <w:i w:val="0"/>
          <w:color w:val="000000"/>
          <w:sz w:val="19"/>
        </w:rPr>
        <w:t xml:space="preserve">). The community standard is such that it is nearly always unreasonable to fail to wear a seatbelt (SVE </w:t>
      </w:r>
      <w:r>
        <w:rPr>
          <w:rFonts w:ascii="Calibri" w:hAnsi="Calibri"/>
          <w:b w:val="0"/>
          <w:i w:val="0"/>
          <w:color w:val="000000"/>
          <w:sz w:val="19"/>
        </w:rPr>
        <w:t>[14.30]</w:t>
      </w:r>
      <w:r>
        <w:rPr>
          <w:rFonts w:ascii="Calibri" w:hAnsi="Calibri"/>
          <w:b w:val="0"/>
          <w:i w:val="0"/>
          <w:color w:val="000000"/>
          <w:sz w:val="19"/>
        </w:rPr>
        <w:t xml:space="preserve">). Froom suggests reducing damages by 25% where a seatbelt would have prevented the damage altogether and by 15% where the failure made ‘a considerable difference’. That guideline is not formally adopted in Australia. The reduction is not avoided simply because </w:t>
      </w:r>
      <w:r>
        <w:rPr>
          <w:rFonts w:ascii="Calibri" w:hAnsi="Calibri"/>
          <w:b/>
          <w:i w:val="0"/>
          <w:color w:val="C00000"/>
          <w:sz w:val="19"/>
        </w:rPr>
        <w:t>[P]</w:t>
      </w:r>
      <w:r>
        <w:rPr>
          <w:rFonts w:ascii="Calibri" w:hAnsi="Calibri"/>
          <w:b w:val="0"/>
          <w:i w:val="0"/>
          <w:color w:val="000000"/>
          <w:sz w:val="19"/>
        </w:rPr>
        <w:t xml:space="preserve"> was panicked or distressed, though Allen v Chadwick leaves open that it might not apply if her failure was truly involuntary, as where the driver’s own dangerous conduct prevented her from wearing it. The breach </w:t>
      </w:r>
      <w:r>
        <w:rPr>
          <w:rFonts w:ascii="Calibri" w:hAnsi="Calibri"/>
          <w:b/>
          <w:i w:val="0"/>
          <w:color w:val="C00000"/>
          <w:sz w:val="19"/>
        </w:rPr>
        <w:t>[makes her departure plain, or carries little weight]</w:t>
      </w:r>
      <w:r>
        <w:rPr>
          <w:rFonts w:ascii="Calibri" w:hAnsi="Calibri"/>
          <w:b w:val="0"/>
          <w:i w:val="0"/>
          <w:color w:val="000000"/>
          <w:sz w:val="19"/>
        </w:rPr>
        <w:t>.”</w:t>
      </w:r>
    </w:p>
    <w:p>
      <w:pPr>
        <w:spacing w:before="40" w:after="0"/>
      </w:pPr>
      <w:r>
        <w:rPr>
          <w:rFonts w:ascii="Calibri" w:hAnsi="Calibri"/>
          <w:b/>
          <w:i/>
          <w:color w:val="9C5D00"/>
          <w:sz w:val="18"/>
        </w:rPr>
        <w:t>A · departure made plain</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[her omission]</w:t>
      </w:r>
      <w:r>
        <w:rPr>
          <w:rFonts w:ascii="Calibri" w:hAnsi="Calibri"/>
          <w:b w:val="0"/>
          <w:i w:val="0"/>
          <w:color w:val="000000"/>
          <w:sz w:val="19"/>
        </w:rPr>
        <w:t>’ contrary to ‘</w:t>
      </w:r>
      <w:r>
        <w:rPr>
          <w:rFonts w:ascii="Calibri" w:hAnsi="Calibri"/>
          <w:b/>
          <w:i w:val="0"/>
          <w:color w:val="C00000"/>
          <w:sz w:val="19"/>
        </w:rPr>
        <w:t>[the rule]</w:t>
      </w:r>
      <w:r>
        <w:rPr>
          <w:rFonts w:ascii="Calibri" w:hAnsi="Calibri"/>
          <w:b w:val="0"/>
          <w:i w:val="0"/>
          <w:color w:val="000000"/>
          <w:sz w:val="19"/>
        </w:rPr>
        <w:t xml:space="preserve">’, which states what a reasonable person in her position would have done, breach of a road rule being evidence of negligence though not determinative (Verryt </w:t>
      </w:r>
      <w:r>
        <w:rPr>
          <w:rFonts w:ascii="Calibri" w:hAnsi="Calibri"/>
          <w:b w:val="0"/>
          <w:i w:val="0"/>
          <w:color w:val="000000"/>
          <w:sz w:val="19"/>
        </w:rPr>
        <w:t>[4]</w:t>
      </w:r>
      <w:r>
        <w:rPr>
          <w:rFonts w:ascii="Calibri" w:hAnsi="Calibri"/>
          <w:b w:val="0"/>
          <w:i w:val="0"/>
          <w:color w:val="000000"/>
          <w:sz w:val="19"/>
        </w:rPr>
        <w:t xml:space="preserve">); </w:t>
      </w:r>
      <w:r>
        <w:rPr>
          <w:rFonts w:ascii="Calibri" w:hAnsi="Calibri"/>
          <w:b/>
          <w:i w:val="0"/>
          <w:color w:val="C00000"/>
          <w:sz w:val="19"/>
        </w:rPr>
        <w:t>[how the harm was of the kind the rule guards against]</w:t>
      </w:r>
      <w:r>
        <w:rPr>
          <w:rFonts w:ascii="Calibri" w:hAnsi="Calibri"/>
          <w:b w:val="0"/>
          <w:i w:val="0"/>
          <w:color w:val="000000"/>
          <w:sz w:val="19"/>
        </w:rPr>
        <w:t xml:space="preserve"> leaves the rule’s protection squarely engaged. Failing to wear a seatbelt is nearly always unreasonable, Froom suggesting 25% where the belt would have prevented the damage and 15% where the failure made ‘a considerable difference’; her failure was voluntary, not one forced by the driver’s conduct (Allen v Chadwick). Her departure is plain.”</w:t>
      </w:r>
    </w:p>
    <w:p>
      <w:pPr>
        <w:spacing w:before="40" w:after="0"/>
      </w:pPr>
      <w:r>
        <w:rPr>
          <w:rFonts w:ascii="Calibri" w:hAnsi="Calibri"/>
          <w:b/>
          <w:i/>
          <w:color w:val="9C5D00"/>
          <w:sz w:val="18"/>
        </w:rPr>
        <w:t>B · breach carries little weight</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[her omission]</w:t>
      </w:r>
      <w:r>
        <w:rPr>
          <w:rFonts w:ascii="Calibri" w:hAnsi="Calibri"/>
          <w:b w:val="0"/>
          <w:i w:val="0"/>
          <w:color w:val="000000"/>
          <w:sz w:val="19"/>
        </w:rPr>
        <w:t>’ contrary to ‘</w:t>
      </w:r>
      <w:r>
        <w:rPr>
          <w:rFonts w:ascii="Calibri" w:hAnsi="Calibri"/>
          <w:b/>
          <w:i w:val="0"/>
          <w:color w:val="C00000"/>
          <w:sz w:val="19"/>
        </w:rPr>
        <w:t>[the rule]</w:t>
      </w:r>
      <w:r>
        <w:rPr>
          <w:rFonts w:ascii="Calibri" w:hAnsi="Calibri"/>
          <w:b w:val="0"/>
          <w:i w:val="0"/>
          <w:color w:val="000000"/>
          <w:sz w:val="19"/>
        </w:rPr>
        <w:t xml:space="preserve">’, yet the breach carries little weight: it is evidence of negligence only, not determinative (Verryt </w:t>
      </w:r>
      <w:r>
        <w:rPr>
          <w:rFonts w:ascii="Calibri" w:hAnsi="Calibri"/>
          <w:b w:val="0"/>
          <w:i w:val="0"/>
          <w:color w:val="000000"/>
          <w:sz w:val="19"/>
        </w:rPr>
        <w:t>[4]</w:t>
      </w:r>
      <w:r>
        <w:rPr>
          <w:rFonts w:ascii="Calibri" w:hAnsi="Calibri"/>
          <w:b w:val="0"/>
          <w:i w:val="0"/>
          <w:color w:val="000000"/>
          <w:sz w:val="19"/>
        </w:rPr>
        <w:t xml:space="preserve">), and </w:t>
      </w:r>
      <w:r>
        <w:rPr>
          <w:rFonts w:ascii="Calibri" w:hAnsi="Calibri"/>
          <w:b/>
          <w:i w:val="0"/>
          <w:color w:val="C00000"/>
          <w:sz w:val="19"/>
        </w:rPr>
        <w:t>[the cause of the harm, independent of the rule]</w:t>
      </w:r>
      <w:r>
        <w:rPr>
          <w:rFonts w:ascii="Calibri" w:hAnsi="Calibri"/>
          <w:b w:val="0"/>
          <w:i w:val="0"/>
          <w:color w:val="000000"/>
          <w:sz w:val="19"/>
        </w:rPr>
        <w:t xml:space="preserve"> made compliance beside the point, the harm following regardless. Nor is the seatbelt standard engaged: </w:t>
      </w:r>
      <w:r>
        <w:rPr>
          <w:rFonts w:ascii="Calibri" w:hAnsi="Calibri"/>
          <w:b/>
          <w:i w:val="0"/>
          <w:color w:val="C00000"/>
          <w:sz w:val="19"/>
        </w:rPr>
        <w:t>[why her failure was involuntary, the driver’s own dangerous conduct preventing it]</w:t>
      </w:r>
      <w:r>
        <w:rPr>
          <w:rFonts w:ascii="Calibri" w:hAnsi="Calibri"/>
          <w:b w:val="0"/>
          <w:i w:val="0"/>
          <w:color w:val="000000"/>
          <w:sz w:val="19"/>
        </w:rPr>
        <w:t xml:space="preserve"> enlivens Allen v Chadwick’s qualification, and Froom’s 25%/15% guideline, never formally adopted in Australia, does not apply.”</w:t>
      </w:r>
    </w:p>
    <w:p>
      <w:pPr>
        <w:spacing w:before="40" w:after="0"/>
      </w:pPr>
      <w:r>
        <w:rPr>
          <w:rFonts w:ascii="Calibri" w:hAnsi="Calibri"/>
          <w:b/>
          <w:i/>
          <w:color w:val="9C5D00"/>
          <w:sz w:val="18"/>
        </w:rPr>
        <w:t>C · Froom both ways</w:t>
      </w:r>
    </w:p>
    <w:p>
      <w:pPr>
        <w:spacing w:after="20"/>
        <w:ind w:left="198"/>
      </w:pPr>
      <w:r>
        <w:rPr>
          <w:rFonts w:ascii="Calibri" w:hAnsi="Calibri"/>
          <w:b w:val="0"/>
          <w:i w:val="0"/>
          <w:color w:val="000000"/>
          <w:sz w:val="19"/>
        </w:rPr>
        <w:t>“Froom is analogous because ‘</w:t>
      </w:r>
      <w:r>
        <w:rPr>
          <w:rFonts w:ascii="Calibri" w:hAnsi="Calibri"/>
          <w:b/>
          <w:i w:val="0"/>
          <w:color w:val="C00000"/>
          <w:sz w:val="19"/>
        </w:rPr>
        <w:t>[the rule]</w:t>
      </w:r>
      <w:r>
        <w:rPr>
          <w:rFonts w:ascii="Calibri" w:hAnsi="Calibri"/>
          <w:b w:val="0"/>
          <w:i w:val="0"/>
          <w:color w:val="000000"/>
          <w:sz w:val="19"/>
        </w:rPr>
        <w:t xml:space="preserve">’ addresses the very damage suffered and </w:t>
      </w:r>
      <w:r>
        <w:rPr>
          <w:rFonts w:ascii="Calibri" w:hAnsi="Calibri"/>
          <w:b/>
          <w:i w:val="0"/>
          <w:color w:val="C00000"/>
          <w:sz w:val="19"/>
        </w:rPr>
        <w:t>[P]</w:t>
      </w:r>
      <w:r>
        <w:rPr>
          <w:rFonts w:ascii="Calibri" w:hAnsi="Calibri"/>
          <w:b w:val="0"/>
          <w:i w:val="0"/>
          <w:color w:val="000000"/>
          <w:sz w:val="19"/>
        </w:rPr>
        <w:t xml:space="preserve"> failed to comply with it, the case suggesting 25% where a seatbelt would have prevented the damage and 15% where the failure made ‘a considerable difference’; yet the guideline was never formally adopted here, and breach of a road rule is evidence of negligence only (Verryt </w:t>
      </w:r>
      <w:r>
        <w:rPr>
          <w:rFonts w:ascii="Calibri" w:hAnsi="Calibri"/>
          <w:b w:val="0"/>
          <w:i w:val="0"/>
          <w:color w:val="000000"/>
          <w:sz w:val="19"/>
        </w:rPr>
        <w:t>[4]</w:t>
      </w:r>
      <w:r>
        <w:rPr>
          <w:rFonts w:ascii="Calibri" w:hAnsi="Calibri"/>
          <w:b w:val="0"/>
          <w:i w:val="0"/>
          <w:color w:val="000000"/>
          <w:sz w:val="19"/>
        </w:rPr>
        <w:t xml:space="preserve">). On balance </w:t>
      </w:r>
      <w:r>
        <w:rPr>
          <w:rFonts w:ascii="Calibri" w:hAnsi="Calibri"/>
          <w:b/>
          <w:i w:val="0"/>
          <w:color w:val="C00000"/>
          <w:sz w:val="19"/>
        </w:rPr>
        <w:t>[the evidence that her omission at most reduced the harm]</w:t>
      </w:r>
      <w:r>
        <w:rPr>
          <w:rFonts w:ascii="Calibri" w:hAnsi="Calibri"/>
          <w:b w:val="0"/>
          <w:i w:val="0"/>
          <w:color w:val="000000"/>
          <w:sz w:val="19"/>
        </w:rPr>
        <w:t xml:space="preserve"> guides towards the lower figure, </w:t>
      </w:r>
      <w:r>
        <w:rPr>
          <w:rFonts w:ascii="Calibri" w:hAnsi="Calibri"/>
          <w:b/>
          <w:i w:val="0"/>
          <w:color w:val="C00000"/>
          <w:sz w:val="19"/>
        </w:rPr>
        <w:t>[P]</w:t>
      </w:r>
      <w:r>
        <w:rPr>
          <w:rFonts w:ascii="Calibri" w:hAnsi="Calibri"/>
          <w:b w:val="0"/>
          <w:i w:val="0"/>
          <w:color w:val="000000"/>
          <w:sz w:val="19"/>
        </w:rPr>
        <w:t xml:space="preserve"> not having been prevented from complying (Allen v Chadwick), though the point is arguable.”</w:t>
      </w:r>
    </w:p>
    <w:p>
      <w:pPr>
        <w:spacing w:after="20"/>
      </w:pPr>
      <w:r>
        <w:rPr>
          <w:rFonts w:ascii="Calibri" w:hAnsi="Calibri"/>
          <w:b/>
          <w:i w:val="0"/>
          <w:color w:val="1F4E79"/>
          <w:sz w:val="18"/>
        </w:rPr>
        <w:t>→ 2</w:t>
      </w:r>
    </w:p>
    <w:p>
      <w:pPr>
        <w:spacing w:before="120" w:after="0"/>
      </w:pPr>
      <w:r>
        <w:rPr>
          <w:rFonts w:ascii="Calibri" w:hAnsi="Calibri"/>
          <w:b/>
          <w:i w:val="0"/>
          <w:color w:val="9C5D00"/>
          <w:sz w:val="21"/>
        </w:rPr>
        <w:t xml:space="preserve">B5  </w:t>
      </w:r>
      <w:r>
        <w:rPr>
          <w:rFonts w:ascii="Calibri" w:hAnsi="Calibri"/>
          <w:b/>
          <w:i w:val="0"/>
          <w:color w:val="9C5D00"/>
          <w:sz w:val="21"/>
        </w:rPr>
        <w:t>NB s 50: Intoxication and presumed contributory negligence</w:t>
      </w:r>
      <w:r>
        <w:rPr>
          <w:rFonts w:ascii="Calibri" w:hAnsi="Calibri"/>
          <w:b w:val="0"/>
          <w:i/>
          <w:color w:val="9C5D00"/>
          <w:sz w:val="18"/>
        </w:rPr>
        <w:t xml:space="preserve">  · when p was intoxicated, ‘under the influence of alcohol or a drug (whether or not taken for a medicinal purpose and whether or not lawfully…</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was ‘</w:t>
      </w:r>
      <w:r>
        <w:rPr>
          <w:rFonts w:ascii="Calibri" w:hAnsi="Calibri"/>
          <w:b/>
          <w:i w:val="0"/>
          <w:color w:val="C00000"/>
          <w:sz w:val="19"/>
        </w:rPr>
        <w:t>[the quoted words showing P’s intoxication]</w:t>
      </w:r>
      <w:r>
        <w:rPr>
          <w:rFonts w:ascii="Calibri" w:hAnsi="Calibri"/>
          <w:b w:val="0"/>
          <w:i w:val="0"/>
          <w:color w:val="000000"/>
          <w:sz w:val="19"/>
        </w:rPr>
        <w:t xml:space="preserve">’, and s 50 reaches a person who at the time of the act or omission was ‘intoxicated to the extent that the person’s capacity to exercise reasonable care and skill was impaired’ (CLA s 50(1)). Two consequences follow in order. Firstly, a court ‘is not to award damages … unless satisfied that the death, injury or damage to property (or some other injury or damage to property) is likely to have occurred even if the person had not been intoxicated’ (s 50(2)): unless </w:t>
      </w:r>
      <w:r>
        <w:rPr>
          <w:rFonts w:ascii="Calibri" w:hAnsi="Calibri"/>
          <w:b/>
          <w:i w:val="0"/>
          <w:color w:val="C00000"/>
          <w:sz w:val="19"/>
        </w:rPr>
        <w:t>[P]</w:t>
      </w:r>
      <w:r>
        <w:rPr>
          <w:rFonts w:ascii="Calibri" w:hAnsi="Calibri"/>
          <w:b w:val="0"/>
          <w:i w:val="0"/>
          <w:color w:val="000000"/>
          <w:sz w:val="19"/>
        </w:rPr>
        <w:t xml:space="preserve"> shows that much, she recovers nothing. Secondly, once the court is so satisfied, ‘it is to be presumed that the person was contributorily negligent unless the court is satisfied that the person’s intoxication did not contribute in any way to the cause of the death, injury or damage’ (s 50(3)), the reduction being ‘25% or a greater percentage determined by the court to be appropriate in the circumstances of the case’ (s 50(4)). The section does not apply where the intoxication was not self-induced (s 50(5)). Nor does drink soften her standard, which is that of an ordinary sober person (Joslyn).”</w:t>
      </w:r>
    </w:p>
    <w:p>
      <w:pPr>
        <w:spacing w:before="40" w:after="0"/>
      </w:pPr>
      <w:r>
        <w:rPr>
          <w:rFonts w:ascii="Calibri" w:hAnsi="Calibri"/>
          <w:b/>
          <w:i/>
          <w:color w:val="9C5D00"/>
          <w:sz w:val="18"/>
        </w:rPr>
        <w:t>A · she clears s 50(2), and the 25% presumption then applies</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w:t>
      </w:r>
      <w:r>
        <w:rPr>
          <w:rFonts w:ascii="Calibri" w:hAnsi="Calibri"/>
          <w:b/>
          <w:i w:val="0"/>
          <w:color w:val="C00000"/>
          <w:sz w:val="19"/>
        </w:rPr>
        <w:t>[the quoted intoxication words]</w:t>
      </w:r>
      <w:r>
        <w:rPr>
          <w:rFonts w:ascii="Calibri" w:hAnsi="Calibri"/>
          <w:b w:val="0"/>
          <w:i w:val="0"/>
          <w:color w:val="000000"/>
          <w:sz w:val="19"/>
        </w:rPr>
        <w:t xml:space="preserve">’, was ‘intoxicated to the extent that the person’s capacity to exercise reasonable care and skill was impaired’ (CLA s 50(1)). She clears the first gate, </w:t>
      </w:r>
      <w:r>
        <w:rPr>
          <w:rFonts w:ascii="Calibri" w:hAnsi="Calibri"/>
          <w:b/>
          <w:i w:val="0"/>
          <w:color w:val="C00000"/>
          <w:sz w:val="19"/>
        </w:rPr>
        <w:t>[the reason the harm would have happened anyway]</w:t>
      </w:r>
      <w:r>
        <w:rPr>
          <w:rFonts w:ascii="Calibri" w:hAnsi="Calibri"/>
          <w:b w:val="0"/>
          <w:i w:val="0"/>
          <w:color w:val="000000"/>
          <w:sz w:val="19"/>
        </w:rPr>
        <w:t xml:space="preserve"> showing the harm ‘is likely to have occurred even if the person had not been intoxicated’ (s 50(2)); that finding engages the presumption of CN (s 50(3)), her drinking, </w:t>
      </w:r>
      <w:r>
        <w:rPr>
          <w:rFonts w:ascii="Calibri" w:hAnsi="Calibri"/>
          <w:b/>
          <w:i w:val="0"/>
          <w:color w:val="C00000"/>
          <w:sz w:val="19"/>
        </w:rPr>
        <w:t>[how the drinking impaired her care]</w:t>
      </w:r>
      <w:r>
        <w:rPr>
          <w:rFonts w:ascii="Calibri" w:hAnsi="Calibri"/>
          <w:b w:val="0"/>
          <w:i w:val="0"/>
          <w:color w:val="000000"/>
          <w:sz w:val="19"/>
        </w:rPr>
        <w:t>, having contributed in some way to the cause, and the reduction is ‘25% or a greater percentage determined by the court to be appropriate’ (s 50(4)).”</w:t>
      </w:r>
    </w:p>
    <w:p>
      <w:pPr>
        <w:spacing w:before="40" w:after="0"/>
      </w:pPr>
      <w:r>
        <w:rPr>
          <w:rFonts w:ascii="Calibri" w:hAnsi="Calibri"/>
          <w:b/>
          <w:i/>
          <w:color w:val="9C5D00"/>
          <w:sz w:val="18"/>
        </w:rPr>
        <w:t>B · she fails s 50(2), and recovers nothing</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w:t>
      </w:r>
      <w:r>
        <w:rPr>
          <w:rFonts w:ascii="Calibri" w:hAnsi="Calibri"/>
          <w:b/>
          <w:i w:val="0"/>
          <w:color w:val="C00000"/>
          <w:sz w:val="19"/>
        </w:rPr>
        <w:t>[the quoted intoxication words]</w:t>
      </w:r>
      <w:r>
        <w:rPr>
          <w:rFonts w:ascii="Calibri" w:hAnsi="Calibri"/>
          <w:b w:val="0"/>
          <w:i w:val="0"/>
          <w:color w:val="000000"/>
          <w:sz w:val="19"/>
        </w:rPr>
        <w:t xml:space="preserve">’, cannot show the harm ‘is likely to have occurred even if the person had not been intoxicated’ (CLA s 50(2)): </w:t>
      </w:r>
      <w:r>
        <w:rPr>
          <w:rFonts w:ascii="Calibri" w:hAnsi="Calibri"/>
          <w:b/>
          <w:i w:val="0"/>
          <w:color w:val="C00000"/>
          <w:sz w:val="19"/>
        </w:rPr>
        <w:t>[the reason sobriety would have saved her]</w:t>
      </w:r>
      <w:r>
        <w:rPr>
          <w:rFonts w:ascii="Calibri" w:hAnsi="Calibri"/>
          <w:b w:val="0"/>
          <w:i w:val="0"/>
          <w:color w:val="000000"/>
          <w:sz w:val="19"/>
        </w:rPr>
        <w:t xml:space="preserve"> makes the drink the difference, and a court ‘is not to award damages’ unless so satisfied. Her claim is barred outright, and the presumption in s 50(3) is never reached; her standard was in any event that of an ordinary sober person (Joslyn).”</w:t>
      </w:r>
    </w:p>
    <w:p>
      <w:pPr>
        <w:spacing w:before="40" w:after="0"/>
      </w:pPr>
      <w:r>
        <w:rPr>
          <w:rFonts w:ascii="Calibri" w:hAnsi="Calibri"/>
          <w:b/>
          <w:i/>
          <w:color w:val="9C5D00"/>
          <w:sz w:val="18"/>
        </w:rPr>
        <w:t>C · s 50 does not reach her at all</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though ‘</w:t>
      </w:r>
      <w:r>
        <w:rPr>
          <w:rFonts w:ascii="Calibri" w:hAnsi="Calibri"/>
          <w:b/>
          <w:i w:val="0"/>
          <w:color w:val="C00000"/>
          <w:sz w:val="19"/>
        </w:rPr>
        <w:t>[the quoted intoxication words]</w:t>
      </w:r>
      <w:r>
        <w:rPr>
          <w:rFonts w:ascii="Calibri" w:hAnsi="Calibri"/>
          <w:b w:val="0"/>
          <w:i w:val="0"/>
          <w:color w:val="000000"/>
          <w:sz w:val="19"/>
        </w:rPr>
        <w:t xml:space="preserve">’, falls short of the gate: </w:t>
      </w:r>
      <w:r>
        <w:rPr>
          <w:rFonts w:ascii="Calibri" w:hAnsi="Calibri"/>
          <w:b/>
          <w:i w:val="0"/>
          <w:color w:val="C00000"/>
          <w:sz w:val="19"/>
        </w:rPr>
        <w:t>[the impairment fact]</w:t>
      </w:r>
      <w:r>
        <w:rPr>
          <w:rFonts w:ascii="Calibri" w:hAnsi="Calibri"/>
          <w:b w:val="0"/>
          <w:i w:val="0"/>
          <w:color w:val="000000"/>
          <w:sz w:val="19"/>
        </w:rPr>
        <w:t xml:space="preserve"> does not show her ‘intoxicated to the extent that the person’s capacity to exercise reasonable care and skill was impaired’ (CLA s 50(1)), so neither the bar in s 50(2) nor the presumption in s 50(3) is engaged, and her drinking runs only as want of care for her own safety, judged against the ordinary sober person (Joslyn).”</w:t>
      </w:r>
    </w:p>
    <w:p>
      <w:pPr>
        <w:spacing w:after="20"/>
      </w:pPr>
      <w:r>
        <w:rPr>
          <w:rFonts w:ascii="Calibri" w:hAnsi="Calibri"/>
          <w:b w:val="0"/>
          <w:i w:val="0"/>
          <w:color w:val="1F4E79"/>
          <w:sz w:val="18"/>
        </w:rPr>
        <w:t xml:space="preserve">the court is not satisfied under s 50(2) → no damages and the run ends · it is </w:t>
      </w:r>
      <w:r>
        <w:rPr>
          <w:rFonts w:ascii="Calibri" w:hAnsi="Calibri"/>
          <w:b/>
          <w:i w:val="0"/>
          <w:color w:val="1F4E79"/>
          <w:sz w:val="18"/>
        </w:rPr>
        <w:t>→ 3</w:t>
      </w:r>
      <w:r>
        <w:rPr>
          <w:rFonts w:ascii="Calibri" w:hAnsi="Calibri"/>
          <w:b w:val="0"/>
          <w:i w:val="0"/>
          <w:color w:val="1F4E79"/>
          <w:sz w:val="18"/>
        </w:rPr>
        <w:t xml:space="preserve"> with the presumed reduction of 25% or more · If the facts also raise volenti, note that a plaintiff too intoxicated to be conscious of the risk cannot voluntarily accept it, though CN under this block may still stand </w:t>
      </w:r>
      <w:r>
        <w:rPr>
          <w:rFonts w:ascii="Calibri" w:hAnsi="Calibri"/>
          <w:b/>
          <w:i w:val="0"/>
          <w:color w:val="1F4E79"/>
          <w:sz w:val="18"/>
        </w:rPr>
        <w:t>→ 4</w:t>
      </w:r>
    </w:p>
    <w:p>
      <w:pPr>
        <w:spacing w:before="120" w:after="0"/>
      </w:pPr>
      <w:r>
        <w:rPr>
          <w:rFonts w:ascii="Calibri" w:hAnsi="Calibri"/>
          <w:b/>
          <w:i w:val="0"/>
          <w:color w:val="9C5D00"/>
          <w:sz w:val="21"/>
        </w:rPr>
        <w:t xml:space="preserve">B6  </w:t>
      </w:r>
      <w:r>
        <w:rPr>
          <w:rFonts w:ascii="Calibri" w:hAnsi="Calibri"/>
          <w:b/>
          <w:i w:val="0"/>
          <w:color w:val="9C5D00"/>
          <w:sz w:val="21"/>
        </w:rPr>
        <w:t>Intoxication and motor accidents</w:t>
      </w:r>
      <w:r>
        <w:rPr>
          <w:rFonts w:ascii="Calibri" w:hAnsi="Calibri"/>
          <w:b w:val="0"/>
          <w:i/>
          <w:color w:val="9C5D00"/>
          <w:sz w:val="18"/>
        </w:rPr>
        <w:t xml:space="preserve">  · when the harm is a motor accident and intoxication is raised</w:t>
      </w:r>
    </w:p>
    <w:p>
      <w:pPr>
        <w:spacing w:after="20"/>
      </w:pPr>
      <w:r>
        <w:rPr>
          <w:rFonts w:ascii="Calibri" w:hAnsi="Calibri"/>
          <w:b w:val="0"/>
          <w:i w:val="0"/>
          <w:color w:val="000000"/>
          <w:sz w:val="19"/>
        </w:rPr>
        <w:t>“The harm arises from a motor accident, and of Part 6 only ‘section 49 (Effect of intoxication on duty and standard of care)’ applies to motor accidents (CLA s 3B(2)(f)), so s 50 does not reach the award. Under s 49(1), ‘a person is not owed a duty of care merely because the person is intoxicated’ (s 49(1)(b)), and ‘the fact that a person is or may be intoxicated does not of itself increase or otherwise affect the standard of care owed to the person’ (s 49(1)(c)). Part 7, including s 54, still applies to motor accidents (s 3B(2)(g)), as do ‘Divisions 1–4 and 8 of Part 1A’ (s 3B(2)(a)), but not Division 5 (ss 5J–5N). The intoxication accordingly runs only as want of care under s 5R.”</w:t>
      </w:r>
    </w:p>
    <w:p>
      <w:pPr>
        <w:spacing w:before="40" w:after="0"/>
      </w:pPr>
      <w:r>
        <w:rPr>
          <w:rFonts w:ascii="Calibri" w:hAnsi="Calibri"/>
          <w:b/>
          <w:i/>
          <w:color w:val="9C5D00"/>
          <w:sz w:val="18"/>
        </w:rPr>
        <w:t>A · s 50 excluded, s 49 governs</w:t>
      </w:r>
    </w:p>
    <w:p>
      <w:pPr>
        <w:spacing w:after="20"/>
        <w:ind w:left="198"/>
      </w:pPr>
      <w:r>
        <w:rPr>
          <w:rFonts w:ascii="Calibri" w:hAnsi="Calibri"/>
          <w:b w:val="0"/>
          <w:i w:val="0"/>
          <w:color w:val="000000"/>
          <w:sz w:val="19"/>
        </w:rPr>
        <w:t>“‘</w:t>
      </w:r>
      <w:r>
        <w:rPr>
          <w:rFonts w:ascii="Calibri" w:hAnsi="Calibri"/>
          <w:b/>
          <w:i w:val="0"/>
          <w:color w:val="C00000"/>
          <w:sz w:val="19"/>
        </w:rPr>
        <w:t>[The accident]</w:t>
      </w:r>
      <w:r>
        <w:rPr>
          <w:rFonts w:ascii="Calibri" w:hAnsi="Calibri"/>
          <w:b w:val="0"/>
          <w:i w:val="0"/>
          <w:color w:val="000000"/>
          <w:sz w:val="19"/>
        </w:rPr>
        <w:t xml:space="preserve">’ is a motor accident, so of Part 6 only ‘section 49’ applies (CLA s 3B(2)(f)) and s 50 does not reach the award: </w:t>
      </w:r>
      <w:r>
        <w:rPr>
          <w:rFonts w:ascii="Calibri" w:hAnsi="Calibri"/>
          <w:b/>
          <w:i w:val="0"/>
          <w:color w:val="C00000"/>
          <w:sz w:val="19"/>
        </w:rPr>
        <w:t>[P]</w:t>
      </w:r>
      <w:r>
        <w:rPr>
          <w:rFonts w:ascii="Calibri" w:hAnsi="Calibri"/>
          <w:b w:val="0"/>
          <w:i w:val="0"/>
          <w:color w:val="000000"/>
          <w:sz w:val="19"/>
        </w:rPr>
        <w:t xml:space="preserve"> ‘is not owed a duty of care merely because the person is intoxicated’, and her intoxication ‘does not of itself increase or otherwise affect the standard of care’ (s 49(1)(b), (c)). Part 7 and Divisions 1–4 and 8 of Part 1A still apply (s 3B(2)(a), (g)); Division 5 does not. Her drinking runs only as want of care under s 5R, </w:t>
      </w:r>
      <w:r>
        <w:rPr>
          <w:rFonts w:ascii="Calibri" w:hAnsi="Calibri"/>
          <w:b/>
          <w:i w:val="0"/>
          <w:color w:val="C00000"/>
          <w:sz w:val="19"/>
        </w:rPr>
        <w:t>[P’s conduct apart from her drinking]</w:t>
      </w:r>
      <w:r>
        <w:rPr>
          <w:rFonts w:ascii="Calibri" w:hAnsi="Calibri"/>
          <w:b w:val="0"/>
          <w:i w:val="0"/>
          <w:color w:val="000000"/>
          <w:sz w:val="19"/>
        </w:rPr>
        <w:t xml:space="preserve"> supplying that.”</w:t>
      </w:r>
    </w:p>
    <w:p>
      <w:pPr>
        <w:spacing w:before="40" w:after="0"/>
      </w:pPr>
      <w:r>
        <w:rPr>
          <w:rFonts w:ascii="Calibri" w:hAnsi="Calibri"/>
          <w:b/>
          <w:i/>
          <w:color w:val="9C5D00"/>
          <w:sz w:val="18"/>
        </w:rPr>
        <w:t>B · not a motor accident, s 50 applies</w:t>
      </w:r>
    </w:p>
    <w:p>
      <w:pPr>
        <w:spacing w:after="20"/>
        <w:ind w:left="198"/>
      </w:pPr>
      <w:r>
        <w:rPr>
          <w:rFonts w:ascii="Calibri" w:hAnsi="Calibri"/>
          <w:b w:val="0"/>
          <w:i w:val="0"/>
          <w:color w:val="000000"/>
          <w:sz w:val="19"/>
        </w:rPr>
        <w:t>“‘</w:t>
      </w:r>
      <w:r>
        <w:rPr>
          <w:rFonts w:ascii="Calibri" w:hAnsi="Calibri"/>
          <w:b/>
          <w:i w:val="0"/>
          <w:color w:val="C00000"/>
          <w:sz w:val="19"/>
        </w:rPr>
        <w:t>[The accident]</w:t>
      </w:r>
      <w:r>
        <w:rPr>
          <w:rFonts w:ascii="Calibri" w:hAnsi="Calibri"/>
          <w:b w:val="0"/>
          <w:i w:val="0"/>
          <w:color w:val="000000"/>
          <w:sz w:val="19"/>
        </w:rPr>
        <w:t xml:space="preserve">’ is not a motor accident: </w:t>
      </w:r>
      <w:r>
        <w:rPr>
          <w:rFonts w:ascii="Calibri" w:hAnsi="Calibri"/>
          <w:b/>
          <w:i w:val="0"/>
          <w:color w:val="C00000"/>
          <w:sz w:val="19"/>
        </w:rPr>
        <w:t>[what puts the accident outside that description]</w:t>
      </w:r>
      <w:r>
        <w:rPr>
          <w:rFonts w:ascii="Calibri" w:hAnsi="Calibri"/>
          <w:b w:val="0"/>
          <w:i w:val="0"/>
          <w:color w:val="000000"/>
          <w:sz w:val="19"/>
        </w:rPr>
        <w:t>, so s 3B(2)(f)’s confinement of Part 6 to s 49 has no work, and s 50 reaches this award in full, the bar in s 50(2) and the presumption in s 50(3) both running. Section 49(1)’s principles about duty and standard of care have nothing to add outside s 3B(2)’s list.”</w:t>
      </w:r>
    </w:p>
    <w:p>
      <w:pPr>
        <w:spacing w:after="20"/>
      </w:pPr>
      <w:r>
        <w:rPr>
          <w:rFonts w:ascii="Calibri" w:hAnsi="Calibri"/>
          <w:b/>
          <w:i w:val="0"/>
          <w:color w:val="1F4E79"/>
          <w:sz w:val="18"/>
        </w:rPr>
        <w:t>→ 1</w:t>
      </w:r>
      <w:r>
        <w:rPr>
          <w:rFonts w:ascii="Calibri" w:hAnsi="Calibri"/>
          <w:b w:val="0"/>
          <w:i w:val="0"/>
          <w:color w:val="1F4E79"/>
          <w:sz w:val="18"/>
        </w:rPr>
        <w:t xml:space="preserve"> (run the intoxication as want of care) · a serious offence is also on the facts </w:t>
      </w:r>
      <w:r>
        <w:rPr>
          <w:rFonts w:ascii="Calibri" w:hAnsi="Calibri"/>
          <w:b/>
          <w:i w:val="0"/>
          <w:color w:val="1F4E79"/>
          <w:sz w:val="18"/>
        </w:rPr>
        <w:t>→ B7</w:t>
      </w:r>
      <w:r>
        <w:rPr>
          <w:rFonts w:ascii="Calibri" w:hAnsi="Calibri"/>
          <w:b w:val="0"/>
          <w:i w:val="0"/>
          <w:color w:val="1F4E79"/>
          <w:sz w:val="18"/>
        </w:rPr>
        <w:t>, which survives a motor accident via s 3B(2)(g)</w:t>
      </w:r>
    </w:p>
    <w:p>
      <w:pPr>
        <w:spacing w:before="120" w:after="0"/>
      </w:pPr>
      <w:r>
        <w:rPr>
          <w:rFonts w:ascii="Calibri" w:hAnsi="Calibri"/>
          <w:b/>
          <w:i w:val="0"/>
          <w:color w:val="9C5D00"/>
          <w:sz w:val="21"/>
        </w:rPr>
        <w:t xml:space="preserve">B7  </w:t>
      </w:r>
      <w:r>
        <w:rPr>
          <w:rFonts w:ascii="Calibri" w:hAnsi="Calibri"/>
          <w:b/>
          <w:i w:val="0"/>
          <w:color w:val="9C5D00"/>
          <w:sz w:val="21"/>
        </w:rPr>
        <w:t>Criminals not to be awarded damages (s 54)</w:t>
      </w:r>
      <w:r>
        <w:rPr>
          <w:rFonts w:ascii="Calibri" w:hAnsi="Calibri"/>
          <w:b w:val="0"/>
          <w:i/>
          <w:color w:val="9C5D00"/>
          <w:sz w:val="18"/>
        </w:rPr>
        <w:t xml:space="preserve">  · when p’s harm occurred at the time of, or following, conduct of P that may be a serious offence</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w:t>
      </w:r>
      <w:r>
        <w:rPr>
          <w:rFonts w:ascii="Calibri" w:hAnsi="Calibri"/>
          <w:b/>
          <w:i w:val="0"/>
          <w:color w:val="C00000"/>
          <w:sz w:val="19"/>
        </w:rPr>
        <w:t>[the conduct]</w:t>
      </w:r>
      <w:r>
        <w:rPr>
          <w:rFonts w:ascii="Calibri" w:hAnsi="Calibri"/>
          <w:b w:val="0"/>
          <w:i w:val="0"/>
          <w:color w:val="000000"/>
          <w:sz w:val="19"/>
        </w:rPr>
        <w:t xml:space="preserve">’ raises s 54, which bars the award on two conditions. Firstly, her injury must have ‘occurred at the time of, or following, conduct of that person that, on the balance of probabilities, constitutes a serious offence’ (CLA s 54(1)(a)), a serious offence being one ‘punishable by imprisonment for 6 months or more’ (s 54(3)). Secondly, that conduct must have ‘contributed materially to the death, injury or damage or to the risk of death, injury or damage’ (s 54(1)(b)). The bar does not apply where </w:t>
      </w:r>
      <w:r>
        <w:rPr>
          <w:rFonts w:ascii="Calibri" w:hAnsi="Calibri"/>
          <w:b/>
          <w:i w:val="0"/>
          <w:color w:val="C00000"/>
          <w:sz w:val="19"/>
        </w:rPr>
        <w:t>[D]</w:t>
      </w:r>
      <w:r>
        <w:rPr>
          <w:rFonts w:ascii="Calibri" w:hAnsi="Calibri"/>
          <w:b w:val="0"/>
          <w:i w:val="0"/>
          <w:color w:val="000000"/>
          <w:sz w:val="19"/>
        </w:rPr>
        <w:t xml:space="preserve">’s own conduct ‘constitutes an offence (whether or not a serious offence)’ (s 54(2)), and it operates whether or not </w:t>
      </w:r>
      <w:r>
        <w:rPr>
          <w:rFonts w:ascii="Calibri" w:hAnsi="Calibri"/>
          <w:b/>
          <w:i w:val="0"/>
          <w:color w:val="C00000"/>
          <w:sz w:val="19"/>
        </w:rPr>
        <w:t>[P]</w:t>
      </w:r>
      <w:r>
        <w:rPr>
          <w:rFonts w:ascii="Calibri" w:hAnsi="Calibri"/>
          <w:b w:val="0"/>
          <w:i w:val="0"/>
          <w:color w:val="000000"/>
          <w:sz w:val="19"/>
        </w:rPr>
        <w:t xml:space="preserve"> ‘has been, will be or is capable of being proceeded against or convicted’ of the offence (s 54(5)). ‘</w:t>
      </w:r>
      <w:r>
        <w:rPr>
          <w:rFonts w:ascii="Calibri" w:hAnsi="Calibri"/>
          <w:b/>
          <w:i w:val="0"/>
          <w:color w:val="C00000"/>
          <w:sz w:val="19"/>
        </w:rPr>
        <w:t>[The conduct]</w:t>
      </w:r>
      <w:r>
        <w:rPr>
          <w:rFonts w:ascii="Calibri" w:hAnsi="Calibri"/>
          <w:b w:val="0"/>
          <w:i w:val="0"/>
          <w:color w:val="000000"/>
          <w:sz w:val="19"/>
        </w:rPr>
        <w:t xml:space="preserve">’ </w:t>
      </w:r>
      <w:r>
        <w:rPr>
          <w:rFonts w:ascii="Calibri" w:hAnsi="Calibri"/>
          <w:b/>
          <w:i w:val="0"/>
          <w:color w:val="C00000"/>
          <w:sz w:val="19"/>
        </w:rPr>
        <w:t>[is such an offence, or is not]</w:t>
      </w:r>
      <w:r>
        <w:rPr>
          <w:rFonts w:ascii="Calibri" w:hAnsi="Calibri"/>
          <w:b w:val="0"/>
          <w:i w:val="0"/>
          <w:color w:val="000000"/>
          <w:sz w:val="19"/>
        </w:rPr>
        <w:t>.”</w:t>
      </w:r>
    </w:p>
    <w:p>
      <w:pPr>
        <w:spacing w:before="40" w:after="0"/>
      </w:pPr>
      <w:r>
        <w:rPr>
          <w:rFonts w:ascii="Calibri" w:hAnsi="Calibri"/>
          <w:b/>
          <w:i/>
          <w:color w:val="9C5D00"/>
          <w:sz w:val="18"/>
        </w:rPr>
        <w:t>A · serious offence bars damages</w:t>
      </w:r>
    </w:p>
    <w:p>
      <w:pPr>
        <w:spacing w:after="20"/>
        <w:ind w:left="198"/>
      </w:pPr>
      <w:r>
        <w:rPr>
          <w:rFonts w:ascii="Calibri" w:hAnsi="Calibri"/>
          <w:b w:val="0"/>
          <w:i w:val="0"/>
          <w:color w:val="000000"/>
          <w:sz w:val="19"/>
        </w:rPr>
        <w:t>“‘</w:t>
      </w:r>
      <w:r>
        <w:rPr>
          <w:rFonts w:ascii="Calibri" w:hAnsi="Calibri"/>
          <w:b/>
          <w:i w:val="0"/>
          <w:color w:val="C00000"/>
          <w:sz w:val="19"/>
        </w:rPr>
        <w:t>[The conduct]</w:t>
      </w:r>
      <w:r>
        <w:rPr>
          <w:rFonts w:ascii="Calibri" w:hAnsi="Calibri"/>
          <w:b w:val="0"/>
          <w:i w:val="0"/>
          <w:color w:val="000000"/>
          <w:sz w:val="19"/>
        </w:rPr>
        <w:t xml:space="preserve">’ constitutes a serious offence on the balance of probabilities, </w:t>
      </w:r>
      <w:r>
        <w:rPr>
          <w:rFonts w:ascii="Calibri" w:hAnsi="Calibri"/>
          <w:b/>
          <w:i w:val="0"/>
          <w:color w:val="C00000"/>
          <w:sz w:val="19"/>
        </w:rPr>
        <w:t>[the maximum penalty the offence carries]</w:t>
      </w:r>
      <w:r>
        <w:rPr>
          <w:rFonts w:ascii="Calibri" w:hAnsi="Calibri"/>
          <w:b w:val="0"/>
          <w:i w:val="0"/>
          <w:color w:val="000000"/>
          <w:sz w:val="19"/>
        </w:rPr>
        <w:t xml:space="preserve"> making it ‘punishable by imprisonment for 6 months or more’ (CLA s 54(1)(a), (3)), and </w:t>
      </w:r>
      <w:r>
        <w:rPr>
          <w:rFonts w:ascii="Calibri" w:hAnsi="Calibri"/>
          <w:b/>
          <w:i w:val="0"/>
          <w:color w:val="C00000"/>
          <w:sz w:val="19"/>
        </w:rPr>
        <w:t>[how the conduct contributed to the injury or the risk of it]</w:t>
      </w:r>
      <w:r>
        <w:rPr>
          <w:rFonts w:ascii="Calibri" w:hAnsi="Calibri"/>
          <w:b w:val="0"/>
          <w:i w:val="0"/>
          <w:color w:val="000000"/>
          <w:sz w:val="19"/>
        </w:rPr>
        <w:t xml:space="preserve"> shows it ‘contributed materially to the … injury or damage or to the risk of’ it (s 54(1)(b)). </w:t>
      </w:r>
      <w:r>
        <w:rPr>
          <w:rFonts w:ascii="Calibri" w:hAnsi="Calibri"/>
          <w:b/>
          <w:i w:val="0"/>
          <w:color w:val="C00000"/>
          <w:sz w:val="19"/>
        </w:rPr>
        <w:t>[D]</w:t>
      </w:r>
      <w:r>
        <w:rPr>
          <w:rFonts w:ascii="Calibri" w:hAnsi="Calibri"/>
          <w:b w:val="0"/>
          <w:i w:val="0"/>
          <w:color w:val="000000"/>
          <w:sz w:val="19"/>
        </w:rPr>
        <w:t xml:space="preserve">’s own conduct is no offence, so s 54(2) does not lift the bar, and that </w:t>
      </w:r>
      <w:r>
        <w:rPr>
          <w:rFonts w:ascii="Calibri" w:hAnsi="Calibri"/>
          <w:b/>
          <w:i w:val="0"/>
          <w:color w:val="C00000"/>
          <w:sz w:val="19"/>
        </w:rPr>
        <w:t>[P]</w:t>
      </w:r>
      <w:r>
        <w:rPr>
          <w:rFonts w:ascii="Calibri" w:hAnsi="Calibri"/>
          <w:b w:val="0"/>
          <w:i w:val="0"/>
          <w:color w:val="000000"/>
          <w:sz w:val="19"/>
        </w:rPr>
        <w:t xml:space="preserve"> may never be prosecuted is irrelevant (s 54(5)). Her damages are likely barred.”</w:t>
      </w:r>
    </w:p>
    <w:p>
      <w:pPr>
        <w:spacing w:before="40" w:after="0"/>
      </w:pPr>
      <w:r>
        <w:rPr>
          <w:rFonts w:ascii="Calibri" w:hAnsi="Calibri"/>
          <w:b/>
          <w:i/>
          <w:color w:val="9C5D00"/>
          <w:sz w:val="18"/>
        </w:rPr>
        <w:t>B · no serious offence, or no material contribution, no bar</w:t>
      </w:r>
    </w:p>
    <w:p>
      <w:pPr>
        <w:spacing w:after="20"/>
        <w:ind w:left="198"/>
      </w:pPr>
      <w:r>
        <w:rPr>
          <w:rFonts w:ascii="Calibri" w:hAnsi="Calibri"/>
          <w:b w:val="0"/>
          <w:i w:val="0"/>
          <w:color w:val="000000"/>
          <w:sz w:val="19"/>
        </w:rPr>
        <w:t>“Neither condition is met. Firstly, ‘</w:t>
      </w:r>
      <w:r>
        <w:rPr>
          <w:rFonts w:ascii="Calibri" w:hAnsi="Calibri"/>
          <w:b/>
          <w:i w:val="0"/>
          <w:color w:val="C00000"/>
          <w:sz w:val="19"/>
        </w:rPr>
        <w:t>[the conduct]</w:t>
      </w:r>
      <w:r>
        <w:rPr>
          <w:rFonts w:ascii="Calibri" w:hAnsi="Calibri"/>
          <w:b w:val="0"/>
          <w:i w:val="0"/>
          <w:color w:val="000000"/>
          <w:sz w:val="19"/>
        </w:rPr>
        <w:t xml:space="preserve">’, carrying </w:t>
      </w:r>
      <w:r>
        <w:rPr>
          <w:rFonts w:ascii="Calibri" w:hAnsi="Calibri"/>
          <w:b/>
          <w:i w:val="0"/>
          <w:color w:val="C00000"/>
          <w:sz w:val="19"/>
        </w:rPr>
        <w:t>[the maximum penalty the offence carries]</w:t>
      </w:r>
      <w:r>
        <w:rPr>
          <w:rFonts w:ascii="Calibri" w:hAnsi="Calibri"/>
          <w:b w:val="0"/>
          <w:i w:val="0"/>
          <w:color w:val="000000"/>
          <w:sz w:val="19"/>
        </w:rPr>
        <w:t xml:space="preserve">, is not ‘punishable by imprisonment for 6 months or more’ and so is no ‘serious offence’ (CLA s 54(1)(a), (3)); secondly, and independently, </w:t>
      </w:r>
      <w:r>
        <w:rPr>
          <w:rFonts w:ascii="Calibri" w:hAnsi="Calibri"/>
          <w:b/>
          <w:i w:val="0"/>
          <w:color w:val="C00000"/>
          <w:sz w:val="19"/>
        </w:rPr>
        <w:t>[the independent cause of the harm]</w:t>
      </w:r>
      <w:r>
        <w:rPr>
          <w:rFonts w:ascii="Calibri" w:hAnsi="Calibri"/>
          <w:b w:val="0"/>
          <w:i w:val="0"/>
          <w:color w:val="000000"/>
          <w:sz w:val="19"/>
        </w:rPr>
        <w:t xml:space="preserve"> shows the conduct did not contribute ‘materially to the … injury or damage or to the risk of’ it (s 54(1)(b)). Further, </w:t>
      </w:r>
      <w:r>
        <w:rPr>
          <w:rFonts w:ascii="Calibri" w:hAnsi="Calibri"/>
          <w:b/>
          <w:i w:val="0"/>
          <w:color w:val="C00000"/>
          <w:sz w:val="19"/>
        </w:rPr>
        <w:t>[D]</w:t>
      </w:r>
      <w:r>
        <w:rPr>
          <w:rFonts w:ascii="Calibri" w:hAnsi="Calibri"/>
          <w:b w:val="0"/>
          <w:i w:val="0"/>
          <w:color w:val="000000"/>
          <w:sz w:val="19"/>
        </w:rPr>
        <w:t>’s own conduct constituting an offence would disapply the section in any event (s 54(2)). Her damages stand.”</w:t>
      </w:r>
    </w:p>
    <w:p>
      <w:pPr>
        <w:spacing w:after="20"/>
      </w:pPr>
      <w:r>
        <w:rPr>
          <w:rFonts w:ascii="Calibri" w:hAnsi="Calibri"/>
          <w:b w:val="0"/>
          <w:i w:val="0"/>
          <w:color w:val="1F4E79"/>
          <w:sz w:val="18"/>
        </w:rPr>
        <w:t xml:space="preserve">s 54 bites → no damages and the run ends · otherwise </w:t>
      </w:r>
      <w:r>
        <w:rPr>
          <w:rFonts w:ascii="Calibri" w:hAnsi="Calibri"/>
          <w:b/>
          <w:i w:val="0"/>
          <w:color w:val="1F4E79"/>
          <w:sz w:val="18"/>
        </w:rPr>
        <w:t>→ 1</w:t>
      </w:r>
      <w:r>
        <w:rPr>
          <w:rFonts w:ascii="Calibri" w:hAnsi="Calibri"/>
          <w:b w:val="0"/>
          <w:i w:val="0"/>
          <w:color w:val="1F4E79"/>
          <w:sz w:val="18"/>
        </w:rPr>
        <w:t xml:space="preserve"> · The section applies to a motor accident (CLA s 3B(2)(g))</w:t>
      </w:r>
    </w:p>
    <w:p>
      <w:pPr>
        <w:spacing w:before="120" w:after="0"/>
      </w:pPr>
      <w:r>
        <w:rPr>
          <w:rFonts w:ascii="Calibri" w:hAnsi="Calibri"/>
          <w:b/>
          <w:i w:val="0"/>
          <w:color w:val="9C5D00"/>
          <w:sz w:val="21"/>
        </w:rPr>
        <w:t xml:space="preserve">B8  </w:t>
      </w:r>
      <w:r>
        <w:rPr>
          <w:rFonts w:ascii="Calibri" w:hAnsi="Calibri"/>
          <w:b/>
          <w:i w:val="0"/>
          <w:color w:val="9C5D00"/>
          <w:sz w:val="21"/>
        </w:rPr>
        <w:t>Step 1: Obvious Risk? s 5F CLA</w:t>
      </w:r>
      <w:r>
        <w:rPr>
          <w:rFonts w:ascii="Calibri" w:hAnsi="Calibri"/>
          <w:b w:val="0"/>
          <w:i/>
          <w:color w:val="9C5D00"/>
          <w:sz w:val="18"/>
        </w:rPr>
        <w:t xml:space="preserve">  · when voluntary assumption of risk is raised and the risk must be characterised</w:t>
      </w:r>
    </w:p>
    <w:p>
      <w:pPr>
        <w:spacing w:after="20"/>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xml:space="preserve">’ must first be characterised: it was an obvious risk only if, ‘in the circumstances’, it ‘would have been obvious to a reasonable person in the position of that person’ (CLA s 5F(1)). Obvious risks ‘include risks that are patent or a matter of common knowledge’ (s 5F(2)), and neither ‘a low probability of occurring’ (s 5F(3)) nor being ‘not prominent, conspicuous or physically observable’ (s 5F(4)) negates obviousness. Diving off a bridge into water nine metres below beside a ‘no diving’ sign was obvious even to a fourteen-year-old boy (Dederer); the raised lip of a concrete slab obscured by shade, invisible until a stride away, was not (Angel). It </w:t>
      </w:r>
      <w:r>
        <w:rPr>
          <w:rFonts w:ascii="Calibri" w:hAnsi="Calibri"/>
          <w:b/>
          <w:i w:val="0"/>
          <w:color w:val="C00000"/>
          <w:sz w:val="19"/>
        </w:rPr>
        <w:t>[was patent, or was concealed]</w:t>
      </w:r>
      <w:r>
        <w:rPr>
          <w:rFonts w:ascii="Calibri" w:hAnsi="Calibri"/>
          <w:b w:val="0"/>
          <w:i w:val="0"/>
          <w:color w:val="000000"/>
          <w:sz w:val="19"/>
        </w:rPr>
        <w:t>.”</w:t>
      </w:r>
    </w:p>
    <w:p>
      <w:pPr>
        <w:spacing w:before="40" w:after="0"/>
      </w:pPr>
      <w:r>
        <w:rPr>
          <w:rFonts w:ascii="Calibri" w:hAnsi="Calibri"/>
          <w:b/>
          <w:i/>
          <w:color w:val="9C5D00"/>
          <w:sz w:val="18"/>
        </w:rPr>
        <w:t>A · risk patent</w:t>
      </w:r>
    </w:p>
    <w:p>
      <w:pPr>
        <w:spacing w:after="20"/>
        <w:ind w:left="198"/>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xml:space="preserve">’ was ‘obvious to a reasonable person in the position of that person’ (CLA s 5F(1)): </w:t>
      </w:r>
      <w:r>
        <w:rPr>
          <w:rFonts w:ascii="Calibri" w:hAnsi="Calibri"/>
          <w:b/>
          <w:i w:val="0"/>
          <w:color w:val="C00000"/>
          <w:sz w:val="19"/>
        </w:rPr>
        <w:t>[the feature of the place or thing there to be seen]</w:t>
      </w:r>
      <w:r>
        <w:rPr>
          <w:rFonts w:ascii="Calibri" w:hAnsi="Calibri"/>
          <w:b w:val="0"/>
          <w:i w:val="0"/>
          <w:color w:val="000000"/>
          <w:sz w:val="19"/>
        </w:rPr>
        <w:t xml:space="preserve"> put it plainly before anyone </w:t>
      </w:r>
      <w:r>
        <w:rPr>
          <w:rFonts w:ascii="Calibri" w:hAnsi="Calibri"/>
          <w:b w:val="0"/>
          <w:i w:val="0"/>
          <w:color w:val="000000"/>
          <w:sz w:val="19"/>
        </w:rPr>
        <w:t>[in P’s position: her age, experience and familiarity with the place]</w:t>
      </w:r>
      <w:r>
        <w:rPr>
          <w:rFonts w:ascii="Calibri" w:hAnsi="Calibri"/>
          <w:b w:val="0"/>
          <w:i w:val="0"/>
          <w:color w:val="000000"/>
          <w:sz w:val="19"/>
        </w:rPr>
        <w:t>, as diving off a bridge into water nine metres below beside a ‘no diving’ sign was obvious even to a fourteen-year-old boy (Dederer), and its low probability or want of prominence does not negate that (s 5F(3), (4)). The risk of harm was patent.”</w:t>
      </w:r>
    </w:p>
    <w:p>
      <w:pPr>
        <w:spacing w:before="40" w:after="0"/>
      </w:pPr>
      <w:r>
        <w:rPr>
          <w:rFonts w:ascii="Calibri" w:hAnsi="Calibri"/>
          <w:b/>
          <w:i/>
          <w:color w:val="9C5D00"/>
          <w:sz w:val="18"/>
        </w:rPr>
        <w:t>B · risk concealed</w:t>
      </w:r>
    </w:p>
    <w:p>
      <w:pPr>
        <w:spacing w:after="20"/>
        <w:ind w:left="198"/>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xml:space="preserve">’ was not obvious: </w:t>
      </w:r>
      <w:r>
        <w:rPr>
          <w:rFonts w:ascii="Calibri" w:hAnsi="Calibri"/>
          <w:b/>
          <w:i w:val="0"/>
          <w:color w:val="C00000"/>
          <w:sz w:val="19"/>
        </w:rPr>
        <w:t>[what concealed the risk from view]</w:t>
      </w:r>
      <w:r>
        <w:rPr>
          <w:rFonts w:ascii="Calibri" w:hAnsi="Calibri"/>
          <w:b w:val="0"/>
          <w:i w:val="0"/>
          <w:color w:val="000000"/>
          <w:sz w:val="19"/>
        </w:rPr>
        <w:t xml:space="preserve"> hid it from a reasonable person in </w:t>
      </w:r>
      <w:r>
        <w:rPr>
          <w:rFonts w:ascii="Calibri" w:hAnsi="Calibri"/>
          <w:b/>
          <w:i w:val="0"/>
          <w:color w:val="C00000"/>
          <w:sz w:val="19"/>
        </w:rPr>
        <w:t>[P]</w:t>
      </w:r>
      <w:r>
        <w:rPr>
          <w:rFonts w:ascii="Calibri" w:hAnsi="Calibri"/>
          <w:b w:val="0"/>
          <w:i w:val="0"/>
          <w:color w:val="000000"/>
          <w:sz w:val="19"/>
        </w:rPr>
        <w:t>’s position (CLA s 5F(1)), as the raised slab obscured by shade in Angel was not obvious until a stride away, unlike the plainly visible danger in Dederer. That a risk of low probability or want of prominence may still be obvious (s 5F(3), (4)) does not answer true concealment. The risk of harm was arguably concealed.”</w:t>
      </w:r>
    </w:p>
    <w:p>
      <w:pPr>
        <w:spacing w:after="20"/>
      </w:pPr>
      <w:r>
        <w:rPr>
          <w:rFonts w:ascii="Calibri" w:hAnsi="Calibri"/>
          <w:b w:val="0"/>
          <w:i w:val="0"/>
          <w:color w:val="1F4E79"/>
          <w:sz w:val="18"/>
        </w:rPr>
        <w:t xml:space="preserve">Write only the sub-section the facts raise · the risk was obvious </w:t>
      </w:r>
      <w:r>
        <w:rPr>
          <w:rFonts w:ascii="Calibri" w:hAnsi="Calibri"/>
          <w:b/>
          <w:i w:val="0"/>
          <w:color w:val="1F4E79"/>
          <w:sz w:val="18"/>
        </w:rPr>
        <w:t>→ B9</w:t>
      </w:r>
      <w:r>
        <w:rPr>
          <w:rFonts w:ascii="Calibri" w:hAnsi="Calibri"/>
          <w:b w:val="0"/>
          <w:i w:val="0"/>
          <w:color w:val="1F4E79"/>
          <w:sz w:val="18"/>
        </w:rPr>
        <w:t xml:space="preserve">; if not obvious </w:t>
      </w:r>
      <w:r>
        <w:rPr>
          <w:rFonts w:ascii="Calibri" w:hAnsi="Calibri"/>
          <w:b/>
          <w:i w:val="0"/>
          <w:color w:val="1F4E79"/>
          <w:sz w:val="18"/>
        </w:rPr>
        <w:t>→ B10</w:t>
      </w:r>
      <w:r>
        <w:rPr>
          <w:rFonts w:ascii="Calibri" w:hAnsi="Calibri"/>
          <w:b w:val="0"/>
          <w:i w:val="0"/>
          <w:color w:val="1F4E79"/>
          <w:sz w:val="18"/>
        </w:rPr>
        <w:t xml:space="preserve"> · a failure to warn is pleaded </w:t>
      </w:r>
      <w:r>
        <w:rPr>
          <w:rFonts w:ascii="Calibri" w:hAnsi="Calibri"/>
          <w:b/>
          <w:i w:val="0"/>
          <w:color w:val="1F4E79"/>
          <w:sz w:val="18"/>
        </w:rPr>
        <w:t>→ B12</w:t>
      </w:r>
      <w:r>
        <w:rPr>
          <w:rFonts w:ascii="Calibri" w:hAnsi="Calibri"/>
          <w:b w:val="0"/>
          <w:i w:val="0"/>
          <w:color w:val="1F4E79"/>
          <w:sz w:val="18"/>
        </w:rPr>
        <w:t xml:space="preserve"> · the harm was unavoidable </w:t>
      </w:r>
      <w:r>
        <w:rPr>
          <w:rFonts w:ascii="Calibri" w:hAnsi="Calibri"/>
          <w:b/>
          <w:i w:val="0"/>
          <w:color w:val="1F4E79"/>
          <w:sz w:val="18"/>
        </w:rPr>
        <w:t>→ B13</w:t>
      </w:r>
    </w:p>
    <w:p>
      <w:pPr>
        <w:spacing w:before="120" w:after="0"/>
      </w:pPr>
      <w:r>
        <w:rPr>
          <w:rFonts w:ascii="Calibri" w:hAnsi="Calibri"/>
          <w:b/>
          <w:i w:val="0"/>
          <w:color w:val="9C5D00"/>
          <w:sz w:val="21"/>
        </w:rPr>
        <w:t xml:space="preserve">B9  </w:t>
      </w:r>
      <w:r>
        <w:rPr>
          <w:rFonts w:ascii="Calibri" w:hAnsi="Calibri"/>
          <w:b/>
          <w:i w:val="0"/>
          <w:color w:val="9C5D00"/>
          <w:sz w:val="21"/>
        </w:rPr>
        <w:t>Step 2: Knowledge: if risk is obvious: presumed knowledge (s 5G(1)) of type/kind (s 5G(2))</w:t>
      </w:r>
      <w:r>
        <w:rPr>
          <w:rFonts w:ascii="Calibri" w:hAnsi="Calibri"/>
          <w:b w:val="0"/>
          <w:i/>
          <w:color w:val="9C5D00"/>
          <w:sz w:val="18"/>
        </w:rPr>
        <w:t xml:space="preserve">  · when the risk that materialised was obvious</w:t>
      </w:r>
    </w:p>
    <w:p>
      <w:pPr>
        <w:spacing w:after="20"/>
      </w:pPr>
      <w:r>
        <w:rPr>
          <w:rFonts w:ascii="Calibri" w:hAnsi="Calibri"/>
          <w:b w:val="0"/>
          <w:i w:val="0"/>
          <w:color w:val="000000"/>
          <w:sz w:val="19"/>
        </w:rPr>
        <w:t xml:space="preserve">“The risk of harm being obvious, </w:t>
      </w:r>
      <w:r>
        <w:rPr>
          <w:rFonts w:ascii="Calibri" w:hAnsi="Calibri"/>
          <w:b/>
          <w:i w:val="0"/>
          <w:color w:val="C00000"/>
          <w:sz w:val="19"/>
        </w:rPr>
        <w:t>[P]</w:t>
      </w:r>
      <w:r>
        <w:rPr>
          <w:rFonts w:ascii="Calibri" w:hAnsi="Calibri"/>
          <w:b w:val="0"/>
          <w:i w:val="0"/>
          <w:color w:val="000000"/>
          <w:sz w:val="19"/>
        </w:rPr>
        <w:t xml:space="preserve"> ‘is presumed to have been aware of the risk of harm …, unless the person proves on the balance of probabilities that he or she was not aware of the risk’ (CLA s 5G(1)), an anomalous reversal of onus of little practical significance, since at common law a plaintiff who denied knowing of an obvious risk would not likely be believed, though it might be otherwise where an obstruction was obscured by glare or shade (SVE </w:t>
      </w:r>
      <w:r>
        <w:rPr>
          <w:rFonts w:ascii="Calibri" w:hAnsi="Calibri"/>
          <w:b w:val="0"/>
          <w:i w:val="0"/>
          <w:color w:val="000000"/>
          <w:sz w:val="19"/>
        </w:rPr>
        <w:t>[14.120]</w:t>
      </w:r>
      <w:r>
        <w:rPr>
          <w:rFonts w:ascii="Calibri" w:hAnsi="Calibri"/>
          <w:b w:val="0"/>
          <w:i w:val="0"/>
          <w:color w:val="000000"/>
          <w:sz w:val="19"/>
        </w:rPr>
        <w:t>). Awareness remains subjective, and general awareness suffices: she need only be aware of ‘the type or kind of risk’, not ‘the precise nature, extent or manner of occurrence of the risk’ (s 5G(2)); a cyclist need only know a bicycle wheel might jam in an old bridge’s cracks, not the precise mechanism of the fall (Collins). ‘</w:t>
      </w:r>
      <w:r>
        <w:rPr>
          <w:rFonts w:ascii="Calibri" w:hAnsi="Calibri"/>
          <w:b/>
          <w:i w:val="0"/>
          <w:color w:val="C00000"/>
          <w:sz w:val="19"/>
        </w:rPr>
        <w:t>[P’s own account]</w:t>
      </w:r>
      <w:r>
        <w:rPr>
          <w:rFonts w:ascii="Calibri" w:hAnsi="Calibri"/>
          <w:b w:val="0"/>
          <w:i w:val="0"/>
          <w:color w:val="000000"/>
          <w:sz w:val="19"/>
        </w:rPr>
        <w:t xml:space="preserve">’ leaves the presumption </w:t>
      </w:r>
      <w:r>
        <w:rPr>
          <w:rFonts w:ascii="Calibri" w:hAnsi="Calibri"/>
          <w:b/>
          <w:i w:val="0"/>
          <w:color w:val="C00000"/>
          <w:sz w:val="19"/>
        </w:rPr>
        <w:t>[standing, or discharged]</w:t>
      </w:r>
      <w:r>
        <w:rPr>
          <w:rFonts w:ascii="Calibri" w:hAnsi="Calibri"/>
          <w:b w:val="0"/>
          <w:i w:val="0"/>
          <w:color w:val="000000"/>
          <w:sz w:val="19"/>
        </w:rPr>
        <w:t>.”</w:t>
      </w:r>
    </w:p>
    <w:p>
      <w:pPr>
        <w:spacing w:before="40" w:after="0"/>
      </w:pPr>
      <w:r>
        <w:rPr>
          <w:rFonts w:ascii="Calibri" w:hAnsi="Calibri"/>
          <w:b/>
          <w:i/>
          <w:color w:val="9C5D00"/>
          <w:sz w:val="18"/>
        </w:rPr>
        <w:t>A · presumption stands</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is presumed aware of ‘</w:t>
      </w:r>
      <w:r>
        <w:rPr>
          <w:rFonts w:ascii="Calibri" w:hAnsi="Calibri"/>
          <w:b/>
          <w:i w:val="0"/>
          <w:color w:val="C00000"/>
          <w:sz w:val="19"/>
        </w:rPr>
        <w:t>[the risk]</w:t>
      </w:r>
      <w:r>
        <w:rPr>
          <w:rFonts w:ascii="Calibri" w:hAnsi="Calibri"/>
          <w:b w:val="0"/>
          <w:i w:val="0"/>
          <w:color w:val="000000"/>
          <w:sz w:val="19"/>
        </w:rPr>
        <w:t xml:space="preserve">’ (CLA s 5G(1)) and cannot discharge the presumption on the balance of probabilities: </w:t>
      </w:r>
      <w:r>
        <w:rPr>
          <w:rFonts w:ascii="Calibri" w:hAnsi="Calibri"/>
          <w:b/>
          <w:i w:val="0"/>
          <w:color w:val="C00000"/>
          <w:sz w:val="19"/>
        </w:rPr>
        <w:t>[why P’s denial of awareness is not credible]</w:t>
      </w:r>
      <w:r>
        <w:rPr>
          <w:rFonts w:ascii="Calibri" w:hAnsi="Calibri"/>
          <w:b w:val="0"/>
          <w:i w:val="0"/>
          <w:color w:val="000000"/>
          <w:sz w:val="19"/>
        </w:rPr>
        <w:t xml:space="preserve">, nothing resembling the glare or shade that might make it otherwise (SVE </w:t>
      </w:r>
      <w:r>
        <w:rPr>
          <w:rFonts w:ascii="Calibri" w:hAnsi="Calibri"/>
          <w:b w:val="0"/>
          <w:i w:val="0"/>
          <w:color w:val="000000"/>
          <w:sz w:val="19"/>
        </w:rPr>
        <w:t>[14.120]</w:t>
      </w:r>
      <w:r>
        <w:rPr>
          <w:rFonts w:ascii="Calibri" w:hAnsi="Calibri"/>
          <w:b w:val="0"/>
          <w:i w:val="0"/>
          <w:color w:val="000000"/>
          <w:sz w:val="19"/>
        </w:rPr>
        <w:t xml:space="preserve">). Awareness is subjective but general awareness suffices: </w:t>
      </w:r>
      <w:r>
        <w:rPr>
          <w:rFonts w:ascii="Calibri" w:hAnsi="Calibri"/>
          <w:b/>
          <w:i w:val="0"/>
          <w:color w:val="C00000"/>
          <w:sz w:val="19"/>
        </w:rPr>
        <w:t>[P’s prior exposure to this type or kind of risk]</w:t>
      </w:r>
      <w:r>
        <w:rPr>
          <w:rFonts w:ascii="Calibri" w:hAnsi="Calibri"/>
          <w:b w:val="0"/>
          <w:i w:val="0"/>
          <w:color w:val="000000"/>
          <w:sz w:val="19"/>
        </w:rPr>
        <w:t xml:space="preserve"> gave her awareness of ‘the type or kind of risk’, the precise mechanism being unnecessary (s 5G(2); Collins). The presumption stands.”</w:t>
      </w:r>
    </w:p>
    <w:p>
      <w:pPr>
        <w:spacing w:before="40" w:after="0"/>
      </w:pPr>
      <w:r>
        <w:rPr>
          <w:rFonts w:ascii="Calibri" w:hAnsi="Calibri"/>
          <w:b/>
          <w:i/>
          <w:color w:val="9C5D00"/>
          <w:sz w:val="18"/>
        </w:rPr>
        <w:t>B · presumption discharged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discharges the presumption: </w:t>
      </w:r>
      <w:r>
        <w:rPr>
          <w:rFonts w:ascii="Calibri" w:hAnsi="Calibri"/>
          <w:b/>
          <w:i w:val="0"/>
          <w:color w:val="C00000"/>
          <w:sz w:val="19"/>
        </w:rPr>
        <w:t>[why P’s denial of awareness is made out]</w:t>
      </w:r>
      <w:r>
        <w:rPr>
          <w:rFonts w:ascii="Calibri" w:hAnsi="Calibri"/>
          <w:b w:val="0"/>
          <w:i w:val="0"/>
          <w:color w:val="000000"/>
          <w:sz w:val="19"/>
        </w:rPr>
        <w:t xml:space="preserve"> proves on the balance of probabilities she ‘was not aware of the risk’ (CLA s 5G(1)), her position resembling the obstruction obscured by glare or shade that makes such a denial credible (SVE </w:t>
      </w:r>
      <w:r>
        <w:rPr>
          <w:rFonts w:ascii="Calibri" w:hAnsi="Calibri"/>
          <w:b w:val="0"/>
          <w:i w:val="0"/>
          <w:color w:val="000000"/>
          <w:sz w:val="19"/>
        </w:rPr>
        <w:t>[14.120]</w:t>
      </w:r>
      <w:r>
        <w:rPr>
          <w:rFonts w:ascii="Calibri" w:hAnsi="Calibri"/>
          <w:b w:val="0"/>
          <w:i w:val="0"/>
          <w:color w:val="000000"/>
          <w:sz w:val="19"/>
        </w:rPr>
        <w:t xml:space="preserve">). Nor was she aware even of ‘the type or kind of risk’ (s 5G(2)); unlike the cyclist in Collins, who knew wheels could jam in an old bridge’s cracks, </w:t>
      </w:r>
      <w:r>
        <w:rPr>
          <w:rFonts w:ascii="Calibri" w:hAnsi="Calibri"/>
          <w:b/>
          <w:i w:val="0"/>
          <w:color w:val="C00000"/>
          <w:sz w:val="19"/>
        </w:rPr>
        <w:t>[P’s want of any prior exposure to this type or kind of risk]</w:t>
      </w:r>
      <w:r>
        <w:rPr>
          <w:rFonts w:ascii="Calibri" w:hAnsi="Calibri"/>
          <w:b w:val="0"/>
          <w:i w:val="0"/>
          <w:color w:val="000000"/>
          <w:sz w:val="19"/>
        </w:rPr>
        <w:t xml:space="preserve"> left her ignorant of it altogether. The defence fails at knowledge.”</w:t>
      </w:r>
    </w:p>
    <w:p>
      <w:pPr>
        <w:spacing w:after="20"/>
      </w:pPr>
      <w:r>
        <w:rPr>
          <w:rFonts w:ascii="Calibri" w:hAnsi="Calibri"/>
          <w:b w:val="0"/>
          <w:i w:val="0"/>
          <w:color w:val="1F4E79"/>
          <w:sz w:val="18"/>
        </w:rPr>
        <w:t xml:space="preserve">the presumption stands </w:t>
      </w:r>
      <w:r>
        <w:rPr>
          <w:rFonts w:ascii="Calibri" w:hAnsi="Calibri"/>
          <w:b/>
          <w:i w:val="0"/>
          <w:color w:val="1F4E79"/>
          <w:sz w:val="18"/>
        </w:rPr>
        <w:t>→ B11</w:t>
      </w:r>
      <w:r>
        <w:rPr>
          <w:rFonts w:ascii="Calibri" w:hAnsi="Calibri"/>
          <w:b w:val="0"/>
          <w:i w:val="0"/>
          <w:color w:val="1F4E79"/>
          <w:sz w:val="18"/>
        </w:rPr>
        <w:t xml:space="preserve"> · If it is rebutted, the defence fails, </w:t>
      </w:r>
      <w:r>
        <w:rPr>
          <w:rFonts w:ascii="Calibri" w:hAnsi="Calibri"/>
          <w:b/>
          <w:i w:val="0"/>
          <w:color w:val="1F4E79"/>
          <w:sz w:val="18"/>
        </w:rPr>
        <w:t>→ 5</w:t>
      </w:r>
      <w:r>
        <w:rPr>
          <w:rFonts w:ascii="Calibri" w:hAnsi="Calibri"/>
          <w:b w:val="0"/>
          <w:i w:val="0"/>
          <w:color w:val="1F4E79"/>
          <w:sz w:val="18"/>
        </w:rPr>
        <w:t xml:space="preserve"> only where the facts give a recreational activity; otherwise the defences run ends</w:t>
      </w:r>
    </w:p>
    <w:p>
      <w:pPr>
        <w:spacing w:before="120" w:after="0"/>
      </w:pPr>
      <w:r>
        <w:rPr>
          <w:rFonts w:ascii="Calibri" w:hAnsi="Calibri"/>
          <w:b/>
          <w:i w:val="0"/>
          <w:color w:val="9C5D00"/>
          <w:sz w:val="21"/>
        </w:rPr>
        <w:t xml:space="preserve">B10  </w:t>
      </w:r>
      <w:r>
        <w:rPr>
          <w:rFonts w:ascii="Calibri" w:hAnsi="Calibri"/>
          <w:b/>
          <w:i w:val="0"/>
          <w:color w:val="9C5D00"/>
          <w:sz w:val="21"/>
        </w:rPr>
        <w:t>Step 2: Knowledge: if not obvious: did P actually know and understand the specific risk?</w:t>
      </w:r>
      <w:r>
        <w:rPr>
          <w:rFonts w:ascii="Calibri" w:hAnsi="Calibri"/>
          <w:b w:val="0"/>
          <w:i/>
          <w:color w:val="9C5D00"/>
          <w:sz w:val="18"/>
        </w:rPr>
        <w:t xml:space="preserve">  · when the risk that materialised was not obvious</w:t>
      </w:r>
    </w:p>
    <w:p>
      <w:pPr>
        <w:spacing w:after="20"/>
      </w:pPr>
      <w:r>
        <w:rPr>
          <w:rFonts w:ascii="Calibri" w:hAnsi="Calibri"/>
          <w:b w:val="0"/>
          <w:i w:val="0"/>
          <w:color w:val="000000"/>
          <w:sz w:val="19"/>
        </w:rPr>
        <w:t xml:space="preserve">“The risk of harm not being obvious, the stricter common law test applies, and it is subjective, asking what was running through </w:t>
      </w:r>
      <w:r>
        <w:rPr>
          <w:rFonts w:ascii="Calibri" w:hAnsi="Calibri"/>
          <w:b/>
          <w:i w:val="0"/>
          <w:color w:val="C00000"/>
          <w:sz w:val="19"/>
        </w:rPr>
        <w:t>[P]</w:t>
      </w:r>
      <w:r>
        <w:rPr>
          <w:rFonts w:ascii="Calibri" w:hAnsi="Calibri"/>
          <w:b w:val="0"/>
          <w:i w:val="0"/>
          <w:color w:val="000000"/>
          <w:sz w:val="19"/>
        </w:rPr>
        <w:t xml:space="preserve">’s own mind and not the reasonable person’s (SVE </w:t>
      </w:r>
      <w:r>
        <w:rPr>
          <w:rFonts w:ascii="Calibri" w:hAnsi="Calibri"/>
          <w:b w:val="0"/>
          <w:i w:val="0"/>
          <w:color w:val="000000"/>
          <w:sz w:val="19"/>
        </w:rPr>
        <w:t>[14.105]</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must prove she fully appreciated the risk of harm (Roggenkamp 300) and was ‘aware of the specific danger that materialised’, for where a plaintiff ‘was merely aware of the general class of perils to which the risk that materialised belonged, the defence would not apply’ (SVE </w:t>
      </w:r>
      <w:r>
        <w:rPr>
          <w:rFonts w:ascii="Calibri" w:hAnsi="Calibri"/>
          <w:b w:val="0"/>
          <w:i w:val="0"/>
          <w:color w:val="000000"/>
          <w:sz w:val="19"/>
        </w:rPr>
        <w:t>[14.105]</w:t>
      </w:r>
      <w:r>
        <w:rPr>
          <w:rFonts w:ascii="Calibri" w:hAnsi="Calibri"/>
          <w:b w:val="0"/>
          <w:i w:val="0"/>
          <w:color w:val="000000"/>
          <w:sz w:val="19"/>
        </w:rPr>
        <w:t xml:space="preserve">; Carey). Knowledge alone will not do in any event, ‘proof of knowledge is necessary but not sufficient’ (Carey </w:t>
      </w:r>
      <w:r>
        <w:rPr>
          <w:rFonts w:ascii="Calibri" w:hAnsi="Calibri"/>
          <w:b w:val="0"/>
          <w:i w:val="0"/>
          <w:color w:val="000000"/>
          <w:sz w:val="19"/>
        </w:rPr>
        <w:t>[76]</w:t>
      </w:r>
      <w:r>
        <w:rPr>
          <w:rFonts w:ascii="Calibri" w:hAnsi="Calibri"/>
          <w:b w:val="0"/>
          <w:i w:val="0"/>
          <w:color w:val="000000"/>
          <w:sz w:val="19"/>
        </w:rPr>
        <w:t xml:space="preserve">). She </w:t>
      </w:r>
      <w:r>
        <w:rPr>
          <w:rFonts w:ascii="Calibri" w:hAnsi="Calibri"/>
          <w:b/>
          <w:i w:val="0"/>
          <w:color w:val="C00000"/>
          <w:sz w:val="19"/>
        </w:rPr>
        <w:t>[had the specific danger in view, or knew the general danger only]</w:t>
      </w:r>
      <w:r>
        <w:rPr>
          <w:rFonts w:ascii="Calibri" w:hAnsi="Calibri"/>
          <w:b w:val="0"/>
          <w:i w:val="0"/>
          <w:color w:val="000000"/>
          <w:sz w:val="19"/>
        </w:rPr>
        <w:t>.”</w:t>
      </w:r>
    </w:p>
    <w:p>
      <w:pPr>
        <w:spacing w:before="40" w:after="0"/>
      </w:pPr>
      <w:r>
        <w:rPr>
          <w:rFonts w:ascii="Calibri" w:hAnsi="Calibri"/>
          <w:b/>
          <w:i/>
          <w:color w:val="9C5D00"/>
          <w:sz w:val="18"/>
        </w:rPr>
        <w:t>A · full appreciation shown</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knew ‘</w:t>
      </w:r>
      <w:r>
        <w:rPr>
          <w:rFonts w:ascii="Calibri" w:hAnsi="Calibri"/>
          <w:b/>
          <w:i w:val="0"/>
          <w:color w:val="C00000"/>
          <w:sz w:val="19"/>
        </w:rPr>
        <w:t>[what P knew of the risk]</w:t>
      </w:r>
      <w:r>
        <w:rPr>
          <w:rFonts w:ascii="Calibri" w:hAnsi="Calibri"/>
          <w:b w:val="0"/>
          <w:i w:val="0"/>
          <w:color w:val="000000"/>
          <w:sz w:val="19"/>
        </w:rPr>
        <w:t xml:space="preserve">’, and </w:t>
      </w:r>
      <w:r>
        <w:rPr>
          <w:rFonts w:ascii="Calibri" w:hAnsi="Calibri"/>
          <w:b/>
          <w:i w:val="0"/>
          <w:color w:val="C00000"/>
          <w:sz w:val="19"/>
        </w:rPr>
        <w:t>[why that was the specific danger]</w:t>
      </w:r>
      <w:r>
        <w:rPr>
          <w:rFonts w:ascii="Calibri" w:hAnsi="Calibri"/>
          <w:b w:val="0"/>
          <w:i w:val="0"/>
          <w:color w:val="000000"/>
          <w:sz w:val="19"/>
        </w:rPr>
        <w:t xml:space="preserve"> shows the specific danger that materialised was before her own mind, the test being subjective and her full appreciation proved (Roggenkamp 300; SVE </w:t>
      </w:r>
      <w:r>
        <w:rPr>
          <w:rFonts w:ascii="Calibri" w:hAnsi="Calibri"/>
          <w:b w:val="0"/>
          <w:i w:val="0"/>
          <w:color w:val="000000"/>
          <w:sz w:val="19"/>
        </w:rPr>
        <w:t>[14.105]</w:t>
      </w:r>
      <w:r>
        <w:rPr>
          <w:rFonts w:ascii="Calibri" w:hAnsi="Calibri"/>
          <w:b w:val="0"/>
          <w:i w:val="0"/>
          <w:color w:val="000000"/>
          <w:sz w:val="19"/>
        </w:rPr>
        <w:t xml:space="preserve">). That she knew is not alone enough, ‘proof of knowledge is necessary but not sufficient’ (Carey </w:t>
      </w:r>
      <w:r>
        <w:rPr>
          <w:rFonts w:ascii="Calibri" w:hAnsi="Calibri"/>
          <w:b w:val="0"/>
          <w:i w:val="0"/>
          <w:color w:val="000000"/>
          <w:sz w:val="19"/>
        </w:rPr>
        <w:t>[76]</w:t>
      </w:r>
      <w:r>
        <w:rPr>
          <w:rFonts w:ascii="Calibri" w:hAnsi="Calibri"/>
          <w:b w:val="0"/>
          <w:i w:val="0"/>
          <w:color w:val="000000"/>
          <w:sz w:val="19"/>
        </w:rPr>
        <w:t>), yet the knowledge here is of this very risk. The defence survives to consent.”</w:t>
      </w:r>
    </w:p>
    <w:p>
      <w:pPr>
        <w:spacing w:before="40" w:after="0"/>
      </w:pPr>
      <w:r>
        <w:rPr>
          <w:rFonts w:ascii="Calibri" w:hAnsi="Calibri"/>
          <w:b/>
          <w:i/>
          <w:color w:val="9C5D00"/>
          <w:sz w:val="18"/>
        </w:rPr>
        <w:t>B · general danger only</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knew ‘</w:t>
      </w:r>
      <w:r>
        <w:rPr>
          <w:rFonts w:ascii="Calibri" w:hAnsi="Calibri"/>
          <w:b/>
          <w:i w:val="0"/>
          <w:color w:val="C00000"/>
          <w:sz w:val="19"/>
        </w:rPr>
        <w:t>[what P knew of the risk]</w:t>
      </w:r>
      <w:r>
        <w:rPr>
          <w:rFonts w:ascii="Calibri" w:hAnsi="Calibri"/>
          <w:b w:val="0"/>
          <w:i w:val="0"/>
          <w:color w:val="000000"/>
          <w:sz w:val="19"/>
        </w:rPr>
        <w:t xml:space="preserve">’, which is knowledge of the general class of perils only: </w:t>
      </w:r>
      <w:r>
        <w:rPr>
          <w:rFonts w:ascii="Calibri" w:hAnsi="Calibri"/>
          <w:b/>
          <w:i w:val="0"/>
          <w:color w:val="C00000"/>
          <w:sz w:val="19"/>
        </w:rPr>
        <w:t>[what was never disclosed to her]</w:t>
      </w:r>
      <w:r>
        <w:rPr>
          <w:rFonts w:ascii="Calibri" w:hAnsi="Calibri"/>
          <w:b w:val="0"/>
          <w:i w:val="0"/>
          <w:color w:val="000000"/>
          <w:sz w:val="19"/>
        </w:rPr>
        <w:t xml:space="preserve"> was never before her mind, and where a plaintiff is ‘merely aware of the general class of perils to which the risk that materialised belonged, the defence would not apply’ (SVE </w:t>
      </w:r>
      <w:r>
        <w:rPr>
          <w:rFonts w:ascii="Calibri" w:hAnsi="Calibri"/>
          <w:b w:val="0"/>
          <w:i w:val="0"/>
          <w:color w:val="000000"/>
          <w:sz w:val="19"/>
        </w:rPr>
        <w:t>[14.105]</w:t>
      </w:r>
      <w:r>
        <w:rPr>
          <w:rFonts w:ascii="Calibri" w:hAnsi="Calibri"/>
          <w:b w:val="0"/>
          <w:i w:val="0"/>
          <w:color w:val="000000"/>
          <w:sz w:val="19"/>
        </w:rPr>
        <w:t>; Carey), the test being subjective and full appreciation unproved (Roggenkamp 300). The defence likely fails at knowledge.”</w:t>
      </w:r>
    </w:p>
    <w:p>
      <w:pPr>
        <w:spacing w:after="20"/>
      </w:pPr>
      <w:r>
        <w:rPr>
          <w:rFonts w:ascii="Calibri" w:hAnsi="Calibri"/>
          <w:b w:val="0"/>
          <w:i w:val="0"/>
          <w:color w:val="1F4E79"/>
          <w:sz w:val="18"/>
        </w:rPr>
        <w:t xml:space="preserve">proved </w:t>
      </w:r>
      <w:r>
        <w:rPr>
          <w:rFonts w:ascii="Calibri" w:hAnsi="Calibri"/>
          <w:b/>
          <w:i w:val="0"/>
          <w:color w:val="1F4E79"/>
          <w:sz w:val="18"/>
        </w:rPr>
        <w:t>→ B11</w:t>
      </w:r>
      <w:r>
        <w:rPr>
          <w:rFonts w:ascii="Calibri" w:hAnsi="Calibri"/>
          <w:b w:val="0"/>
          <w:i w:val="0"/>
          <w:color w:val="1F4E79"/>
          <w:sz w:val="18"/>
        </w:rPr>
        <w:t xml:space="preserve"> · If not proved, the defence fails, </w:t>
      </w:r>
      <w:r>
        <w:rPr>
          <w:rFonts w:ascii="Calibri" w:hAnsi="Calibri"/>
          <w:b/>
          <w:i w:val="0"/>
          <w:color w:val="1F4E79"/>
          <w:sz w:val="18"/>
        </w:rPr>
        <w:t>→ 5</w:t>
      </w:r>
      <w:r>
        <w:rPr>
          <w:rFonts w:ascii="Calibri" w:hAnsi="Calibri"/>
          <w:b w:val="0"/>
          <w:i w:val="0"/>
          <w:color w:val="1F4E79"/>
          <w:sz w:val="18"/>
        </w:rPr>
        <w:t xml:space="preserve"> only where the facts give a recreational activity; otherwise the defences run ends</w:t>
      </w:r>
    </w:p>
    <w:p>
      <w:pPr>
        <w:spacing w:before="120" w:after="0"/>
      </w:pPr>
      <w:r>
        <w:rPr>
          <w:rFonts w:ascii="Calibri" w:hAnsi="Calibri"/>
          <w:b/>
          <w:i w:val="0"/>
          <w:color w:val="9C5D00"/>
          <w:sz w:val="21"/>
        </w:rPr>
        <w:t xml:space="preserve">B11  </w:t>
      </w:r>
      <w:r>
        <w:rPr>
          <w:rFonts w:ascii="Calibri" w:hAnsi="Calibri"/>
          <w:b/>
          <w:i w:val="0"/>
          <w:color w:val="9C5D00"/>
          <w:sz w:val="21"/>
        </w:rPr>
        <w:t>Step 3: Consent</w:t>
      </w:r>
      <w:r>
        <w:rPr>
          <w:rFonts w:ascii="Calibri" w:hAnsi="Calibri"/>
          <w:b w:val="0"/>
          <w:i/>
          <w:color w:val="9C5D00"/>
          <w:sz w:val="18"/>
        </w:rPr>
        <w:t xml:space="preserve">  · when knowledge is established</w:t>
      </w:r>
    </w:p>
    <w:p>
      <w:pPr>
        <w:spacing w:after="20"/>
      </w:pPr>
      <w:r>
        <w:rPr>
          <w:rFonts w:ascii="Calibri" w:hAnsi="Calibri"/>
          <w:b w:val="0"/>
          <w:i w:val="0"/>
          <w:color w:val="000000"/>
          <w:sz w:val="19"/>
        </w:rPr>
        <w:t xml:space="preserve">“Knowledge established, </w:t>
      </w:r>
      <w:r>
        <w:rPr>
          <w:rFonts w:ascii="Calibri" w:hAnsi="Calibri"/>
          <w:b/>
          <w:i w:val="0"/>
          <w:color w:val="C00000"/>
          <w:sz w:val="19"/>
        </w:rPr>
        <w:t>[P]</w:t>
      </w:r>
      <w:r>
        <w:rPr>
          <w:rFonts w:ascii="Calibri" w:hAnsi="Calibri"/>
          <w:b w:val="0"/>
          <w:i w:val="0"/>
          <w:color w:val="000000"/>
          <w:sz w:val="19"/>
        </w:rPr>
        <w:t>’s consent asks more: ‘mere agreement’ doesn’t amount to voluntary acceptance of a risk (Carey), courts reluctant to infer it where the only alternative was to give up employment (Smith v Charles Baker), and passive participation is not enough (Rootes, whose waterskier, blinded by spray on a ‘crossover’ with no observer’s warning, collided with a stationary boat). Consent requires her actual perception and full appreciation of the risk, a conscious advertence to the possibility that the known risk might eventuate, and an unpressured, informed choice (Carey): ‘</w:t>
      </w:r>
      <w:r>
        <w:rPr>
          <w:rFonts w:ascii="Calibri" w:hAnsi="Calibri"/>
          <w:b w:val="0"/>
          <w:i w:val="0"/>
          <w:color w:val="000000"/>
          <w:sz w:val="19"/>
        </w:rPr>
        <w:t>[t]</w:t>
      </w:r>
      <w:r>
        <w:rPr>
          <w:rFonts w:ascii="Calibri" w:hAnsi="Calibri"/>
          <w:b w:val="0"/>
          <w:i w:val="0"/>
          <w:color w:val="000000"/>
          <w:sz w:val="19"/>
        </w:rPr>
        <w:t xml:space="preserve">o assume a risk, a plaintiff must know about the risk, he or she must turn their mind to it at the relevant time, and he or she must persist in the risky conduct regardless’ (Carey </w:t>
      </w:r>
      <w:r>
        <w:rPr>
          <w:rFonts w:ascii="Calibri" w:hAnsi="Calibri"/>
          <w:b w:val="0"/>
          <w:i w:val="0"/>
          <w:color w:val="000000"/>
          <w:sz w:val="19"/>
        </w:rPr>
        <w:t>[108]</w:t>
      </w:r>
      <w:r>
        <w:rPr>
          <w:rFonts w:ascii="Calibri" w:hAnsi="Calibri"/>
          <w:b w:val="0"/>
          <w:i w:val="0"/>
          <w:color w:val="000000"/>
          <w:sz w:val="19"/>
        </w:rPr>
        <w:t>), the claimant fully comprehending the extent of the risk and choosing to accept or ignore it (Woods). Carey itself failed here: its cyclist, riding an unfamiliar path, struck an obvious bollard of little practical purpose and was 50% contributorily negligent, yet not volens, because he never consciously adverted to it. ‘</w:t>
      </w:r>
      <w:r>
        <w:rPr>
          <w:rFonts w:ascii="Calibri" w:hAnsi="Calibri"/>
          <w:b/>
          <w:i w:val="0"/>
          <w:color w:val="C00000"/>
          <w:sz w:val="19"/>
        </w:rPr>
        <w:t>[P’s conduct]</w:t>
      </w:r>
      <w:r>
        <w:rPr>
          <w:rFonts w:ascii="Calibri" w:hAnsi="Calibri"/>
          <w:b w:val="0"/>
          <w:i w:val="0"/>
          <w:color w:val="000000"/>
          <w:sz w:val="19"/>
        </w:rPr>
        <w:t xml:space="preserve">’ shows she </w:t>
      </w:r>
      <w:r>
        <w:rPr>
          <w:rFonts w:ascii="Calibri" w:hAnsi="Calibri"/>
          <w:b/>
          <w:i w:val="0"/>
          <w:color w:val="C00000"/>
          <w:sz w:val="19"/>
        </w:rPr>
        <w:t>[persisted regardless, or never adverted]</w:t>
      </w:r>
      <w:r>
        <w:rPr>
          <w:rFonts w:ascii="Calibri" w:hAnsi="Calibri"/>
          <w:b w:val="0"/>
          <w:i w:val="0"/>
          <w:color w:val="000000"/>
          <w:sz w:val="19"/>
        </w:rPr>
        <w:t>.”</w:t>
      </w:r>
    </w:p>
    <w:p>
      <w:pPr>
        <w:spacing w:before="40" w:after="0"/>
      </w:pPr>
      <w:r>
        <w:rPr>
          <w:rFonts w:ascii="Calibri" w:hAnsi="Calibri"/>
          <w:b/>
          <w:i/>
          <w:color w:val="9C5D00"/>
          <w:sz w:val="18"/>
        </w:rPr>
        <w:t>A · persisted regardless</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[her conduct]</w:t>
      </w:r>
      <w:r>
        <w:rPr>
          <w:rFonts w:ascii="Calibri" w:hAnsi="Calibri"/>
          <w:b w:val="0"/>
          <w:i w:val="0"/>
          <w:color w:val="000000"/>
          <w:sz w:val="19"/>
        </w:rPr>
        <w:t>’ with ‘</w:t>
      </w:r>
      <w:r>
        <w:rPr>
          <w:rFonts w:ascii="Calibri" w:hAnsi="Calibri"/>
          <w:b/>
          <w:i w:val="0"/>
          <w:color w:val="C00000"/>
          <w:sz w:val="19"/>
        </w:rPr>
        <w:t>[the risk]</w:t>
      </w:r>
      <w:r>
        <w:rPr>
          <w:rFonts w:ascii="Calibri" w:hAnsi="Calibri"/>
          <w:b w:val="0"/>
          <w:i w:val="0"/>
          <w:color w:val="000000"/>
          <w:sz w:val="19"/>
        </w:rPr>
        <w:t xml:space="preserve">’ before her mind: </w:t>
      </w:r>
      <w:r>
        <w:rPr>
          <w:rFonts w:ascii="Calibri" w:hAnsi="Calibri"/>
          <w:b/>
          <w:i w:val="0"/>
          <w:color w:val="C00000"/>
          <w:sz w:val="19"/>
        </w:rPr>
        <w:t>[what P saw or was told immediately before going on]</w:t>
      </w:r>
      <w:r>
        <w:rPr>
          <w:rFonts w:ascii="Calibri" w:hAnsi="Calibri"/>
          <w:b w:val="0"/>
          <w:i w:val="0"/>
          <w:color w:val="000000"/>
          <w:sz w:val="19"/>
        </w:rPr>
        <w:t xml:space="preserve"> shows she turned her mind to it at the relevant time and ‘persist</w:t>
      </w:r>
      <w:r>
        <w:rPr>
          <w:rFonts w:ascii="Calibri" w:hAnsi="Calibri"/>
          <w:b w:val="0"/>
          <w:i w:val="0"/>
          <w:color w:val="000000"/>
          <w:sz w:val="19"/>
        </w:rPr>
        <w:t>[ed]</w:t>
      </w:r>
      <w:r>
        <w:rPr>
          <w:rFonts w:ascii="Calibri" w:hAnsi="Calibri"/>
          <w:b w:val="0"/>
          <w:i w:val="0"/>
          <w:color w:val="000000"/>
          <w:sz w:val="19"/>
        </w:rPr>
        <w:t xml:space="preserve"> in the risky conduct regardless’ (Carey </w:t>
      </w:r>
      <w:r>
        <w:rPr>
          <w:rFonts w:ascii="Calibri" w:hAnsi="Calibri"/>
          <w:b w:val="0"/>
          <w:i w:val="0"/>
          <w:color w:val="000000"/>
          <w:sz w:val="19"/>
        </w:rPr>
        <w:t>[108]</w:t>
      </w:r>
      <w:r>
        <w:rPr>
          <w:rFonts w:ascii="Calibri" w:hAnsi="Calibri"/>
          <w:b w:val="0"/>
          <w:i w:val="0"/>
          <w:color w:val="000000"/>
          <w:sz w:val="19"/>
        </w:rPr>
        <w:t>), fully comprehending the extent of the risk and choosing to accept or ignore it (Woods). This was no ‘mere agreement’ (Carey) nor passive participation (Rootes), and no alternative as onerous as giving up employment constrained her (Smith v Charles Baker). Consent is likely made out.”</w:t>
      </w:r>
    </w:p>
    <w:p>
      <w:pPr>
        <w:spacing w:before="40" w:after="0"/>
      </w:pPr>
      <w:r>
        <w:rPr>
          <w:rFonts w:ascii="Calibri" w:hAnsi="Calibri"/>
          <w:b/>
          <w:i/>
          <w:color w:val="9C5D00"/>
          <w:sz w:val="18"/>
        </w:rPr>
        <w:t>B · never adverted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never adverted to ‘</w:t>
      </w:r>
      <w:r>
        <w:rPr>
          <w:rFonts w:ascii="Calibri" w:hAnsi="Calibri"/>
          <w:b/>
          <w:i w:val="0"/>
          <w:color w:val="C00000"/>
          <w:sz w:val="19"/>
        </w:rPr>
        <w:t>[the risk]</w:t>
      </w:r>
      <w:r>
        <w:rPr>
          <w:rFonts w:ascii="Calibri" w:hAnsi="Calibri"/>
          <w:b w:val="0"/>
          <w:i w:val="0"/>
          <w:color w:val="000000"/>
          <w:sz w:val="19"/>
        </w:rPr>
        <w:t xml:space="preserve">’ at the relevant time: </w:t>
      </w:r>
      <w:r>
        <w:rPr>
          <w:rFonts w:ascii="Calibri" w:hAnsi="Calibri"/>
          <w:b/>
          <w:i w:val="0"/>
          <w:color w:val="C00000"/>
          <w:sz w:val="19"/>
        </w:rPr>
        <w:t>[P’s conduct showing inattention or mere passivity]</w:t>
      </w:r>
      <w:r>
        <w:rPr>
          <w:rFonts w:ascii="Calibri" w:hAnsi="Calibri"/>
          <w:b w:val="0"/>
          <w:i w:val="0"/>
          <w:color w:val="000000"/>
          <w:sz w:val="19"/>
        </w:rPr>
        <w:t xml:space="preserve"> is at most passive participation (Rootes) or ‘mere agreement’ (Carey), and knowledge without conscious advertence does not make her volens. Carey is directly analogous, its cyclist striking an obvious bollard, 50% contributorily negligent yet not volens because he never consciously adverted to it; nor did she fully comprehend and accept the extent of the risk (Woods). Consent fails.”</w:t>
      </w:r>
    </w:p>
    <w:p>
      <w:pPr>
        <w:spacing w:after="20"/>
      </w:pPr>
      <w:r>
        <w:rPr>
          <w:rFonts w:ascii="Calibri" w:hAnsi="Calibri"/>
          <w:b w:val="0"/>
          <w:i w:val="0"/>
          <w:color w:val="1F4E79"/>
          <w:sz w:val="18"/>
        </w:rPr>
        <w:t xml:space="preserve">P adverted and persisted </w:t>
      </w:r>
      <w:r>
        <w:rPr>
          <w:rFonts w:ascii="Calibri" w:hAnsi="Calibri"/>
          <w:b/>
          <w:i w:val="0"/>
          <w:color w:val="1F4E79"/>
          <w:sz w:val="18"/>
        </w:rPr>
        <w:t>→ B29</w:t>
      </w:r>
      <w:r>
        <w:rPr>
          <w:rFonts w:ascii="Calibri" w:hAnsi="Calibri"/>
          <w:b w:val="0"/>
          <w:i w:val="0"/>
          <w:color w:val="1F4E79"/>
          <w:sz w:val="18"/>
        </w:rPr>
        <w:t xml:space="preserve"> (test whether her choice was truly free; if it was not shown to have been an unpressured choice or she may have believed the risk would not materialise </w:t>
      </w:r>
      <w:r>
        <w:rPr>
          <w:rFonts w:ascii="Calibri" w:hAnsi="Calibri"/>
          <w:b/>
          <w:i w:val="0"/>
          <w:color w:val="1F4E79"/>
          <w:sz w:val="18"/>
        </w:rPr>
        <w:t>→ B30</w:t>
      </w:r>
      <w:r>
        <w:rPr>
          <w:rFonts w:ascii="Calibri" w:hAnsi="Calibri"/>
          <w:b w:val="0"/>
          <w:i w:val="0"/>
          <w:color w:val="1F4E79"/>
          <w:sz w:val="18"/>
        </w:rPr>
        <w:t xml:space="preserve">) · Otherwise the defence fails · Either way </w:t>
      </w:r>
      <w:r>
        <w:rPr>
          <w:rFonts w:ascii="Calibri" w:hAnsi="Calibri"/>
          <w:b/>
          <w:i w:val="0"/>
          <w:color w:val="1F4E79"/>
          <w:sz w:val="18"/>
        </w:rPr>
        <w:t>→ 5</w:t>
      </w:r>
      <w:r>
        <w:rPr>
          <w:rFonts w:ascii="Calibri" w:hAnsi="Calibri"/>
          <w:b w:val="0"/>
          <w:i w:val="0"/>
          <w:color w:val="1F4E79"/>
          <w:sz w:val="18"/>
        </w:rPr>
        <w:t xml:space="preserve"> only where the facts give a recreational activity; otherwise the defences run ends</w:t>
      </w:r>
    </w:p>
    <w:p>
      <w:pPr>
        <w:spacing w:before="120" w:after="0"/>
      </w:pPr>
      <w:r>
        <w:rPr>
          <w:rFonts w:ascii="Calibri" w:hAnsi="Calibri"/>
          <w:b/>
          <w:i w:val="0"/>
          <w:color w:val="9C5D00"/>
          <w:sz w:val="21"/>
        </w:rPr>
        <w:t xml:space="preserve">B12  </w:t>
      </w:r>
      <w:r>
        <w:rPr>
          <w:rFonts w:ascii="Calibri" w:hAnsi="Calibri"/>
          <w:b/>
          <w:i w:val="0"/>
          <w:color w:val="9C5D00"/>
          <w:sz w:val="21"/>
        </w:rPr>
        <w:t>s 5H No proactive duty to warn of obvious risk</w:t>
      </w:r>
      <w:r>
        <w:rPr>
          <w:rFonts w:ascii="Calibri" w:hAnsi="Calibri"/>
          <w:b w:val="0"/>
          <w:i/>
          <w:color w:val="9C5D00"/>
          <w:sz w:val="18"/>
        </w:rPr>
        <w:t xml:space="preserve">  · when the risk was obvious and P’s case includes a failure to warn</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case includes a failure to warn of ‘</w:t>
      </w:r>
      <w:r>
        <w:rPr>
          <w:rFonts w:ascii="Calibri" w:hAnsi="Calibri"/>
          <w:b/>
          <w:i w:val="0"/>
          <w:color w:val="C00000"/>
          <w:sz w:val="19"/>
        </w:rPr>
        <w:t>[the risk]</w:t>
      </w:r>
      <w:r>
        <w:rPr>
          <w:rFonts w:ascii="Calibri" w:hAnsi="Calibri"/>
          <w:b w:val="0"/>
          <w:i w:val="0"/>
          <w:color w:val="000000"/>
          <w:sz w:val="19"/>
        </w:rPr>
        <w:t xml:space="preserve">’, yet </w:t>
      </w:r>
      <w:r>
        <w:rPr>
          <w:rFonts w:ascii="Calibri" w:hAnsi="Calibri"/>
          <w:b/>
          <w:i w:val="0"/>
          <w:color w:val="C00000"/>
          <w:sz w:val="19"/>
        </w:rPr>
        <w:t>[D]</w:t>
      </w:r>
      <w:r>
        <w:rPr>
          <w:rFonts w:ascii="Calibri" w:hAnsi="Calibri"/>
          <w:b w:val="0"/>
          <w:i w:val="0"/>
          <w:color w:val="000000"/>
          <w:sz w:val="19"/>
        </w:rPr>
        <w:t xml:space="preserve"> ‘does not owe a duty of care to another person … to warn of an obvious risk to the plaintiff’ (CLA s 5H(1)), unless </w:t>
      </w:r>
      <w:r>
        <w:rPr>
          <w:rFonts w:ascii="Calibri" w:hAnsi="Calibri"/>
          <w:b/>
          <w:i w:val="0"/>
          <w:color w:val="C00000"/>
          <w:sz w:val="19"/>
        </w:rPr>
        <w:t>[P]</w:t>
      </w:r>
      <w:r>
        <w:rPr>
          <w:rFonts w:ascii="Calibri" w:hAnsi="Calibri"/>
          <w:b w:val="0"/>
          <w:i w:val="0"/>
          <w:color w:val="000000"/>
          <w:sz w:val="19"/>
        </w:rPr>
        <w:t xml:space="preserve"> ‘has requested advice or information about the risk’, a written law requires the warning, or </w:t>
      </w:r>
      <w:r>
        <w:rPr>
          <w:rFonts w:ascii="Calibri" w:hAnsi="Calibri"/>
          <w:b/>
          <w:i w:val="0"/>
          <w:color w:val="C00000"/>
          <w:sz w:val="19"/>
        </w:rPr>
        <w:t>[D]</w:t>
      </w:r>
      <w:r>
        <w:rPr>
          <w:rFonts w:ascii="Calibri" w:hAnsi="Calibri"/>
          <w:b w:val="0"/>
          <w:i w:val="0"/>
          <w:color w:val="000000"/>
          <w:sz w:val="19"/>
        </w:rPr>
        <w:t xml:space="preserve"> is a professional and the risk is one ‘of the death of or personal injury to the plaintiff from the provision of a professional service’ (s 5H(2)). Even then, s 5H(2) ‘does not give rise to a presumption of a duty to warn’ (s 5H(3)), so any duty must be made out at common law. Dederer is analogous on obviousness, diving beside a ‘no diving’ sign into water nine metres below being obvious even to a fourteen-year-old boy. A duty to warn of ‘</w:t>
      </w:r>
      <w:r>
        <w:rPr>
          <w:rFonts w:ascii="Calibri" w:hAnsi="Calibri"/>
          <w:b/>
          <w:i w:val="0"/>
          <w:color w:val="C00000"/>
          <w:sz w:val="19"/>
        </w:rPr>
        <w:t>[the risk]</w:t>
      </w:r>
      <w:r>
        <w:rPr>
          <w:rFonts w:ascii="Calibri" w:hAnsi="Calibri"/>
          <w:b w:val="0"/>
          <w:i w:val="0"/>
          <w:color w:val="000000"/>
          <w:sz w:val="19"/>
        </w:rPr>
        <w:t xml:space="preserve">’ accordingly </w:t>
      </w:r>
      <w:r>
        <w:rPr>
          <w:rFonts w:ascii="Calibri" w:hAnsi="Calibri"/>
          <w:b/>
          <w:i w:val="0"/>
          <w:color w:val="C00000"/>
          <w:sz w:val="19"/>
        </w:rPr>
        <w:t>[did not arise, or must be made out at common law]</w:t>
      </w:r>
      <w:r>
        <w:rPr>
          <w:rFonts w:ascii="Calibri" w:hAnsi="Calibri"/>
          <w:b w:val="0"/>
          <w:i w:val="0"/>
          <w:color w:val="000000"/>
          <w:sz w:val="19"/>
        </w:rPr>
        <w:t>.”</w:t>
      </w:r>
    </w:p>
    <w:p>
      <w:pPr>
        <w:spacing w:before="40" w:after="0"/>
      </w:pPr>
      <w:r>
        <w:rPr>
          <w:rFonts w:ascii="Calibri" w:hAnsi="Calibri"/>
          <w:b/>
          <w:i/>
          <w:color w:val="9C5D00"/>
          <w:sz w:val="18"/>
        </w:rPr>
        <w:t>A · no duty to warn</w:t>
      </w:r>
    </w:p>
    <w:p>
      <w:pPr>
        <w:spacing w:after="20"/>
        <w:ind w:left="198"/>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xml:space="preserve">’ being obvious, </w:t>
      </w:r>
      <w:r>
        <w:rPr>
          <w:rFonts w:ascii="Calibri" w:hAnsi="Calibri"/>
          <w:b/>
          <w:i w:val="0"/>
          <w:color w:val="C00000"/>
          <w:sz w:val="19"/>
        </w:rPr>
        <w:t>[D]</w:t>
      </w:r>
      <w:r>
        <w:rPr>
          <w:rFonts w:ascii="Calibri" w:hAnsi="Calibri"/>
          <w:b w:val="0"/>
          <w:i w:val="0"/>
          <w:color w:val="000000"/>
          <w:sz w:val="19"/>
        </w:rPr>
        <w:t xml:space="preserve"> owed no duty ‘to warn of an obvious risk’ (CLA s 5H(1)), and no exception is engaged: </w:t>
      </w:r>
      <w:r>
        <w:rPr>
          <w:rFonts w:ascii="Calibri" w:hAnsi="Calibri"/>
          <w:b/>
          <w:i w:val="0"/>
          <w:color w:val="C00000"/>
          <w:sz w:val="19"/>
        </w:rPr>
        <w:t>[P]</w:t>
      </w:r>
      <w:r>
        <w:rPr>
          <w:rFonts w:ascii="Calibri" w:hAnsi="Calibri"/>
          <w:b w:val="0"/>
          <w:i w:val="0"/>
          <w:color w:val="000000"/>
          <w:sz w:val="19"/>
        </w:rPr>
        <w:t xml:space="preserve"> requested no advice or information, no written law required a warning, and </w:t>
      </w:r>
      <w:r>
        <w:rPr>
          <w:rFonts w:ascii="Calibri" w:hAnsi="Calibri"/>
          <w:b/>
          <w:i w:val="0"/>
          <w:color w:val="C00000"/>
          <w:sz w:val="19"/>
        </w:rPr>
        <w:t>[the nature of D’s service to P]</w:t>
      </w:r>
      <w:r>
        <w:rPr>
          <w:rFonts w:ascii="Calibri" w:hAnsi="Calibri"/>
          <w:b w:val="0"/>
          <w:i w:val="0"/>
          <w:color w:val="000000"/>
          <w:sz w:val="19"/>
        </w:rPr>
        <w:t xml:space="preserve"> involved no professional service carrying a risk of death or personal injury (s 5H(2)). Dederer is analogous, ‘</w:t>
      </w:r>
      <w:r>
        <w:rPr>
          <w:rFonts w:ascii="Calibri" w:hAnsi="Calibri"/>
          <w:b/>
          <w:i w:val="0"/>
          <w:color w:val="C00000"/>
          <w:sz w:val="19"/>
        </w:rPr>
        <w:t>[the risk]</w:t>
      </w:r>
      <w:r>
        <w:rPr>
          <w:rFonts w:ascii="Calibri" w:hAnsi="Calibri"/>
          <w:b w:val="0"/>
          <w:i w:val="0"/>
          <w:color w:val="000000"/>
          <w:sz w:val="19"/>
        </w:rPr>
        <w:t xml:space="preserve">’ being as plain to </w:t>
      </w:r>
      <w:r>
        <w:rPr>
          <w:rFonts w:ascii="Calibri" w:hAnsi="Calibri"/>
          <w:b/>
          <w:i w:val="0"/>
          <w:color w:val="C00000"/>
          <w:sz w:val="19"/>
        </w:rPr>
        <w:t>[P]</w:t>
      </w:r>
      <w:r>
        <w:rPr>
          <w:rFonts w:ascii="Calibri" w:hAnsi="Calibri"/>
          <w:b w:val="0"/>
          <w:i w:val="0"/>
          <w:color w:val="000000"/>
          <w:sz w:val="19"/>
        </w:rPr>
        <w:t xml:space="preserve"> as the dive there was to its fourteen-year-old plaintiff. No duty to warn arose.”</w:t>
      </w:r>
    </w:p>
    <w:p>
      <w:pPr>
        <w:spacing w:before="40" w:after="0"/>
      </w:pPr>
      <w:r>
        <w:rPr>
          <w:rFonts w:ascii="Calibri" w:hAnsi="Calibri"/>
          <w:b/>
          <w:i/>
          <w:color w:val="9C5D00"/>
          <w:sz w:val="18"/>
        </w:rPr>
        <w:t>B · an exception is engaged, but no duty is thereby presumed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‘requested advice or information about the risk’ from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[the subject of the request]</w:t>
      </w:r>
      <w:r>
        <w:rPr>
          <w:rFonts w:ascii="Calibri" w:hAnsi="Calibri"/>
          <w:b w:val="0"/>
          <w:i w:val="0"/>
          <w:color w:val="000000"/>
          <w:sz w:val="19"/>
        </w:rPr>
        <w:t xml:space="preserve">, or the risk was one of death or personal injury from </w:t>
      </w:r>
      <w:r>
        <w:rPr>
          <w:rFonts w:ascii="Calibri" w:hAnsi="Calibri"/>
          <w:b/>
          <w:i w:val="0"/>
          <w:color w:val="C00000"/>
          <w:sz w:val="19"/>
        </w:rPr>
        <w:t>[D]</w:t>
      </w:r>
      <w:r>
        <w:rPr>
          <w:rFonts w:ascii="Calibri" w:hAnsi="Calibri"/>
          <w:b w:val="0"/>
          <w:i w:val="0"/>
          <w:color w:val="000000"/>
          <w:sz w:val="19"/>
        </w:rPr>
        <w:t xml:space="preserve">’s professional service, so s 5H(1)’s exclusion does not answer the claim (CLA s 5H(2)). Yet the exception ‘does not give rise to a presumption of a duty to warn’ (s 5H(3)): whether one arose is decided at common law, </w:t>
      </w:r>
      <w:r>
        <w:rPr>
          <w:rFonts w:ascii="Calibri" w:hAnsi="Calibri"/>
          <w:b/>
          <w:i w:val="0"/>
          <w:color w:val="C00000"/>
          <w:sz w:val="19"/>
        </w:rPr>
        <w:t>[what concealed or complicated the risk]</w:t>
      </w:r>
      <w:r>
        <w:rPr>
          <w:rFonts w:ascii="Calibri" w:hAnsi="Calibri"/>
          <w:b w:val="0"/>
          <w:i w:val="0"/>
          <w:color w:val="000000"/>
          <w:sz w:val="19"/>
        </w:rPr>
        <w:t xml:space="preserve"> bearing on it.”</w:t>
      </w:r>
    </w:p>
    <w:p>
      <w:pPr>
        <w:spacing w:before="40" w:after="0"/>
      </w:pPr>
      <w:r>
        <w:rPr>
          <w:rFonts w:ascii="Calibri" w:hAnsi="Calibri"/>
          <w:b/>
          <w:i/>
          <w:color w:val="9C5D00"/>
          <w:sz w:val="18"/>
        </w:rPr>
        <w:t>C · Dederer both ways</w:t>
      </w:r>
    </w:p>
    <w:p>
      <w:pPr>
        <w:spacing w:after="20"/>
        <w:ind w:left="198"/>
      </w:pPr>
      <w:r>
        <w:rPr>
          <w:rFonts w:ascii="Calibri" w:hAnsi="Calibri"/>
          <w:b w:val="0"/>
          <w:i w:val="0"/>
          <w:color w:val="000000"/>
          <w:sz w:val="19"/>
        </w:rPr>
        <w:t xml:space="preserve">“Dederer is analogous because </w:t>
      </w:r>
      <w:r>
        <w:rPr>
          <w:rFonts w:ascii="Calibri" w:hAnsi="Calibri"/>
          <w:b/>
          <w:i w:val="0"/>
          <w:color w:val="C00000"/>
          <w:sz w:val="19"/>
        </w:rPr>
        <w:t>[P]</w:t>
      </w:r>
      <w:r>
        <w:rPr>
          <w:rFonts w:ascii="Calibri" w:hAnsi="Calibri"/>
          <w:b w:val="0"/>
          <w:i w:val="0"/>
          <w:color w:val="000000"/>
          <w:sz w:val="19"/>
        </w:rPr>
        <w:t xml:space="preserve">, like the boy for whom diving beside a ‘no diving’ sign was obvious at fourteen, </w:t>
      </w:r>
      <w:r>
        <w:rPr>
          <w:rFonts w:ascii="Calibri" w:hAnsi="Calibri"/>
          <w:b/>
          <w:i w:val="0"/>
          <w:color w:val="C00000"/>
          <w:sz w:val="19"/>
        </w:rPr>
        <w:t>[what P did in the face of plain danger]</w:t>
      </w:r>
      <w:r>
        <w:rPr>
          <w:rFonts w:ascii="Calibri" w:hAnsi="Calibri"/>
          <w:b w:val="0"/>
          <w:i w:val="0"/>
          <w:color w:val="000000"/>
          <w:sz w:val="19"/>
        </w:rPr>
        <w:t xml:space="preserve">; yet </w:t>
      </w:r>
      <w:r>
        <w:rPr>
          <w:rFonts w:ascii="Calibri" w:hAnsi="Calibri"/>
          <w:b/>
          <w:i w:val="0"/>
          <w:color w:val="C00000"/>
          <w:sz w:val="19"/>
        </w:rPr>
        <w:t>[the request P made of D]</w:t>
      </w:r>
      <w:r>
        <w:rPr>
          <w:rFonts w:ascii="Calibri" w:hAnsi="Calibri"/>
          <w:b w:val="0"/>
          <w:i w:val="0"/>
          <w:color w:val="000000"/>
          <w:sz w:val="19"/>
        </w:rPr>
        <w:t xml:space="preserve"> tells against it, engaging the exception for requested advice or a professional service risk (CLA s 5H(2)). Therefore, the better view is that the exception is engaged and s 5H(1) does not answer the claim, though s 5H(3) means no duty to warn is presumed and any duty must be made out at common law.”</w:t>
      </w:r>
    </w:p>
    <w:p>
      <w:pPr>
        <w:spacing w:after="20"/>
      </w:pPr>
      <w:r>
        <w:rPr>
          <w:rFonts w:ascii="Calibri" w:hAnsi="Calibri"/>
          <w:b w:val="0"/>
          <w:i w:val="0"/>
          <w:color w:val="1F4E79"/>
          <w:sz w:val="18"/>
        </w:rPr>
        <w:t xml:space="preserve">an exception applies → s 5H(1) does not answer this claim, though s 5H(3) means no duty to warn is presumed; it must be shown at common law · the risk was obvious </w:t>
      </w:r>
      <w:r>
        <w:rPr>
          <w:rFonts w:ascii="Calibri" w:hAnsi="Calibri"/>
          <w:b/>
          <w:i w:val="0"/>
          <w:color w:val="1F4E79"/>
          <w:sz w:val="18"/>
        </w:rPr>
        <w:t>→ B9</w:t>
      </w:r>
      <w:r>
        <w:rPr>
          <w:rFonts w:ascii="Calibri" w:hAnsi="Calibri"/>
          <w:b w:val="0"/>
          <w:i w:val="0"/>
          <w:color w:val="1F4E79"/>
          <w:sz w:val="18"/>
        </w:rPr>
        <w:t xml:space="preserve">; if not obvious </w:t>
      </w:r>
      <w:r>
        <w:rPr>
          <w:rFonts w:ascii="Calibri" w:hAnsi="Calibri"/>
          <w:b/>
          <w:i w:val="0"/>
          <w:color w:val="1F4E79"/>
          <w:sz w:val="18"/>
        </w:rPr>
        <w:t>→ B10</w:t>
      </w:r>
    </w:p>
    <w:p>
      <w:pPr>
        <w:spacing w:before="120" w:after="0"/>
      </w:pPr>
      <w:r>
        <w:rPr>
          <w:rFonts w:ascii="Calibri" w:hAnsi="Calibri"/>
          <w:b/>
          <w:i w:val="0"/>
          <w:color w:val="9C5D00"/>
          <w:sz w:val="21"/>
        </w:rPr>
        <w:t xml:space="preserve">B13  </w:t>
      </w:r>
      <w:r>
        <w:rPr>
          <w:rFonts w:ascii="Calibri" w:hAnsi="Calibri"/>
          <w:b/>
          <w:i w:val="0"/>
          <w:color w:val="9C5D00"/>
          <w:sz w:val="21"/>
        </w:rPr>
        <w:t>s 5I No liability for materialisation of inherent risk</w:t>
      </w:r>
      <w:r>
        <w:rPr>
          <w:rFonts w:ascii="Calibri" w:hAnsi="Calibri"/>
          <w:b w:val="0"/>
          <w:i/>
          <w:color w:val="9C5D00"/>
          <w:sz w:val="18"/>
        </w:rPr>
        <w:t xml:space="preserve">  · when the harm resulted from something that could not be avoided by reasonable care and skill</w:t>
      </w:r>
    </w:p>
    <w:p>
      <w:pPr>
        <w:spacing w:after="20"/>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xml:space="preserve">’ may be inherent: </w:t>
      </w:r>
      <w:r>
        <w:rPr>
          <w:rFonts w:ascii="Calibri" w:hAnsi="Calibri"/>
          <w:b/>
          <w:i w:val="0"/>
          <w:color w:val="C00000"/>
          <w:sz w:val="19"/>
        </w:rPr>
        <w:t>[D]</w:t>
      </w:r>
      <w:r>
        <w:rPr>
          <w:rFonts w:ascii="Calibri" w:hAnsi="Calibri"/>
          <w:b w:val="0"/>
          <w:i w:val="0"/>
          <w:color w:val="000000"/>
          <w:sz w:val="19"/>
        </w:rPr>
        <w:t xml:space="preserve"> ‘is not liable in negligence for harm suffered by another person as a result of the materialisation of an inherent risk’ (CLA s 5I(1)), an inherent risk being ‘a risk of something occurring that cannot be avoided by the exercise of reasonable care and skill’ (s 5I(2)). Being dumped while bodysurfing was inherent (at 482) and obvious (at 483) to an experienced surfer (Prast per Ipp J); but a plaintiff does not consent to risks eliminable by another’s proper care, a golfer accepting wet grass but not another player’s careless drive (Ollier). ‘</w:t>
      </w:r>
      <w:r>
        <w:rPr>
          <w:rFonts w:ascii="Calibri" w:hAnsi="Calibri"/>
          <w:b/>
          <w:i w:val="0"/>
          <w:color w:val="C00000"/>
          <w:sz w:val="19"/>
        </w:rPr>
        <w:t>[The risk]</w:t>
      </w:r>
      <w:r>
        <w:rPr>
          <w:rFonts w:ascii="Calibri" w:hAnsi="Calibri"/>
          <w:b w:val="0"/>
          <w:i w:val="0"/>
          <w:color w:val="000000"/>
          <w:sz w:val="19"/>
        </w:rPr>
        <w:t xml:space="preserve">’ </w:t>
      </w:r>
      <w:r>
        <w:rPr>
          <w:rFonts w:ascii="Calibri" w:hAnsi="Calibri"/>
          <w:b/>
          <w:i w:val="0"/>
          <w:color w:val="C00000"/>
          <w:sz w:val="19"/>
        </w:rPr>
        <w:t>[could not, or could]</w:t>
      </w:r>
      <w:r>
        <w:rPr>
          <w:rFonts w:ascii="Calibri" w:hAnsi="Calibri"/>
          <w:b w:val="0"/>
          <w:i w:val="0"/>
          <w:color w:val="000000"/>
          <w:sz w:val="19"/>
        </w:rPr>
        <w:t xml:space="preserve"> be avoided by reasonable care.”</w:t>
      </w:r>
    </w:p>
    <w:p>
      <w:pPr>
        <w:spacing w:before="40" w:after="0"/>
      </w:pPr>
      <w:r>
        <w:rPr>
          <w:rFonts w:ascii="Calibri" w:hAnsi="Calibri"/>
          <w:b/>
          <w:i/>
          <w:color w:val="9C5D00"/>
          <w:sz w:val="18"/>
        </w:rPr>
        <w:t>A · inherent risk materialised</w:t>
      </w:r>
    </w:p>
    <w:p>
      <w:pPr>
        <w:spacing w:after="20"/>
        <w:ind w:left="198"/>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xml:space="preserve">’ was inherent: </w:t>
      </w:r>
      <w:r>
        <w:rPr>
          <w:rFonts w:ascii="Calibri" w:hAnsi="Calibri"/>
          <w:b/>
          <w:i w:val="0"/>
          <w:color w:val="C00000"/>
          <w:sz w:val="19"/>
        </w:rPr>
        <w:t>[the feature of the activity that made the harm unavoidable]</w:t>
      </w:r>
      <w:r>
        <w:rPr>
          <w:rFonts w:ascii="Calibri" w:hAnsi="Calibri"/>
          <w:b w:val="0"/>
          <w:i w:val="0"/>
          <w:color w:val="000000"/>
          <w:sz w:val="19"/>
        </w:rPr>
        <w:t xml:space="preserve"> makes it ‘a risk of something occurring that cannot be avoided by the exercise of reasonable care and skill’ (CLA s 5I(2)), so </w:t>
      </w:r>
      <w:r>
        <w:rPr>
          <w:rFonts w:ascii="Calibri" w:hAnsi="Calibri"/>
          <w:b/>
          <w:i w:val="0"/>
          <w:color w:val="C00000"/>
          <w:sz w:val="19"/>
        </w:rPr>
        <w:t>[D]</w:t>
      </w:r>
      <w:r>
        <w:rPr>
          <w:rFonts w:ascii="Calibri" w:hAnsi="Calibri"/>
          <w:b w:val="0"/>
          <w:i w:val="0"/>
          <w:color w:val="000000"/>
          <w:sz w:val="19"/>
        </w:rPr>
        <w:t xml:space="preserve"> ‘is not liable in negligence’ for its materialisation (s 5I(1)). Prast is analogous, being dumped while bodysurfing inherent (482) and obvious (483) to an experienced surfer (per Ipp J), as </w:t>
      </w:r>
      <w:r>
        <w:rPr>
          <w:rFonts w:ascii="Calibri" w:hAnsi="Calibri"/>
          <w:b/>
          <w:i w:val="0"/>
          <w:color w:val="C00000"/>
          <w:sz w:val="19"/>
        </w:rPr>
        <w:t>[the activity]</w:t>
      </w:r>
      <w:r>
        <w:rPr>
          <w:rFonts w:ascii="Calibri" w:hAnsi="Calibri"/>
          <w:b w:val="0"/>
          <w:i w:val="0"/>
          <w:color w:val="000000"/>
          <w:sz w:val="19"/>
        </w:rPr>
        <w:t>’s danger was. The claim is answered, s 5I(3) aside.”</w:t>
      </w:r>
    </w:p>
    <w:p>
      <w:pPr>
        <w:spacing w:before="40" w:after="0"/>
      </w:pPr>
      <w:r>
        <w:rPr>
          <w:rFonts w:ascii="Calibri" w:hAnsi="Calibri"/>
          <w:b/>
          <w:i/>
          <w:color w:val="9C5D00"/>
          <w:sz w:val="18"/>
        </w:rPr>
        <w:t>B · risk was avoidable</w:t>
      </w:r>
    </w:p>
    <w:p>
      <w:pPr>
        <w:spacing w:after="20"/>
        <w:ind w:left="198"/>
      </w:pPr>
      <w:r>
        <w:rPr>
          <w:rFonts w:ascii="Calibri" w:hAnsi="Calibri"/>
          <w:b w:val="0"/>
          <w:i w:val="0"/>
          <w:color w:val="000000"/>
          <w:sz w:val="19"/>
        </w:rPr>
        <w:t>“‘</w:t>
      </w:r>
      <w:r>
        <w:rPr>
          <w:rFonts w:ascii="Calibri" w:hAnsi="Calibri"/>
          <w:b/>
          <w:i w:val="0"/>
          <w:color w:val="C00000"/>
          <w:sz w:val="19"/>
        </w:rPr>
        <w:t>[The risk]</w:t>
      </w:r>
      <w:r>
        <w:rPr>
          <w:rFonts w:ascii="Calibri" w:hAnsi="Calibri"/>
          <w:b w:val="0"/>
          <w:i w:val="0"/>
          <w:color w:val="000000"/>
          <w:sz w:val="19"/>
        </w:rPr>
        <w:t xml:space="preserve">’ was avoidable by the exercise of reasonable care and skill: </w:t>
      </w:r>
      <w:r>
        <w:rPr>
          <w:rFonts w:ascii="Calibri" w:hAnsi="Calibri"/>
          <w:b/>
          <w:i w:val="0"/>
          <w:color w:val="C00000"/>
          <w:sz w:val="19"/>
        </w:rPr>
        <w:t>[the precaution that would have removed the risk]</w:t>
      </w:r>
      <w:r>
        <w:rPr>
          <w:rFonts w:ascii="Calibri" w:hAnsi="Calibri"/>
          <w:b w:val="0"/>
          <w:i w:val="0"/>
          <w:color w:val="000000"/>
          <w:sz w:val="19"/>
        </w:rPr>
        <w:t xml:space="preserve"> would have removed it, taking it outside ‘inherent risk’ (CLA s 5I(2)). Prast is distinguishable, the dumping wave there being the sea’s doing, whereas </w:t>
      </w:r>
      <w:r>
        <w:rPr>
          <w:rFonts w:ascii="Calibri" w:hAnsi="Calibri"/>
          <w:b/>
          <w:i w:val="0"/>
          <w:color w:val="C00000"/>
          <w:sz w:val="19"/>
        </w:rPr>
        <w:t>[D’s act or omission that created the risk]</w:t>
      </w:r>
      <w:r>
        <w:rPr>
          <w:rFonts w:ascii="Calibri" w:hAnsi="Calibri"/>
          <w:b w:val="0"/>
          <w:i w:val="0"/>
          <w:color w:val="000000"/>
          <w:sz w:val="19"/>
        </w:rPr>
        <w:t xml:space="preserve"> was </w:t>
      </w:r>
      <w:r>
        <w:rPr>
          <w:rFonts w:ascii="Calibri" w:hAnsi="Calibri"/>
          <w:b/>
          <w:i w:val="0"/>
          <w:color w:val="C00000"/>
          <w:sz w:val="19"/>
        </w:rPr>
        <w:t>[D]</w:t>
      </w:r>
      <w:r>
        <w:rPr>
          <w:rFonts w:ascii="Calibri" w:hAnsi="Calibri"/>
          <w:b w:val="0"/>
          <w:i w:val="0"/>
          <w:color w:val="000000"/>
          <w:sz w:val="19"/>
        </w:rPr>
        <w:t>’s own; and a plaintiff does not consent to a risk eliminable by another’s proper care (Ollier). Section 5I(1) does not answer the claim.”</w:t>
      </w:r>
    </w:p>
    <w:p>
      <w:pPr>
        <w:spacing w:before="40" w:after="0"/>
      </w:pPr>
      <w:r>
        <w:rPr>
          <w:rFonts w:ascii="Calibri" w:hAnsi="Calibri"/>
          <w:b/>
          <w:i/>
          <w:color w:val="9C5D00"/>
          <w:sz w:val="18"/>
        </w:rPr>
        <w:t>C · Prast both ways</w:t>
      </w:r>
    </w:p>
    <w:p>
      <w:pPr>
        <w:spacing w:after="20"/>
        <w:ind w:left="198"/>
      </w:pPr>
      <w:r>
        <w:rPr>
          <w:rFonts w:ascii="Calibri" w:hAnsi="Calibri"/>
          <w:b w:val="0"/>
          <w:i w:val="0"/>
          <w:color w:val="000000"/>
          <w:sz w:val="19"/>
        </w:rPr>
        <w:t>“Prast is analogous because ‘</w:t>
      </w:r>
      <w:r>
        <w:rPr>
          <w:rFonts w:ascii="Calibri" w:hAnsi="Calibri"/>
          <w:b/>
          <w:i w:val="0"/>
          <w:color w:val="C00000"/>
          <w:sz w:val="19"/>
        </w:rPr>
        <w:t>[the activity]</w:t>
      </w:r>
      <w:r>
        <w:rPr>
          <w:rFonts w:ascii="Calibri" w:hAnsi="Calibri"/>
          <w:b w:val="0"/>
          <w:i w:val="0"/>
          <w:color w:val="000000"/>
          <w:sz w:val="19"/>
        </w:rPr>
        <w:t xml:space="preserve">’ carried, like being dumped while bodysurfing, a danger inherent (482) and obvious (483) to the experienced (per Ipp J); yet </w:t>
      </w:r>
      <w:r>
        <w:rPr>
          <w:rFonts w:ascii="Calibri" w:hAnsi="Calibri"/>
          <w:b/>
          <w:i w:val="0"/>
          <w:color w:val="C00000"/>
          <w:sz w:val="19"/>
        </w:rPr>
        <w:t>[the precaution that would have removed the risk]</w:t>
      </w:r>
      <w:r>
        <w:rPr>
          <w:rFonts w:ascii="Calibri" w:hAnsi="Calibri"/>
          <w:b w:val="0"/>
          <w:i w:val="0"/>
          <w:color w:val="000000"/>
          <w:sz w:val="19"/>
        </w:rPr>
        <w:t xml:space="preserve"> points the other way, reasonable care being able to avoid it (CLA s 5I(2)). Therefore, the better view is that the risk of harm was avoidable and s 5I(1), by which </w:t>
      </w:r>
      <w:r>
        <w:rPr>
          <w:rFonts w:ascii="Calibri" w:hAnsi="Calibri"/>
          <w:b/>
          <w:i w:val="0"/>
          <w:color w:val="C00000"/>
          <w:sz w:val="19"/>
        </w:rPr>
        <w:t>[D]</w:t>
      </w:r>
      <w:r>
        <w:rPr>
          <w:rFonts w:ascii="Calibri" w:hAnsi="Calibri"/>
          <w:b w:val="0"/>
          <w:i w:val="0"/>
          <w:color w:val="000000"/>
          <w:sz w:val="19"/>
        </w:rPr>
        <w:t xml:space="preserve"> ‘is not liable in negligence’ for an inherent risk’s materialisation, does not answer the claim, although finely balanced.”</w:t>
      </w:r>
    </w:p>
    <w:p>
      <w:pPr>
        <w:spacing w:after="20"/>
      </w:pPr>
      <w:r>
        <w:rPr>
          <w:rFonts w:ascii="Calibri" w:hAnsi="Calibri"/>
          <w:b w:val="0"/>
          <w:i w:val="0"/>
          <w:color w:val="1F4E79"/>
          <w:sz w:val="18"/>
        </w:rPr>
        <w:t xml:space="preserve">the risk was inherent → D is not liable and the run ends · Otherwise, if the risk was obvious </w:t>
      </w:r>
      <w:r>
        <w:rPr>
          <w:rFonts w:ascii="Calibri" w:hAnsi="Calibri"/>
          <w:b/>
          <w:i w:val="0"/>
          <w:color w:val="1F4E79"/>
          <w:sz w:val="18"/>
        </w:rPr>
        <w:t>→ B9</w:t>
      </w:r>
      <w:r>
        <w:rPr>
          <w:rFonts w:ascii="Calibri" w:hAnsi="Calibri"/>
          <w:b w:val="0"/>
          <w:i w:val="0"/>
          <w:color w:val="1F4E79"/>
          <w:sz w:val="18"/>
        </w:rPr>
        <w:t xml:space="preserve">; if not obvious </w:t>
      </w:r>
      <w:r>
        <w:rPr>
          <w:rFonts w:ascii="Calibri" w:hAnsi="Calibri"/>
          <w:b/>
          <w:i w:val="0"/>
          <w:color w:val="1F4E79"/>
          <w:sz w:val="18"/>
        </w:rPr>
        <w:t>→ B10</w:t>
      </w:r>
      <w:r>
        <w:rPr>
          <w:rFonts w:ascii="Calibri" w:hAnsi="Calibri"/>
          <w:b w:val="0"/>
          <w:i w:val="0"/>
          <w:color w:val="1F4E79"/>
          <w:sz w:val="18"/>
        </w:rPr>
        <w:t xml:space="preserve"> · Note s 5I(3): it does not exclude liability in connection with a duty to warn</w:t>
      </w:r>
    </w:p>
    <w:p>
      <w:pPr>
        <w:spacing w:before="120" w:after="0"/>
      </w:pPr>
      <w:r>
        <w:rPr>
          <w:rFonts w:ascii="Calibri" w:hAnsi="Calibri"/>
          <w:b/>
          <w:i w:val="0"/>
          <w:color w:val="9C5D00"/>
          <w:sz w:val="21"/>
        </w:rPr>
        <w:t xml:space="preserve">B14  </w:t>
      </w:r>
      <w:r>
        <w:rPr>
          <w:rFonts w:ascii="Calibri" w:hAnsi="Calibri"/>
          <w:b/>
          <w:i w:val="0"/>
          <w:color w:val="9C5D00"/>
          <w:sz w:val="21"/>
        </w:rPr>
        <w:t>Is the activity a ‘recreational activity’? (s 5K)</w:t>
      </w:r>
      <w:r>
        <w:rPr>
          <w:rFonts w:ascii="Calibri" w:hAnsi="Calibri"/>
          <w:b w:val="0"/>
          <w:i/>
          <w:color w:val="9C5D00"/>
          <w:sz w:val="18"/>
        </w:rPr>
        <w:t xml:space="preserve">  · when p was engaged, when harmed, in a sport, or in a pursuit for enjoyment, relaxation or leisure, or at a beach, park or other…</w:t>
      </w:r>
    </w:p>
    <w:p>
      <w:pPr>
        <w:spacing w:after="20"/>
      </w:pPr>
      <w:r>
        <w:rPr>
          <w:rFonts w:ascii="Calibri" w:hAnsi="Calibri"/>
          <w:b w:val="0"/>
          <w:i w:val="0"/>
          <w:color w:val="000000"/>
          <w:sz w:val="19"/>
        </w:rPr>
        <w:t>“‘</w:t>
      </w:r>
      <w:r>
        <w:rPr>
          <w:rFonts w:ascii="Calibri" w:hAnsi="Calibri"/>
          <w:b/>
          <w:i w:val="0"/>
          <w:color w:val="C00000"/>
          <w:sz w:val="19"/>
        </w:rPr>
        <w:t>[The activity]</w:t>
      </w:r>
      <w:r>
        <w:rPr>
          <w:rFonts w:ascii="Calibri" w:hAnsi="Calibri"/>
          <w:b w:val="0"/>
          <w:i w:val="0"/>
          <w:color w:val="000000"/>
          <w:sz w:val="19"/>
        </w:rPr>
        <w:t xml:space="preserve">’ is a ‘recreational activity’ if it answers any of three disjunctive limbs: ‘any sport (whether or not the sport is an organised activity)’; ‘any pursuit or activity engaged in for enjoyment, relaxation or leisure’; and ‘any pursuit or activity engaged in at a place (such as a beach, park or other public open space) where people ordinarily engage in sport or in any pursuit or activity for enjoyment, relaxation or leisure’ (CLA s 5K), the first directed to the characterisation of the activity, the second to the purpose of the participant, and the third to the location (Goode </w:t>
      </w:r>
      <w:r>
        <w:rPr>
          <w:rFonts w:ascii="Calibri" w:hAnsi="Calibri"/>
          <w:b w:val="0"/>
          <w:i w:val="0"/>
          <w:color w:val="000000"/>
          <w:sz w:val="19"/>
        </w:rPr>
        <w:t>[190]</w:t>
      </w:r>
      <w:r>
        <w:rPr>
          <w:rFonts w:ascii="Calibri" w:hAnsi="Calibri"/>
          <w:b w:val="0"/>
          <w:i w:val="0"/>
          <w:color w:val="000000"/>
          <w:sz w:val="19"/>
        </w:rPr>
        <w:t xml:space="preserve"> per Leeming JA). Remuneration does not defeat the first limb, professional sport remaining ‘any sport’ (Goode, accepted in Singh </w:t>
      </w:r>
      <w:r>
        <w:rPr>
          <w:rFonts w:ascii="Calibri" w:hAnsi="Calibri"/>
          <w:b w:val="0"/>
          <w:i w:val="0"/>
          <w:color w:val="000000"/>
          <w:sz w:val="19"/>
        </w:rPr>
        <w:t>[43]</w:t>
      </w:r>
      <w:r>
        <w:rPr>
          <w:rFonts w:ascii="Calibri" w:hAnsi="Calibri"/>
          <w:b w:val="0"/>
          <w:i w:val="0"/>
          <w:color w:val="000000"/>
          <w:sz w:val="19"/>
        </w:rPr>
        <w:t>); and the relevant activity may be characterised very narrowly, the volunteer in Carter, operating ‘the catching pen gate’ for racing greyhounds, failing the second limb because he did it ‘to help out’, not for enjoyment (</w:t>
      </w:r>
      <w:r>
        <w:rPr>
          <w:rFonts w:ascii="Calibri" w:hAnsi="Calibri"/>
          <w:b w:val="0"/>
          <w:i w:val="0"/>
          <w:color w:val="000000"/>
          <w:sz w:val="19"/>
        </w:rPr>
        <w:t>[50]</w:t>
      </w:r>
      <w:r>
        <w:rPr>
          <w:rFonts w:ascii="Calibri" w:hAnsi="Calibri"/>
          <w:b w:val="0"/>
          <w:i w:val="0"/>
          <w:color w:val="000000"/>
          <w:sz w:val="19"/>
        </w:rPr>
        <w:t xml:space="preserve">). It </w:t>
      </w:r>
      <w:r>
        <w:rPr>
          <w:rFonts w:ascii="Calibri" w:hAnsi="Calibri"/>
          <w:b/>
          <w:i w:val="0"/>
          <w:color w:val="C00000"/>
          <w:sz w:val="19"/>
        </w:rPr>
        <w:t>[answers a limb, or none]</w:t>
      </w:r>
      <w:r>
        <w:rPr>
          <w:rFonts w:ascii="Calibri" w:hAnsi="Calibri"/>
          <w:b w:val="0"/>
          <w:i w:val="0"/>
          <w:color w:val="000000"/>
          <w:sz w:val="19"/>
        </w:rPr>
        <w:t>.”</w:t>
      </w:r>
    </w:p>
    <w:p>
      <w:pPr>
        <w:spacing w:before="40" w:after="0"/>
      </w:pPr>
      <w:r>
        <w:rPr>
          <w:rFonts w:ascii="Calibri" w:hAnsi="Calibri"/>
          <w:b/>
          <w:i/>
          <w:color w:val="9C5D00"/>
          <w:sz w:val="18"/>
        </w:rPr>
        <w:t>A · recreational activity answered</w:t>
      </w:r>
    </w:p>
    <w:p>
      <w:pPr>
        <w:spacing w:after="20"/>
        <w:ind w:left="198"/>
      </w:pPr>
      <w:r>
        <w:rPr>
          <w:rFonts w:ascii="Calibri" w:hAnsi="Calibri"/>
          <w:b w:val="0"/>
          <w:i w:val="0"/>
          <w:color w:val="000000"/>
          <w:sz w:val="19"/>
        </w:rPr>
        <w:t>“‘</w:t>
      </w:r>
      <w:r>
        <w:rPr>
          <w:rFonts w:ascii="Calibri" w:hAnsi="Calibri"/>
          <w:b/>
          <w:i w:val="0"/>
          <w:color w:val="C00000"/>
          <w:sz w:val="19"/>
        </w:rPr>
        <w:t>[The activity]</w:t>
      </w:r>
      <w:r>
        <w:rPr>
          <w:rFonts w:ascii="Calibri" w:hAnsi="Calibri"/>
          <w:b w:val="0"/>
          <w:i w:val="0"/>
          <w:color w:val="000000"/>
          <w:sz w:val="19"/>
        </w:rPr>
        <w:t xml:space="preserve">’ answers </w:t>
      </w:r>
      <w:r>
        <w:rPr>
          <w:rFonts w:ascii="Calibri" w:hAnsi="Calibri"/>
          <w:b/>
          <w:i w:val="0"/>
          <w:color w:val="C00000"/>
          <w:sz w:val="19"/>
        </w:rPr>
        <w:t>[the limb answered]</w:t>
      </w:r>
      <w:r>
        <w:rPr>
          <w:rFonts w:ascii="Calibri" w:hAnsi="Calibri"/>
          <w:b w:val="0"/>
          <w:i w:val="0"/>
          <w:color w:val="000000"/>
          <w:sz w:val="19"/>
        </w:rPr>
        <w:t xml:space="preserve">: firstly, </w:t>
      </w:r>
      <w:r>
        <w:rPr>
          <w:rFonts w:ascii="Calibri" w:hAnsi="Calibri"/>
          <w:b/>
          <w:i w:val="0"/>
          <w:color w:val="C00000"/>
          <w:sz w:val="19"/>
        </w:rPr>
        <w:t>[the feature making the activity a sport]</w:t>
      </w:r>
      <w:r>
        <w:rPr>
          <w:rFonts w:ascii="Calibri" w:hAnsi="Calibri"/>
          <w:b w:val="0"/>
          <w:i w:val="0"/>
          <w:color w:val="000000"/>
          <w:sz w:val="19"/>
        </w:rPr>
        <w:t xml:space="preserve"> makes it ‘any sport (whether or not the sport is an organised activity)’, remuneration being irrelevant to that limb (Goode </w:t>
      </w:r>
      <w:r>
        <w:rPr>
          <w:rFonts w:ascii="Calibri" w:hAnsi="Calibri"/>
          <w:b w:val="0"/>
          <w:i w:val="0"/>
          <w:color w:val="000000"/>
          <w:sz w:val="19"/>
        </w:rPr>
        <w:t>[190]</w:t>
      </w:r>
      <w:r>
        <w:rPr>
          <w:rFonts w:ascii="Calibri" w:hAnsi="Calibri"/>
          <w:b w:val="0"/>
          <w:i w:val="0"/>
          <w:color w:val="000000"/>
          <w:sz w:val="19"/>
        </w:rPr>
        <w:t xml:space="preserve">; Singh </w:t>
      </w:r>
      <w:r>
        <w:rPr>
          <w:rFonts w:ascii="Calibri" w:hAnsi="Calibri"/>
          <w:b w:val="0"/>
          <w:i w:val="0"/>
          <w:color w:val="000000"/>
          <w:sz w:val="19"/>
        </w:rPr>
        <w:t>[43]</w:t>
      </w:r>
      <w:r>
        <w:rPr>
          <w:rFonts w:ascii="Calibri" w:hAnsi="Calibri"/>
          <w:b w:val="0"/>
          <w:i w:val="0"/>
          <w:color w:val="000000"/>
          <w:sz w:val="19"/>
        </w:rPr>
        <w:t xml:space="preserve">); or secondly, </w:t>
      </w:r>
      <w:r>
        <w:rPr>
          <w:rFonts w:ascii="Calibri" w:hAnsi="Calibri"/>
          <w:b/>
          <w:i w:val="0"/>
          <w:color w:val="C00000"/>
          <w:sz w:val="19"/>
        </w:rPr>
        <w:t>[P]</w:t>
      </w:r>
      <w:r>
        <w:rPr>
          <w:rFonts w:ascii="Calibri" w:hAnsi="Calibri"/>
          <w:b w:val="0"/>
          <w:i w:val="0"/>
          <w:color w:val="000000"/>
          <w:sz w:val="19"/>
        </w:rPr>
        <w:t xml:space="preserve"> engaged in it ‘for enjoyment, relaxation or leisure’, </w:t>
      </w:r>
      <w:r>
        <w:rPr>
          <w:rFonts w:ascii="Calibri" w:hAnsi="Calibri"/>
          <w:b/>
          <w:i w:val="0"/>
          <w:color w:val="C00000"/>
          <w:sz w:val="19"/>
        </w:rPr>
        <w:t>[her purpose]</w:t>
      </w:r>
      <w:r>
        <w:rPr>
          <w:rFonts w:ascii="Calibri" w:hAnsi="Calibri"/>
          <w:b w:val="0"/>
          <w:i w:val="0"/>
          <w:color w:val="000000"/>
          <w:sz w:val="19"/>
        </w:rPr>
        <w:t xml:space="preserve">, unlike the volunteer in Carter, who operated the catching pen gate ‘to help out’; or thirdly, it took place at </w:t>
      </w:r>
      <w:r>
        <w:rPr>
          <w:rFonts w:ascii="Calibri" w:hAnsi="Calibri"/>
          <w:b/>
          <w:i w:val="0"/>
          <w:color w:val="C00000"/>
          <w:sz w:val="19"/>
        </w:rPr>
        <w:t>[the place]</w:t>
      </w:r>
      <w:r>
        <w:rPr>
          <w:rFonts w:ascii="Calibri" w:hAnsi="Calibri"/>
          <w:b w:val="0"/>
          <w:i w:val="0"/>
          <w:color w:val="000000"/>
          <w:sz w:val="19"/>
        </w:rPr>
        <w:t>, ‘where people ordinarily engage in sport or … leisure’ (CLA s 5K). It is caught.”</w:t>
      </w:r>
    </w:p>
    <w:p>
      <w:pPr>
        <w:spacing w:before="40" w:after="0"/>
      </w:pPr>
      <w:r>
        <w:rPr>
          <w:rFonts w:ascii="Calibri" w:hAnsi="Calibri"/>
          <w:b/>
          <w:i/>
          <w:color w:val="9C5D00"/>
          <w:sz w:val="18"/>
        </w:rPr>
        <w:t>B · outside the definition</w:t>
      </w:r>
    </w:p>
    <w:p>
      <w:pPr>
        <w:spacing w:after="20"/>
        <w:ind w:left="198"/>
      </w:pPr>
      <w:r>
        <w:rPr>
          <w:rFonts w:ascii="Calibri" w:hAnsi="Calibri"/>
          <w:b w:val="0"/>
          <w:i w:val="0"/>
          <w:color w:val="000000"/>
          <w:sz w:val="19"/>
        </w:rPr>
        <w:t>“‘</w:t>
      </w:r>
      <w:r>
        <w:rPr>
          <w:rFonts w:ascii="Calibri" w:hAnsi="Calibri"/>
          <w:b/>
          <w:i w:val="0"/>
          <w:color w:val="C00000"/>
          <w:sz w:val="19"/>
        </w:rPr>
        <w:t>[The activity]</w:t>
      </w:r>
      <w:r>
        <w:rPr>
          <w:rFonts w:ascii="Calibri" w:hAnsi="Calibri"/>
          <w:b w:val="0"/>
          <w:i w:val="0"/>
          <w:color w:val="000000"/>
          <w:sz w:val="19"/>
        </w:rPr>
        <w:t xml:space="preserve">’ answers none of the three limbs: it is no ‘sport’ on its proper characterisation because </w:t>
      </w:r>
      <w:r>
        <w:rPr>
          <w:rFonts w:ascii="Calibri" w:hAnsi="Calibri"/>
          <w:b/>
          <w:i w:val="0"/>
          <w:color w:val="C00000"/>
          <w:sz w:val="19"/>
        </w:rPr>
        <w:t>[the feature going to the characterisation of the activity]</w:t>
      </w:r>
      <w:r>
        <w:rPr>
          <w:rFonts w:ascii="Calibri" w:hAnsi="Calibri"/>
          <w:b w:val="0"/>
          <w:i w:val="0"/>
          <w:color w:val="000000"/>
          <w:sz w:val="19"/>
        </w:rPr>
        <w:t xml:space="preserve">; characterised narrowly as </w:t>
      </w:r>
      <w:r>
        <w:rPr>
          <w:rFonts w:ascii="Calibri" w:hAnsi="Calibri"/>
          <w:b/>
          <w:i w:val="0"/>
          <w:color w:val="C00000"/>
          <w:sz w:val="19"/>
        </w:rPr>
        <w:t>[the activity, so characterised]</w:t>
      </w:r>
      <w:r>
        <w:rPr>
          <w:rFonts w:ascii="Calibri" w:hAnsi="Calibri"/>
          <w:b w:val="0"/>
          <w:i w:val="0"/>
          <w:color w:val="000000"/>
          <w:sz w:val="19"/>
        </w:rPr>
        <w:t xml:space="preserve">, it was undertaken not ‘for enjoyment, relaxation or leisure’ but for </w:t>
      </w:r>
      <w:r>
        <w:rPr>
          <w:rFonts w:ascii="Calibri" w:hAnsi="Calibri"/>
          <w:b/>
          <w:i w:val="0"/>
          <w:color w:val="C00000"/>
          <w:sz w:val="19"/>
        </w:rPr>
        <w:t>[the task-like purpose]</w:t>
      </w:r>
      <w:r>
        <w:rPr>
          <w:rFonts w:ascii="Calibri" w:hAnsi="Calibri"/>
          <w:b w:val="0"/>
          <w:i w:val="0"/>
          <w:color w:val="000000"/>
          <w:sz w:val="19"/>
        </w:rPr>
        <w:t>, as the catching pen gate in Carter was operated ‘to help out’ (</w:t>
      </w:r>
      <w:r>
        <w:rPr>
          <w:rFonts w:ascii="Calibri" w:hAnsi="Calibri"/>
          <w:b w:val="0"/>
          <w:i w:val="0"/>
          <w:color w:val="000000"/>
          <w:sz w:val="19"/>
        </w:rPr>
        <w:t>[50]</w:t>
      </w:r>
      <w:r>
        <w:rPr>
          <w:rFonts w:ascii="Calibri" w:hAnsi="Calibri"/>
          <w:b w:val="0"/>
          <w:i w:val="0"/>
          <w:color w:val="000000"/>
          <w:sz w:val="19"/>
        </w:rPr>
        <w:t xml:space="preserve">); and </w:t>
      </w:r>
      <w:r>
        <w:rPr>
          <w:rFonts w:ascii="Calibri" w:hAnsi="Calibri"/>
          <w:b/>
          <w:i w:val="0"/>
          <w:color w:val="C00000"/>
          <w:sz w:val="19"/>
        </w:rPr>
        <w:t>[the place]</w:t>
      </w:r>
      <w:r>
        <w:rPr>
          <w:rFonts w:ascii="Calibri" w:hAnsi="Calibri"/>
          <w:b w:val="0"/>
          <w:i w:val="0"/>
          <w:color w:val="000000"/>
          <w:sz w:val="19"/>
        </w:rPr>
        <w:t xml:space="preserve"> is not one ‘where people ordinarily engage in sport or … leisure’ (CLA s 5K; Goode </w:t>
      </w:r>
      <w:r>
        <w:rPr>
          <w:rFonts w:ascii="Calibri" w:hAnsi="Calibri"/>
          <w:b w:val="0"/>
          <w:i w:val="0"/>
          <w:color w:val="000000"/>
          <w:sz w:val="19"/>
        </w:rPr>
        <w:t>[190]</w:t>
      </w:r>
      <w:r>
        <w:rPr>
          <w:rFonts w:ascii="Calibri" w:hAnsi="Calibri"/>
          <w:b w:val="0"/>
          <w:i w:val="0"/>
          <w:color w:val="000000"/>
          <w:sz w:val="19"/>
        </w:rPr>
        <w:t>). Division 5 is not engaged.”</w:t>
      </w:r>
    </w:p>
    <w:p>
      <w:pPr>
        <w:spacing w:after="20"/>
      </w:pPr>
      <w:r>
        <w:rPr>
          <w:rFonts w:ascii="Calibri" w:hAnsi="Calibri"/>
          <w:b w:val="0"/>
          <w:i w:val="0"/>
          <w:color w:val="1F4E79"/>
          <w:sz w:val="18"/>
        </w:rPr>
        <w:t xml:space="preserve">Write only the limb answered · no limb is answered → Division 5 does not apply and the run ends · otherwise </w:t>
      </w:r>
      <w:r>
        <w:rPr>
          <w:rFonts w:ascii="Calibri" w:hAnsi="Calibri"/>
          <w:b/>
          <w:i w:val="0"/>
          <w:color w:val="1F4E79"/>
          <w:sz w:val="18"/>
        </w:rPr>
        <w:t>→ B15</w:t>
      </w:r>
    </w:p>
    <w:p>
      <w:pPr>
        <w:spacing w:before="120" w:after="0"/>
      </w:pPr>
      <w:r>
        <w:rPr>
          <w:rFonts w:ascii="Calibri" w:hAnsi="Calibri"/>
          <w:b/>
          <w:i w:val="0"/>
          <w:color w:val="9C5D00"/>
          <w:sz w:val="21"/>
        </w:rPr>
        <w:t xml:space="preserve">B15  </w:t>
      </w:r>
      <w:r>
        <w:rPr>
          <w:rFonts w:ascii="Calibri" w:hAnsi="Calibri"/>
          <w:b/>
          <w:i w:val="0"/>
          <w:color w:val="9C5D00"/>
          <w:sz w:val="21"/>
        </w:rPr>
        <w:t>Is the activity a ‘dangerous’ recreational activity that involves a ‘significant risk of physical harm’? (s 5K)</w:t>
      </w:r>
      <w:r>
        <w:rPr>
          <w:rFonts w:ascii="Calibri" w:hAnsi="Calibri"/>
          <w:b w:val="0"/>
          <w:i/>
          <w:color w:val="9C5D00"/>
          <w:sz w:val="18"/>
        </w:rPr>
        <w:t xml:space="preserve">  · when the activity answers a limb of s 5K</w:t>
      </w:r>
    </w:p>
    <w:p>
      <w:pPr>
        <w:spacing w:after="20"/>
      </w:pPr>
      <w:r>
        <w:rPr>
          <w:rFonts w:ascii="Calibri" w:hAnsi="Calibri"/>
          <w:b w:val="0"/>
          <w:i w:val="0"/>
          <w:color w:val="000000"/>
          <w:sz w:val="19"/>
        </w:rPr>
        <w:t>“‘</w:t>
      </w:r>
      <w:r>
        <w:rPr>
          <w:rFonts w:ascii="Calibri" w:hAnsi="Calibri"/>
          <w:b/>
          <w:i w:val="0"/>
          <w:color w:val="C00000"/>
          <w:sz w:val="19"/>
        </w:rPr>
        <w:t>[The activity]</w:t>
      </w:r>
      <w:r>
        <w:rPr>
          <w:rFonts w:ascii="Calibri" w:hAnsi="Calibri"/>
          <w:b w:val="0"/>
          <w:i w:val="0"/>
          <w:color w:val="000000"/>
          <w:sz w:val="19"/>
        </w:rPr>
        <w:t>’ is a ‘dangerous recreational activity’ if it is ‘a recreational activity that involves a significant risk of physical harm’ (CLA s 5K; Fallas; Jaber), which the courts have read as a significant risk of significant physical harm (Fallas), assessed objectively in the context of the particular circumstances: ‘</w:t>
      </w:r>
      <w:r>
        <w:rPr>
          <w:rFonts w:ascii="Calibri" w:hAnsi="Calibri"/>
          <w:b w:val="0"/>
          <w:i w:val="0"/>
          <w:color w:val="000000"/>
          <w:sz w:val="19"/>
        </w:rPr>
        <w:t>[t]</w:t>
      </w:r>
      <w:r>
        <w:rPr>
          <w:rFonts w:ascii="Calibri" w:hAnsi="Calibri"/>
          <w:b w:val="0"/>
          <w:i w:val="0"/>
          <w:color w:val="000000"/>
          <w:sz w:val="19"/>
        </w:rPr>
        <w:t xml:space="preserve">ime, place, competence, age, sobriety, equipment and even the weather may make dangerous a recreational activity which would not otherwise involve a risk of harm’ (Fallas per Ipp JA </w:t>
      </w:r>
      <w:r>
        <w:rPr>
          <w:rFonts w:ascii="Calibri" w:hAnsi="Calibri"/>
          <w:b w:val="0"/>
          <w:i w:val="0"/>
          <w:color w:val="000000"/>
          <w:sz w:val="19"/>
        </w:rPr>
        <w:t>[36]</w:t>
      </w:r>
      <w:r>
        <w:rPr>
          <w:rFonts w:ascii="Calibri" w:hAnsi="Calibri"/>
          <w:b w:val="0"/>
          <w:i w:val="0"/>
          <w:color w:val="000000"/>
          <w:sz w:val="19"/>
        </w:rPr>
        <w:t xml:space="preserve">). Fallas itself concerned one participant discharging a firearm and wounding another while both were engaged in ‘spotlighting and shooting kangaroo at night’ (Singh </w:t>
      </w:r>
      <w:r>
        <w:rPr>
          <w:rFonts w:ascii="Calibri" w:hAnsi="Calibri"/>
          <w:b w:val="0"/>
          <w:i w:val="0"/>
          <w:color w:val="000000"/>
          <w:sz w:val="19"/>
        </w:rPr>
        <w:t>[45]</w:t>
      </w:r>
      <w:r>
        <w:rPr>
          <w:rFonts w:ascii="Calibri" w:hAnsi="Calibri"/>
          <w:b w:val="0"/>
          <w:i w:val="0"/>
          <w:color w:val="000000"/>
          <w:sz w:val="19"/>
        </w:rPr>
        <w:t xml:space="preserve">). It therefore </w:t>
      </w:r>
      <w:r>
        <w:rPr>
          <w:rFonts w:ascii="Calibri" w:hAnsi="Calibri"/>
          <w:b/>
          <w:i w:val="0"/>
          <w:color w:val="C00000"/>
          <w:sz w:val="19"/>
        </w:rPr>
        <w:t>[carried such a risk, or not]</w:t>
      </w:r>
      <w:r>
        <w:rPr>
          <w:rFonts w:ascii="Calibri" w:hAnsi="Calibri"/>
          <w:b w:val="0"/>
          <w:i w:val="0"/>
          <w:color w:val="000000"/>
          <w:sz w:val="19"/>
        </w:rPr>
        <w:t>.”</w:t>
      </w:r>
    </w:p>
    <w:p>
      <w:pPr>
        <w:spacing w:before="40" w:after="0"/>
      </w:pPr>
      <w:r>
        <w:rPr>
          <w:rFonts w:ascii="Calibri" w:hAnsi="Calibri"/>
          <w:b/>
          <w:i/>
          <w:color w:val="9C5D00"/>
          <w:sz w:val="18"/>
        </w:rPr>
        <w:t>A · dangerous recreational activity</w:t>
      </w:r>
    </w:p>
    <w:p>
      <w:pPr>
        <w:spacing w:after="20"/>
        <w:ind w:left="198"/>
      </w:pPr>
      <w:r>
        <w:rPr>
          <w:rFonts w:ascii="Calibri" w:hAnsi="Calibri"/>
          <w:b w:val="0"/>
          <w:i w:val="0"/>
          <w:color w:val="000000"/>
          <w:sz w:val="19"/>
        </w:rPr>
        <w:t>“‘</w:t>
      </w:r>
      <w:r>
        <w:rPr>
          <w:rFonts w:ascii="Calibri" w:hAnsi="Calibri"/>
          <w:b/>
          <w:i w:val="0"/>
          <w:color w:val="C00000"/>
          <w:sz w:val="19"/>
        </w:rPr>
        <w:t>[The activity]</w:t>
      </w:r>
      <w:r>
        <w:rPr>
          <w:rFonts w:ascii="Calibri" w:hAnsi="Calibri"/>
          <w:b w:val="0"/>
          <w:i w:val="0"/>
          <w:color w:val="000000"/>
          <w:sz w:val="19"/>
        </w:rPr>
        <w:t xml:space="preserve">’ involved ‘a significant risk of physical harm’ (CLA s 5K; Fallas; Jaber), read as a significant risk of significant physical harm: </w:t>
      </w:r>
      <w:r>
        <w:rPr>
          <w:rFonts w:ascii="Calibri" w:hAnsi="Calibri"/>
          <w:b/>
          <w:i w:val="0"/>
          <w:color w:val="C00000"/>
          <w:sz w:val="19"/>
        </w:rPr>
        <w:t>[the feature of the activity or conditions relied on]</w:t>
      </w:r>
      <w:r>
        <w:rPr>
          <w:rFonts w:ascii="Calibri" w:hAnsi="Calibri"/>
          <w:b w:val="0"/>
          <w:i w:val="0"/>
          <w:color w:val="000000"/>
          <w:sz w:val="19"/>
        </w:rPr>
        <w:t xml:space="preserve"> made serious injury a real prospect, and </w:t>
      </w:r>
      <w:r>
        <w:rPr>
          <w:rFonts w:ascii="Calibri" w:hAnsi="Calibri"/>
          <w:b w:val="0"/>
          <w:i w:val="0"/>
          <w:color w:val="000000"/>
          <w:sz w:val="19"/>
        </w:rPr>
        <w:t>[which of time, place, competence, age, sobriety, equipment or weather is in issue]</w:t>
      </w:r>
      <w:r>
        <w:rPr>
          <w:rFonts w:ascii="Calibri" w:hAnsi="Calibri"/>
          <w:b w:val="0"/>
          <w:i w:val="0"/>
          <w:color w:val="000000"/>
          <w:sz w:val="19"/>
        </w:rPr>
        <w:t xml:space="preserve"> made dangerous what might not otherwise involve a risk of harm (Fallas per Ipp JA </w:t>
      </w:r>
      <w:r>
        <w:rPr>
          <w:rFonts w:ascii="Calibri" w:hAnsi="Calibri"/>
          <w:b w:val="0"/>
          <w:i w:val="0"/>
          <w:color w:val="000000"/>
          <w:sz w:val="19"/>
        </w:rPr>
        <w:t>[36]</w:t>
      </w:r>
      <w:r>
        <w:rPr>
          <w:rFonts w:ascii="Calibri" w:hAnsi="Calibri"/>
          <w:b w:val="0"/>
          <w:i w:val="0"/>
          <w:color w:val="000000"/>
          <w:sz w:val="19"/>
        </w:rPr>
        <w:t>), as the night shooting in Fallas itself did. It was a dangerous recreational activity.”</w:t>
      </w:r>
    </w:p>
    <w:p>
      <w:pPr>
        <w:spacing w:before="40" w:after="0"/>
      </w:pPr>
      <w:r>
        <w:rPr>
          <w:rFonts w:ascii="Calibri" w:hAnsi="Calibri"/>
          <w:b/>
          <w:i/>
          <w:color w:val="9C5D00"/>
          <w:sz w:val="18"/>
        </w:rPr>
        <w:t>B · no significant risk</w:t>
      </w:r>
    </w:p>
    <w:p>
      <w:pPr>
        <w:spacing w:after="20"/>
        <w:ind w:left="198"/>
      </w:pPr>
      <w:r>
        <w:rPr>
          <w:rFonts w:ascii="Calibri" w:hAnsi="Calibri"/>
          <w:b w:val="0"/>
          <w:i w:val="0"/>
          <w:color w:val="000000"/>
          <w:sz w:val="19"/>
        </w:rPr>
        <w:t>“‘</w:t>
      </w:r>
      <w:r>
        <w:rPr>
          <w:rFonts w:ascii="Calibri" w:hAnsi="Calibri"/>
          <w:b/>
          <w:i w:val="0"/>
          <w:color w:val="C00000"/>
          <w:sz w:val="19"/>
        </w:rPr>
        <w:t>[The activity]</w:t>
      </w:r>
      <w:r>
        <w:rPr>
          <w:rFonts w:ascii="Calibri" w:hAnsi="Calibri"/>
          <w:b w:val="0"/>
          <w:i w:val="0"/>
          <w:color w:val="000000"/>
          <w:sz w:val="19"/>
        </w:rPr>
        <w:t xml:space="preserve">’ involved no ‘significant risk of physical harm’ (CLA s 5K), still less a significant risk of significant physical harm (Fallas; Jaber): </w:t>
      </w:r>
      <w:r>
        <w:rPr>
          <w:rFonts w:ascii="Calibri" w:hAnsi="Calibri"/>
          <w:b/>
          <w:i w:val="0"/>
          <w:color w:val="C00000"/>
          <w:sz w:val="19"/>
        </w:rPr>
        <w:t>[the feature of the activity or conditions relied on]</w:t>
      </w:r>
      <w:r>
        <w:rPr>
          <w:rFonts w:ascii="Calibri" w:hAnsi="Calibri"/>
          <w:b w:val="0"/>
          <w:i w:val="0"/>
          <w:color w:val="000000"/>
          <w:sz w:val="19"/>
        </w:rPr>
        <w:t xml:space="preserve"> made serious injury remote, and none of time, place, competence, age, sobriety, equipment or weather (Fallas per Ipp JA </w:t>
      </w:r>
      <w:r>
        <w:rPr>
          <w:rFonts w:ascii="Calibri" w:hAnsi="Calibri"/>
          <w:b w:val="0"/>
          <w:i w:val="0"/>
          <w:color w:val="000000"/>
          <w:sz w:val="19"/>
        </w:rPr>
        <w:t>[36]</w:t>
      </w:r>
      <w:r>
        <w:rPr>
          <w:rFonts w:ascii="Calibri" w:hAnsi="Calibri"/>
          <w:b w:val="0"/>
          <w:i w:val="0"/>
          <w:color w:val="000000"/>
          <w:sz w:val="19"/>
        </w:rPr>
        <w:t>) changed that in the particular circumstances, far from the night shooting in Fallas itself. Section 5L is not open.”</w:t>
      </w:r>
    </w:p>
    <w:p>
      <w:pPr>
        <w:spacing w:after="20"/>
      </w:pPr>
      <w:r>
        <w:rPr>
          <w:rFonts w:ascii="Calibri" w:hAnsi="Calibri"/>
          <w:b w:val="0"/>
          <w:i w:val="0"/>
          <w:color w:val="1F4E79"/>
          <w:sz w:val="18"/>
        </w:rPr>
        <w:t xml:space="preserve">dangerous </w:t>
      </w:r>
      <w:r>
        <w:rPr>
          <w:rFonts w:ascii="Calibri" w:hAnsi="Calibri"/>
          <w:b/>
          <w:i w:val="0"/>
          <w:color w:val="1F4E79"/>
          <w:sz w:val="18"/>
        </w:rPr>
        <w:t>→ B16</w:t>
      </w:r>
      <w:r>
        <w:rPr>
          <w:rFonts w:ascii="Calibri" w:hAnsi="Calibri"/>
          <w:b w:val="0"/>
          <w:i w:val="0"/>
          <w:color w:val="1F4E79"/>
          <w:sz w:val="18"/>
        </w:rPr>
        <w:t xml:space="preserve"> · not dangerous → s 5L is not open and the run ends</w:t>
      </w:r>
    </w:p>
    <w:p>
      <w:pPr>
        <w:spacing w:before="120" w:after="0"/>
      </w:pPr>
      <w:r>
        <w:rPr>
          <w:rFonts w:ascii="Calibri" w:hAnsi="Calibri"/>
          <w:b/>
          <w:i w:val="0"/>
          <w:color w:val="9C5D00"/>
          <w:sz w:val="21"/>
        </w:rPr>
        <w:t xml:space="preserve">B16  </w:t>
      </w:r>
      <w:r>
        <w:rPr>
          <w:rFonts w:ascii="Calibri" w:hAnsi="Calibri"/>
          <w:b/>
          <w:i w:val="0"/>
          <w:color w:val="9C5D00"/>
          <w:sz w:val="21"/>
        </w:rPr>
        <w:t>No liability for harm from obvious risks of dangerous recreational activities (s 5L)</w:t>
      </w:r>
      <w:r>
        <w:rPr>
          <w:rFonts w:ascii="Calibri" w:hAnsi="Calibri"/>
          <w:b w:val="0"/>
          <w:i/>
          <w:color w:val="9C5D00"/>
          <w:sz w:val="18"/>
        </w:rPr>
        <w:t xml:space="preserve">  · when the activity is a dangerous recreational activity</w:t>
      </w:r>
    </w:p>
    <w:p>
      <w:pPr>
        <w:spacing w:after="20"/>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‘is not liable in negligence for harm suffered by another person … as a result of the materialisation of an obvious risk of a dangerous recreational activity engaged in by the plaintiff’ (CLA s 5L(1)), and </w:t>
      </w:r>
      <w:r>
        <w:rPr>
          <w:rFonts w:ascii="Calibri" w:hAnsi="Calibri"/>
          <w:b/>
          <w:i w:val="0"/>
          <w:color w:val="C00000"/>
          <w:sz w:val="19"/>
        </w:rPr>
        <w:t>[P]</w:t>
      </w:r>
      <w:r>
        <w:rPr>
          <w:rFonts w:ascii="Calibri" w:hAnsi="Calibri"/>
          <w:b w:val="0"/>
          <w:i w:val="0"/>
          <w:color w:val="000000"/>
          <w:sz w:val="19"/>
        </w:rPr>
        <w:t xml:space="preserve">’s ignorance is no answer, the section applying ‘whether or not the plaintiff was aware of the risk’ (s 5L(2)). In NSW the dangerous recreational activity defence has severed all links to the common law defence of volens (SVE </w:t>
      </w:r>
      <w:r>
        <w:rPr>
          <w:rFonts w:ascii="Calibri" w:hAnsi="Calibri"/>
          <w:b w:val="0"/>
          <w:i w:val="0"/>
          <w:color w:val="000000"/>
          <w:sz w:val="19"/>
        </w:rPr>
        <w:t>[14.150]</w:t>
      </w:r>
      <w:r>
        <w:rPr>
          <w:rFonts w:ascii="Calibri" w:hAnsi="Calibri"/>
          <w:b w:val="0"/>
          <w:i w:val="0"/>
          <w:color w:val="000000"/>
          <w:sz w:val="19"/>
        </w:rPr>
        <w:t xml:space="preserve">), so s 5G’s presumption of awareness plays no part here even though it governs Division 4, and the s 5L risk is determined only after a prima facie case of negligence, ‘the only consequence of a finding of breach of duty would be that s 5L was engaged’ (Singh </w:t>
      </w:r>
      <w:r>
        <w:rPr>
          <w:rFonts w:ascii="Calibri" w:hAnsi="Calibri"/>
          <w:b w:val="0"/>
          <w:i w:val="0"/>
          <w:color w:val="000000"/>
          <w:sz w:val="19"/>
        </w:rPr>
        <w:t>[78]</w:t>
      </w:r>
      <w:r>
        <w:rPr>
          <w:rFonts w:ascii="Calibri" w:hAnsi="Calibri"/>
          <w:b w:val="0"/>
          <w:i w:val="0"/>
          <w:color w:val="000000"/>
          <w:sz w:val="19"/>
        </w:rPr>
        <w:t xml:space="preserve"> per Basten JA). The section </w:t>
      </w:r>
      <w:r>
        <w:rPr>
          <w:rFonts w:ascii="Calibri" w:hAnsi="Calibri"/>
          <w:b/>
          <w:i w:val="0"/>
          <w:color w:val="C00000"/>
          <w:sz w:val="19"/>
        </w:rPr>
        <w:t>[is engaged in form, or is not]</w:t>
      </w:r>
      <w:r>
        <w:rPr>
          <w:rFonts w:ascii="Calibri" w:hAnsi="Calibri"/>
          <w:b w:val="0"/>
          <w:i w:val="0"/>
          <w:color w:val="000000"/>
          <w:sz w:val="19"/>
        </w:rPr>
        <w:t>; whether the risk of harm was obvious is decided next.”</w:t>
      </w:r>
    </w:p>
    <w:p>
      <w:pPr>
        <w:spacing w:before="40" w:after="0"/>
      </w:pPr>
      <w:r>
        <w:rPr>
          <w:rFonts w:ascii="Calibri" w:hAnsi="Calibri"/>
          <w:b/>
          <w:i/>
          <w:color w:val="9C5D00"/>
          <w:sz w:val="18"/>
        </w:rPr>
        <w:t>A · s 5L engaged in form</w:t>
      </w:r>
    </w:p>
    <w:p>
      <w:pPr>
        <w:spacing w:after="20"/>
        <w:ind w:left="198"/>
      </w:pPr>
      <w:r>
        <w:rPr>
          <w:rFonts w:ascii="Calibri" w:hAnsi="Calibri"/>
          <w:b w:val="0"/>
          <w:i w:val="0"/>
          <w:color w:val="000000"/>
          <w:sz w:val="19"/>
        </w:rPr>
        <w:t xml:space="preserve">“Breach having been found against </w:t>
      </w:r>
      <w:r>
        <w:rPr>
          <w:rFonts w:ascii="Calibri" w:hAnsi="Calibri"/>
          <w:b/>
          <w:i w:val="0"/>
          <w:color w:val="C00000"/>
          <w:sz w:val="19"/>
        </w:rPr>
        <w:t>[D]</w:t>
      </w:r>
      <w:r>
        <w:rPr>
          <w:rFonts w:ascii="Calibri" w:hAnsi="Calibri"/>
          <w:b w:val="0"/>
          <w:i w:val="0"/>
          <w:color w:val="000000"/>
          <w:sz w:val="19"/>
        </w:rPr>
        <w:t xml:space="preserve">, s 5L is engaged in form, ‘the only consequence of a finding of breach of duty would be that s 5L was engaged’ (Singh </w:t>
      </w:r>
      <w:r>
        <w:rPr>
          <w:rFonts w:ascii="Calibri" w:hAnsi="Calibri"/>
          <w:b w:val="0"/>
          <w:i w:val="0"/>
          <w:color w:val="000000"/>
          <w:sz w:val="19"/>
        </w:rPr>
        <w:t>[78]</w:t>
      </w:r>
      <w:r>
        <w:rPr>
          <w:rFonts w:ascii="Calibri" w:hAnsi="Calibri"/>
          <w:b w:val="0"/>
          <w:i w:val="0"/>
          <w:color w:val="000000"/>
          <w:sz w:val="19"/>
        </w:rPr>
        <w:t xml:space="preserve"> per Basten JA); </w:t>
      </w:r>
      <w:r>
        <w:rPr>
          <w:rFonts w:ascii="Calibri" w:hAnsi="Calibri"/>
          <w:b/>
          <w:i w:val="0"/>
          <w:color w:val="C00000"/>
          <w:sz w:val="19"/>
        </w:rPr>
        <w:t>[P]</w:t>
      </w:r>
      <w:r>
        <w:rPr>
          <w:rFonts w:ascii="Calibri" w:hAnsi="Calibri"/>
          <w:b w:val="0"/>
          <w:i w:val="0"/>
          <w:color w:val="000000"/>
          <w:sz w:val="19"/>
        </w:rPr>
        <w:t>’s ignorance of ‘</w:t>
      </w:r>
      <w:r>
        <w:rPr>
          <w:rFonts w:ascii="Calibri" w:hAnsi="Calibri"/>
          <w:b/>
          <w:i w:val="0"/>
          <w:color w:val="C00000"/>
          <w:sz w:val="19"/>
        </w:rPr>
        <w:t>[the risk]</w:t>
      </w:r>
      <w:r>
        <w:rPr>
          <w:rFonts w:ascii="Calibri" w:hAnsi="Calibri"/>
          <w:b w:val="0"/>
          <w:i w:val="0"/>
          <w:color w:val="000000"/>
          <w:sz w:val="19"/>
        </w:rPr>
        <w:t xml:space="preserve">’ does not matter, the section applying ‘whether or not the plaintiff was aware of the risk’ (CLA s 5L(2)), and s 5G’s presumption is irrelevant, the defence having severed all links to volens (SVE </w:t>
      </w:r>
      <w:r>
        <w:rPr>
          <w:rFonts w:ascii="Calibri" w:hAnsi="Calibri"/>
          <w:b w:val="0"/>
          <w:i w:val="0"/>
          <w:color w:val="000000"/>
          <w:sz w:val="19"/>
        </w:rPr>
        <w:t>[14.150]</w:t>
      </w:r>
      <w:r>
        <w:rPr>
          <w:rFonts w:ascii="Calibri" w:hAnsi="Calibri"/>
          <w:b w:val="0"/>
          <w:i w:val="0"/>
          <w:color w:val="000000"/>
          <w:sz w:val="19"/>
        </w:rPr>
        <w:t>). Whether it defeats the claim now turns only on obviousness.”</w:t>
      </w:r>
    </w:p>
    <w:p>
      <w:pPr>
        <w:spacing w:before="40" w:after="0"/>
      </w:pPr>
      <w:r>
        <w:rPr>
          <w:rFonts w:ascii="Calibri" w:hAnsi="Calibri"/>
          <w:b/>
          <w:i/>
          <w:color w:val="9C5D00"/>
          <w:sz w:val="18"/>
        </w:rPr>
        <w:t>B · s 5L not engaged, breach not yet established</w:t>
      </w:r>
    </w:p>
    <w:p>
      <w:pPr>
        <w:spacing w:after="20"/>
        <w:ind w:left="198"/>
      </w:pPr>
      <w:r>
        <w:rPr>
          <w:rFonts w:ascii="Calibri" w:hAnsi="Calibri"/>
          <w:b w:val="0"/>
          <w:i w:val="0"/>
          <w:color w:val="000000"/>
          <w:sz w:val="19"/>
        </w:rPr>
        <w:t xml:space="preserve">“Breach is not yet established against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[why breach has not been established on these facts]</w:t>
      </w:r>
      <w:r>
        <w:rPr>
          <w:rFonts w:ascii="Calibri" w:hAnsi="Calibri"/>
          <w:b w:val="0"/>
          <w:i w:val="0"/>
          <w:color w:val="000000"/>
          <w:sz w:val="19"/>
        </w:rPr>
        <w:t xml:space="preserve">, so s 5L has nothing to answer: the s 5L risk is determined only after a prima facie case of negligence, ‘the only consequence of a finding of breach of duty would be that s 5L was engaged’ (Singh </w:t>
      </w:r>
      <w:r>
        <w:rPr>
          <w:rFonts w:ascii="Calibri" w:hAnsi="Calibri"/>
          <w:b w:val="0"/>
          <w:i w:val="0"/>
          <w:color w:val="000000"/>
          <w:sz w:val="19"/>
        </w:rPr>
        <w:t>[78]</w:t>
      </w:r>
      <w:r>
        <w:rPr>
          <w:rFonts w:ascii="Calibri" w:hAnsi="Calibri"/>
          <w:b w:val="0"/>
          <w:i w:val="0"/>
          <w:color w:val="000000"/>
          <w:sz w:val="19"/>
        </w:rPr>
        <w:t xml:space="preserve"> per Basten JA). Until breach is made out, </w:t>
      </w:r>
      <w:r>
        <w:rPr>
          <w:rFonts w:ascii="Calibri" w:hAnsi="Calibri"/>
          <w:b/>
          <w:i w:val="0"/>
          <w:color w:val="C00000"/>
          <w:sz w:val="19"/>
        </w:rPr>
        <w:t>[P]</w:t>
      </w:r>
      <w:r>
        <w:rPr>
          <w:rFonts w:ascii="Calibri" w:hAnsi="Calibri"/>
          <w:b w:val="0"/>
          <w:i w:val="0"/>
          <w:color w:val="000000"/>
          <w:sz w:val="19"/>
        </w:rPr>
        <w:t>’s awareness or ignorance under s 5L(2) is not in issue.”</w:t>
      </w:r>
    </w:p>
    <w:p>
      <w:pPr>
        <w:spacing w:after="20"/>
      </w:pPr>
      <w:r>
        <w:rPr>
          <w:rFonts w:ascii="Calibri" w:hAnsi="Calibri"/>
          <w:b/>
          <w:i w:val="0"/>
          <w:color w:val="1F4E79"/>
          <w:sz w:val="18"/>
        </w:rPr>
        <w:t>→ B26</w:t>
      </w:r>
      <w:r>
        <w:rPr>
          <w:rFonts w:ascii="Calibri" w:hAnsi="Calibri"/>
          <w:b w:val="0"/>
          <w:i w:val="0"/>
          <w:color w:val="1F4E79"/>
          <w:sz w:val="18"/>
        </w:rPr>
        <w:t xml:space="preserve"> (test whether the risk was an obvious one under s 5F, on the Singh method) · gross negligence is on the facts </w:t>
      </w:r>
      <w:r>
        <w:rPr>
          <w:rFonts w:ascii="Calibri" w:hAnsi="Calibri"/>
          <w:b/>
          <w:i w:val="0"/>
          <w:color w:val="1F4E79"/>
          <w:sz w:val="18"/>
        </w:rPr>
        <w:t>→ B27</w:t>
      </w:r>
      <w:r>
        <w:rPr>
          <w:rFonts w:ascii="Calibri" w:hAnsi="Calibri"/>
          <w:b w:val="0"/>
          <w:i w:val="0"/>
          <w:color w:val="1F4E79"/>
          <w:sz w:val="18"/>
        </w:rPr>
        <w:t xml:space="preserve"> as well · </w:t>
      </w:r>
      <w:r>
        <w:rPr>
          <w:rFonts w:ascii="Calibri" w:hAnsi="Calibri"/>
          <w:b/>
          <w:i w:val="0"/>
          <w:color w:val="1F4E79"/>
          <w:sz w:val="18"/>
        </w:rPr>
        <w:t>→ B17</w:t>
      </w:r>
      <w:r>
        <w:rPr>
          <w:rFonts w:ascii="Calibri" w:hAnsi="Calibri"/>
          <w:b w:val="0"/>
          <w:i w:val="0"/>
          <w:color w:val="1F4E79"/>
          <w:sz w:val="18"/>
        </w:rPr>
        <w:t xml:space="preserve"> for the final characterisation and answer</w:t>
      </w:r>
    </w:p>
    <w:p>
      <w:pPr>
        <w:spacing w:before="120" w:after="0"/>
      </w:pPr>
      <w:r>
        <w:rPr>
          <w:rFonts w:ascii="Calibri" w:hAnsi="Calibri"/>
          <w:b/>
          <w:i w:val="0"/>
          <w:color w:val="9C5D00"/>
          <w:sz w:val="21"/>
        </w:rPr>
        <w:t xml:space="preserve">B17  </w:t>
      </w:r>
      <w:r>
        <w:rPr>
          <w:rFonts w:ascii="Calibri" w:hAnsi="Calibri"/>
          <w:b/>
          <w:i w:val="0"/>
          <w:color w:val="9C5D00"/>
          <w:sz w:val="21"/>
        </w:rPr>
        <w:t>Tapp v Australian Bushmen’s Campdraft &amp; Rodeo Association Ltd [2022] HCA 11</w:t>
      </w:r>
      <w:r>
        <w:rPr>
          <w:rFonts w:ascii="Calibri" w:hAnsi="Calibri"/>
          <w:b w:val="0"/>
          <w:i/>
          <w:color w:val="9C5D00"/>
          <w:sz w:val="18"/>
        </w:rPr>
        <w:t xml:space="preserve">  · when immediately after B26 or B27</w:t>
      </w:r>
    </w:p>
    <w:p>
      <w:pPr>
        <w:spacing w:after="20"/>
      </w:pPr>
      <w:r>
        <w:rPr>
          <w:rFonts w:ascii="Calibri" w:hAnsi="Calibri"/>
          <w:b w:val="0"/>
          <w:i w:val="0"/>
          <w:color w:val="000000"/>
          <w:sz w:val="19"/>
        </w:rPr>
        <w:t xml:space="preserve">“The s 5L risk, breach being established (Tapp (1); Singh </w:t>
      </w:r>
      <w:r>
        <w:rPr>
          <w:rFonts w:ascii="Calibri" w:hAnsi="Calibri"/>
          <w:b w:val="0"/>
          <w:i w:val="0"/>
          <w:color w:val="000000"/>
          <w:sz w:val="19"/>
        </w:rPr>
        <w:t>[78]</w:t>
      </w:r>
      <w:r>
        <w:rPr>
          <w:rFonts w:ascii="Calibri" w:hAnsi="Calibri"/>
          <w:b w:val="0"/>
          <w:i w:val="0"/>
          <w:color w:val="000000"/>
          <w:sz w:val="19"/>
        </w:rPr>
        <w:t xml:space="preserve">), is characterised at the same level of generality as the risk of the breach, on the same facts as established that risk but no more (Tapp (2)–(3)), the specification carrying ‘a degree of generality’ yet being ‘sufficiently precise to capture the harm which results from its materialisation’, with ‘a close causal connection between the harm suffered and the risk of harm’ (Singh </w:t>
      </w:r>
      <w:r>
        <w:rPr>
          <w:rFonts w:ascii="Calibri" w:hAnsi="Calibri"/>
          <w:b w:val="0"/>
          <w:i w:val="0"/>
          <w:color w:val="000000"/>
          <w:sz w:val="19"/>
        </w:rPr>
        <w:t>[195]</w:t>
      </w:r>
      <w:r>
        <w:rPr>
          <w:rFonts w:ascii="Calibri" w:hAnsi="Calibri"/>
          <w:b w:val="0"/>
          <w:i w:val="0"/>
          <w:color w:val="000000"/>
          <w:sz w:val="19"/>
        </w:rPr>
        <w:t xml:space="preserve">, summarising Menz </w:t>
      </w:r>
      <w:r>
        <w:rPr>
          <w:rFonts w:ascii="Calibri" w:hAnsi="Calibri"/>
          <w:b w:val="0"/>
          <w:i w:val="0"/>
          <w:color w:val="000000"/>
          <w:sz w:val="19"/>
        </w:rPr>
        <w:t>[70]</w:t>
      </w:r>
      <w:r>
        <w:rPr>
          <w:rFonts w:ascii="Calibri" w:hAnsi="Calibri"/>
          <w:b w:val="0"/>
          <w:i w:val="0"/>
          <w:color w:val="000000"/>
          <w:sz w:val="19"/>
        </w:rPr>
        <w:t>–</w:t>
      </w:r>
      <w:r>
        <w:rPr>
          <w:rFonts w:ascii="Calibri" w:hAnsi="Calibri"/>
          <w:b w:val="0"/>
          <w:i w:val="0"/>
          <w:color w:val="000000"/>
          <w:sz w:val="19"/>
        </w:rPr>
        <w:t>[74]</w:t>
      </w:r>
      <w:r>
        <w:rPr>
          <w:rFonts w:ascii="Calibri" w:hAnsi="Calibri"/>
          <w:b w:val="0"/>
          <w:i w:val="0"/>
          <w:color w:val="000000"/>
          <w:sz w:val="19"/>
        </w:rPr>
        <w:t xml:space="preserve">), a balance between generality and specificity, striking it ‘between too broad and too narrow a specification of the risk’ (Singh </w:t>
      </w:r>
      <w:r>
        <w:rPr>
          <w:rFonts w:ascii="Calibri" w:hAnsi="Calibri"/>
          <w:b w:val="0"/>
          <w:i w:val="0"/>
          <w:color w:val="000000"/>
          <w:sz w:val="19"/>
        </w:rPr>
        <w:t>[196]</w:t>
      </w:r>
      <w:r>
        <w:rPr>
          <w:rFonts w:ascii="Calibri" w:hAnsi="Calibri"/>
          <w:b w:val="0"/>
          <w:i w:val="0"/>
          <w:color w:val="000000"/>
          <w:sz w:val="19"/>
        </w:rPr>
        <w:t xml:space="preserve">). Tapp’s own risk was ‘a substantially elevated risk of physical injury by falling from a horse that slipped due to the deterioration of the arena surface’, not obvious to a reasonable person in Ms Tapp’s position, so the respondent was liable in negligence. The Singh majority held obvious ‘the risk of a fall as a result of another jockey’s careless riding’ (Leeming JA </w:t>
      </w:r>
      <w:r>
        <w:rPr>
          <w:rFonts w:ascii="Calibri" w:hAnsi="Calibri"/>
          <w:b w:val="0"/>
          <w:i w:val="0"/>
          <w:color w:val="000000"/>
          <w:sz w:val="19"/>
        </w:rPr>
        <w:t>[139]</w:t>
      </w:r>
      <w:r>
        <w:rPr>
          <w:rFonts w:ascii="Calibri" w:hAnsi="Calibri"/>
          <w:b w:val="0"/>
          <w:i w:val="0"/>
          <w:color w:val="000000"/>
          <w:sz w:val="19"/>
        </w:rPr>
        <w:t>), an incident of the contest rather than a deteriorated surface. ‘</w:t>
      </w:r>
      <w:r>
        <w:rPr>
          <w:rFonts w:ascii="Calibri" w:hAnsi="Calibri"/>
          <w:b/>
          <w:i w:val="0"/>
          <w:color w:val="C00000"/>
          <w:sz w:val="19"/>
        </w:rPr>
        <w:t>[The risk]</w:t>
      </w:r>
      <w:r>
        <w:rPr>
          <w:rFonts w:ascii="Calibri" w:hAnsi="Calibri"/>
          <w:b w:val="0"/>
          <w:i w:val="0"/>
          <w:color w:val="000000"/>
          <w:sz w:val="19"/>
        </w:rPr>
        <w:t xml:space="preserve">’ accordingly </w:t>
      </w:r>
      <w:r>
        <w:rPr>
          <w:rFonts w:ascii="Calibri" w:hAnsi="Calibri"/>
          <w:b/>
          <w:i w:val="0"/>
          <w:color w:val="C00000"/>
          <w:sz w:val="19"/>
        </w:rPr>
        <w:t>[is obvious as in Singh, or takes ‘[D’s specific default]</w:t>
      </w:r>
      <w:r>
        <w:rPr>
          <w:rFonts w:ascii="Calibri" w:hAnsi="Calibri"/>
          <w:b w:val="0"/>
          <w:i w:val="0"/>
          <w:color w:val="000000"/>
          <w:sz w:val="19"/>
        </w:rPr>
        <w:t xml:space="preserve">’ into its description as in Tapp], and s 5L </w:t>
      </w:r>
      <w:r>
        <w:rPr>
          <w:rFonts w:ascii="Calibri" w:hAnsi="Calibri"/>
          <w:b/>
          <w:i w:val="0"/>
          <w:color w:val="C00000"/>
          <w:sz w:val="19"/>
        </w:rPr>
        <w:t>[answers the claim, or does not]</w:t>
      </w:r>
      <w:r>
        <w:rPr>
          <w:rFonts w:ascii="Calibri" w:hAnsi="Calibri"/>
          <w:b w:val="0"/>
          <w:i w:val="0"/>
          <w:color w:val="000000"/>
          <w:sz w:val="19"/>
        </w:rPr>
        <w:t>.”</w:t>
      </w:r>
    </w:p>
    <w:p>
      <w:pPr>
        <w:spacing w:before="40" w:after="0"/>
      </w:pPr>
      <w:r>
        <w:rPr>
          <w:rFonts w:ascii="Calibri" w:hAnsi="Calibri"/>
          <w:b/>
          <w:i/>
          <w:color w:val="9C5D00"/>
          <w:sz w:val="18"/>
        </w:rPr>
        <w:t>A · obvious as in Singh</w:t>
      </w:r>
    </w:p>
    <w:p>
      <w:pPr>
        <w:spacing w:after="20"/>
        <w:ind w:left="198"/>
      </w:pPr>
      <w:r>
        <w:rPr>
          <w:rFonts w:ascii="Calibri" w:hAnsi="Calibri"/>
          <w:b w:val="0"/>
          <w:i w:val="0"/>
          <w:color w:val="000000"/>
          <w:sz w:val="19"/>
        </w:rPr>
        <w:t>“That holds at the proper level of generality: ‘</w:t>
      </w:r>
      <w:r>
        <w:rPr>
          <w:rFonts w:ascii="Calibri" w:hAnsi="Calibri"/>
          <w:b/>
          <w:i w:val="0"/>
          <w:color w:val="C00000"/>
          <w:sz w:val="19"/>
        </w:rPr>
        <w:t>[the risk]</w:t>
      </w:r>
      <w:r>
        <w:rPr>
          <w:rFonts w:ascii="Calibri" w:hAnsi="Calibri"/>
          <w:b w:val="0"/>
          <w:i w:val="0"/>
          <w:color w:val="000000"/>
          <w:sz w:val="19"/>
        </w:rPr>
        <w:t>’, characterised with ‘a degree of generality’ yet precisely enough to capture ‘</w:t>
      </w:r>
      <w:r>
        <w:rPr>
          <w:rFonts w:ascii="Calibri" w:hAnsi="Calibri"/>
          <w:b/>
          <w:i w:val="0"/>
          <w:color w:val="C00000"/>
          <w:sz w:val="19"/>
        </w:rPr>
        <w:t>[the injury]</w:t>
      </w:r>
      <w:r>
        <w:rPr>
          <w:rFonts w:ascii="Calibri" w:hAnsi="Calibri"/>
          <w:b w:val="0"/>
          <w:i w:val="0"/>
          <w:color w:val="000000"/>
          <w:sz w:val="19"/>
        </w:rPr>
        <w:t xml:space="preserve">’ (Singh </w:t>
      </w:r>
      <w:r>
        <w:rPr>
          <w:rFonts w:ascii="Calibri" w:hAnsi="Calibri"/>
          <w:b w:val="0"/>
          <w:i w:val="0"/>
          <w:color w:val="000000"/>
          <w:sz w:val="19"/>
        </w:rPr>
        <w:t>[195]</w:t>
      </w:r>
      <w:r>
        <w:rPr>
          <w:rFonts w:ascii="Calibri" w:hAnsi="Calibri"/>
          <w:b w:val="0"/>
          <w:i w:val="0"/>
          <w:color w:val="000000"/>
          <w:sz w:val="19"/>
        </w:rPr>
        <w:t xml:space="preserve">), remains obvious: </w:t>
      </w:r>
      <w:r>
        <w:rPr>
          <w:rFonts w:ascii="Calibri" w:hAnsi="Calibri"/>
          <w:b/>
          <w:i w:val="0"/>
          <w:color w:val="C00000"/>
          <w:sz w:val="19"/>
        </w:rPr>
        <w:t>[the ordinary hazard of the activity that P’s harm answers]</w:t>
      </w:r>
      <w:r>
        <w:rPr>
          <w:rFonts w:ascii="Calibri" w:hAnsi="Calibri"/>
          <w:b w:val="0"/>
          <w:i w:val="0"/>
          <w:color w:val="000000"/>
          <w:sz w:val="19"/>
        </w:rPr>
        <w:t xml:space="preserve"> is an incident of the activity itself, as ‘the risk of a fall as a result of another jockey’s careless riding’ was (Singh per Leeming JA </w:t>
      </w:r>
      <w:r>
        <w:rPr>
          <w:rFonts w:ascii="Calibri" w:hAnsi="Calibri"/>
          <w:b w:val="0"/>
          <w:i w:val="0"/>
          <w:color w:val="000000"/>
          <w:sz w:val="19"/>
        </w:rPr>
        <w:t>[139]</w:t>
      </w:r>
      <w:r>
        <w:rPr>
          <w:rFonts w:ascii="Calibri" w:hAnsi="Calibri"/>
          <w:b w:val="0"/>
          <w:i w:val="0"/>
          <w:color w:val="000000"/>
          <w:sz w:val="19"/>
        </w:rPr>
        <w:t>). Tapp is distinguishable, its deteriorated arena surface no ordinary incident of campdrafting and its risk not obvious to a reasonable person in Ms Tapp’s position. Therefore, the better view is that s 5L answers the claim.”</w:t>
      </w:r>
    </w:p>
    <w:p>
      <w:pPr>
        <w:spacing w:before="40" w:after="0"/>
      </w:pPr>
      <w:r>
        <w:rPr>
          <w:rFonts w:ascii="Calibri" w:hAnsi="Calibri"/>
          <w:b/>
          <w:i/>
          <w:color w:val="9C5D00"/>
          <w:sz w:val="18"/>
        </w:rPr>
        <w:t>B · neglect goes into the description, as in Tapp</w:t>
      </w:r>
    </w:p>
    <w:p>
      <w:pPr>
        <w:spacing w:after="20"/>
        <w:ind w:left="198"/>
      </w:pPr>
      <w:r>
        <w:rPr>
          <w:rFonts w:ascii="Calibri" w:hAnsi="Calibri"/>
          <w:b w:val="0"/>
          <w:i w:val="0"/>
          <w:color w:val="000000"/>
          <w:sz w:val="19"/>
        </w:rPr>
        <w:t>“‘</w:t>
      </w:r>
      <w:r>
        <w:rPr>
          <w:rFonts w:ascii="Calibri" w:hAnsi="Calibri"/>
          <w:b/>
          <w:i w:val="0"/>
          <w:color w:val="C00000"/>
          <w:sz w:val="19"/>
        </w:rPr>
        <w:t>[D’s specific default]</w:t>
      </w:r>
      <w:r>
        <w:rPr>
          <w:rFonts w:ascii="Calibri" w:hAnsi="Calibri"/>
          <w:b w:val="0"/>
          <w:i w:val="0"/>
          <w:color w:val="000000"/>
          <w:sz w:val="19"/>
        </w:rPr>
        <w:t>’ goes into the description of the risk of harm, as the deterioration of the arena surface did in Tapp, whose risk, framed to include that deterioration, was not obvious to a reasonable person in Ms Tapp’s position: the risk of harm is characterised on the same facts as the breach but no more (Tapp (2)–(3)), and no looser formulation captures ‘</w:t>
      </w:r>
      <w:r>
        <w:rPr>
          <w:rFonts w:ascii="Calibri" w:hAnsi="Calibri"/>
          <w:b/>
          <w:i w:val="0"/>
          <w:color w:val="C00000"/>
          <w:sz w:val="19"/>
        </w:rPr>
        <w:t>[the injury]</w:t>
      </w:r>
      <w:r>
        <w:rPr>
          <w:rFonts w:ascii="Calibri" w:hAnsi="Calibri"/>
          <w:b w:val="0"/>
          <w:i w:val="0"/>
          <w:color w:val="000000"/>
          <w:sz w:val="19"/>
        </w:rPr>
        <w:t xml:space="preserve">’ (Singh </w:t>
      </w:r>
      <w:r>
        <w:rPr>
          <w:rFonts w:ascii="Calibri" w:hAnsi="Calibri"/>
          <w:b w:val="0"/>
          <w:i w:val="0"/>
          <w:color w:val="000000"/>
          <w:sz w:val="19"/>
        </w:rPr>
        <w:t>[195]</w:t>
      </w:r>
      <w:r>
        <w:rPr>
          <w:rFonts w:ascii="Calibri" w:hAnsi="Calibri"/>
          <w:b w:val="0"/>
          <w:i w:val="0"/>
          <w:color w:val="000000"/>
          <w:sz w:val="19"/>
        </w:rPr>
        <w:t xml:space="preserve">). Singh is distinguishable, its risk an incident of the contest itself (Leeming JA </w:t>
      </w:r>
      <w:r>
        <w:rPr>
          <w:rFonts w:ascii="Calibri" w:hAnsi="Calibri"/>
          <w:b w:val="0"/>
          <w:i w:val="0"/>
          <w:color w:val="000000"/>
          <w:sz w:val="19"/>
        </w:rPr>
        <w:t>[139]</w:t>
      </w:r>
      <w:r>
        <w:rPr>
          <w:rFonts w:ascii="Calibri" w:hAnsi="Calibri"/>
          <w:b w:val="0"/>
          <w:i w:val="0"/>
          <w:color w:val="000000"/>
          <w:sz w:val="19"/>
        </w:rPr>
        <w:t>). Therefore, the better view is that s 5L does not answer the claim.”</w:t>
      </w:r>
    </w:p>
    <w:p>
      <w:pPr>
        <w:spacing w:after="20"/>
      </w:pPr>
      <w:r>
        <w:rPr>
          <w:rFonts w:ascii="Calibri" w:hAnsi="Calibri"/>
          <w:b w:val="0"/>
          <w:i w:val="0"/>
          <w:color w:val="1F4E79"/>
          <w:sz w:val="18"/>
        </w:rPr>
        <w:t xml:space="preserve">obvious → s 5L defeats the claim · not obvious → the claim survives · breach is unwalked </w:t>
      </w:r>
      <w:r>
        <w:rPr>
          <w:rFonts w:ascii="Calibri" w:hAnsi="Calibri"/>
          <w:b/>
          <w:i w:val="0"/>
          <w:color w:val="1F4E79"/>
          <w:sz w:val="18"/>
        </w:rPr>
        <w:t>→ BREACH OF DUTY 1</w:t>
      </w:r>
      <w:r>
        <w:rPr>
          <w:rFonts w:ascii="Calibri" w:hAnsi="Calibri"/>
          <w:b w:val="0"/>
          <w:i w:val="0"/>
          <w:color w:val="1F4E79"/>
          <w:sz w:val="18"/>
        </w:rPr>
        <w:t xml:space="preserve"> first (Tapp (1) requiring breach before s 5L is tested; for a second defendant, run BREACH OF DUTY 1 again)</w:t>
      </w:r>
    </w:p>
    <w:p>
      <w:pPr>
        <w:spacing w:before="120" w:after="0"/>
      </w:pPr>
      <w:r>
        <w:rPr>
          <w:rFonts w:ascii="Calibri" w:hAnsi="Calibri"/>
          <w:b/>
          <w:i w:val="0"/>
          <w:color w:val="9C5D00"/>
          <w:sz w:val="21"/>
        </w:rPr>
        <w:t xml:space="preserve">B18  </w:t>
      </w:r>
      <w:r>
        <w:rPr>
          <w:rFonts w:ascii="Calibri" w:hAnsi="Calibri"/>
          <w:b/>
          <w:i w:val="0"/>
          <w:color w:val="9C5D00"/>
          <w:sz w:val="21"/>
        </w:rPr>
        <w:t>s 5M No duty of care for recreational activity where risk warning</w:t>
      </w:r>
      <w:r>
        <w:rPr>
          <w:rFonts w:ascii="Calibri" w:hAnsi="Calibri"/>
          <w:b w:val="0"/>
          <w:i/>
          <w:color w:val="9C5D00"/>
          <w:sz w:val="18"/>
        </w:rPr>
        <w:t xml:space="preserve">  · when the facts print a sign, notice, announcement or document given to P before she engaged</w:t>
      </w:r>
    </w:p>
    <w:p>
      <w:pPr>
        <w:spacing w:after="20"/>
      </w:pPr>
      <w:r>
        <w:rPr>
          <w:rFonts w:ascii="Calibri" w:hAnsi="Calibri"/>
          <w:b w:val="0"/>
          <w:i w:val="0"/>
          <w:color w:val="000000"/>
          <w:sz w:val="19"/>
        </w:rPr>
        <w:t>“‘</w:t>
      </w:r>
      <w:r>
        <w:rPr>
          <w:rFonts w:ascii="Calibri" w:hAnsi="Calibri"/>
          <w:b/>
          <w:i w:val="0"/>
          <w:color w:val="C00000"/>
          <w:sz w:val="19"/>
        </w:rPr>
        <w:t>[The words]</w:t>
      </w:r>
      <w:r>
        <w:rPr>
          <w:rFonts w:ascii="Calibri" w:hAnsi="Calibri"/>
          <w:b w:val="0"/>
          <w:i w:val="0"/>
          <w:color w:val="000000"/>
          <w:sz w:val="19"/>
        </w:rPr>
        <w:t xml:space="preserve">’ were put before </w:t>
      </w:r>
      <w:r>
        <w:rPr>
          <w:rFonts w:ascii="Calibri" w:hAnsi="Calibri"/>
          <w:b/>
          <w:i w:val="0"/>
          <w:color w:val="C00000"/>
          <w:sz w:val="19"/>
        </w:rPr>
        <w:t>[P]</w:t>
      </w:r>
      <w:r>
        <w:rPr>
          <w:rFonts w:ascii="Calibri" w:hAnsi="Calibri"/>
          <w:b w:val="0"/>
          <w:i w:val="0"/>
          <w:color w:val="000000"/>
          <w:sz w:val="19"/>
        </w:rPr>
        <w:t xml:space="preserve"> before she engaged, and </w:t>
      </w:r>
      <w:r>
        <w:rPr>
          <w:rFonts w:ascii="Calibri" w:hAnsi="Calibri"/>
          <w:b/>
          <w:i w:val="0"/>
          <w:color w:val="C00000"/>
          <w:sz w:val="19"/>
        </w:rPr>
        <w:t>[D]</w:t>
      </w:r>
      <w:r>
        <w:rPr>
          <w:rFonts w:ascii="Calibri" w:hAnsi="Calibri"/>
          <w:b w:val="0"/>
          <w:i w:val="0"/>
          <w:color w:val="000000"/>
          <w:sz w:val="19"/>
        </w:rPr>
        <w:t xml:space="preserve"> does not owe a duty ‘to take care in respect of a risk of the activity if the risk was the subject of a risk warning to the plaintiff’ (CLA s 5M(1)), a risk warning being one ‘given in a manner that is reasonably likely to result in people being warned of the risk before engaging in the recreational activity’. </w:t>
      </w:r>
      <w:r>
        <w:rPr>
          <w:rFonts w:ascii="Calibri" w:hAnsi="Calibri"/>
          <w:b/>
          <w:i w:val="0"/>
          <w:color w:val="C00000"/>
          <w:sz w:val="19"/>
        </w:rPr>
        <w:t>[D]</w:t>
      </w:r>
      <w:r>
        <w:rPr>
          <w:rFonts w:ascii="Calibri" w:hAnsi="Calibri"/>
          <w:b w:val="0"/>
          <w:i w:val="0"/>
          <w:color w:val="000000"/>
          <w:sz w:val="19"/>
        </w:rPr>
        <w:t xml:space="preserve"> ‘is not required to establish that the person received or understood the warning or was capable of receiving or understanding the warning’ (s 5M(3)). A springboard sign warning that persons using the springboard did so at their own risk sufficed (Sharp); a horse-show notice headed ‘Participants Indemnity and Waiver RISK WARNING – HORSES’, advising only that participation ‘contains elements of risk, both obvious and inherent’, did not, its purpose being waiver and indemnity rather than warning of risk (Menz </w:t>
      </w:r>
      <w:r>
        <w:rPr>
          <w:rFonts w:ascii="Calibri" w:hAnsi="Calibri"/>
          <w:b w:val="0"/>
          <w:i w:val="0"/>
          <w:color w:val="000000"/>
          <w:sz w:val="19"/>
        </w:rPr>
        <w:t>[126]</w:t>
      </w:r>
      <w:r>
        <w:rPr>
          <w:rFonts w:ascii="Calibri" w:hAnsi="Calibri"/>
          <w:b w:val="0"/>
          <w:i w:val="0"/>
          <w:color w:val="000000"/>
          <w:sz w:val="19"/>
        </w:rPr>
        <w:t>–</w:t>
      </w:r>
      <w:r>
        <w:rPr>
          <w:rFonts w:ascii="Calibri" w:hAnsi="Calibri"/>
          <w:b w:val="0"/>
          <w:i w:val="0"/>
          <w:color w:val="000000"/>
          <w:sz w:val="19"/>
        </w:rPr>
        <w:t>[127]</w:t>
      </w:r>
      <w:r>
        <w:rPr>
          <w:rFonts w:ascii="Calibri" w:hAnsi="Calibri"/>
          <w:b w:val="0"/>
          <w:i w:val="0"/>
          <w:color w:val="000000"/>
          <w:sz w:val="19"/>
        </w:rPr>
        <w:t>). ‘</w:t>
      </w:r>
      <w:r>
        <w:rPr>
          <w:rFonts w:ascii="Calibri" w:hAnsi="Calibri"/>
          <w:b/>
          <w:i w:val="0"/>
          <w:color w:val="C00000"/>
          <w:sz w:val="19"/>
        </w:rPr>
        <w:t>[The words]</w:t>
      </w:r>
      <w:r>
        <w:rPr>
          <w:rFonts w:ascii="Calibri" w:hAnsi="Calibri"/>
          <w:b w:val="0"/>
          <w:i w:val="0"/>
          <w:color w:val="000000"/>
          <w:sz w:val="19"/>
        </w:rPr>
        <w:t xml:space="preserve">’ accordingly </w:t>
      </w:r>
      <w:r>
        <w:rPr>
          <w:rFonts w:ascii="Calibri" w:hAnsi="Calibri"/>
          <w:b/>
          <w:i w:val="0"/>
          <w:color w:val="C00000"/>
          <w:sz w:val="19"/>
        </w:rPr>
        <w:t>[warned, as in Sharp, or gave waiver and indemnity, as in Menz]</w:t>
      </w:r>
      <w:r>
        <w:rPr>
          <w:rFonts w:ascii="Calibri" w:hAnsi="Calibri"/>
          <w:b w:val="0"/>
          <w:i w:val="0"/>
          <w:color w:val="000000"/>
          <w:sz w:val="19"/>
        </w:rPr>
        <w:t>.”</w:t>
      </w:r>
    </w:p>
    <w:p>
      <w:pPr>
        <w:spacing w:before="40" w:after="0"/>
      </w:pPr>
      <w:r>
        <w:rPr>
          <w:rFonts w:ascii="Calibri" w:hAnsi="Calibri"/>
          <w:b/>
          <w:i/>
          <w:color w:val="9C5D00"/>
          <w:sz w:val="18"/>
        </w:rPr>
        <w:t>A · effective risk warning</w:t>
      </w:r>
    </w:p>
    <w:p>
      <w:pPr>
        <w:spacing w:after="20"/>
        <w:ind w:left="198"/>
      </w:pPr>
      <w:r>
        <w:rPr>
          <w:rFonts w:ascii="Calibri" w:hAnsi="Calibri"/>
          <w:b w:val="0"/>
          <w:i w:val="0"/>
          <w:color w:val="000000"/>
          <w:sz w:val="19"/>
        </w:rPr>
        <w:t>“‘</w:t>
      </w:r>
      <w:r>
        <w:rPr>
          <w:rFonts w:ascii="Calibri" w:hAnsi="Calibri"/>
          <w:b/>
          <w:i w:val="0"/>
          <w:color w:val="C00000"/>
          <w:sz w:val="19"/>
        </w:rPr>
        <w:t>[The words]</w:t>
      </w:r>
      <w:r>
        <w:rPr>
          <w:rFonts w:ascii="Calibri" w:hAnsi="Calibri"/>
          <w:b w:val="0"/>
          <w:i w:val="0"/>
          <w:color w:val="000000"/>
          <w:sz w:val="19"/>
        </w:rPr>
        <w:t xml:space="preserve">’ warned: </w:t>
      </w:r>
      <w:r>
        <w:rPr>
          <w:rFonts w:ascii="Calibri" w:hAnsi="Calibri"/>
          <w:b/>
          <w:i w:val="0"/>
          <w:color w:val="C00000"/>
          <w:sz w:val="19"/>
        </w:rPr>
        <w:t>[how and when the warning was put before P]</w:t>
      </w:r>
      <w:r>
        <w:rPr>
          <w:rFonts w:ascii="Calibri" w:hAnsi="Calibri"/>
          <w:b w:val="0"/>
          <w:i w:val="0"/>
          <w:color w:val="000000"/>
          <w:sz w:val="19"/>
        </w:rPr>
        <w:t xml:space="preserve"> made them ‘reasonably likely to result in people being warned of the risk before engaging in the recreational activity’ (CLA s 5M(3)), and </w:t>
      </w:r>
      <w:r>
        <w:rPr>
          <w:rFonts w:ascii="Calibri" w:hAnsi="Calibri"/>
          <w:b/>
          <w:i w:val="0"/>
          <w:color w:val="C00000"/>
          <w:sz w:val="19"/>
        </w:rPr>
        <w:t>[D]</w:t>
      </w:r>
      <w:r>
        <w:rPr>
          <w:rFonts w:ascii="Calibri" w:hAnsi="Calibri"/>
          <w:b w:val="0"/>
          <w:i w:val="0"/>
          <w:color w:val="000000"/>
          <w:sz w:val="19"/>
        </w:rPr>
        <w:t xml:space="preserve"> need not show </w:t>
      </w:r>
      <w:r>
        <w:rPr>
          <w:rFonts w:ascii="Calibri" w:hAnsi="Calibri"/>
          <w:b/>
          <w:i w:val="0"/>
          <w:color w:val="C00000"/>
          <w:sz w:val="19"/>
        </w:rPr>
        <w:t>[P]</w:t>
      </w:r>
      <w:r>
        <w:rPr>
          <w:rFonts w:ascii="Calibri" w:hAnsi="Calibri"/>
          <w:b w:val="0"/>
          <w:i w:val="0"/>
          <w:color w:val="000000"/>
          <w:sz w:val="19"/>
        </w:rPr>
        <w:t xml:space="preserve"> received or understood them (s 5M(3)). Sharp is analogous, the springboard sign there warning that users did so at their own risk sufficing, unlike the waiver-and-indemnity notice condemned in Menz (</w:t>
      </w:r>
      <w:r>
        <w:rPr>
          <w:rFonts w:ascii="Calibri" w:hAnsi="Calibri"/>
          <w:b w:val="0"/>
          <w:i w:val="0"/>
          <w:color w:val="000000"/>
          <w:sz w:val="19"/>
        </w:rPr>
        <w:t>[126]</w:t>
      </w:r>
      <w:r>
        <w:rPr>
          <w:rFonts w:ascii="Calibri" w:hAnsi="Calibri"/>
          <w:b w:val="0"/>
          <w:i w:val="0"/>
          <w:color w:val="000000"/>
          <w:sz w:val="19"/>
        </w:rPr>
        <w:t>–</w:t>
      </w:r>
      <w:r>
        <w:rPr>
          <w:rFonts w:ascii="Calibri" w:hAnsi="Calibri"/>
          <w:b w:val="0"/>
          <w:i w:val="0"/>
          <w:color w:val="000000"/>
          <w:sz w:val="19"/>
        </w:rPr>
        <w:t>[127]</w:t>
      </w:r>
      <w:r>
        <w:rPr>
          <w:rFonts w:ascii="Calibri" w:hAnsi="Calibri"/>
          <w:b w:val="0"/>
          <w:i w:val="0"/>
          <w:color w:val="000000"/>
          <w:sz w:val="19"/>
        </w:rPr>
        <w:t>). No duty was arguably owed in respect of the risk (s 5M(1)).”</w:t>
      </w:r>
    </w:p>
    <w:p>
      <w:pPr>
        <w:spacing w:before="40" w:after="0"/>
      </w:pPr>
      <w:r>
        <w:rPr>
          <w:rFonts w:ascii="Calibri" w:hAnsi="Calibri"/>
          <w:b/>
          <w:i/>
          <w:color w:val="9C5D00"/>
          <w:sz w:val="18"/>
        </w:rPr>
        <w:t>B · waiver, not warning</w:t>
      </w:r>
    </w:p>
    <w:p>
      <w:pPr>
        <w:spacing w:after="20"/>
        <w:ind w:left="198"/>
      </w:pPr>
      <w:r>
        <w:rPr>
          <w:rFonts w:ascii="Calibri" w:hAnsi="Calibri"/>
          <w:b w:val="0"/>
          <w:i w:val="0"/>
          <w:color w:val="000000"/>
          <w:sz w:val="19"/>
        </w:rPr>
        <w:t>“‘</w:t>
      </w:r>
      <w:r>
        <w:rPr>
          <w:rFonts w:ascii="Calibri" w:hAnsi="Calibri"/>
          <w:b/>
          <w:i w:val="0"/>
          <w:color w:val="C00000"/>
          <w:sz w:val="19"/>
        </w:rPr>
        <w:t>[The words]</w:t>
      </w:r>
      <w:r>
        <w:rPr>
          <w:rFonts w:ascii="Calibri" w:hAnsi="Calibri"/>
          <w:b w:val="0"/>
          <w:i w:val="0"/>
          <w:color w:val="000000"/>
          <w:sz w:val="19"/>
        </w:rPr>
        <w:t xml:space="preserve">’ did not warn: </w:t>
      </w:r>
      <w:r>
        <w:rPr>
          <w:rFonts w:ascii="Calibri" w:hAnsi="Calibri"/>
          <w:b/>
          <w:i w:val="0"/>
          <w:color w:val="C00000"/>
          <w:sz w:val="19"/>
        </w:rPr>
        <w:t>[the wording of the notice]</w:t>
      </w:r>
      <w:r>
        <w:rPr>
          <w:rFonts w:ascii="Calibri" w:hAnsi="Calibri"/>
          <w:b w:val="0"/>
          <w:i w:val="0"/>
          <w:color w:val="000000"/>
          <w:sz w:val="19"/>
        </w:rPr>
        <w:t xml:space="preserve"> reads, like the notice headed ‘Participants Indemnity and Waiver RISK WARNING – HORSES’ advising only of ‘elements of risk, both obvious and inherent’, as waiver and indemnity rather than warning of risk (Menz </w:t>
      </w:r>
      <w:r>
        <w:rPr>
          <w:rFonts w:ascii="Calibri" w:hAnsi="Calibri"/>
          <w:b w:val="0"/>
          <w:i w:val="0"/>
          <w:color w:val="000000"/>
          <w:sz w:val="19"/>
        </w:rPr>
        <w:t>[126]</w:t>
      </w:r>
      <w:r>
        <w:rPr>
          <w:rFonts w:ascii="Calibri" w:hAnsi="Calibri"/>
          <w:b w:val="0"/>
          <w:i w:val="0"/>
          <w:color w:val="000000"/>
          <w:sz w:val="19"/>
        </w:rPr>
        <w:t>–</w:t>
      </w:r>
      <w:r>
        <w:rPr>
          <w:rFonts w:ascii="Calibri" w:hAnsi="Calibri"/>
          <w:b w:val="0"/>
          <w:i w:val="0"/>
          <w:color w:val="000000"/>
          <w:sz w:val="19"/>
        </w:rPr>
        <w:t>[127]</w:t>
      </w:r>
      <w:r>
        <w:rPr>
          <w:rFonts w:ascii="Calibri" w:hAnsi="Calibri"/>
          <w:b w:val="0"/>
          <w:i w:val="0"/>
          <w:color w:val="000000"/>
          <w:sz w:val="19"/>
        </w:rPr>
        <w:t>), and so was not ‘reasonably likely to result in people being warned of the risk’ (CLA s 5M(3)). Sharp is distinguishable, its springboard sign putting the risk of harm itself on the user. The duty likely stands.”</w:t>
      </w:r>
    </w:p>
    <w:p>
      <w:pPr>
        <w:spacing w:before="40" w:after="0"/>
      </w:pPr>
      <w:r>
        <w:rPr>
          <w:rFonts w:ascii="Calibri" w:hAnsi="Calibri"/>
          <w:b/>
          <w:i/>
          <w:color w:val="9C5D00"/>
          <w:sz w:val="18"/>
        </w:rPr>
        <w:t>C · Sharp and Menz both ways</w:t>
      </w:r>
    </w:p>
    <w:p>
      <w:pPr>
        <w:spacing w:after="20"/>
        <w:ind w:left="198"/>
      </w:pPr>
      <w:r>
        <w:rPr>
          <w:rFonts w:ascii="Calibri" w:hAnsi="Calibri"/>
          <w:b w:val="0"/>
          <w:i w:val="0"/>
          <w:color w:val="000000"/>
          <w:sz w:val="19"/>
        </w:rPr>
        <w:t>“Sharp is analogous because ‘</w:t>
      </w:r>
      <w:r>
        <w:rPr>
          <w:rFonts w:ascii="Calibri" w:hAnsi="Calibri"/>
          <w:b/>
          <w:i w:val="0"/>
          <w:color w:val="C00000"/>
          <w:sz w:val="19"/>
        </w:rPr>
        <w:t>[the words]</w:t>
      </w:r>
      <w:r>
        <w:rPr>
          <w:rFonts w:ascii="Calibri" w:hAnsi="Calibri"/>
          <w:b w:val="0"/>
          <w:i w:val="0"/>
          <w:color w:val="000000"/>
          <w:sz w:val="19"/>
        </w:rPr>
        <w:t xml:space="preserve">’, like the springboard sign warning that users did so at their own risk, told </w:t>
      </w:r>
      <w:r>
        <w:rPr>
          <w:rFonts w:ascii="Calibri" w:hAnsi="Calibri"/>
          <w:b/>
          <w:i w:val="0"/>
          <w:color w:val="C00000"/>
          <w:sz w:val="19"/>
        </w:rPr>
        <w:t>[P]</w:t>
      </w:r>
      <w:r>
        <w:rPr>
          <w:rFonts w:ascii="Calibri" w:hAnsi="Calibri"/>
          <w:b w:val="0"/>
          <w:i w:val="0"/>
          <w:color w:val="000000"/>
          <w:sz w:val="19"/>
        </w:rPr>
        <w:t xml:space="preserve"> that </w:t>
      </w:r>
      <w:r>
        <w:rPr>
          <w:rFonts w:ascii="Calibri" w:hAnsi="Calibri"/>
          <w:b/>
          <w:i w:val="0"/>
          <w:color w:val="C00000"/>
          <w:sz w:val="19"/>
        </w:rPr>
        <w:t>[the risk the words put on P]</w:t>
      </w:r>
      <w:r>
        <w:rPr>
          <w:rFonts w:ascii="Calibri" w:hAnsi="Calibri"/>
          <w:b w:val="0"/>
          <w:i w:val="0"/>
          <w:color w:val="000000"/>
          <w:sz w:val="19"/>
        </w:rPr>
        <w:t xml:space="preserve"> was hers; yet </w:t>
      </w:r>
      <w:r>
        <w:rPr>
          <w:rFonts w:ascii="Calibri" w:hAnsi="Calibri"/>
          <w:b/>
          <w:i w:val="0"/>
          <w:color w:val="C00000"/>
          <w:sz w:val="19"/>
        </w:rPr>
        <w:t>[the wording of the notice]</w:t>
      </w:r>
      <w:r>
        <w:rPr>
          <w:rFonts w:ascii="Calibri" w:hAnsi="Calibri"/>
          <w:b w:val="0"/>
          <w:i w:val="0"/>
          <w:color w:val="000000"/>
          <w:sz w:val="19"/>
        </w:rPr>
        <w:t xml:space="preserve"> reads closer to the Menz notice, headed ‘Participants Indemnity and Waiver RISK WARNING – HORSES’ and held waiver and indemnity rather than warning (</w:t>
      </w:r>
      <w:r>
        <w:rPr>
          <w:rFonts w:ascii="Calibri" w:hAnsi="Calibri"/>
          <w:b w:val="0"/>
          <w:i w:val="0"/>
          <w:color w:val="000000"/>
          <w:sz w:val="19"/>
        </w:rPr>
        <w:t>[126]</w:t>
      </w:r>
      <w:r>
        <w:rPr>
          <w:rFonts w:ascii="Calibri" w:hAnsi="Calibri"/>
          <w:b w:val="0"/>
          <w:i w:val="0"/>
          <w:color w:val="000000"/>
          <w:sz w:val="19"/>
        </w:rPr>
        <w:t>–</w:t>
      </w:r>
      <w:r>
        <w:rPr>
          <w:rFonts w:ascii="Calibri" w:hAnsi="Calibri"/>
          <w:b w:val="0"/>
          <w:i w:val="0"/>
          <w:color w:val="000000"/>
          <w:sz w:val="19"/>
        </w:rPr>
        <w:t>[127]</w:t>
      </w:r>
      <w:r>
        <w:rPr>
          <w:rFonts w:ascii="Calibri" w:hAnsi="Calibri"/>
          <w:b w:val="0"/>
          <w:i w:val="0"/>
          <w:color w:val="000000"/>
          <w:sz w:val="19"/>
        </w:rPr>
        <w:t>). Therefore, the better view is that they were ‘reasonably likely to result in people being warned of the risk’ (CLA s 5M(3)) and no duty was owed (s 5M(1)), though it is a close thing.”</w:t>
      </w:r>
    </w:p>
    <w:p>
      <w:pPr>
        <w:spacing w:after="20"/>
      </w:pPr>
      <w:r>
        <w:rPr>
          <w:rFonts w:ascii="Calibri" w:hAnsi="Calibri"/>
          <w:b w:val="0"/>
          <w:i w:val="0"/>
          <w:color w:val="1F4E79"/>
          <w:sz w:val="18"/>
        </w:rPr>
        <w:t xml:space="preserve">P is a child or otherwise incapable </w:t>
      </w:r>
      <w:r>
        <w:rPr>
          <w:rFonts w:ascii="Calibri" w:hAnsi="Calibri"/>
          <w:b/>
          <w:i w:val="0"/>
          <w:color w:val="1F4E79"/>
          <w:sz w:val="18"/>
        </w:rPr>
        <w:t>→ B28</w:t>
      </w:r>
      <w:r>
        <w:rPr>
          <w:rFonts w:ascii="Calibri" w:hAnsi="Calibri"/>
          <w:b w:val="0"/>
          <w:i w:val="0"/>
          <w:color w:val="1F4E79"/>
          <w:sz w:val="18"/>
        </w:rPr>
        <w:t xml:space="preserve"> · otherwise </w:t>
      </w:r>
      <w:r>
        <w:rPr>
          <w:rFonts w:ascii="Calibri" w:hAnsi="Calibri"/>
          <w:b/>
          <w:i w:val="0"/>
          <w:color w:val="1F4E79"/>
          <w:sz w:val="18"/>
        </w:rPr>
        <w:t>→ B19</w:t>
      </w:r>
      <w:r>
        <w:rPr>
          <w:rFonts w:ascii="Calibri" w:hAnsi="Calibri"/>
          <w:b w:val="0"/>
          <w:i w:val="0"/>
          <w:color w:val="1F4E79"/>
          <w:sz w:val="18"/>
        </w:rPr>
        <w:t>, then B20, then B15</w:t>
      </w:r>
    </w:p>
    <w:p>
      <w:pPr>
        <w:spacing w:before="120" w:after="0"/>
      </w:pPr>
      <w:r>
        <w:rPr>
          <w:rFonts w:ascii="Calibri" w:hAnsi="Calibri"/>
          <w:b/>
          <w:i w:val="0"/>
          <w:color w:val="9C5D00"/>
          <w:sz w:val="21"/>
        </w:rPr>
        <w:t xml:space="preserve">B19  </w:t>
      </w:r>
      <w:r>
        <w:rPr>
          <w:rFonts w:ascii="Calibri" w:hAnsi="Calibri"/>
          <w:b/>
          <w:i w:val="0"/>
          <w:color w:val="9C5D00"/>
          <w:sz w:val="21"/>
        </w:rPr>
        <w:t>A risk warning need not be specific to the particular risk (s 5M(5))</w:t>
      </w:r>
      <w:r>
        <w:rPr>
          <w:rFonts w:ascii="Calibri" w:hAnsi="Calibri"/>
          <w:b w:val="0"/>
          <w:i/>
          <w:color w:val="9C5D00"/>
          <w:sz w:val="18"/>
        </w:rPr>
        <w:t xml:space="preserve">  · when the warning printed is general rather than aimed at the risk that materialised</w:t>
      </w:r>
    </w:p>
    <w:p>
      <w:pPr>
        <w:spacing w:after="20"/>
      </w:pPr>
      <w:r>
        <w:rPr>
          <w:rFonts w:ascii="Calibri" w:hAnsi="Calibri"/>
          <w:b w:val="0"/>
          <w:i w:val="0"/>
          <w:color w:val="000000"/>
          <w:sz w:val="19"/>
        </w:rPr>
        <w:t>“‘</w:t>
      </w:r>
      <w:r>
        <w:rPr>
          <w:rFonts w:ascii="Calibri" w:hAnsi="Calibri"/>
          <w:b/>
          <w:i w:val="0"/>
          <w:color w:val="C00000"/>
          <w:sz w:val="19"/>
        </w:rPr>
        <w:t>[The words]</w:t>
      </w:r>
      <w:r>
        <w:rPr>
          <w:rFonts w:ascii="Calibri" w:hAnsi="Calibri"/>
          <w:b w:val="0"/>
          <w:i w:val="0"/>
          <w:color w:val="000000"/>
          <w:sz w:val="19"/>
        </w:rPr>
        <w:t>’ are general rather than aimed at ‘</w:t>
      </w:r>
      <w:r>
        <w:rPr>
          <w:rFonts w:ascii="Calibri" w:hAnsi="Calibri"/>
          <w:b/>
          <w:i w:val="0"/>
          <w:color w:val="C00000"/>
          <w:sz w:val="19"/>
        </w:rPr>
        <w:t>[the risk]</w:t>
      </w:r>
      <w:r>
        <w:rPr>
          <w:rFonts w:ascii="Calibri" w:hAnsi="Calibri"/>
          <w:b w:val="0"/>
          <w:i w:val="0"/>
          <w:color w:val="000000"/>
          <w:sz w:val="19"/>
        </w:rPr>
        <w:t xml:space="preserve">’, but a risk warning ‘need not be specific to the particular risk and can be a general warning of risks that include the particular risk concerned (so long as the risk warning warns of the general nature of the particular risk)’ (CLA s 5M(5)). It must, though, be given ‘by or on behalf of the defendant or by or on behalf of the occupier’ of the place (s 5M(6)). A sign reading ‘USE OF THIS FACILITY MAY BE HAZARDOUS’ did not sufficiently identify the risk of a child falling between rails to hard sand four metres below (Polglase </w:t>
      </w:r>
      <w:r>
        <w:rPr>
          <w:rFonts w:ascii="Calibri" w:hAnsi="Calibri"/>
          <w:b w:val="0"/>
          <w:i w:val="0"/>
          <w:color w:val="000000"/>
          <w:sz w:val="19"/>
        </w:rPr>
        <w:t>[117]</w:t>
      </w:r>
      <w:r>
        <w:rPr>
          <w:rFonts w:ascii="Calibri" w:hAnsi="Calibri"/>
          <w:b w:val="0"/>
          <w:i w:val="0"/>
          <w:color w:val="000000"/>
          <w:sz w:val="19"/>
        </w:rPr>
        <w:t>–</w:t>
      </w:r>
      <w:r>
        <w:rPr>
          <w:rFonts w:ascii="Calibri" w:hAnsi="Calibri"/>
          <w:b w:val="0"/>
          <w:i w:val="0"/>
          <w:color w:val="000000"/>
          <w:sz w:val="19"/>
        </w:rPr>
        <w:t>[120]</w:t>
      </w:r>
      <w:r>
        <w:rPr>
          <w:rFonts w:ascii="Calibri" w:hAnsi="Calibri"/>
          <w:b w:val="0"/>
          <w:i w:val="0"/>
          <w:color w:val="000000"/>
          <w:sz w:val="19"/>
        </w:rPr>
        <w:t>). ‘</w:t>
      </w:r>
      <w:r>
        <w:rPr>
          <w:rFonts w:ascii="Calibri" w:hAnsi="Calibri"/>
          <w:b/>
          <w:i w:val="0"/>
          <w:color w:val="C00000"/>
          <w:sz w:val="19"/>
        </w:rPr>
        <w:t>[The words]</w:t>
      </w:r>
      <w:r>
        <w:rPr>
          <w:rFonts w:ascii="Calibri" w:hAnsi="Calibri"/>
          <w:b w:val="0"/>
          <w:i w:val="0"/>
          <w:color w:val="000000"/>
          <w:sz w:val="19"/>
        </w:rPr>
        <w:t xml:space="preserve">’ accordingly </w:t>
      </w:r>
      <w:r>
        <w:rPr>
          <w:rFonts w:ascii="Calibri" w:hAnsi="Calibri"/>
          <w:b w:val="0"/>
          <w:i w:val="0"/>
          <w:color w:val="000000"/>
          <w:sz w:val="19"/>
        </w:rPr>
        <w:t>[warn of the general nature of ‘[the risk]</w:t>
      </w:r>
      <w:r>
        <w:rPr>
          <w:rFonts w:ascii="Calibri" w:hAnsi="Calibri"/>
          <w:b w:val="0"/>
          <w:i w:val="0"/>
          <w:color w:val="000000"/>
          <w:sz w:val="19"/>
        </w:rPr>
        <w:t>’, or do not reach it, as in Polglase].”</w:t>
      </w:r>
    </w:p>
    <w:p>
      <w:pPr>
        <w:spacing w:before="40" w:after="0"/>
      </w:pPr>
      <w:r>
        <w:rPr>
          <w:rFonts w:ascii="Calibri" w:hAnsi="Calibri"/>
          <w:b/>
          <w:i/>
          <w:color w:val="9C5D00"/>
          <w:sz w:val="18"/>
        </w:rPr>
        <w:t>A · general warning suffices</w:t>
      </w:r>
    </w:p>
    <w:p>
      <w:pPr>
        <w:spacing w:after="20"/>
        <w:ind w:left="198"/>
      </w:pPr>
      <w:r>
        <w:rPr>
          <w:rFonts w:ascii="Calibri" w:hAnsi="Calibri"/>
          <w:b w:val="0"/>
          <w:i w:val="0"/>
          <w:color w:val="000000"/>
          <w:sz w:val="19"/>
        </w:rPr>
        <w:t>“‘</w:t>
      </w:r>
      <w:r>
        <w:rPr>
          <w:rFonts w:ascii="Calibri" w:hAnsi="Calibri"/>
          <w:b/>
          <w:i w:val="0"/>
          <w:color w:val="C00000"/>
          <w:sz w:val="19"/>
        </w:rPr>
        <w:t>[The words]</w:t>
      </w:r>
      <w:r>
        <w:rPr>
          <w:rFonts w:ascii="Calibri" w:hAnsi="Calibri"/>
          <w:b w:val="0"/>
          <w:i w:val="0"/>
          <w:color w:val="000000"/>
          <w:sz w:val="19"/>
        </w:rPr>
        <w:t>’ warn of the general nature of ‘</w:t>
      </w:r>
      <w:r>
        <w:rPr>
          <w:rFonts w:ascii="Calibri" w:hAnsi="Calibri"/>
          <w:b/>
          <w:i w:val="0"/>
          <w:color w:val="C00000"/>
          <w:sz w:val="19"/>
        </w:rPr>
        <w:t>[the risk]</w:t>
      </w:r>
      <w:r>
        <w:rPr>
          <w:rFonts w:ascii="Calibri" w:hAnsi="Calibri"/>
          <w:b w:val="0"/>
          <w:i w:val="0"/>
          <w:color w:val="000000"/>
          <w:sz w:val="19"/>
        </w:rPr>
        <w:t>’: ‘</w:t>
      </w:r>
      <w:r>
        <w:rPr>
          <w:rFonts w:ascii="Calibri" w:hAnsi="Calibri"/>
          <w:b/>
          <w:i w:val="0"/>
          <w:color w:val="C00000"/>
          <w:sz w:val="19"/>
        </w:rPr>
        <w:t>[the injury]</w:t>
      </w:r>
      <w:r>
        <w:rPr>
          <w:rFonts w:ascii="Calibri" w:hAnsi="Calibri"/>
          <w:b w:val="0"/>
          <w:i w:val="0"/>
          <w:color w:val="000000"/>
          <w:sz w:val="19"/>
        </w:rPr>
        <w:t xml:space="preserve">’ falls squarely within what they describe, unlike ‘USE OF THIS FACILITY MAY BE HAZARDOUS’, which did not sufficiently identify the risk of a child falling between rails to hard sand four metres below (Polglase </w:t>
      </w:r>
      <w:r>
        <w:rPr>
          <w:rFonts w:ascii="Calibri" w:hAnsi="Calibri"/>
          <w:b w:val="0"/>
          <w:i w:val="0"/>
          <w:color w:val="000000"/>
          <w:sz w:val="19"/>
        </w:rPr>
        <w:t>[117]</w:t>
      </w:r>
      <w:r>
        <w:rPr>
          <w:rFonts w:ascii="Calibri" w:hAnsi="Calibri"/>
          <w:b w:val="0"/>
          <w:i w:val="0"/>
          <w:color w:val="000000"/>
          <w:sz w:val="19"/>
        </w:rPr>
        <w:t>–</w:t>
      </w:r>
      <w:r>
        <w:rPr>
          <w:rFonts w:ascii="Calibri" w:hAnsi="Calibri"/>
          <w:b w:val="0"/>
          <w:i w:val="0"/>
          <w:color w:val="000000"/>
          <w:sz w:val="19"/>
        </w:rPr>
        <w:t>[120]</w:t>
      </w:r>
      <w:r>
        <w:rPr>
          <w:rFonts w:ascii="Calibri" w:hAnsi="Calibri"/>
          <w:b w:val="0"/>
          <w:i w:val="0"/>
          <w:color w:val="000000"/>
          <w:sz w:val="19"/>
        </w:rPr>
        <w:t xml:space="preserve">); and </w:t>
      </w:r>
      <w:r>
        <w:rPr>
          <w:rFonts w:ascii="Calibri" w:hAnsi="Calibri"/>
          <w:b/>
          <w:i w:val="0"/>
          <w:color w:val="C00000"/>
          <w:sz w:val="19"/>
        </w:rPr>
        <w:t>[who gave the warning and in what capacity]</w:t>
      </w:r>
      <w:r>
        <w:rPr>
          <w:rFonts w:ascii="Calibri" w:hAnsi="Calibri"/>
          <w:b w:val="0"/>
          <w:i w:val="0"/>
          <w:color w:val="000000"/>
          <w:sz w:val="19"/>
        </w:rPr>
        <w:t xml:space="preserve"> gave them ‘by or on behalf of’ </w:t>
      </w:r>
      <w:r>
        <w:rPr>
          <w:rFonts w:ascii="Calibri" w:hAnsi="Calibri"/>
          <w:b/>
          <w:i w:val="0"/>
          <w:color w:val="C00000"/>
          <w:sz w:val="19"/>
        </w:rPr>
        <w:t>[D]</w:t>
      </w:r>
      <w:r>
        <w:rPr>
          <w:rFonts w:ascii="Calibri" w:hAnsi="Calibri"/>
          <w:b w:val="0"/>
          <w:i w:val="0"/>
          <w:color w:val="000000"/>
          <w:sz w:val="19"/>
        </w:rPr>
        <w:t xml:space="preserve"> or the occupier (CLA s 5M(6)). Their generality does not defeat them (s 5M(5)).”</w:t>
      </w:r>
    </w:p>
    <w:p>
      <w:pPr>
        <w:spacing w:before="40" w:after="0"/>
      </w:pPr>
      <w:r>
        <w:rPr>
          <w:rFonts w:ascii="Calibri" w:hAnsi="Calibri"/>
          <w:b/>
          <w:i/>
          <w:color w:val="9C5D00"/>
          <w:sz w:val="18"/>
        </w:rPr>
        <w:t>B · warning does not reach the risk</w:t>
      </w:r>
    </w:p>
    <w:p>
      <w:pPr>
        <w:spacing w:after="20"/>
        <w:ind w:left="198"/>
      </w:pPr>
      <w:r>
        <w:rPr>
          <w:rFonts w:ascii="Calibri" w:hAnsi="Calibri"/>
          <w:b w:val="0"/>
          <w:i w:val="0"/>
          <w:color w:val="000000"/>
          <w:sz w:val="19"/>
        </w:rPr>
        <w:t>“‘</w:t>
      </w:r>
      <w:r>
        <w:rPr>
          <w:rFonts w:ascii="Calibri" w:hAnsi="Calibri"/>
          <w:b/>
          <w:i w:val="0"/>
          <w:color w:val="C00000"/>
          <w:sz w:val="19"/>
        </w:rPr>
        <w:t>[The words]</w:t>
      </w:r>
      <w:r>
        <w:rPr>
          <w:rFonts w:ascii="Calibri" w:hAnsi="Calibri"/>
          <w:b w:val="0"/>
          <w:i w:val="0"/>
          <w:color w:val="000000"/>
          <w:sz w:val="19"/>
        </w:rPr>
        <w:t>’ do not reach ‘</w:t>
      </w:r>
      <w:r>
        <w:rPr>
          <w:rFonts w:ascii="Calibri" w:hAnsi="Calibri"/>
          <w:b/>
          <w:i w:val="0"/>
          <w:color w:val="C00000"/>
          <w:sz w:val="19"/>
        </w:rPr>
        <w:t>[the risk]</w:t>
      </w:r>
      <w:r>
        <w:rPr>
          <w:rFonts w:ascii="Calibri" w:hAnsi="Calibri"/>
          <w:b w:val="0"/>
          <w:i w:val="0"/>
          <w:color w:val="000000"/>
          <w:sz w:val="19"/>
        </w:rPr>
        <w:t>’: ‘</w:t>
      </w:r>
      <w:r>
        <w:rPr>
          <w:rFonts w:ascii="Calibri" w:hAnsi="Calibri"/>
          <w:b/>
          <w:i w:val="0"/>
          <w:color w:val="C00000"/>
          <w:sz w:val="19"/>
        </w:rPr>
        <w:t>[the injury]</w:t>
      </w:r>
      <w:r>
        <w:rPr>
          <w:rFonts w:ascii="Calibri" w:hAnsi="Calibri"/>
          <w:b w:val="0"/>
          <w:i w:val="0"/>
          <w:color w:val="000000"/>
          <w:sz w:val="19"/>
        </w:rPr>
        <w:t xml:space="preserve">’ is of a different nature from anything they describe, just as ‘USE OF THIS FACILITY MAY BE HAZARDOUS’ did not sufficiently identify the risk of a child falling between rails to hard sand four metres below (Polglase </w:t>
      </w:r>
      <w:r>
        <w:rPr>
          <w:rFonts w:ascii="Calibri" w:hAnsi="Calibri"/>
          <w:b w:val="0"/>
          <w:i w:val="0"/>
          <w:color w:val="000000"/>
          <w:sz w:val="19"/>
        </w:rPr>
        <w:t>[117]</w:t>
      </w:r>
      <w:r>
        <w:rPr>
          <w:rFonts w:ascii="Calibri" w:hAnsi="Calibri"/>
          <w:b w:val="0"/>
          <w:i w:val="0"/>
          <w:color w:val="000000"/>
          <w:sz w:val="19"/>
        </w:rPr>
        <w:t>–</w:t>
      </w:r>
      <w:r>
        <w:rPr>
          <w:rFonts w:ascii="Calibri" w:hAnsi="Calibri"/>
          <w:b w:val="0"/>
          <w:i w:val="0"/>
          <w:color w:val="000000"/>
          <w:sz w:val="19"/>
        </w:rPr>
        <w:t>[120]</w:t>
      </w:r>
      <w:r>
        <w:rPr>
          <w:rFonts w:ascii="Calibri" w:hAnsi="Calibri"/>
          <w:b w:val="0"/>
          <w:i w:val="0"/>
          <w:color w:val="000000"/>
          <w:sz w:val="19"/>
        </w:rPr>
        <w:t xml:space="preserve">); or else </w:t>
      </w:r>
      <w:r>
        <w:rPr>
          <w:rFonts w:ascii="Calibri" w:hAnsi="Calibri"/>
          <w:b/>
          <w:i w:val="0"/>
          <w:color w:val="C00000"/>
          <w:sz w:val="19"/>
        </w:rPr>
        <w:t>[who gave the warning and in what capacity]</w:t>
      </w:r>
      <w:r>
        <w:rPr>
          <w:rFonts w:ascii="Calibri" w:hAnsi="Calibri"/>
          <w:b w:val="0"/>
          <w:i w:val="0"/>
          <w:color w:val="000000"/>
          <w:sz w:val="19"/>
        </w:rPr>
        <w:t xml:space="preserve"> shows they were not given ‘by or on behalf of’ </w:t>
      </w:r>
      <w:r>
        <w:rPr>
          <w:rFonts w:ascii="Calibri" w:hAnsi="Calibri"/>
          <w:b/>
          <w:i w:val="0"/>
          <w:color w:val="C00000"/>
          <w:sz w:val="19"/>
        </w:rPr>
        <w:t>[D]</w:t>
      </w:r>
      <w:r>
        <w:rPr>
          <w:rFonts w:ascii="Calibri" w:hAnsi="Calibri"/>
          <w:b w:val="0"/>
          <w:i w:val="0"/>
          <w:color w:val="000000"/>
          <w:sz w:val="19"/>
        </w:rPr>
        <w:t xml:space="preserve"> or the occupier (CLA s 5M(6)). That a warning ‘need not be specific to the particular risk’ (s 5M(5)) does not save them.”</w:t>
      </w:r>
    </w:p>
    <w:p>
      <w:pPr>
        <w:spacing w:after="20"/>
      </w:pPr>
      <w:r>
        <w:rPr>
          <w:rFonts w:ascii="Calibri" w:hAnsi="Calibri"/>
          <w:b/>
          <w:i w:val="0"/>
          <w:color w:val="1F4E79"/>
          <w:sz w:val="18"/>
        </w:rPr>
        <w:t>→ B20</w:t>
      </w:r>
    </w:p>
    <w:p>
      <w:pPr>
        <w:spacing w:before="120" w:after="0"/>
      </w:pPr>
      <w:r>
        <w:rPr>
          <w:rFonts w:ascii="Calibri" w:hAnsi="Calibri"/>
          <w:b/>
          <w:i w:val="0"/>
          <w:color w:val="9C5D00"/>
          <w:sz w:val="21"/>
        </w:rPr>
        <w:t xml:space="preserve">B20  </w:t>
      </w:r>
      <w:r>
        <w:rPr>
          <w:rFonts w:ascii="Calibri" w:hAnsi="Calibri"/>
          <w:b/>
          <w:i w:val="0"/>
          <w:color w:val="9C5D00"/>
          <w:sz w:val="21"/>
        </w:rPr>
        <w:t>When the risk warning does not assist (s 5M(7)–(9))</w:t>
      </w:r>
      <w:r>
        <w:rPr>
          <w:rFonts w:ascii="Calibri" w:hAnsi="Calibri"/>
          <w:b w:val="0"/>
          <w:i/>
          <w:color w:val="9C5D00"/>
          <w:sz w:val="18"/>
        </w:rPr>
        <w:t xml:space="preserve">  · when a written law, a contrary representation, or compulsion by D is on the facts</w:t>
      </w:r>
    </w:p>
    <w:p>
      <w:pPr>
        <w:spacing w:after="20"/>
      </w:pPr>
      <w:r>
        <w:rPr>
          <w:rFonts w:ascii="Calibri" w:hAnsi="Calibri"/>
          <w:b w:val="0"/>
          <w:i w:val="0"/>
          <w:color w:val="000000"/>
          <w:sz w:val="19"/>
        </w:rPr>
        <w:t xml:space="preserve">“Three independent exceptions decide whether the risk warning assists. Firstly, </w:t>
      </w:r>
      <w:r>
        <w:rPr>
          <w:rFonts w:ascii="Calibri" w:hAnsi="Calibri"/>
          <w:b/>
          <w:i w:val="0"/>
          <w:color w:val="C00000"/>
          <w:sz w:val="19"/>
        </w:rPr>
        <w:t>[D]</w:t>
      </w:r>
      <w:r>
        <w:rPr>
          <w:rFonts w:ascii="Calibri" w:hAnsi="Calibri"/>
          <w:b w:val="0"/>
          <w:i w:val="0"/>
          <w:color w:val="000000"/>
          <w:sz w:val="19"/>
        </w:rPr>
        <w:t xml:space="preserve"> is not entitled to rely on it if the harm ‘resulted from a contravention of a provision of a written law of the State or Commonwealth that establishes specific practices or procedures for the protection of personal safety’ (CLA s 5M(7)). Secondly, not ‘to the extent that the warning was contradicted by any representation as to risk made by or on behalf of the defendant’ (s 5M(8)). Thirdly, not ‘if the plaintiff was required to engage in the recreational activity by the defendant’ (s 5M(9)). </w:t>
      </w:r>
      <w:r>
        <w:rPr>
          <w:rFonts w:ascii="Calibri" w:hAnsi="Calibri"/>
          <w:b/>
          <w:i w:val="0"/>
          <w:color w:val="C00000"/>
          <w:sz w:val="19"/>
        </w:rPr>
        <w:t>[The exceptions the facts raise]</w:t>
      </w:r>
      <w:r>
        <w:rPr>
          <w:rFonts w:ascii="Calibri" w:hAnsi="Calibri"/>
          <w:b w:val="0"/>
          <w:i w:val="0"/>
          <w:color w:val="000000"/>
          <w:sz w:val="19"/>
        </w:rPr>
        <w:t xml:space="preserve"> </w:t>
      </w:r>
      <w:r>
        <w:rPr>
          <w:rFonts w:ascii="Calibri" w:hAnsi="Calibri"/>
          <w:b/>
          <w:i w:val="0"/>
          <w:color w:val="C00000"/>
          <w:sz w:val="19"/>
        </w:rPr>
        <w:t>[are engaged, or none is]</w:t>
      </w:r>
      <w:r>
        <w:rPr>
          <w:rFonts w:ascii="Calibri" w:hAnsi="Calibri"/>
          <w:b w:val="0"/>
          <w:i w:val="0"/>
          <w:color w:val="000000"/>
          <w:sz w:val="19"/>
        </w:rPr>
        <w:t>.”</w:t>
      </w:r>
    </w:p>
    <w:p>
      <w:pPr>
        <w:spacing w:before="40" w:after="0"/>
      </w:pPr>
      <w:r>
        <w:rPr>
          <w:rFonts w:ascii="Calibri" w:hAnsi="Calibri"/>
          <w:b/>
          <w:i/>
          <w:color w:val="9C5D00"/>
          <w:sz w:val="18"/>
        </w:rPr>
        <w:t>A · one or more exceptions engaged, reliance disqualified</w:t>
      </w:r>
    </w:p>
    <w:p>
      <w:pPr>
        <w:spacing w:after="20"/>
        <w:ind w:left="198"/>
      </w:pPr>
      <w:r>
        <w:rPr>
          <w:rFonts w:ascii="Calibri" w:hAnsi="Calibri"/>
          <w:b w:val="0"/>
          <w:i w:val="0"/>
          <w:color w:val="000000"/>
          <w:sz w:val="19"/>
        </w:rPr>
        <w:t xml:space="preserve">“Section 5M(7) is engaged: </w:t>
      </w:r>
      <w:r>
        <w:rPr>
          <w:rFonts w:ascii="Calibri" w:hAnsi="Calibri"/>
          <w:b/>
          <w:i w:val="0"/>
          <w:color w:val="C00000"/>
          <w:sz w:val="19"/>
        </w:rPr>
        <w:t>[the written law and the practice it prescribes]</w:t>
      </w:r>
      <w:r>
        <w:rPr>
          <w:rFonts w:ascii="Calibri" w:hAnsi="Calibri"/>
          <w:b w:val="0"/>
          <w:i w:val="0"/>
          <w:color w:val="000000"/>
          <w:sz w:val="19"/>
        </w:rPr>
        <w:t xml:space="preserve"> establishes ‘specific practices or procedures for the protection of personal safety’, and the harm ‘resulted from a contravention’ of it on the balance of probabilities. Further, </w:t>
      </w:r>
      <w:r>
        <w:rPr>
          <w:rFonts w:ascii="Calibri" w:hAnsi="Calibri"/>
          <w:b/>
          <w:i w:val="0"/>
          <w:color w:val="C00000"/>
          <w:sz w:val="19"/>
        </w:rPr>
        <w:t>[what D said that contradicted the warning]</w:t>
      </w:r>
      <w:r>
        <w:rPr>
          <w:rFonts w:ascii="Calibri" w:hAnsi="Calibri"/>
          <w:b w:val="0"/>
          <w:i w:val="0"/>
          <w:color w:val="000000"/>
          <w:sz w:val="19"/>
        </w:rPr>
        <w:t xml:space="preserve"> left the warning ‘contradicted by any representation as to risk’ (s 5M(8)), and </w:t>
      </w:r>
      <w:r>
        <w:rPr>
          <w:rFonts w:ascii="Calibri" w:hAnsi="Calibri"/>
          <w:b/>
          <w:i w:val="0"/>
          <w:color w:val="C00000"/>
          <w:sz w:val="19"/>
        </w:rPr>
        <w:t>[the compulsion]</w:t>
      </w:r>
      <w:r>
        <w:rPr>
          <w:rFonts w:ascii="Calibri" w:hAnsi="Calibri"/>
          <w:b w:val="0"/>
          <w:i w:val="0"/>
          <w:color w:val="000000"/>
          <w:sz w:val="19"/>
        </w:rPr>
        <w:t xml:space="preserve"> shows </w:t>
      </w:r>
      <w:r>
        <w:rPr>
          <w:rFonts w:ascii="Calibri" w:hAnsi="Calibri"/>
          <w:b/>
          <w:i w:val="0"/>
          <w:color w:val="C00000"/>
          <w:sz w:val="19"/>
        </w:rPr>
        <w:t>[P]</w:t>
      </w:r>
      <w:r>
        <w:rPr>
          <w:rFonts w:ascii="Calibri" w:hAnsi="Calibri"/>
          <w:b w:val="0"/>
          <w:i w:val="0"/>
          <w:color w:val="000000"/>
          <w:sz w:val="19"/>
        </w:rPr>
        <w:t xml:space="preserve"> was ‘required to engage in the recreational activity’ by </w:t>
      </w:r>
      <w:r>
        <w:rPr>
          <w:rFonts w:ascii="Calibri" w:hAnsi="Calibri"/>
          <w:b/>
          <w:i w:val="0"/>
          <w:color w:val="C00000"/>
          <w:sz w:val="19"/>
        </w:rPr>
        <w:t>[D]</w:t>
      </w:r>
      <w:r>
        <w:rPr>
          <w:rFonts w:ascii="Calibri" w:hAnsi="Calibri"/>
          <w:b w:val="0"/>
          <w:i w:val="0"/>
          <w:color w:val="000000"/>
          <w:sz w:val="19"/>
        </w:rPr>
        <w:t xml:space="preserve"> (s 5M(9)). Any one of these disqualifies reliance on the warning.”</w:t>
      </w:r>
    </w:p>
    <w:p>
      <w:pPr>
        <w:spacing w:before="40" w:after="0"/>
      </w:pPr>
      <w:r>
        <w:rPr>
          <w:rFonts w:ascii="Calibri" w:hAnsi="Calibri"/>
          <w:b/>
          <w:i/>
          <w:color w:val="9C5D00"/>
          <w:sz w:val="18"/>
        </w:rPr>
        <w:t>B · none of the three exceptions engaged</w:t>
      </w:r>
    </w:p>
    <w:p>
      <w:pPr>
        <w:spacing w:after="20"/>
        <w:ind w:left="198"/>
      </w:pPr>
      <w:r>
        <w:rPr>
          <w:rFonts w:ascii="Calibri" w:hAnsi="Calibri"/>
          <w:b w:val="0"/>
          <w:i w:val="0"/>
          <w:color w:val="000000"/>
          <w:sz w:val="19"/>
        </w:rPr>
        <w:t xml:space="preserve">“None of the exceptions is made out: the harm did not result ‘from a contravention of a provision of a written law’ establishing safety practices or procedures, because </w:t>
      </w:r>
      <w:r>
        <w:rPr>
          <w:rFonts w:ascii="Calibri" w:hAnsi="Calibri"/>
          <w:b/>
          <w:i w:val="0"/>
          <w:color w:val="C00000"/>
          <w:sz w:val="19"/>
        </w:rPr>
        <w:t>[why the harm did not result from a contravention]</w:t>
      </w:r>
      <w:r>
        <w:rPr>
          <w:rFonts w:ascii="Calibri" w:hAnsi="Calibri"/>
          <w:b w:val="0"/>
          <w:i w:val="0"/>
          <w:color w:val="000000"/>
          <w:sz w:val="19"/>
        </w:rPr>
        <w:t xml:space="preserve"> (CLA s 5M(7)); nothing </w:t>
      </w:r>
      <w:r>
        <w:rPr>
          <w:rFonts w:ascii="Calibri" w:hAnsi="Calibri"/>
          <w:b/>
          <w:i w:val="0"/>
          <w:color w:val="C00000"/>
          <w:sz w:val="19"/>
        </w:rPr>
        <w:t>[D]</w:t>
      </w:r>
      <w:r>
        <w:rPr>
          <w:rFonts w:ascii="Calibri" w:hAnsi="Calibri"/>
          <w:b w:val="0"/>
          <w:i w:val="0"/>
          <w:color w:val="000000"/>
          <w:sz w:val="19"/>
        </w:rPr>
        <w:t xml:space="preserve"> said left the warning ‘contradicted by any representation as to risk’ (s 5M(8)), because </w:t>
      </w:r>
      <w:r>
        <w:rPr>
          <w:rFonts w:ascii="Calibri" w:hAnsi="Calibri"/>
          <w:b/>
          <w:i w:val="0"/>
          <w:color w:val="C00000"/>
          <w:sz w:val="19"/>
        </w:rPr>
        <w:t>[why no contrary representation was made]</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xml:space="preserve"> was not ‘required to engage in the recreational activity’ (s 5M(9)), her participation voluntary because </w:t>
      </w:r>
      <w:r>
        <w:rPr>
          <w:rFonts w:ascii="Calibri" w:hAnsi="Calibri"/>
          <w:b/>
          <w:i w:val="0"/>
          <w:color w:val="C00000"/>
          <w:sz w:val="19"/>
        </w:rPr>
        <w:t>[what shows P’s participation was voluntary]</w:t>
      </w:r>
      <w:r>
        <w:rPr>
          <w:rFonts w:ascii="Calibri" w:hAnsi="Calibri"/>
          <w:b w:val="0"/>
          <w:i w:val="0"/>
          <w:color w:val="000000"/>
          <w:sz w:val="19"/>
        </w:rPr>
        <w:t>. Reliance on the warning is not disqualified.”</w:t>
      </w:r>
    </w:p>
    <w:p>
      <w:pPr>
        <w:spacing w:after="20"/>
      </w:pPr>
      <w:r>
        <w:rPr>
          <w:rFonts w:ascii="Calibri" w:hAnsi="Calibri"/>
          <w:b w:val="0"/>
          <w:i w:val="0"/>
          <w:color w:val="1F4E79"/>
          <w:sz w:val="18"/>
        </w:rPr>
        <w:t xml:space="preserve">Write only the exceptions the facts raise; each disqualifies reliance independently of the others · </w:t>
      </w:r>
      <w:r>
        <w:rPr>
          <w:rFonts w:ascii="Calibri" w:hAnsi="Calibri"/>
          <w:b/>
          <w:i w:val="0"/>
          <w:color w:val="1F4E79"/>
          <w:sz w:val="18"/>
        </w:rPr>
        <w:t>→ B15</w:t>
      </w:r>
    </w:p>
    <w:p>
      <w:pPr>
        <w:spacing w:before="120" w:after="0"/>
      </w:pPr>
      <w:r>
        <w:rPr>
          <w:rFonts w:ascii="Calibri" w:hAnsi="Calibri"/>
          <w:b/>
          <w:i w:val="0"/>
          <w:color w:val="9C5D00"/>
          <w:sz w:val="21"/>
        </w:rPr>
        <w:t xml:space="preserve">B21  </w:t>
      </w:r>
      <w:r>
        <w:rPr>
          <w:rFonts w:ascii="Calibri" w:hAnsi="Calibri"/>
          <w:b/>
          <w:i w:val="0"/>
          <w:color w:val="9C5D00"/>
          <w:sz w:val="21"/>
        </w:rPr>
        <w:t>s 5N Waiver of contractual duty of care for recreational activities</w:t>
      </w:r>
      <w:r>
        <w:rPr>
          <w:rFonts w:ascii="Calibri" w:hAnsi="Calibri"/>
          <w:b w:val="0"/>
          <w:i/>
          <w:color w:val="9C5D00"/>
          <w:sz w:val="18"/>
        </w:rPr>
        <w:t xml:space="preserve">  · when the facts print a signed waiver or a term of a contract for the supply of recreation services</w:t>
      </w:r>
    </w:p>
    <w:p>
      <w:pPr>
        <w:spacing w:after="20"/>
      </w:pPr>
      <w:r>
        <w:rPr>
          <w:rFonts w:ascii="Calibri" w:hAnsi="Calibri"/>
          <w:b w:val="0"/>
          <w:i w:val="0"/>
          <w:color w:val="000000"/>
          <w:sz w:val="19"/>
        </w:rPr>
        <w:t>“‘</w:t>
      </w:r>
      <w:r>
        <w:rPr>
          <w:rFonts w:ascii="Calibri" w:hAnsi="Calibri"/>
          <w:b/>
          <w:i w:val="0"/>
          <w:color w:val="C00000"/>
          <w:sz w:val="19"/>
        </w:rPr>
        <w:t>[The words of the contractual term]</w:t>
      </w:r>
      <w:r>
        <w:rPr>
          <w:rFonts w:ascii="Calibri" w:hAnsi="Calibri"/>
          <w:b w:val="0"/>
          <w:i w:val="0"/>
          <w:color w:val="000000"/>
          <w:sz w:val="19"/>
        </w:rPr>
        <w:t xml:space="preserve">’ is a term of a contract for the supply of recreation services, and such a term ‘may exclude, restrict or modify any liability to which this Division applies that results from breach of an express or implied warranty that the services will be rendered with reasonable care and skill’ (CLA s 5N(1)). A term to the effect that </w:t>
      </w:r>
      <w:r>
        <w:rPr>
          <w:rFonts w:ascii="Calibri" w:hAnsi="Calibri"/>
          <w:b/>
          <w:i w:val="0"/>
          <w:color w:val="C00000"/>
          <w:sz w:val="19"/>
        </w:rPr>
        <w:t>[P]</w:t>
      </w:r>
      <w:r>
        <w:rPr>
          <w:rFonts w:ascii="Calibri" w:hAnsi="Calibri"/>
          <w:b w:val="0"/>
          <w:i w:val="0"/>
          <w:color w:val="000000"/>
          <w:sz w:val="19"/>
        </w:rPr>
        <w:t xml:space="preserve"> engages in the activity ‘at his or her own risk’ operates to exclude that liability (s 5N(3)). It fails where the harm ‘resulted from a contravention of a provision of a written law … that establishes specific practices or procedures for the protection of personal safety’ (s 5N(6)); and in Insight Vacations the exclusion failed because it did not apply outside New South Wales and was restricted to when passengers were seated. The term </w:t>
      </w:r>
      <w:r>
        <w:rPr>
          <w:rFonts w:ascii="Calibri" w:hAnsi="Calibri"/>
          <w:b/>
          <w:i w:val="0"/>
          <w:color w:val="C00000"/>
          <w:sz w:val="19"/>
        </w:rPr>
        <w:t>[reaches what happened, or stops short]</w:t>
      </w:r>
      <w:r>
        <w:rPr>
          <w:rFonts w:ascii="Calibri" w:hAnsi="Calibri"/>
          <w:b w:val="0"/>
          <w:i w:val="0"/>
          <w:color w:val="000000"/>
          <w:sz w:val="19"/>
        </w:rPr>
        <w:t>.”</w:t>
      </w:r>
    </w:p>
    <w:p>
      <w:pPr>
        <w:spacing w:before="40" w:after="0"/>
      </w:pPr>
      <w:r>
        <w:rPr>
          <w:rFonts w:ascii="Calibri" w:hAnsi="Calibri"/>
          <w:b/>
          <w:i/>
          <w:color w:val="9C5D00"/>
          <w:sz w:val="18"/>
        </w:rPr>
        <w:t>A · term reaches the harm</w:t>
      </w:r>
    </w:p>
    <w:p>
      <w:pPr>
        <w:spacing w:after="20"/>
        <w:ind w:left="198"/>
      </w:pPr>
      <w:r>
        <w:rPr>
          <w:rFonts w:ascii="Calibri" w:hAnsi="Calibri"/>
          <w:b w:val="0"/>
          <w:i w:val="0"/>
          <w:color w:val="000000"/>
          <w:sz w:val="19"/>
        </w:rPr>
        <w:t>“‘</w:t>
      </w:r>
      <w:r>
        <w:rPr>
          <w:rFonts w:ascii="Calibri" w:hAnsi="Calibri"/>
          <w:b/>
          <w:i w:val="0"/>
          <w:color w:val="C00000"/>
          <w:sz w:val="19"/>
        </w:rPr>
        <w:t>[The term]</w:t>
      </w:r>
      <w:r>
        <w:rPr>
          <w:rFonts w:ascii="Calibri" w:hAnsi="Calibri"/>
          <w:b w:val="0"/>
          <w:i w:val="0"/>
          <w:color w:val="000000"/>
          <w:sz w:val="19"/>
        </w:rPr>
        <w:t xml:space="preserve">’ reaches what happened: it provides that </w:t>
      </w:r>
      <w:r>
        <w:rPr>
          <w:rFonts w:ascii="Calibri" w:hAnsi="Calibri"/>
          <w:b/>
          <w:i w:val="0"/>
          <w:color w:val="C00000"/>
          <w:sz w:val="19"/>
        </w:rPr>
        <w:t>[P]</w:t>
      </w:r>
      <w:r>
        <w:rPr>
          <w:rFonts w:ascii="Calibri" w:hAnsi="Calibri"/>
          <w:b w:val="0"/>
          <w:i w:val="0"/>
          <w:color w:val="000000"/>
          <w:sz w:val="19"/>
        </w:rPr>
        <w:t xml:space="preserve"> engages in the activity ‘at his or her own risk’ and so excludes liability for breach of the warranty of reasonable care and skill (CLA s 5N(1), (3)), and </w:t>
      </w:r>
      <w:r>
        <w:rPr>
          <w:rFonts w:ascii="Calibri" w:hAnsi="Calibri"/>
          <w:b/>
          <w:i w:val="0"/>
          <w:color w:val="C00000"/>
          <w:sz w:val="19"/>
        </w:rPr>
        <w:t>[why the term’s scope covers P’s circumstances]</w:t>
      </w:r>
      <w:r>
        <w:rPr>
          <w:rFonts w:ascii="Calibri" w:hAnsi="Calibri"/>
          <w:b w:val="0"/>
          <w:i w:val="0"/>
          <w:color w:val="000000"/>
          <w:sz w:val="19"/>
        </w:rPr>
        <w:t>, unlike the term in Insight Vacations, confined to New South Wales and to seated passengers. No written law prescribing safety practices or procedures was contravened (s 5N(6)). The liability is arguably excluded.”</w:t>
      </w:r>
    </w:p>
    <w:p>
      <w:pPr>
        <w:spacing w:before="40" w:after="0"/>
      </w:pPr>
      <w:r>
        <w:rPr>
          <w:rFonts w:ascii="Calibri" w:hAnsi="Calibri"/>
          <w:b/>
          <w:i/>
          <w:color w:val="9C5D00"/>
          <w:sz w:val="18"/>
        </w:rPr>
        <w:t>B · term stops short, as in Insight Vacations</w:t>
      </w:r>
    </w:p>
    <w:p>
      <w:pPr>
        <w:spacing w:after="20"/>
        <w:ind w:left="198"/>
      </w:pPr>
      <w:r>
        <w:rPr>
          <w:rFonts w:ascii="Calibri" w:hAnsi="Calibri"/>
          <w:b w:val="0"/>
          <w:i w:val="0"/>
          <w:color w:val="000000"/>
          <w:sz w:val="19"/>
        </w:rPr>
        <w:t>“‘</w:t>
      </w:r>
      <w:r>
        <w:rPr>
          <w:rFonts w:ascii="Calibri" w:hAnsi="Calibri"/>
          <w:b/>
          <w:i w:val="0"/>
          <w:color w:val="C00000"/>
          <w:sz w:val="19"/>
        </w:rPr>
        <w:t>[The term]</w:t>
      </w:r>
      <w:r>
        <w:rPr>
          <w:rFonts w:ascii="Calibri" w:hAnsi="Calibri"/>
          <w:b w:val="0"/>
          <w:i w:val="0"/>
          <w:color w:val="000000"/>
          <w:sz w:val="19"/>
        </w:rPr>
        <w:t xml:space="preserve">’ stops short: </w:t>
      </w:r>
      <w:r>
        <w:rPr>
          <w:rFonts w:ascii="Calibri" w:hAnsi="Calibri"/>
          <w:b/>
          <w:i w:val="0"/>
          <w:color w:val="C00000"/>
          <w:sz w:val="19"/>
        </w:rPr>
        <w:t>[the scope limit in the term that P’s circumstances fall outside]</w:t>
      </w:r>
      <w:r>
        <w:rPr>
          <w:rFonts w:ascii="Calibri" w:hAnsi="Calibri"/>
          <w:b w:val="0"/>
          <w:i w:val="0"/>
          <w:color w:val="000000"/>
          <w:sz w:val="19"/>
        </w:rPr>
        <w:t xml:space="preserve"> leaves her position outside it, as the Insight Vacations exclusion did not apply outside New South Wales and was restricted to passengers who were seated; or it fails because the harm ‘resulted from a contravention of a provision of a written law’ establishing safety practices or procedures (CLA s 5N(6)), </w:t>
      </w:r>
      <w:r>
        <w:rPr>
          <w:rFonts w:ascii="Calibri" w:hAnsi="Calibri"/>
          <w:b/>
          <w:i w:val="0"/>
          <w:color w:val="C00000"/>
          <w:sz w:val="19"/>
        </w:rPr>
        <w:t>[the written law relied on]</w:t>
      </w:r>
      <w:r>
        <w:rPr>
          <w:rFonts w:ascii="Calibri" w:hAnsi="Calibri"/>
          <w:b w:val="0"/>
          <w:i w:val="0"/>
          <w:color w:val="000000"/>
          <w:sz w:val="19"/>
        </w:rPr>
        <w:t xml:space="preserve"> being such a law. Section 5N does not answer the claim.”</w:t>
      </w:r>
    </w:p>
    <w:p>
      <w:pPr>
        <w:spacing w:after="20"/>
      </w:pPr>
      <w:r>
        <w:rPr>
          <w:rFonts w:ascii="Calibri" w:hAnsi="Calibri"/>
          <w:b/>
          <w:i w:val="0"/>
          <w:color w:val="1F4E79"/>
          <w:sz w:val="18"/>
        </w:rPr>
        <w:t>→ B15</w:t>
      </w:r>
    </w:p>
    <w:p>
      <w:pPr>
        <w:spacing w:before="120" w:after="0"/>
      </w:pPr>
      <w:r>
        <w:rPr>
          <w:rFonts w:ascii="Calibri" w:hAnsi="Calibri"/>
          <w:b/>
          <w:i w:val="0"/>
          <w:color w:val="9C5D00"/>
          <w:sz w:val="21"/>
        </w:rPr>
        <w:t xml:space="preserve">B22  </w:t>
      </w:r>
      <w:r>
        <w:rPr>
          <w:rFonts w:ascii="Calibri" w:hAnsi="Calibri"/>
          <w:b/>
          <w:i w:val="0"/>
          <w:color w:val="9C5D00"/>
          <w:sz w:val="21"/>
        </w:rPr>
        <w:t>Step 3 Apportionment for CN: Pennington v Norris</w:t>
      </w:r>
      <w:r>
        <w:rPr>
          <w:rFonts w:ascii="Calibri" w:hAnsi="Calibri"/>
          <w:b w:val="0"/>
          <w:i/>
          <w:color w:val="9C5D00"/>
          <w:sz w:val="18"/>
        </w:rPr>
        <w:t xml:space="preserve">  · when the apportionment percentage must be defended, or one party was markedly more culpable</w:t>
      </w:r>
    </w:p>
    <w:p>
      <w:pPr>
        <w:spacing w:after="20"/>
      </w:pPr>
      <w:r>
        <w:rPr>
          <w:rFonts w:ascii="Calibri" w:hAnsi="Calibri"/>
          <w:b w:val="0"/>
          <w:i w:val="0"/>
          <w:color w:val="000000"/>
          <w:sz w:val="19"/>
        </w:rPr>
        <w:t xml:space="preserve">“The figure of </w:t>
      </w:r>
      <w:r>
        <w:rPr>
          <w:rFonts w:ascii="Calibri" w:hAnsi="Calibri"/>
          <w:b/>
          <w:i w:val="0"/>
          <w:color w:val="C00000"/>
          <w:sz w:val="19"/>
        </w:rPr>
        <w:t>[the percentage reduction]</w:t>
      </w:r>
      <w:r>
        <w:rPr>
          <w:rFonts w:ascii="Calibri" w:hAnsi="Calibri"/>
          <w:b w:val="0"/>
          <w:i w:val="0"/>
          <w:color w:val="000000"/>
          <w:sz w:val="19"/>
        </w:rPr>
        <w:t xml:space="preserve"> must be defended, and Pennington fixes the method, arriving at a ‘just and equitable’ apportionment of the ‘responsibility’ for the damage. There the plaintiff ‘simply did not look when a reasonably careful man would have looked’, ‘the very fact that his conduct did not endanger the defendant or anybody else’ being material, while the defendant drove at a speed that ‘could not on the evidence have been found to be less than 30 miles per hour’ on a misty night when the three nearby hotels ‘had closed a very short time previously’. The High Court reapportioned ‘as to eighty per cent to the defendant and, as to twenty per cent to the plaintiff’. The common law’s preference for pedestrians is gone under the statute: 75% against a pedestrian who crossed against a red pedestrian signal in the face of oncoming traffic (T and X v Chivas), 80% against a motorcyclist riding at twice the speed limit (Ayre v Swan); and apportionment is rarely disturbed on appeal unless plainly wrong (RTA v Dederer </w:t>
      </w:r>
      <w:r>
        <w:rPr>
          <w:rFonts w:ascii="Calibri" w:hAnsi="Calibri"/>
          <w:b w:val="0"/>
          <w:i w:val="0"/>
          <w:color w:val="000000"/>
          <w:sz w:val="19"/>
        </w:rPr>
        <w:t>[168]</w:t>
      </w:r>
      <w:r>
        <w:rPr>
          <w:rFonts w:ascii="Calibri" w:hAnsi="Calibri"/>
          <w:b w:val="0"/>
          <w:i w:val="0"/>
          <w:color w:val="000000"/>
          <w:sz w:val="19"/>
        </w:rPr>
        <w:t>–</w:t>
      </w:r>
      <w:r>
        <w:rPr>
          <w:rFonts w:ascii="Calibri" w:hAnsi="Calibri"/>
          <w:b w:val="0"/>
          <w:i w:val="0"/>
          <w:color w:val="000000"/>
          <w:sz w:val="19"/>
        </w:rPr>
        <w:t>[169]</w:t>
      </w:r>
      <w:r>
        <w:rPr>
          <w:rFonts w:ascii="Calibri" w:hAnsi="Calibri"/>
          <w:b w:val="0"/>
          <w:i w:val="0"/>
          <w:color w:val="000000"/>
          <w:sz w:val="19"/>
        </w:rPr>
        <w:t xml:space="preserve">). </w:t>
      </w:r>
      <w:r>
        <w:rPr>
          <w:rFonts w:ascii="Calibri" w:hAnsi="Calibri"/>
          <w:b/>
          <w:i w:val="0"/>
          <w:color w:val="C00000"/>
          <w:sz w:val="19"/>
        </w:rPr>
        <w:t>[P’s conduct]</w:t>
      </w:r>
      <w:r>
        <w:rPr>
          <w:rFonts w:ascii="Calibri" w:hAnsi="Calibri"/>
          <w:b w:val="0"/>
          <w:i w:val="0"/>
          <w:color w:val="000000"/>
          <w:sz w:val="19"/>
        </w:rPr>
        <w:t xml:space="preserve"> against </w:t>
      </w:r>
      <w:r>
        <w:rPr>
          <w:rFonts w:ascii="Calibri" w:hAnsi="Calibri"/>
          <w:b/>
          <w:i w:val="0"/>
          <w:color w:val="C00000"/>
          <w:sz w:val="19"/>
        </w:rPr>
        <w:t>[D’s conduct]</w:t>
      </w:r>
      <w:r>
        <w:rPr>
          <w:rFonts w:ascii="Calibri" w:hAnsi="Calibri"/>
          <w:b w:val="0"/>
          <w:i w:val="0"/>
          <w:color w:val="000000"/>
          <w:sz w:val="19"/>
        </w:rPr>
        <w:t xml:space="preserve"> is </w:t>
      </w:r>
      <w:r>
        <w:rPr>
          <w:rFonts w:ascii="Calibri" w:hAnsi="Calibri"/>
          <w:b w:val="0"/>
          <w:i w:val="0"/>
          <w:color w:val="000000"/>
          <w:sz w:val="19"/>
        </w:rPr>
        <w:t>[which conduct was graver and which was causally more potent]</w:t>
      </w:r>
      <w:r>
        <w:rPr>
          <w:rFonts w:ascii="Calibri" w:hAnsi="Calibri"/>
          <w:b w:val="0"/>
          <w:i w:val="0"/>
          <w:color w:val="000000"/>
          <w:sz w:val="19"/>
        </w:rPr>
        <w:t xml:space="preserve">, so </w:t>
      </w:r>
      <w:r>
        <w:rPr>
          <w:rFonts w:ascii="Calibri" w:hAnsi="Calibri"/>
          <w:b/>
          <w:i w:val="0"/>
          <w:color w:val="C00000"/>
          <w:sz w:val="19"/>
        </w:rPr>
        <w:t>[the percentage reduction and the figure it produces]</w:t>
      </w:r>
      <w:r>
        <w:rPr>
          <w:rFonts w:ascii="Calibri" w:hAnsi="Calibri"/>
          <w:b w:val="0"/>
          <w:i w:val="0"/>
          <w:color w:val="000000"/>
          <w:sz w:val="19"/>
        </w:rPr>
        <w:t xml:space="preserve"> is arguably defensible.”</w:t>
      </w:r>
    </w:p>
    <w:p>
      <w:pPr>
        <w:spacing w:before="40" w:after="0"/>
      </w:pPr>
      <w:r>
        <w:rPr>
          <w:rFonts w:ascii="Calibri" w:hAnsi="Calibri"/>
          <w:b/>
          <w:i/>
          <w:color w:val="9C5D00"/>
          <w:sz w:val="18"/>
        </w:rPr>
        <w:t>A · small reduction defensible</w:t>
      </w:r>
    </w:p>
    <w:p>
      <w:pPr>
        <w:spacing w:after="20"/>
        <w:ind w:left="198"/>
      </w:pPr>
      <w:r>
        <w:rPr>
          <w:rFonts w:ascii="Calibri" w:hAnsi="Calibri"/>
          <w:b w:val="0"/>
          <w:i w:val="0"/>
          <w:color w:val="000000"/>
          <w:sz w:val="19"/>
        </w:rPr>
        <w:t>“</w:t>
      </w:r>
      <w:r>
        <w:rPr>
          <w:rFonts w:ascii="Calibri" w:hAnsi="Calibri"/>
          <w:b/>
          <w:i w:val="0"/>
          <w:color w:val="C00000"/>
          <w:sz w:val="19"/>
        </w:rPr>
        <w:t>[P’s conduct]</w:t>
      </w:r>
      <w:r>
        <w:rPr>
          <w:rFonts w:ascii="Calibri" w:hAnsi="Calibri"/>
          <w:b w:val="0"/>
          <w:i w:val="0"/>
          <w:color w:val="000000"/>
          <w:sz w:val="19"/>
        </w:rPr>
        <w:t xml:space="preserve"> was mere inadvertence, she ‘simply did not look when a reasonably careful man would have looked’ and endangered nobody else (Pennington), while </w:t>
      </w:r>
      <w:r>
        <w:rPr>
          <w:rFonts w:ascii="Calibri" w:hAnsi="Calibri"/>
          <w:b/>
          <w:i w:val="0"/>
          <w:color w:val="C00000"/>
          <w:sz w:val="19"/>
        </w:rPr>
        <w:t>[D’s conduct]</w:t>
      </w:r>
      <w:r>
        <w:rPr>
          <w:rFonts w:ascii="Calibri" w:hAnsi="Calibri"/>
          <w:b w:val="0"/>
          <w:i w:val="0"/>
          <w:color w:val="000000"/>
          <w:sz w:val="19"/>
        </w:rPr>
        <w:t xml:space="preserve"> endangered others, as the misty-night driving at no ‘less than 30 miles per hour’ did there, the Court reapportioning ‘eighty per cent to the defendant’. The statutory removal of the pedestrian preference (T and X v Chivas, 75%) does not alter that comparison here, because </w:t>
      </w:r>
      <w:r>
        <w:rPr>
          <w:rFonts w:ascii="Calibri" w:hAnsi="Calibri"/>
          <w:b/>
          <w:i w:val="0"/>
          <w:color w:val="C00000"/>
          <w:sz w:val="19"/>
        </w:rPr>
        <w:t>[why P’s lapse remains the lesser]</w:t>
      </w:r>
      <w:r>
        <w:rPr>
          <w:rFonts w:ascii="Calibri" w:hAnsi="Calibri"/>
          <w:b w:val="0"/>
          <w:i w:val="0"/>
          <w:color w:val="000000"/>
          <w:sz w:val="19"/>
        </w:rPr>
        <w:t xml:space="preserve">. </w:t>
      </w:r>
      <w:r>
        <w:rPr>
          <w:rFonts w:ascii="Calibri" w:hAnsi="Calibri"/>
          <w:b/>
          <w:i w:val="0"/>
          <w:color w:val="C00000"/>
          <w:sz w:val="19"/>
        </w:rPr>
        <w:t>[The small percentage]</w:t>
      </w:r>
      <w:r>
        <w:rPr>
          <w:rFonts w:ascii="Calibri" w:hAnsi="Calibri"/>
          <w:b w:val="0"/>
          <w:i w:val="0"/>
          <w:color w:val="000000"/>
          <w:sz w:val="19"/>
        </w:rPr>
        <w:t xml:space="preserve"> is defensible, apportionment rarely disturbed absent plain error (RTA v Dederer </w:t>
      </w:r>
      <w:r>
        <w:rPr>
          <w:rFonts w:ascii="Calibri" w:hAnsi="Calibri"/>
          <w:b w:val="0"/>
          <w:i w:val="0"/>
          <w:color w:val="000000"/>
          <w:sz w:val="19"/>
        </w:rPr>
        <w:t>[168]</w:t>
      </w:r>
      <w:r>
        <w:rPr>
          <w:rFonts w:ascii="Calibri" w:hAnsi="Calibri"/>
          <w:b w:val="0"/>
          <w:i w:val="0"/>
          <w:color w:val="000000"/>
          <w:sz w:val="19"/>
        </w:rPr>
        <w:t>–</w:t>
      </w:r>
      <w:r>
        <w:rPr>
          <w:rFonts w:ascii="Calibri" w:hAnsi="Calibri"/>
          <w:b w:val="0"/>
          <w:i w:val="0"/>
          <w:color w:val="000000"/>
          <w:sz w:val="19"/>
        </w:rPr>
        <w:t>[169]</w:t>
      </w:r>
      <w:r>
        <w:rPr>
          <w:rFonts w:ascii="Calibri" w:hAnsi="Calibri"/>
          <w:b w:val="0"/>
          <w:i w:val="0"/>
          <w:color w:val="000000"/>
          <w:sz w:val="19"/>
        </w:rPr>
        <w:t>).”</w:t>
      </w:r>
    </w:p>
    <w:p>
      <w:pPr>
        <w:spacing w:before="40" w:after="0"/>
      </w:pPr>
      <w:r>
        <w:rPr>
          <w:rFonts w:ascii="Calibri" w:hAnsi="Calibri"/>
          <w:b/>
          <w:i/>
          <w:color w:val="9C5D00"/>
          <w:sz w:val="18"/>
        </w:rPr>
        <w:t>B · large reduction defensible</w:t>
      </w:r>
    </w:p>
    <w:p>
      <w:pPr>
        <w:spacing w:after="20"/>
        <w:ind w:left="198"/>
      </w:pPr>
      <w:r>
        <w:rPr>
          <w:rFonts w:ascii="Calibri" w:hAnsi="Calibri"/>
          <w:b w:val="0"/>
          <w:i w:val="0"/>
          <w:color w:val="000000"/>
          <w:sz w:val="19"/>
        </w:rPr>
        <w:t>“</w:t>
      </w:r>
      <w:r>
        <w:rPr>
          <w:rFonts w:ascii="Calibri" w:hAnsi="Calibri"/>
          <w:b/>
          <w:i w:val="0"/>
          <w:color w:val="C00000"/>
          <w:sz w:val="19"/>
        </w:rPr>
        <w:t>[P’s conduct]</w:t>
      </w:r>
      <w:r>
        <w:rPr>
          <w:rFonts w:ascii="Calibri" w:hAnsi="Calibri"/>
          <w:b w:val="0"/>
          <w:i w:val="0"/>
          <w:color w:val="000000"/>
          <w:sz w:val="19"/>
        </w:rPr>
        <w:t xml:space="preserve"> was a deliberate courting of the danger, closer to the pedestrian who crossed against a red signal into oncoming traffic (T and X v Chivas, 75%) or the motorcyclist at twice the speed limit (Ayre v Swan, 80%), while </w:t>
      </w:r>
      <w:r>
        <w:rPr>
          <w:rFonts w:ascii="Calibri" w:hAnsi="Calibri"/>
          <w:b/>
          <w:i w:val="0"/>
          <w:color w:val="C00000"/>
          <w:sz w:val="19"/>
        </w:rPr>
        <w:t>[D’s conduct]</w:t>
      </w:r>
      <w:r>
        <w:rPr>
          <w:rFonts w:ascii="Calibri" w:hAnsi="Calibri"/>
          <w:b w:val="0"/>
          <w:i w:val="0"/>
          <w:color w:val="000000"/>
          <w:sz w:val="19"/>
        </w:rPr>
        <w:t xml:space="preserve"> was a single lapse, less culpable than the misty-night speeding in Pennington; </w:t>
      </w:r>
      <w:r>
        <w:rPr>
          <w:rFonts w:ascii="Calibri" w:hAnsi="Calibri"/>
          <w:b/>
          <w:i w:val="0"/>
          <w:color w:val="C00000"/>
          <w:sz w:val="19"/>
        </w:rPr>
        <w:t>[what shows P deliberately courted the danger]</w:t>
      </w:r>
      <w:r>
        <w:rPr>
          <w:rFonts w:ascii="Calibri" w:hAnsi="Calibri"/>
          <w:b w:val="0"/>
          <w:i w:val="0"/>
          <w:color w:val="000000"/>
          <w:sz w:val="19"/>
        </w:rPr>
        <w:t xml:space="preserve">. The weighting reverses, and </w:t>
      </w:r>
      <w:r>
        <w:rPr>
          <w:rFonts w:ascii="Calibri" w:hAnsi="Calibri"/>
          <w:b/>
          <w:i w:val="0"/>
          <w:color w:val="C00000"/>
          <w:sz w:val="19"/>
        </w:rPr>
        <w:t>[the large percentage]</w:t>
      </w:r>
      <w:r>
        <w:rPr>
          <w:rFonts w:ascii="Calibri" w:hAnsi="Calibri"/>
          <w:b w:val="0"/>
          <w:i w:val="0"/>
          <w:color w:val="000000"/>
          <w:sz w:val="19"/>
        </w:rPr>
        <w:t xml:space="preserve"> is defensible, apportionment rarely disturbed on appeal absent plain error (RTA v Dederer </w:t>
      </w:r>
      <w:r>
        <w:rPr>
          <w:rFonts w:ascii="Calibri" w:hAnsi="Calibri"/>
          <w:b w:val="0"/>
          <w:i w:val="0"/>
          <w:color w:val="000000"/>
          <w:sz w:val="19"/>
        </w:rPr>
        <w:t>[168]</w:t>
      </w:r>
      <w:r>
        <w:rPr>
          <w:rFonts w:ascii="Calibri" w:hAnsi="Calibri"/>
          <w:b w:val="0"/>
          <w:i w:val="0"/>
          <w:color w:val="000000"/>
          <w:sz w:val="19"/>
        </w:rPr>
        <w:t>–</w:t>
      </w:r>
      <w:r>
        <w:rPr>
          <w:rFonts w:ascii="Calibri" w:hAnsi="Calibri"/>
          <w:b w:val="0"/>
          <w:i w:val="0"/>
          <w:color w:val="000000"/>
          <w:sz w:val="19"/>
        </w:rPr>
        <w:t>[169]</w:t>
      </w:r>
      <w:r>
        <w:rPr>
          <w:rFonts w:ascii="Calibri" w:hAnsi="Calibri"/>
          <w:b w:val="0"/>
          <w:i w:val="0"/>
          <w:color w:val="000000"/>
          <w:sz w:val="19"/>
        </w:rPr>
        <w:t>).”</w:t>
      </w:r>
    </w:p>
    <w:p>
      <w:pPr>
        <w:spacing w:before="40" w:after="0"/>
      </w:pPr>
      <w:r>
        <w:rPr>
          <w:rFonts w:ascii="Calibri" w:hAnsi="Calibri"/>
          <w:b/>
          <w:i/>
          <w:color w:val="9C5D00"/>
          <w:sz w:val="18"/>
        </w:rPr>
        <w:t>C · Pennington and the modern authorities both ways</w:t>
      </w:r>
    </w:p>
    <w:p>
      <w:pPr>
        <w:spacing w:after="20"/>
        <w:ind w:left="198"/>
      </w:pPr>
      <w:r>
        <w:rPr>
          <w:rFonts w:ascii="Calibri" w:hAnsi="Calibri"/>
          <w:b w:val="0"/>
          <w:i w:val="0"/>
          <w:color w:val="000000"/>
          <w:sz w:val="19"/>
        </w:rPr>
        <w:t xml:space="preserve">“Pennington is analogous because </w:t>
      </w:r>
      <w:r>
        <w:rPr>
          <w:rFonts w:ascii="Calibri" w:hAnsi="Calibri"/>
          <w:b/>
          <w:i w:val="0"/>
          <w:color w:val="C00000"/>
          <w:sz w:val="19"/>
        </w:rPr>
        <w:t>[P’s conduct]</w:t>
      </w:r>
      <w:r>
        <w:rPr>
          <w:rFonts w:ascii="Calibri" w:hAnsi="Calibri"/>
          <w:b w:val="0"/>
          <w:i w:val="0"/>
          <w:color w:val="000000"/>
          <w:sz w:val="19"/>
        </w:rPr>
        <w:t xml:space="preserve">, like the plaintiff’s who ‘simply did not look when a reasonably careful man would have looked’, was momentary inadvertence; yet </w:t>
      </w:r>
      <w:r>
        <w:rPr>
          <w:rFonts w:ascii="Calibri" w:hAnsi="Calibri"/>
          <w:b/>
          <w:i w:val="0"/>
          <w:color w:val="C00000"/>
          <w:sz w:val="19"/>
        </w:rPr>
        <w:t>[D’s conduct]</w:t>
      </w:r>
      <w:r>
        <w:rPr>
          <w:rFonts w:ascii="Calibri" w:hAnsi="Calibri"/>
          <w:b w:val="0"/>
          <w:i w:val="0"/>
          <w:color w:val="000000"/>
          <w:sz w:val="19"/>
        </w:rPr>
        <w:t xml:space="preserve"> falls short of driving at ‘30 miles per hour’ on a misty night near closing hotels, for which the Court gave the defendant eighty per cent, and the pedestrian preference is gone (T and X v Chivas; Ayre v Swan). On balance </w:t>
      </w:r>
      <w:r>
        <w:rPr>
          <w:rFonts w:ascii="Calibri" w:hAnsi="Calibri"/>
          <w:b/>
          <w:i w:val="0"/>
          <w:color w:val="C00000"/>
          <w:sz w:val="19"/>
        </w:rPr>
        <w:t>[the percentage reduction and the figure it produces]</w:t>
      </w:r>
      <w:r>
        <w:rPr>
          <w:rFonts w:ascii="Calibri" w:hAnsi="Calibri"/>
          <w:b w:val="0"/>
          <w:i w:val="0"/>
          <w:color w:val="000000"/>
          <w:sz w:val="19"/>
        </w:rPr>
        <w:t xml:space="preserve"> is likely defensible (RTA v Dederer </w:t>
      </w:r>
      <w:r>
        <w:rPr>
          <w:rFonts w:ascii="Calibri" w:hAnsi="Calibri"/>
          <w:b w:val="0"/>
          <w:i w:val="0"/>
          <w:color w:val="000000"/>
          <w:sz w:val="19"/>
        </w:rPr>
        <w:t>[168]</w:t>
      </w:r>
      <w:r>
        <w:rPr>
          <w:rFonts w:ascii="Calibri" w:hAnsi="Calibri"/>
          <w:b w:val="0"/>
          <w:i w:val="0"/>
          <w:color w:val="000000"/>
          <w:sz w:val="19"/>
        </w:rPr>
        <w:t>–</w:t>
      </w:r>
      <w:r>
        <w:rPr>
          <w:rFonts w:ascii="Calibri" w:hAnsi="Calibri"/>
          <w:b w:val="0"/>
          <w:i w:val="0"/>
          <w:color w:val="000000"/>
          <w:sz w:val="19"/>
        </w:rPr>
        <w:t>[169]</w:t>
      </w:r>
      <w:r>
        <w:rPr>
          <w:rFonts w:ascii="Calibri" w:hAnsi="Calibri"/>
          <w:b w:val="0"/>
          <w:i w:val="0"/>
          <w:color w:val="000000"/>
          <w:sz w:val="19"/>
        </w:rPr>
        <w:t>), although the point is arguable.”</w:t>
      </w:r>
    </w:p>
    <w:p>
      <w:pPr>
        <w:spacing w:before="40" w:after="0"/>
      </w:pPr>
      <w:r>
        <w:rPr>
          <w:rFonts w:ascii="Calibri" w:hAnsi="Calibri"/>
          <w:b/>
          <w:i/>
          <w:color w:val="9C5D00"/>
          <w:sz w:val="18"/>
        </w:rPr>
        <w:t>D · a child plaintiff</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[P’s age at the date of injury]</w:t>
      </w:r>
      <w:r>
        <w:rPr>
          <w:rFonts w:ascii="Calibri" w:hAnsi="Calibri"/>
          <w:b w:val="0"/>
          <w:i w:val="0"/>
          <w:color w:val="000000"/>
          <w:sz w:val="19"/>
        </w:rPr>
        <w:t xml:space="preserve">, departs from the standard of the reasonable child of the same age (Doubleday, the seven-year-old on a trampoline in roller skates not unreasonable); Verryt is analogous, the adult driver who allowed a twelve-year-old to skateboard hanging on to the back of a moving vehicle bearing the greater responsibility, the child ten per cent. </w:t>
      </w:r>
      <w:r>
        <w:rPr>
          <w:rFonts w:ascii="Calibri" w:hAnsi="Calibri"/>
          <w:b/>
          <w:i w:val="0"/>
          <w:color w:val="C00000"/>
          <w:sz w:val="19"/>
        </w:rPr>
        <w:t>[P’s conduct]</w:t>
      </w:r>
      <w:r>
        <w:rPr>
          <w:rFonts w:ascii="Calibri" w:hAnsi="Calibri"/>
          <w:b w:val="0"/>
          <w:i w:val="0"/>
          <w:color w:val="000000"/>
          <w:sz w:val="19"/>
        </w:rPr>
        <w:t xml:space="preserve"> against </w:t>
      </w:r>
      <w:r>
        <w:rPr>
          <w:rFonts w:ascii="Calibri" w:hAnsi="Calibri"/>
          <w:b/>
          <w:i w:val="0"/>
          <w:color w:val="C00000"/>
          <w:sz w:val="19"/>
        </w:rPr>
        <w:t>[D’s conduct]</w:t>
      </w:r>
      <w:r>
        <w:rPr>
          <w:rFonts w:ascii="Calibri" w:hAnsi="Calibri"/>
          <w:b w:val="0"/>
          <w:i w:val="0"/>
          <w:color w:val="000000"/>
          <w:sz w:val="19"/>
        </w:rPr>
        <w:t xml:space="preserve"> is </w:t>
      </w:r>
      <w:r>
        <w:rPr>
          <w:rFonts w:ascii="Calibri" w:hAnsi="Calibri"/>
          <w:b w:val="0"/>
          <w:i w:val="0"/>
          <w:color w:val="000000"/>
          <w:sz w:val="19"/>
        </w:rPr>
        <w:t>[which conduct was graver and which was causally more potent]</w:t>
      </w:r>
      <w:r>
        <w:rPr>
          <w:rFonts w:ascii="Calibri" w:hAnsi="Calibri"/>
          <w:b w:val="0"/>
          <w:i w:val="0"/>
          <w:color w:val="000000"/>
          <w:sz w:val="19"/>
        </w:rPr>
        <w:t xml:space="preserve">, the Court arriving at a ‘just and equitable’ apportionment (Pennington), not looking solely at </w:t>
      </w:r>
      <w:r>
        <w:rPr>
          <w:rFonts w:ascii="Calibri" w:hAnsi="Calibri"/>
          <w:b/>
          <w:i w:val="0"/>
          <w:color w:val="C00000"/>
          <w:sz w:val="19"/>
        </w:rPr>
        <w:t>[P]</w:t>
      </w:r>
      <w:r>
        <w:rPr>
          <w:rFonts w:ascii="Calibri" w:hAnsi="Calibri"/>
          <w:b w:val="0"/>
          <w:i w:val="0"/>
          <w:color w:val="000000"/>
          <w:sz w:val="19"/>
        </w:rPr>
        <w:t xml:space="preserve">’s conduct. </w:t>
      </w:r>
      <w:r>
        <w:rPr>
          <w:rFonts w:ascii="Calibri" w:hAnsi="Calibri"/>
          <w:b/>
          <w:i w:val="0"/>
          <w:color w:val="C00000"/>
          <w:sz w:val="19"/>
        </w:rPr>
        <w:t>[The percentage reduction]</w:t>
      </w:r>
      <w:r>
        <w:rPr>
          <w:rFonts w:ascii="Calibri" w:hAnsi="Calibri"/>
          <w:b w:val="0"/>
          <w:i w:val="0"/>
          <w:color w:val="000000"/>
          <w:sz w:val="19"/>
        </w:rPr>
        <w:t xml:space="preserve"> is therefore defensible.”</w:t>
      </w:r>
    </w:p>
    <w:p>
      <w:pPr>
        <w:spacing w:after="20"/>
      </w:pPr>
      <w:r>
        <w:rPr>
          <w:rFonts w:ascii="Calibri" w:hAnsi="Calibri"/>
          <w:b/>
          <w:i w:val="0"/>
          <w:color w:val="1F4E79"/>
          <w:sz w:val="18"/>
        </w:rPr>
        <w:t>→ 3B</w:t>
      </w:r>
      <w:r>
        <w:rPr>
          <w:rFonts w:ascii="Calibri" w:hAnsi="Calibri"/>
          <w:b w:val="0"/>
          <w:i w:val="0"/>
          <w:color w:val="1F4E79"/>
          <w:sz w:val="18"/>
        </w:rPr>
        <w:t xml:space="preserve"> (where a total or near-total reduction is arguable) · otherwise </w:t>
      </w:r>
      <w:r>
        <w:rPr>
          <w:rFonts w:ascii="Calibri" w:hAnsi="Calibri"/>
          <w:b/>
          <w:i w:val="0"/>
          <w:color w:val="1F4E79"/>
          <w:sz w:val="18"/>
        </w:rPr>
        <w:t>→ 4</w:t>
      </w:r>
    </w:p>
    <w:p>
      <w:pPr>
        <w:spacing w:before="120" w:after="0"/>
      </w:pPr>
      <w:r>
        <w:rPr>
          <w:rFonts w:ascii="Calibri" w:hAnsi="Calibri"/>
          <w:b/>
          <w:i w:val="0"/>
          <w:color w:val="9C5D00"/>
          <w:sz w:val="21"/>
        </w:rPr>
        <w:t xml:space="preserve">B23  </w:t>
      </w:r>
      <w:r>
        <w:rPr>
          <w:rFonts w:ascii="Calibri" w:hAnsi="Calibri"/>
          <w:b/>
          <w:i w:val="0"/>
          <w:color w:val="9C5D00"/>
          <w:sz w:val="21"/>
        </w:rPr>
        <w:t>Multiple defendants: combining the defendants’ shares</w:t>
      </w:r>
      <w:r>
        <w:rPr>
          <w:rFonts w:ascii="Calibri" w:hAnsi="Calibri"/>
          <w:b w:val="0"/>
          <w:i/>
          <w:color w:val="9C5D00"/>
          <w:sz w:val="18"/>
        </w:rPr>
        <w:t xml:space="preserve">  · when two or more defendants are liable and [P] was contributorily negligent</w:t>
      </w:r>
    </w:p>
    <w:p>
      <w:pPr>
        <w:spacing w:after="20"/>
      </w:pPr>
      <w:r>
        <w:rPr>
          <w:rFonts w:ascii="Calibri" w:hAnsi="Calibri"/>
          <w:b w:val="0"/>
          <w:i w:val="0"/>
          <w:color w:val="000000"/>
          <w:sz w:val="19"/>
        </w:rPr>
        <w:t xml:space="preserve">“Responsibility falls </w:t>
      </w:r>
      <w:r>
        <w:rPr>
          <w:rFonts w:ascii="Calibri" w:hAnsi="Calibri"/>
          <w:b/>
          <w:i w:val="0"/>
          <w:color w:val="C00000"/>
          <w:sz w:val="19"/>
        </w:rPr>
        <w:t>[D1’s share]</w:t>
      </w:r>
      <w:r>
        <w:rPr>
          <w:rFonts w:ascii="Calibri" w:hAnsi="Calibri"/>
          <w:b w:val="0"/>
          <w:i w:val="0"/>
          <w:color w:val="000000"/>
          <w:sz w:val="19"/>
        </w:rPr>
        <w:t xml:space="preserve"> to </w:t>
      </w:r>
      <w:r>
        <w:rPr>
          <w:rFonts w:ascii="Calibri" w:hAnsi="Calibri"/>
          <w:b/>
          <w:i w:val="0"/>
          <w:color w:val="C00000"/>
          <w:sz w:val="19"/>
        </w:rPr>
        <w:t>[D1]</w:t>
      </w:r>
      <w:r>
        <w:rPr>
          <w:rFonts w:ascii="Calibri" w:hAnsi="Calibri"/>
          <w:b w:val="0"/>
          <w:i w:val="0"/>
          <w:color w:val="000000"/>
          <w:sz w:val="19"/>
        </w:rPr>
        <w:t xml:space="preserve">, </w:t>
      </w:r>
      <w:r>
        <w:rPr>
          <w:rFonts w:ascii="Calibri" w:hAnsi="Calibri"/>
          <w:b/>
          <w:i w:val="0"/>
          <w:color w:val="C00000"/>
          <w:sz w:val="19"/>
        </w:rPr>
        <w:t>[D2’s share]</w:t>
      </w:r>
      <w:r>
        <w:rPr>
          <w:rFonts w:ascii="Calibri" w:hAnsi="Calibri"/>
          <w:b w:val="0"/>
          <w:i w:val="0"/>
          <w:color w:val="000000"/>
          <w:sz w:val="19"/>
        </w:rPr>
        <w:t xml:space="preserve"> to </w:t>
      </w:r>
      <w:r>
        <w:rPr>
          <w:rFonts w:ascii="Calibri" w:hAnsi="Calibri"/>
          <w:b/>
          <w:i w:val="0"/>
          <w:color w:val="C00000"/>
          <w:sz w:val="19"/>
        </w:rPr>
        <w:t>[D2]</w:t>
      </w:r>
      <w:r>
        <w:rPr>
          <w:rFonts w:ascii="Calibri" w:hAnsi="Calibri"/>
          <w:b w:val="0"/>
          <w:i w:val="0"/>
          <w:color w:val="000000"/>
          <w:sz w:val="19"/>
        </w:rPr>
        <w:t xml:space="preserve"> and </w:t>
      </w:r>
      <w:r>
        <w:rPr>
          <w:rFonts w:ascii="Calibri" w:hAnsi="Calibri"/>
          <w:b/>
          <w:i w:val="0"/>
          <w:color w:val="C00000"/>
          <w:sz w:val="19"/>
        </w:rPr>
        <w:t>[P’s share]</w:t>
      </w:r>
      <w:r>
        <w:rPr>
          <w:rFonts w:ascii="Calibri" w:hAnsi="Calibri"/>
          <w:b w:val="0"/>
          <w:i w:val="0"/>
          <w:color w:val="000000"/>
          <w:sz w:val="19"/>
        </w:rPr>
        <w:t xml:space="preserve"> to </w:t>
      </w:r>
      <w:r>
        <w:rPr>
          <w:rFonts w:ascii="Calibri" w:hAnsi="Calibri"/>
          <w:b/>
          <w:i w:val="0"/>
          <w:color w:val="C00000"/>
          <w:sz w:val="19"/>
        </w:rPr>
        <w:t>[P]</w:t>
      </w:r>
      <w:r>
        <w:rPr>
          <w:rFonts w:ascii="Calibri" w:hAnsi="Calibri"/>
          <w:b w:val="0"/>
          <w:i w:val="0"/>
          <w:color w:val="000000"/>
          <w:sz w:val="19"/>
        </w:rPr>
        <w:t xml:space="preserve">. Where two defendants have each injured </w:t>
      </w:r>
      <w:r>
        <w:rPr>
          <w:rFonts w:ascii="Calibri" w:hAnsi="Calibri"/>
          <w:b/>
          <w:i w:val="0"/>
          <w:color w:val="C00000"/>
          <w:sz w:val="19"/>
        </w:rPr>
        <w:t>[P]</w:t>
      </w:r>
      <w:r>
        <w:rPr>
          <w:rFonts w:ascii="Calibri" w:hAnsi="Calibri"/>
          <w:b w:val="0"/>
          <w:i w:val="0"/>
          <w:color w:val="000000"/>
          <w:sz w:val="19"/>
        </w:rPr>
        <w:t xml:space="preserve">, their shares of responsibility are combined for the purposes of her action against each of them (Fitzgerald v Lane; Barisic): if D1 is 20% responsible, D2 30% and </w:t>
      </w:r>
      <w:r>
        <w:rPr>
          <w:rFonts w:ascii="Calibri" w:hAnsi="Calibri"/>
          <w:b/>
          <w:i w:val="0"/>
          <w:color w:val="C00000"/>
          <w:sz w:val="19"/>
        </w:rPr>
        <w:t>[P]</w:t>
      </w:r>
      <w:r>
        <w:rPr>
          <w:rFonts w:ascii="Calibri" w:hAnsi="Calibri"/>
          <w:b w:val="0"/>
          <w:i w:val="0"/>
          <w:color w:val="000000"/>
          <w:sz w:val="19"/>
        </w:rPr>
        <w:t xml:space="preserve"> 50%, her damages are diminished by 50% against either or both, not by D1’s 20% alone. Apportionment is enlivened only against a defendant who committed a ‘wrong’ (LR(MP)A s 8), and a plaintiff with concurrent claims in negligence and contract cannot avoid apportionment by suing only in contract, the common law rule to the opposite effect having been reversed (Astley).”</w:t>
      </w:r>
    </w:p>
    <w:p>
      <w:pPr>
        <w:spacing w:before="40" w:after="0"/>
      </w:pPr>
      <w:r>
        <w:rPr>
          <w:rFonts w:ascii="Calibri" w:hAnsi="Calibri"/>
          <w:b/>
          <w:i/>
          <w:color w:val="9C5D00"/>
          <w:sz w:val="18"/>
        </w:rPr>
        <w:t>A · both defendants liable, shares combined</w:t>
      </w:r>
    </w:p>
    <w:p>
      <w:pPr>
        <w:spacing w:after="20"/>
        <w:ind w:left="198"/>
      </w:pPr>
      <w:r>
        <w:rPr>
          <w:rFonts w:ascii="Calibri" w:hAnsi="Calibri"/>
          <w:b w:val="0"/>
          <w:i w:val="0"/>
          <w:color w:val="000000"/>
          <w:sz w:val="19"/>
        </w:rPr>
        <w:t xml:space="preserve">“Responsibility falls </w:t>
      </w:r>
      <w:r>
        <w:rPr>
          <w:rFonts w:ascii="Calibri" w:hAnsi="Calibri"/>
          <w:b/>
          <w:i w:val="0"/>
          <w:color w:val="C00000"/>
          <w:sz w:val="19"/>
        </w:rPr>
        <w:t>[D1’s share]</w:t>
      </w:r>
      <w:r>
        <w:rPr>
          <w:rFonts w:ascii="Calibri" w:hAnsi="Calibri"/>
          <w:b w:val="0"/>
          <w:i w:val="0"/>
          <w:color w:val="000000"/>
          <w:sz w:val="19"/>
        </w:rPr>
        <w:t xml:space="preserve"> to </w:t>
      </w:r>
      <w:r>
        <w:rPr>
          <w:rFonts w:ascii="Calibri" w:hAnsi="Calibri"/>
          <w:b/>
          <w:i w:val="0"/>
          <w:color w:val="C00000"/>
          <w:sz w:val="19"/>
        </w:rPr>
        <w:t>[D1]</w:t>
      </w:r>
      <w:r>
        <w:rPr>
          <w:rFonts w:ascii="Calibri" w:hAnsi="Calibri"/>
          <w:b w:val="0"/>
          <w:i w:val="0"/>
          <w:color w:val="000000"/>
          <w:sz w:val="19"/>
        </w:rPr>
        <w:t xml:space="preserve">, </w:t>
      </w:r>
      <w:r>
        <w:rPr>
          <w:rFonts w:ascii="Calibri" w:hAnsi="Calibri"/>
          <w:b/>
          <w:i w:val="0"/>
          <w:color w:val="C00000"/>
          <w:sz w:val="19"/>
        </w:rPr>
        <w:t>[D2’s share]</w:t>
      </w:r>
      <w:r>
        <w:rPr>
          <w:rFonts w:ascii="Calibri" w:hAnsi="Calibri"/>
          <w:b w:val="0"/>
          <w:i w:val="0"/>
          <w:color w:val="000000"/>
          <w:sz w:val="19"/>
        </w:rPr>
        <w:t xml:space="preserve"> to </w:t>
      </w:r>
      <w:r>
        <w:rPr>
          <w:rFonts w:ascii="Calibri" w:hAnsi="Calibri"/>
          <w:b/>
          <w:i w:val="0"/>
          <w:color w:val="C00000"/>
          <w:sz w:val="19"/>
        </w:rPr>
        <w:t>[D2]</w:t>
      </w:r>
      <w:r>
        <w:rPr>
          <w:rFonts w:ascii="Calibri" w:hAnsi="Calibri"/>
          <w:b w:val="0"/>
          <w:i w:val="0"/>
          <w:color w:val="000000"/>
          <w:sz w:val="19"/>
        </w:rPr>
        <w:t xml:space="preserve"> and </w:t>
      </w:r>
      <w:r>
        <w:rPr>
          <w:rFonts w:ascii="Calibri" w:hAnsi="Calibri"/>
          <w:b/>
          <w:i w:val="0"/>
          <w:color w:val="C00000"/>
          <w:sz w:val="19"/>
        </w:rPr>
        <w:t>[P’s share]</w:t>
      </w:r>
      <w:r>
        <w:rPr>
          <w:rFonts w:ascii="Calibri" w:hAnsi="Calibri"/>
          <w:b w:val="0"/>
          <w:i w:val="0"/>
          <w:color w:val="000000"/>
          <w:sz w:val="19"/>
        </w:rPr>
        <w:t xml:space="preserve"> to </w:t>
      </w:r>
      <w:r>
        <w:rPr>
          <w:rFonts w:ascii="Calibri" w:hAnsi="Calibri"/>
          <w:b/>
          <w:i w:val="0"/>
          <w:color w:val="C00000"/>
          <w:sz w:val="19"/>
        </w:rPr>
        <w:t>[P]</w:t>
      </w:r>
      <w:r>
        <w:rPr>
          <w:rFonts w:ascii="Calibri" w:hAnsi="Calibri"/>
          <w:b w:val="0"/>
          <w:i w:val="0"/>
          <w:color w:val="000000"/>
          <w:sz w:val="19"/>
        </w:rPr>
        <w:t xml:space="preserve">, because </w:t>
      </w:r>
      <w:r>
        <w:rPr>
          <w:rFonts w:ascii="Calibri" w:hAnsi="Calibri"/>
          <w:b/>
          <w:i w:val="0"/>
          <w:color w:val="C00000"/>
          <w:sz w:val="19"/>
        </w:rPr>
        <w:t>[why responsibility falls in those shares]</w:t>
      </w:r>
      <w:r>
        <w:rPr>
          <w:rFonts w:ascii="Calibri" w:hAnsi="Calibri"/>
          <w:b w:val="0"/>
          <w:i w:val="0"/>
          <w:color w:val="000000"/>
          <w:sz w:val="19"/>
        </w:rPr>
        <w:t xml:space="preserve">; both committed a ‘wrong’ within s 8, so their shares are combined for the purposes of </w:t>
      </w:r>
      <w:r>
        <w:rPr>
          <w:rFonts w:ascii="Calibri" w:hAnsi="Calibri"/>
          <w:b/>
          <w:i w:val="0"/>
          <w:color w:val="C00000"/>
          <w:sz w:val="19"/>
        </w:rPr>
        <w:t>[P]</w:t>
      </w:r>
      <w:r>
        <w:rPr>
          <w:rFonts w:ascii="Calibri" w:hAnsi="Calibri"/>
          <w:b w:val="0"/>
          <w:i w:val="0"/>
          <w:color w:val="000000"/>
          <w:sz w:val="19"/>
        </w:rPr>
        <w:t xml:space="preserve">’s action against each of them (Fitzgerald v Lane; Barisic), as where D1’s 20% and D2’s 30% leave her damages diminished by her own 50% whichever she sues. Nor could she avoid the reduction by suing only in contract (Astley). Her damages fall by </w:t>
      </w:r>
      <w:r>
        <w:rPr>
          <w:rFonts w:ascii="Calibri" w:hAnsi="Calibri"/>
          <w:b/>
          <w:i w:val="0"/>
          <w:color w:val="C00000"/>
          <w:sz w:val="19"/>
        </w:rPr>
        <w:t>[P’s share]</w:t>
      </w:r>
      <w:r>
        <w:rPr>
          <w:rFonts w:ascii="Calibri" w:hAnsi="Calibri"/>
          <w:b w:val="0"/>
          <w:i w:val="0"/>
          <w:color w:val="000000"/>
          <w:sz w:val="19"/>
        </w:rPr>
        <w:t xml:space="preserve"> against either defendant or both.”</w:t>
      </w:r>
    </w:p>
    <w:p>
      <w:pPr>
        <w:spacing w:before="40" w:after="0"/>
      </w:pPr>
      <w:r>
        <w:rPr>
          <w:rFonts w:ascii="Calibri" w:hAnsi="Calibri"/>
          <w:b/>
          <w:i/>
          <w:color w:val="9C5D00"/>
          <w:sz w:val="18"/>
        </w:rPr>
        <w:t>B · only one defendant committed a wrong</w:t>
      </w:r>
    </w:p>
    <w:p>
      <w:pPr>
        <w:spacing w:after="20"/>
        <w:ind w:left="198"/>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committed no ‘wrong’: </w:t>
      </w:r>
      <w:r>
        <w:rPr>
          <w:rFonts w:ascii="Calibri" w:hAnsi="Calibri"/>
          <w:b/>
          <w:i w:val="0"/>
          <w:color w:val="C00000"/>
          <w:sz w:val="19"/>
        </w:rPr>
        <w:t>[why D2’s act or omission gives rise to no liability in tort attracting the defence]</w:t>
      </w:r>
      <w:r>
        <w:rPr>
          <w:rFonts w:ascii="Calibri" w:hAnsi="Calibri"/>
          <w:b w:val="0"/>
          <w:i w:val="0"/>
          <w:color w:val="000000"/>
          <w:sz w:val="19"/>
        </w:rPr>
        <w:t xml:space="preserve"> leaves it outside s 8, so there is nothing to combine, the rule of Fitzgerald v Lane and Barisic not reaching it. </w:t>
      </w:r>
      <w:r>
        <w:rPr>
          <w:rFonts w:ascii="Calibri" w:hAnsi="Calibri"/>
          <w:b/>
          <w:i w:val="0"/>
          <w:color w:val="C00000"/>
          <w:sz w:val="19"/>
        </w:rPr>
        <w:t>[P]</w:t>
      </w:r>
      <w:r>
        <w:rPr>
          <w:rFonts w:ascii="Calibri" w:hAnsi="Calibri"/>
          <w:b w:val="0"/>
          <w:i w:val="0"/>
          <w:color w:val="000000"/>
          <w:sz w:val="19"/>
        </w:rPr>
        <w:t xml:space="preserve">’s damages fall by </w:t>
      </w:r>
      <w:r>
        <w:rPr>
          <w:rFonts w:ascii="Calibri" w:hAnsi="Calibri"/>
          <w:b/>
          <w:i w:val="0"/>
          <w:color w:val="C00000"/>
          <w:sz w:val="19"/>
        </w:rPr>
        <w:t>[P’s share]</w:t>
      </w:r>
      <w:r>
        <w:rPr>
          <w:rFonts w:ascii="Calibri" w:hAnsi="Calibri"/>
          <w:b w:val="0"/>
          <w:i w:val="0"/>
          <w:color w:val="000000"/>
          <w:sz w:val="19"/>
        </w:rPr>
        <w:t xml:space="preserve"> against </w:t>
      </w:r>
      <w:r>
        <w:rPr>
          <w:rFonts w:ascii="Calibri" w:hAnsi="Calibri"/>
          <w:b/>
          <w:i w:val="0"/>
          <w:color w:val="C00000"/>
          <w:sz w:val="19"/>
        </w:rPr>
        <w:t>[D1]</w:t>
      </w:r>
      <w:r>
        <w:rPr>
          <w:rFonts w:ascii="Calibri" w:hAnsi="Calibri"/>
          <w:b w:val="0"/>
          <w:i w:val="0"/>
          <w:color w:val="000000"/>
          <w:sz w:val="19"/>
        </w:rPr>
        <w:t xml:space="preserve"> alone, and suing in contract instead would not avoid that reduction (Astley).”</w:t>
      </w:r>
    </w:p>
    <w:p>
      <w:pPr>
        <w:spacing w:after="20"/>
      </w:pPr>
      <w:r>
        <w:rPr>
          <w:rFonts w:ascii="Calibri" w:hAnsi="Calibri"/>
          <w:b/>
          <w:i w:val="0"/>
          <w:color w:val="1F4E79"/>
          <w:sz w:val="18"/>
        </w:rPr>
        <w:t>→ 3</w:t>
      </w:r>
      <w:r>
        <w:rPr>
          <w:rFonts w:ascii="Calibri" w:hAnsi="Calibri"/>
          <w:b w:val="0"/>
          <w:i w:val="0"/>
          <w:color w:val="1F4E79"/>
          <w:sz w:val="18"/>
        </w:rPr>
        <w:t xml:space="preserve"> (enliven the apportionment provision → to 3A to compare the parties) · the percentage must be defended </w:t>
      </w:r>
      <w:r>
        <w:rPr>
          <w:rFonts w:ascii="Calibri" w:hAnsi="Calibri"/>
          <w:b/>
          <w:i w:val="0"/>
          <w:color w:val="1F4E79"/>
          <w:sz w:val="18"/>
        </w:rPr>
        <w:t>→ B22</w:t>
      </w:r>
    </w:p>
    <w:p>
      <w:pPr>
        <w:spacing w:before="120" w:after="0"/>
      </w:pPr>
      <w:r>
        <w:rPr>
          <w:rFonts w:ascii="Calibri" w:hAnsi="Calibri"/>
          <w:b/>
          <w:i w:val="0"/>
          <w:color w:val="9C5D00"/>
          <w:sz w:val="21"/>
        </w:rPr>
        <w:t xml:space="preserve">B24  </w:t>
      </w:r>
      <w:r>
        <w:rPr>
          <w:rFonts w:ascii="Calibri" w:hAnsi="Calibri"/>
          <w:b/>
          <w:i w:val="0"/>
          <w:color w:val="9C5D00"/>
          <w:sz w:val="21"/>
        </w:rPr>
        <w:t>Where volenti does not run at all</w:t>
      </w:r>
      <w:r>
        <w:rPr>
          <w:rFonts w:ascii="Calibri" w:hAnsi="Calibri"/>
          <w:b w:val="0"/>
          <w:i/>
          <w:color w:val="9C5D00"/>
          <w:sz w:val="18"/>
        </w:rPr>
        <w:t xml:space="preserve">  · when the facts are a motor accident, or a workplace injury to which workers compensation legislation applies</w:t>
      </w:r>
    </w:p>
    <w:p>
      <w:pPr>
        <w:spacing w:after="20"/>
      </w:pPr>
      <w:r>
        <w:rPr>
          <w:rFonts w:ascii="Calibri" w:hAnsi="Calibri"/>
          <w:b w:val="0"/>
          <w:i w:val="0"/>
          <w:color w:val="000000"/>
          <w:sz w:val="19"/>
        </w:rPr>
        <w:t>“‘</w:t>
      </w:r>
      <w:r>
        <w:rPr>
          <w:rFonts w:ascii="Calibri" w:hAnsi="Calibri"/>
          <w:b/>
          <w:i w:val="0"/>
          <w:color w:val="C00000"/>
          <w:sz w:val="19"/>
        </w:rPr>
        <w:t>[The accident]</w:t>
      </w:r>
      <w:r>
        <w:rPr>
          <w:rFonts w:ascii="Calibri" w:hAnsi="Calibri"/>
          <w:b w:val="0"/>
          <w:i w:val="0"/>
          <w:color w:val="000000"/>
          <w:sz w:val="19"/>
        </w:rPr>
        <w:t>’ may shut volenti out altogether: the defence is excluded for motor vehicle accidents except where the plaintiff was injured while involved in motor vehicle racing (Motor Accidents Compensation Act 1999 (NSW) s 140), and in cases where workers compensation legislation applies (Workers Compensation Act 1987 (NSW) s 151O), and it ‘has all but vanished’ from the workplace setting in any event, danger money alone being insufficient (Davies v Global Strategies). The exception is the injured employee instrumental in creating the danger, as where two brothers using explosives at work deliberately breached statutory safety regulations imposed on the employees and not the employer (Shatwell). ‘</w:t>
      </w:r>
      <w:r>
        <w:rPr>
          <w:rFonts w:ascii="Calibri" w:hAnsi="Calibri"/>
          <w:b/>
          <w:i w:val="0"/>
          <w:color w:val="C00000"/>
          <w:sz w:val="19"/>
        </w:rPr>
        <w:t>[The accident]</w:t>
      </w:r>
      <w:r>
        <w:rPr>
          <w:rFonts w:ascii="Calibri" w:hAnsi="Calibri"/>
          <w:b w:val="0"/>
          <w:i w:val="0"/>
          <w:color w:val="000000"/>
          <w:sz w:val="19"/>
        </w:rPr>
        <w:t xml:space="preserve">’ </w:t>
      </w:r>
      <w:r>
        <w:rPr>
          <w:rFonts w:ascii="Calibri" w:hAnsi="Calibri"/>
          <w:b/>
          <w:i w:val="0"/>
          <w:color w:val="C00000"/>
          <w:sz w:val="19"/>
        </w:rPr>
        <w:t>[answers one of these exclusions, or does not]</w:t>
      </w:r>
      <w:r>
        <w:rPr>
          <w:rFonts w:ascii="Calibri" w:hAnsi="Calibri"/>
          <w:b w:val="0"/>
          <w:i w:val="0"/>
          <w:color w:val="000000"/>
          <w:sz w:val="19"/>
        </w:rPr>
        <w:t>.”</w:t>
      </w:r>
    </w:p>
    <w:p>
      <w:pPr>
        <w:spacing w:before="40" w:after="0"/>
      </w:pPr>
      <w:r>
        <w:rPr>
          <w:rFonts w:ascii="Calibri" w:hAnsi="Calibri"/>
          <w:b/>
          <w:i/>
          <w:color w:val="9C5D00"/>
          <w:sz w:val="18"/>
        </w:rPr>
        <w:t>A · the defence is shut out</w:t>
      </w:r>
    </w:p>
    <w:p>
      <w:pPr>
        <w:spacing w:after="20"/>
        <w:ind w:left="198"/>
      </w:pPr>
      <w:r>
        <w:rPr>
          <w:rFonts w:ascii="Calibri" w:hAnsi="Calibri"/>
          <w:b w:val="0"/>
          <w:i w:val="0"/>
          <w:color w:val="000000"/>
          <w:sz w:val="19"/>
        </w:rPr>
        <w:t>“‘</w:t>
      </w:r>
      <w:r>
        <w:rPr>
          <w:rFonts w:ascii="Calibri" w:hAnsi="Calibri"/>
          <w:b/>
          <w:i w:val="0"/>
          <w:color w:val="C00000"/>
          <w:sz w:val="19"/>
        </w:rPr>
        <w:t>[The accident]</w:t>
      </w:r>
      <w:r>
        <w:rPr>
          <w:rFonts w:ascii="Calibri" w:hAnsi="Calibri"/>
          <w:b w:val="0"/>
          <w:i w:val="0"/>
          <w:color w:val="000000"/>
          <w:sz w:val="19"/>
        </w:rPr>
        <w:t xml:space="preserve">’ is </w:t>
      </w:r>
      <w:r>
        <w:rPr>
          <w:rFonts w:ascii="Calibri" w:hAnsi="Calibri"/>
          <w:b/>
          <w:i w:val="0"/>
          <w:color w:val="C00000"/>
          <w:sz w:val="19"/>
        </w:rPr>
        <w:t>[a motor vehicle accident other than motor vehicle racing, or an injury to which workers compensation legislation applies]</w:t>
      </w:r>
      <w:r>
        <w:rPr>
          <w:rFonts w:ascii="Calibri" w:hAnsi="Calibri"/>
          <w:b w:val="0"/>
          <w:i w:val="0"/>
          <w:color w:val="000000"/>
          <w:sz w:val="19"/>
        </w:rPr>
        <w:t xml:space="preserve">, so volenti does not run at all (Motor Accidents Compensation Act 1999 (NSW) s 140; Workers Compensation Act 1987 (NSW) s 151O), the defence having ‘all but vanished’ from the workplace in any event, danger money alone being insufficient (Davies v Global Strategies). </w:t>
      </w:r>
      <w:r>
        <w:rPr>
          <w:rFonts w:ascii="Calibri" w:hAnsi="Calibri"/>
          <w:b/>
          <w:i w:val="0"/>
          <w:color w:val="C00000"/>
          <w:sz w:val="19"/>
        </w:rPr>
        <w:t>[D]</w:t>
      </w:r>
      <w:r>
        <w:rPr>
          <w:rFonts w:ascii="Calibri" w:hAnsi="Calibri"/>
          <w:b w:val="0"/>
          <w:i w:val="0"/>
          <w:color w:val="000000"/>
          <w:sz w:val="19"/>
        </w:rPr>
        <w:t xml:space="preserve"> is thus likely shut out of it whatever </w:t>
      </w:r>
      <w:r>
        <w:rPr>
          <w:rFonts w:ascii="Calibri" w:hAnsi="Calibri"/>
          <w:b/>
          <w:i w:val="0"/>
          <w:color w:val="C00000"/>
          <w:sz w:val="19"/>
        </w:rPr>
        <w:t>[P]</w:t>
      </w:r>
      <w:r>
        <w:rPr>
          <w:rFonts w:ascii="Calibri" w:hAnsi="Calibri"/>
          <w:b w:val="0"/>
          <w:i w:val="0"/>
          <w:color w:val="000000"/>
          <w:sz w:val="19"/>
        </w:rPr>
        <w:t xml:space="preserve"> knew; CN under s 5R may still be argued.”</w:t>
      </w:r>
    </w:p>
    <w:p>
      <w:pPr>
        <w:spacing w:before="40" w:after="0"/>
      </w:pPr>
      <w:r>
        <w:rPr>
          <w:rFonts w:ascii="Calibri" w:hAnsi="Calibri"/>
          <w:b/>
          <w:i/>
          <w:color w:val="9C5D00"/>
          <w:sz w:val="18"/>
        </w:rPr>
        <w:t>B · neither exclusion reaches it</w:t>
      </w:r>
    </w:p>
    <w:p>
      <w:pPr>
        <w:spacing w:after="20"/>
        <w:ind w:left="198"/>
      </w:pPr>
      <w:r>
        <w:rPr>
          <w:rFonts w:ascii="Calibri" w:hAnsi="Calibri"/>
          <w:b w:val="0"/>
          <w:i w:val="0"/>
          <w:color w:val="000000"/>
          <w:sz w:val="19"/>
        </w:rPr>
        <w:t>“Neither exclusion reaches ‘</w:t>
      </w:r>
      <w:r>
        <w:rPr>
          <w:rFonts w:ascii="Calibri" w:hAnsi="Calibri"/>
          <w:b/>
          <w:i w:val="0"/>
          <w:color w:val="C00000"/>
          <w:sz w:val="19"/>
        </w:rPr>
        <w:t>[the accident]</w:t>
      </w:r>
      <w:r>
        <w:rPr>
          <w:rFonts w:ascii="Calibri" w:hAnsi="Calibri"/>
          <w:b w:val="0"/>
          <w:i w:val="0"/>
          <w:color w:val="000000"/>
          <w:sz w:val="19"/>
        </w:rPr>
        <w:t xml:space="preserve">’: </w:t>
      </w:r>
      <w:r>
        <w:rPr>
          <w:rFonts w:ascii="Calibri" w:hAnsi="Calibri"/>
          <w:b/>
          <w:i w:val="0"/>
          <w:color w:val="C00000"/>
          <w:sz w:val="19"/>
        </w:rPr>
        <w:t>[why it is neither a motor vehicle accident nor a matter to which workers compensation legislation applies]</w:t>
      </w:r>
      <w:r>
        <w:rPr>
          <w:rFonts w:ascii="Calibri" w:hAnsi="Calibri"/>
          <w:b w:val="0"/>
          <w:i w:val="0"/>
          <w:color w:val="000000"/>
          <w:sz w:val="19"/>
        </w:rPr>
        <w:t xml:space="preserve"> (Motor Accidents Compensation Act 1999 (NSW) s 140; Workers Compensation Act 1987 (NSW) s 151O). Unlike Shatwell, where the brothers deliberately breaching safety regulations imposed on them were themselves instrumental in creating the danger, </w:t>
      </w:r>
      <w:r>
        <w:rPr>
          <w:rFonts w:ascii="Calibri" w:hAnsi="Calibri"/>
          <w:b/>
          <w:i w:val="0"/>
          <w:color w:val="C00000"/>
          <w:sz w:val="19"/>
        </w:rPr>
        <w:t>[why P was not instrumental in creating her own danger]</w:t>
      </w:r>
      <w:r>
        <w:rPr>
          <w:rFonts w:ascii="Calibri" w:hAnsi="Calibri"/>
          <w:b w:val="0"/>
          <w:i w:val="0"/>
          <w:color w:val="000000"/>
          <w:sz w:val="19"/>
        </w:rPr>
        <w:t xml:space="preserve"> leaves that exceptional route closed too, but volenti itself remains open on the ordinary elements.”</w:t>
      </w:r>
    </w:p>
    <w:p>
      <w:pPr>
        <w:spacing w:after="20"/>
      </w:pPr>
      <w:r>
        <w:rPr>
          <w:rFonts w:ascii="Calibri" w:hAnsi="Calibri"/>
          <w:b w:val="0"/>
          <w:i w:val="0"/>
          <w:color w:val="1F4E79"/>
          <w:sz w:val="18"/>
        </w:rPr>
        <w:t xml:space="preserve">If the defence is shut out, contributory negligence may still run </w:t>
      </w:r>
      <w:r>
        <w:rPr>
          <w:rFonts w:ascii="Calibri" w:hAnsi="Calibri"/>
          <w:b/>
          <w:i w:val="0"/>
          <w:color w:val="1F4E79"/>
          <w:sz w:val="18"/>
        </w:rPr>
        <w:t>→ 1</w:t>
      </w:r>
      <w:r>
        <w:rPr>
          <w:rFonts w:ascii="Calibri" w:hAnsi="Calibri"/>
          <w:b w:val="0"/>
          <w:i w:val="0"/>
          <w:color w:val="1F4E79"/>
          <w:sz w:val="18"/>
        </w:rPr>
        <w:t xml:space="preserve"> · otherwise </w:t>
      </w:r>
      <w:r>
        <w:rPr>
          <w:rFonts w:ascii="Calibri" w:hAnsi="Calibri"/>
          <w:b/>
          <w:i w:val="0"/>
          <w:color w:val="1F4E79"/>
          <w:sz w:val="18"/>
        </w:rPr>
        <w:t>→ B8</w:t>
      </w:r>
      <w:r>
        <w:rPr>
          <w:rFonts w:ascii="Calibri" w:hAnsi="Calibri"/>
          <w:b w:val="0"/>
          <w:i w:val="0"/>
          <w:color w:val="1F4E79"/>
          <w:sz w:val="18"/>
        </w:rPr>
        <w:t xml:space="preserve"> (test obviousness under s 5F)</w:t>
      </w:r>
    </w:p>
    <w:p>
      <w:r>
        <w:br w:type="page"/>
      </w:r>
    </w:p>
    <w:p>
      <w:r>
        <w:rPr>
          <w:rFonts w:ascii="Calibri" w:hAnsi="Calibri"/>
          <w:b/>
          <w:i w:val="0"/>
          <w:color w:val="000000"/>
          <w:sz w:val="32"/>
        </w:rPr>
        <w:t>CONCURRENT LIABILITY</w:t>
      </w:r>
    </w:p>
    <w:p>
      <w:r>
        <w:rPr>
          <w:rFonts w:ascii="Calibri" w:hAnsi="Calibri"/>
          <w:b/>
          <w:i w:val="0"/>
          <w:color w:val="000000"/>
          <w:sz w:val="22"/>
        </w:rPr>
        <w:t>Concurrent liability flowchart for problem questions</w:t>
      </w:r>
    </w:p>
    <w:p>
      <w:r>
        <w:rPr>
          <w:rFonts w:ascii="Calibri" w:hAnsi="Calibri"/>
          <w:b w:val="0"/>
          <w:i/>
          <w:color w:val="555555"/>
          <w:sz w:val="17"/>
        </w:rPr>
        <w:t>The flow chart as given in Class 15.</w:t>
      </w:r>
    </w:p>
    <w:tbl>
      <w:tblPr>
        <w:tblStyle w:val="TableGrid"/>
        <w:tblW w:type="auto" w:w="0"/>
        <w:tblLook w:firstColumn="1" w:firstRow="1" w:lastColumn="0" w:lastRow="0" w:noHBand="0" w:noVBand="1" w:val="04A0"/>
      </w:tblPr>
      <w:tblGrid>
        <w:gridCol w:w="5326"/>
        <w:gridCol w:w="5326"/>
      </w:tblGrid>
      <w:tr>
        <w:tc>
          <w:tcPr>
            <w:tcW w:type="dxa" w:w="5326"/>
          </w:tcPr>
          <w:p>
            <w:pPr>
              <w:spacing w:before="80"/>
            </w:pPr>
            <w:r>
              <w:rPr>
                <w:rFonts w:ascii="Calibri" w:hAnsi="Calibri"/>
                <w:b w:val="0"/>
                <w:i w:val="0"/>
                <w:color w:val="000000"/>
                <w:sz w:val="19"/>
              </w:rPr>
              <w:t>Vicarious liability</w:t>
            </w:r>
          </w:p>
          <w:p>
            <w:pPr>
              <w:spacing w:before="80"/>
            </w:pPr>
            <w:r>
              <w:rPr>
                <w:rFonts w:ascii="Calibri" w:hAnsi="Calibri"/>
                <w:b/>
                <w:i w:val="0"/>
                <w:color w:val="000000"/>
                <w:sz w:val="20"/>
              </w:rPr>
              <w:t xml:space="preserve">1.  </w:t>
            </w:r>
            <w:r>
              <w:rPr>
                <w:rFonts w:ascii="Calibri" w:hAnsi="Calibri"/>
                <w:b/>
                <w:i w:val="0"/>
                <w:color w:val="000000"/>
                <w:sz w:val="19"/>
              </w:rPr>
              <w:t>Is there an employer/employee relationship?</w:t>
            </w:r>
          </w:p>
          <w:p>
            <w:pPr>
              <w:spacing w:before="0"/>
              <w:ind w:left="255"/>
            </w:pPr>
            <w:r>
              <w:rPr>
                <w:rFonts w:ascii="Calibri" w:hAnsi="Calibri"/>
                <w:b w:val="0"/>
                <w:i w:val="0"/>
                <w:color w:val="555555"/>
                <w:sz w:val="17"/>
              </w:rPr>
              <w:t>▪ Is there a contract (if not a sham)? What does it says? (CFMMEU) i.e. rights and obligations under contract (primary test);</w:t>
            </w:r>
          </w:p>
          <w:p>
            <w:pPr>
              <w:spacing w:before="0"/>
              <w:ind w:left="255"/>
            </w:pPr>
            <w:r>
              <w:rPr>
                <w:rFonts w:ascii="Calibri" w:hAnsi="Calibri"/>
                <w:b w:val="0"/>
                <w:i w:val="0"/>
                <w:color w:val="555555"/>
                <w:sz w:val="17"/>
              </w:rPr>
              <w:t>▪ Multi-factor test (Vabu) (secondary test);</w:t>
            </w:r>
          </w:p>
          <w:p>
            <w:pPr>
              <w:spacing w:before="80"/>
            </w:pPr>
            <w:r>
              <w:rPr>
                <w:rFonts w:ascii="Calibri" w:hAnsi="Calibri"/>
                <w:b/>
                <w:i w:val="0"/>
                <w:color w:val="000000"/>
                <w:sz w:val="20"/>
              </w:rPr>
              <w:t xml:space="preserve">2.  </w:t>
            </w:r>
            <w:r>
              <w:rPr>
                <w:rFonts w:ascii="Calibri" w:hAnsi="Calibri"/>
                <w:b/>
                <w:i w:val="0"/>
                <w:color w:val="000000"/>
                <w:sz w:val="19"/>
              </w:rPr>
              <w:t>Was the tortious act done in the course of Employment (Bugge, Deatons)?</w:t>
            </w:r>
          </w:p>
          <w:p>
            <w:pPr>
              <w:spacing w:before="0"/>
              <w:ind w:left="255"/>
            </w:pPr>
            <w:r>
              <w:rPr>
                <w:rFonts w:ascii="Calibri" w:hAnsi="Calibri"/>
                <w:b w:val="0"/>
                <w:i w:val="0"/>
                <w:color w:val="555555"/>
                <w:sz w:val="17"/>
              </w:rPr>
              <w:t>▪ an authorised act or</w:t>
            </w:r>
          </w:p>
          <w:p>
            <w:pPr>
              <w:spacing w:before="0"/>
              <w:ind w:left="255"/>
            </w:pPr>
            <w:r>
              <w:rPr>
                <w:rFonts w:ascii="Calibri" w:hAnsi="Calibri"/>
                <w:b w:val="0"/>
                <w:i w:val="0"/>
                <w:color w:val="555555"/>
                <w:sz w:val="17"/>
              </w:rPr>
              <w:t>▪ an ‘improper mode of performing an authorised act’?</w:t>
            </w:r>
          </w:p>
          <w:p>
            <w:pPr>
              <w:spacing w:before="80"/>
            </w:pPr>
            <w:r>
              <w:rPr>
                <w:rFonts w:ascii="Calibri" w:hAnsi="Calibri"/>
                <w:b/>
                <w:i w:val="0"/>
                <w:color w:val="000000"/>
                <w:sz w:val="20"/>
              </w:rPr>
              <w:t xml:space="preserve">3.  </w:t>
            </w:r>
            <w:r>
              <w:rPr>
                <w:rFonts w:ascii="Calibri" w:hAnsi="Calibri"/>
                <w:b/>
                <w:i w:val="0"/>
                <w:color w:val="000000"/>
                <w:sz w:val="19"/>
              </w:rPr>
              <w:t>Was the victim injured by the tort of the employee? (causation)</w:t>
            </w:r>
          </w:p>
        </w:tc>
        <w:tc>
          <w:tcPr>
            <w:tcW w:type="dxa" w:w="5326"/>
          </w:tcPr>
          <w:p>
            <w:pPr>
              <w:spacing w:before="80"/>
            </w:pPr>
            <w:r>
              <w:rPr>
                <w:rFonts w:ascii="Calibri" w:hAnsi="Calibri"/>
                <w:b w:val="0"/>
                <w:i w:val="0"/>
                <w:color w:val="000000"/>
                <w:sz w:val="19"/>
              </w:rPr>
              <w:t>Non-delegable duty- Duty to ensure that care is taken: Is there a special relationship?</w:t>
            </w:r>
          </w:p>
          <w:p>
            <w:pPr>
              <w:spacing w:before="80"/>
            </w:pPr>
            <w:r>
              <w:rPr>
                <w:rFonts w:ascii="Calibri" w:hAnsi="Calibri"/>
                <w:b/>
                <w:i w:val="0"/>
                <w:color w:val="000000"/>
                <w:sz w:val="20"/>
              </w:rPr>
              <w:t xml:space="preserve">1.  </w:t>
            </w:r>
            <w:r>
              <w:rPr>
                <w:rFonts w:ascii="Calibri" w:hAnsi="Calibri"/>
                <w:b/>
                <w:i w:val="0"/>
                <w:color w:val="000000"/>
                <w:sz w:val="19"/>
              </w:rPr>
              <w:t>Does the D have control and responsibility for the safety of others? (Burnie)</w:t>
            </w:r>
          </w:p>
          <w:p>
            <w:pPr>
              <w:spacing w:before="0"/>
              <w:ind w:left="255"/>
            </w:pPr>
            <w:r>
              <w:rPr>
                <w:rFonts w:ascii="Calibri" w:hAnsi="Calibri"/>
                <w:b w:val="0"/>
                <w:i w:val="0"/>
                <w:color w:val="555555"/>
                <w:sz w:val="17"/>
              </w:rPr>
              <w:t>▪ The scope of the non-delegable duty extend to preventing intentional criminal conduct (MM)</w:t>
            </w:r>
          </w:p>
          <w:p>
            <w:pPr>
              <w:spacing w:before="80"/>
            </w:pPr>
            <w:r>
              <w:rPr>
                <w:rFonts w:ascii="Calibri" w:hAnsi="Calibri"/>
                <w:b/>
                <w:i w:val="0"/>
                <w:color w:val="000000"/>
                <w:sz w:val="20"/>
              </w:rPr>
              <w:t xml:space="preserve">2.  </w:t>
            </w:r>
            <w:r>
              <w:rPr>
                <w:rFonts w:ascii="Calibri" w:hAnsi="Calibri"/>
                <w:b/>
                <w:i w:val="0"/>
                <w:color w:val="000000"/>
                <w:sz w:val="19"/>
              </w:rPr>
              <w:t>Is there a special dependence or vulnerability of the P? (Burnie)</w:t>
            </w:r>
          </w:p>
        </w:tc>
      </w:tr>
    </w:tbl>
    <w:p>
      <w:r>
        <w:br w:type="page"/>
      </w:r>
    </w:p>
    <w:p>
      <w:pPr>
        <w:jc w:val="center"/>
      </w:pPr>
      <w:r>
        <w:drawing>
          <wp:inline xmlns:a="http://schemas.openxmlformats.org/drawingml/2006/main" xmlns:pic="http://schemas.openxmlformats.org/drawingml/2006/picture">
            <wp:extent cx="6336000" cy="10355840"/>
            <wp:docPr id="4" name="Picture 4"/>
            <wp:cNvGraphicFramePr>
              <a:graphicFrameLocks noChangeAspect="1"/>
            </wp:cNvGraphicFramePr>
            <a:graphic>
              <a:graphicData uri="http://schemas.openxmlformats.org/drawingml/2006/picture">
                <pic:pic>
                  <pic:nvPicPr>
                    <pic:cNvPr id="0" name="map_4-CONCURRENT_LIABILITY.png"/>
                    <pic:cNvPicPr/>
                  </pic:nvPicPr>
                  <pic:blipFill>
                    <a:blip r:embed="rId12"/>
                    <a:stretch>
                      <a:fillRect/>
                    </a:stretch>
                  </pic:blipFill>
                  <pic:spPr>
                    <a:xfrm>
                      <a:off x="0" y="0"/>
                      <a:ext cx="6336000" cy="10355840"/>
                    </a:xfrm>
                    <a:prstGeom prst="rect"/>
                  </pic:spPr>
                </pic:pic>
              </a:graphicData>
            </a:graphic>
          </wp:inline>
        </w:drawing>
      </w:r>
    </w:p>
    <w:p>
      <w:r>
        <w:br w:type="page"/>
      </w:r>
    </w:p>
    <w:p>
      <w:r>
        <w:rPr>
          <w:rFonts w:ascii="Calibri" w:hAnsi="Calibri"/>
          <w:b/>
          <w:i w:val="0"/>
          <w:color w:val="000000"/>
          <w:sz w:val="26"/>
        </w:rPr>
        <w:t>CONCURRENT LIABILITY: SCAFFOLD</w:t>
      </w:r>
    </w:p>
    <w:p>
      <w:pPr>
        <w:spacing w:before="120" w:after="0"/>
      </w:pPr>
      <w:r>
        <w:rPr>
          <w:rFonts w:ascii="Calibri" w:hAnsi="Calibri"/>
          <w:b/>
          <w:i w:val="0"/>
          <w:color w:val="1E6B33"/>
          <w:sz w:val="21"/>
        </w:rPr>
        <w:t xml:space="preserve">0  </w:t>
      </w:r>
      <w:r>
        <w:rPr>
          <w:rFonts w:ascii="Calibri" w:hAnsi="Calibri"/>
          <w:b/>
          <w:i w:val="0"/>
          <w:color w:val="1E6B33"/>
          <w:sz w:val="21"/>
        </w:rPr>
        <w:t>What is concurrent liability?</w:t>
      </w:r>
    </w:p>
    <w:p>
      <w:pPr>
        <w:spacing w:after="20"/>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may be liable for ‘</w:t>
      </w:r>
      <w:r>
        <w:rPr>
          <w:rFonts w:ascii="Calibri" w:hAnsi="Calibri"/>
          <w:b/>
          <w:i w:val="0"/>
          <w:color w:val="C00000"/>
          <w:sz w:val="19"/>
        </w:rPr>
        <w:t>[P’s harm]</w:t>
      </w:r>
      <w:r>
        <w:rPr>
          <w:rFonts w:ascii="Calibri" w:hAnsi="Calibri"/>
          <w:b w:val="0"/>
          <w:i w:val="0"/>
          <w:color w:val="000000"/>
          <w:sz w:val="19"/>
        </w:rPr>
        <w:t xml:space="preserve">’ alongside </w:t>
      </w:r>
      <w:r>
        <w:rPr>
          <w:rFonts w:ascii="Calibri" w:hAnsi="Calibri"/>
          <w:b/>
          <w:i w:val="0"/>
          <w:color w:val="C00000"/>
          <w:sz w:val="19"/>
        </w:rPr>
        <w:t>[D1]</w:t>
      </w:r>
      <w:r>
        <w:rPr>
          <w:rFonts w:ascii="Calibri" w:hAnsi="Calibri"/>
          <w:b w:val="0"/>
          <w:i w:val="0"/>
          <w:color w:val="000000"/>
          <w:sz w:val="19"/>
        </w:rPr>
        <w:t xml:space="preserve">, the liability shared between them so that </w:t>
      </w:r>
      <w:r>
        <w:rPr>
          <w:rFonts w:ascii="Calibri" w:hAnsi="Calibri"/>
          <w:b/>
          <w:i w:val="0"/>
          <w:color w:val="C00000"/>
          <w:sz w:val="19"/>
        </w:rPr>
        <w:t>[P]</w:t>
      </w:r>
      <w:r>
        <w:rPr>
          <w:rFonts w:ascii="Calibri" w:hAnsi="Calibri"/>
          <w:b w:val="0"/>
          <w:i w:val="0"/>
          <w:color w:val="000000"/>
          <w:sz w:val="19"/>
        </w:rPr>
        <w:t xml:space="preserve"> may sue one or more Ds in a single action or series of actions, subject to restrictions on the recovery of damages and costs in subsequent actions (Law Reform (Miscellaneous Provisions) Act 1946 (NSW) s 5(1)(a)(b)). Two situations arise: vicarious liability, where a blameless person is responsible for the damages resulting from the tortious conduct of another, and non-delegable duty, a duty on one person to ensure that another person takes reasonable care.”</w:t>
      </w:r>
    </w:p>
    <w:p>
      <w:pPr>
        <w:spacing w:before="40" w:after="0"/>
      </w:pPr>
      <w:r>
        <w:rPr>
          <w:rFonts w:ascii="Calibri" w:hAnsi="Calibri"/>
          <w:b/>
          <w:i/>
          <w:color w:val="9C5D00"/>
          <w:sz w:val="18"/>
        </w:rPr>
        <w:t>A · vicarious liability the live issue</w:t>
      </w:r>
    </w:p>
    <w:p>
      <w:pPr>
        <w:spacing w:after="20"/>
        <w:ind w:left="198"/>
      </w:pPr>
      <w:r>
        <w:rPr>
          <w:rFonts w:ascii="Calibri" w:hAnsi="Calibri"/>
          <w:b w:val="0"/>
          <w:i w:val="0"/>
          <w:color w:val="000000"/>
          <w:sz w:val="19"/>
        </w:rPr>
        <w:t>“</w:t>
      </w:r>
      <w:r>
        <w:rPr>
          <w:rFonts w:ascii="Calibri" w:hAnsi="Calibri"/>
          <w:b/>
          <w:i w:val="0"/>
          <w:color w:val="C00000"/>
          <w:sz w:val="19"/>
        </w:rPr>
        <w:t>[The fact placing D1 in a relationship capable of generating vicarious liability]</w:t>
      </w:r>
      <w:r>
        <w:rPr>
          <w:rFonts w:ascii="Calibri" w:hAnsi="Calibri"/>
          <w:b w:val="0"/>
          <w:i w:val="0"/>
          <w:color w:val="000000"/>
          <w:sz w:val="19"/>
        </w:rPr>
        <w:t xml:space="preserve"> makes vicarious liability the live issue: </w:t>
      </w:r>
      <w:r>
        <w:rPr>
          <w:rFonts w:ascii="Calibri" w:hAnsi="Calibri"/>
          <w:b/>
          <w:i w:val="0"/>
          <w:color w:val="C00000"/>
          <w:sz w:val="19"/>
        </w:rPr>
        <w:t>[D2]</w:t>
      </w:r>
      <w:r>
        <w:rPr>
          <w:rFonts w:ascii="Calibri" w:hAnsi="Calibri"/>
          <w:b w:val="0"/>
          <w:i w:val="0"/>
          <w:color w:val="000000"/>
          <w:sz w:val="19"/>
        </w:rPr>
        <w:t xml:space="preserve">, although blameless, would answer for the damages resulting from </w:t>
      </w:r>
      <w:r>
        <w:rPr>
          <w:rFonts w:ascii="Calibri" w:hAnsi="Calibri"/>
          <w:b/>
          <w:i w:val="0"/>
          <w:color w:val="C00000"/>
          <w:sz w:val="19"/>
        </w:rPr>
        <w:t>[D1]</w:t>
      </w:r>
      <w:r>
        <w:rPr>
          <w:rFonts w:ascii="Calibri" w:hAnsi="Calibri"/>
          <w:b w:val="0"/>
          <w:i w:val="0"/>
          <w:color w:val="000000"/>
          <w:sz w:val="19"/>
        </w:rPr>
        <w:t xml:space="preserve">’s tortious conduct. Whether that responsibility arises turns first on the relationship between </w:t>
      </w:r>
      <w:r>
        <w:rPr>
          <w:rFonts w:ascii="Calibri" w:hAnsi="Calibri"/>
          <w:b/>
          <w:i w:val="0"/>
          <w:color w:val="C00000"/>
          <w:sz w:val="19"/>
        </w:rPr>
        <w:t>[D1]</w:t>
      </w:r>
      <w:r>
        <w:rPr>
          <w:rFonts w:ascii="Calibri" w:hAnsi="Calibri"/>
          <w:b w:val="0"/>
          <w:i w:val="0"/>
          <w:color w:val="000000"/>
          <w:sz w:val="19"/>
        </w:rPr>
        <w:t xml:space="preserve"> and </w:t>
      </w:r>
      <w:r>
        <w:rPr>
          <w:rFonts w:ascii="Calibri" w:hAnsi="Calibri"/>
          <w:b/>
          <w:i w:val="0"/>
          <w:color w:val="C00000"/>
          <w:sz w:val="19"/>
        </w:rPr>
        <w:t>[D2]</w:t>
      </w:r>
      <w:r>
        <w:rPr>
          <w:rFonts w:ascii="Calibri" w:hAnsi="Calibri"/>
          <w:b w:val="0"/>
          <w:i w:val="0"/>
          <w:color w:val="000000"/>
          <w:sz w:val="19"/>
        </w:rPr>
        <w:t>.”</w:t>
      </w:r>
    </w:p>
    <w:p>
      <w:pPr>
        <w:spacing w:before="40" w:after="0"/>
      </w:pPr>
      <w:r>
        <w:rPr>
          <w:rFonts w:ascii="Calibri" w:hAnsi="Calibri"/>
          <w:b/>
          <w:i/>
          <w:color w:val="9C5D00"/>
          <w:sz w:val="18"/>
        </w:rPr>
        <w:t>B · non-delegable duty the live issue</w:t>
      </w:r>
    </w:p>
    <w:p>
      <w:pPr>
        <w:spacing w:after="20"/>
        <w:ind w:left="198"/>
      </w:pPr>
      <w:r>
        <w:rPr>
          <w:rFonts w:ascii="Calibri" w:hAnsi="Calibri"/>
          <w:b w:val="0"/>
          <w:i w:val="0"/>
          <w:color w:val="000000"/>
          <w:sz w:val="19"/>
        </w:rPr>
        <w:t>“</w:t>
      </w:r>
      <w:r>
        <w:rPr>
          <w:rFonts w:ascii="Calibri" w:hAnsi="Calibri"/>
          <w:b/>
          <w:i w:val="0"/>
          <w:color w:val="C00000"/>
          <w:sz w:val="19"/>
        </w:rPr>
        <w:t>[The fact placing D2 under such a duty]</w:t>
      </w:r>
      <w:r>
        <w:rPr>
          <w:rFonts w:ascii="Calibri" w:hAnsi="Calibri"/>
          <w:b w:val="0"/>
          <w:i w:val="0"/>
          <w:color w:val="000000"/>
          <w:sz w:val="19"/>
        </w:rPr>
        <w:t xml:space="preserve"> makes the non-delegable duty the live issue: </w:t>
      </w:r>
      <w:r>
        <w:rPr>
          <w:rFonts w:ascii="Calibri" w:hAnsi="Calibri"/>
          <w:b/>
          <w:i w:val="0"/>
          <w:color w:val="C00000"/>
          <w:sz w:val="19"/>
        </w:rPr>
        <w:t>[D2]</w:t>
      </w:r>
      <w:r>
        <w:rPr>
          <w:rFonts w:ascii="Calibri" w:hAnsi="Calibri"/>
          <w:b w:val="0"/>
          <w:i w:val="0"/>
          <w:color w:val="000000"/>
          <w:sz w:val="19"/>
        </w:rPr>
        <w:t xml:space="preserve"> would owe a duty to ensure that </w:t>
      </w:r>
      <w:r>
        <w:rPr>
          <w:rFonts w:ascii="Calibri" w:hAnsi="Calibri"/>
          <w:b/>
          <w:i w:val="0"/>
          <w:color w:val="C00000"/>
          <w:sz w:val="19"/>
        </w:rPr>
        <w:t>[the delegate]</w:t>
      </w:r>
      <w:r>
        <w:rPr>
          <w:rFonts w:ascii="Calibri" w:hAnsi="Calibri"/>
          <w:b w:val="0"/>
          <w:i w:val="0"/>
          <w:color w:val="000000"/>
          <w:sz w:val="19"/>
        </w:rPr>
        <w:t xml:space="preserve"> took reasonable care, not a duty to take reasonable care itself. Whether it arises turns on </w:t>
      </w:r>
      <w:r>
        <w:rPr>
          <w:rFonts w:ascii="Calibri" w:hAnsi="Calibri"/>
          <w:b/>
          <w:i w:val="0"/>
          <w:color w:val="C00000"/>
          <w:sz w:val="19"/>
        </w:rPr>
        <w:t>[D2]</w:t>
      </w:r>
      <w:r>
        <w:rPr>
          <w:rFonts w:ascii="Calibri" w:hAnsi="Calibri"/>
          <w:b w:val="0"/>
          <w:i w:val="0"/>
          <w:color w:val="000000"/>
          <w:sz w:val="19"/>
        </w:rPr>
        <w:t xml:space="preserve">’s control and responsibility and on </w:t>
      </w:r>
      <w:r>
        <w:rPr>
          <w:rFonts w:ascii="Calibri" w:hAnsi="Calibri"/>
          <w:b/>
          <w:i w:val="0"/>
          <w:color w:val="C00000"/>
          <w:sz w:val="19"/>
        </w:rPr>
        <w:t>[P]</w:t>
      </w:r>
      <w:r>
        <w:rPr>
          <w:rFonts w:ascii="Calibri" w:hAnsi="Calibri"/>
          <w:b w:val="0"/>
          <w:i w:val="0"/>
          <w:color w:val="000000"/>
          <w:sz w:val="19"/>
        </w:rPr>
        <w:t>’s dependence (Burnie).”</w:t>
      </w:r>
    </w:p>
    <w:p>
      <w:pPr>
        <w:spacing w:before="40" w:after="0"/>
      </w:pPr>
      <w:r>
        <w:rPr>
          <w:rFonts w:ascii="Calibri" w:hAnsi="Calibri"/>
          <w:b/>
          <w:i/>
          <w:color w:val="9C5D00"/>
          <w:sz w:val="18"/>
        </w:rPr>
        <w:t>C · both routes open</w:t>
      </w:r>
    </w:p>
    <w:p>
      <w:pPr>
        <w:spacing w:after="20"/>
        <w:ind w:left="198"/>
      </w:pPr>
      <w:r>
        <w:rPr>
          <w:rFonts w:ascii="Calibri" w:hAnsi="Calibri"/>
          <w:b w:val="0"/>
          <w:i w:val="0"/>
          <w:color w:val="000000"/>
          <w:sz w:val="19"/>
        </w:rPr>
        <w:t>“</w:t>
      </w:r>
      <w:r>
        <w:rPr>
          <w:rFonts w:ascii="Calibri" w:hAnsi="Calibri"/>
          <w:b/>
          <w:i w:val="0"/>
          <w:color w:val="C00000"/>
          <w:sz w:val="19"/>
        </w:rPr>
        <w:t>[The fact opening both routes]</w:t>
      </w:r>
      <w:r>
        <w:rPr>
          <w:rFonts w:ascii="Calibri" w:hAnsi="Calibri"/>
          <w:b w:val="0"/>
          <w:i w:val="0"/>
          <w:color w:val="000000"/>
          <w:sz w:val="19"/>
        </w:rPr>
        <w:t xml:space="preserve"> opens both routes: </w:t>
      </w:r>
      <w:r>
        <w:rPr>
          <w:rFonts w:ascii="Calibri" w:hAnsi="Calibri"/>
          <w:b/>
          <w:i w:val="0"/>
          <w:color w:val="C00000"/>
          <w:sz w:val="19"/>
        </w:rPr>
        <w:t>[D2]</w:t>
      </w:r>
      <w:r>
        <w:rPr>
          <w:rFonts w:ascii="Calibri" w:hAnsi="Calibri"/>
          <w:b w:val="0"/>
          <w:i w:val="0"/>
          <w:color w:val="000000"/>
          <w:sz w:val="19"/>
        </w:rPr>
        <w:t xml:space="preserve"> may be vicariously liable for </w:t>
      </w:r>
      <w:r>
        <w:rPr>
          <w:rFonts w:ascii="Calibri" w:hAnsi="Calibri"/>
          <w:b/>
          <w:i w:val="0"/>
          <w:color w:val="C00000"/>
          <w:sz w:val="19"/>
        </w:rPr>
        <w:t>[D1]</w:t>
      </w:r>
      <w:r>
        <w:rPr>
          <w:rFonts w:ascii="Calibri" w:hAnsi="Calibri"/>
          <w:b w:val="0"/>
          <w:i w:val="0"/>
          <w:color w:val="000000"/>
          <w:sz w:val="19"/>
        </w:rPr>
        <w:t xml:space="preserve">’s tort, and </w:t>
      </w:r>
      <w:r>
        <w:rPr>
          <w:rFonts w:ascii="Calibri" w:hAnsi="Calibri"/>
          <w:b/>
          <w:i w:val="0"/>
          <w:color w:val="C00000"/>
          <w:sz w:val="19"/>
        </w:rPr>
        <w:t>[P]</w:t>
      </w:r>
      <w:r>
        <w:rPr>
          <w:rFonts w:ascii="Calibri" w:hAnsi="Calibri"/>
          <w:b w:val="0"/>
          <w:i w:val="0"/>
          <w:color w:val="000000"/>
          <w:sz w:val="19"/>
        </w:rPr>
        <w:t xml:space="preserve">, injured by the tort of an employee, may use both vicarious liability and a non-delegable duty; had the wrongdoer been an independent contractor, only the non-delegable duty would be available (SVE </w:t>
      </w:r>
      <w:r>
        <w:rPr>
          <w:rFonts w:ascii="Calibri" w:hAnsi="Calibri"/>
          <w:b w:val="0"/>
          <w:i w:val="0"/>
          <w:color w:val="000000"/>
          <w:sz w:val="19"/>
        </w:rPr>
        <w:t>[13.115]</w:t>
      </w:r>
      <w:r>
        <w:rPr>
          <w:rFonts w:ascii="Calibri" w:hAnsi="Calibri"/>
          <w:b w:val="0"/>
          <w:i w:val="0"/>
          <w:color w:val="000000"/>
          <w:sz w:val="19"/>
        </w:rPr>
        <w:t>). Each route is taken independently.”</w:t>
      </w:r>
    </w:p>
    <w:p>
      <w:pPr>
        <w:spacing w:after="20"/>
      </w:pPr>
      <w:r>
        <w:rPr>
          <w:rFonts w:ascii="Calibri" w:hAnsi="Calibri"/>
          <w:b w:val="0"/>
          <w:i w:val="0"/>
          <w:color w:val="1F4E79"/>
          <w:sz w:val="18"/>
        </w:rPr>
        <w:t xml:space="preserve">[D1] is or may be an employee, agent or business partner of [D2] </w:t>
      </w:r>
      <w:r>
        <w:rPr>
          <w:rFonts w:ascii="Calibri" w:hAnsi="Calibri"/>
          <w:b/>
          <w:i w:val="0"/>
          <w:color w:val="1F4E79"/>
          <w:sz w:val="18"/>
        </w:rPr>
        <w:t>→ 1</w:t>
      </w:r>
      <w:r>
        <w:rPr>
          <w:rFonts w:ascii="Calibri" w:hAnsi="Calibri"/>
          <w:b w:val="0"/>
          <w:i w:val="0"/>
          <w:color w:val="1F4E79"/>
          <w:sz w:val="18"/>
        </w:rPr>
        <w:t xml:space="preserve"> for vicarious liability · the claim is that [D2] itself owed [P] a duty to ensure reasonable care </w:t>
      </w:r>
      <w:r>
        <w:rPr>
          <w:rFonts w:ascii="Calibri" w:hAnsi="Calibri"/>
          <w:b/>
          <w:i w:val="0"/>
          <w:color w:val="1F4E79"/>
          <w:sz w:val="18"/>
        </w:rPr>
        <w:t>→ 4</w:t>
      </w:r>
      <w:r>
        <w:rPr>
          <w:rFonts w:ascii="Calibri" w:hAnsi="Calibri"/>
          <w:b w:val="0"/>
          <w:i w:val="0"/>
          <w:color w:val="1F4E79"/>
          <w:sz w:val="18"/>
        </w:rPr>
        <w:t xml:space="preserve"> for non-delegable duty · both are pleaded → run each route independently; only one defendant can be vicariously liable for the same tort (Day [23]–[33])</w:t>
      </w:r>
    </w:p>
    <w:p>
      <w:pPr>
        <w:spacing w:before="120" w:after="0"/>
      </w:pPr>
      <w:r>
        <w:rPr>
          <w:rFonts w:ascii="Calibri" w:hAnsi="Calibri"/>
          <w:b/>
          <w:i w:val="0"/>
          <w:color w:val="1E6B33"/>
          <w:sz w:val="21"/>
        </w:rPr>
        <w:t xml:space="preserve">1  </w:t>
      </w:r>
      <w:r>
        <w:rPr>
          <w:rFonts w:ascii="Calibri" w:hAnsi="Calibri"/>
          <w:b/>
          <w:i w:val="0"/>
          <w:color w:val="1E6B33"/>
          <w:sz w:val="21"/>
        </w:rPr>
        <w:t>Is there an employer/employee relationship?</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w:t>
      </w:r>
      <w:r>
        <w:rPr>
          <w:rFonts w:ascii="Calibri" w:hAnsi="Calibri"/>
          <w:b w:val="0"/>
          <w:i w:val="0"/>
          <w:color w:val="000000"/>
          <w:sz w:val="19"/>
        </w:rPr>
        <w:t>[serves [D2]</w:t>
      </w:r>
      <w:r>
        <w:rPr>
          <w:rFonts w:ascii="Calibri" w:hAnsi="Calibri"/>
          <w:b w:val="0"/>
          <w:i w:val="0"/>
          <w:color w:val="000000"/>
          <w:sz w:val="19"/>
        </w:rPr>
        <w:t xml:space="preserve">’s business, or carries on a trade or business of his own], because </w:t>
      </w:r>
      <w:r>
        <w:rPr>
          <w:rFonts w:ascii="Calibri" w:hAnsi="Calibri"/>
          <w:b/>
          <w:i w:val="0"/>
          <w:color w:val="C00000"/>
          <w:sz w:val="19"/>
        </w:rPr>
        <w:t>[the fact showing whose business the work advances]</w:t>
      </w:r>
      <w:r>
        <w:rPr>
          <w:rFonts w:ascii="Calibri" w:hAnsi="Calibri"/>
          <w:b w:val="0"/>
          <w:i w:val="0"/>
          <w:color w:val="000000"/>
          <w:sz w:val="19"/>
        </w:rPr>
        <w:t xml:space="preserve">, the line being ‘rooted fundamentally in the difference between a person who serves his employer in his, the employer’s, business, and a person who carries on a trade or business of his own’ (Marshall 217, in Hollis 39). Of the three relationships generating vicarious liability, employer/employee, the relationship in issue here, principal/agent and business partners, an employer answers for an employee’s tort, not a contractor’s (Sweeney); the inquiry runs on the rights and obligations under contract (primary test) (CFMMEU), then the multi-factor test (secondary test) on the totality of the relationship (Hollis), and those tests decide whether </w:t>
      </w:r>
      <w:r>
        <w:rPr>
          <w:rFonts w:ascii="Calibri" w:hAnsi="Calibri"/>
          <w:b/>
          <w:i w:val="0"/>
          <w:color w:val="C00000"/>
          <w:sz w:val="19"/>
        </w:rPr>
        <w:t>[D1]</w:t>
      </w:r>
      <w:r>
        <w:rPr>
          <w:rFonts w:ascii="Calibri" w:hAnsi="Calibri"/>
          <w:b w:val="0"/>
          <w:i w:val="0"/>
          <w:color w:val="000000"/>
          <w:sz w:val="19"/>
        </w:rPr>
        <w:t xml:space="preserve"> is </w:t>
      </w:r>
      <w:r>
        <w:rPr>
          <w:rFonts w:ascii="Calibri" w:hAnsi="Calibri"/>
          <w:b/>
          <w:i w:val="0"/>
          <w:color w:val="C00000"/>
          <w:sz w:val="19"/>
        </w:rPr>
        <w:t>[D2]</w:t>
      </w:r>
      <w:r>
        <w:rPr>
          <w:rFonts w:ascii="Calibri" w:hAnsi="Calibri"/>
          <w:b w:val="0"/>
          <w:i w:val="0"/>
          <w:color w:val="000000"/>
          <w:sz w:val="19"/>
        </w:rPr>
        <w:t>’s employee.”</w:t>
      </w:r>
    </w:p>
    <w:p>
      <w:pPr>
        <w:spacing w:before="40" w:after="0"/>
      </w:pPr>
      <w:r>
        <w:rPr>
          <w:rFonts w:ascii="Calibri" w:hAnsi="Calibri"/>
          <w:b/>
          <w:i/>
          <w:color w:val="9C5D00"/>
          <w:sz w:val="18"/>
        </w:rPr>
        <w:t>A · employee relationship made out</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serves </w:t>
      </w:r>
      <w:r>
        <w:rPr>
          <w:rFonts w:ascii="Calibri" w:hAnsi="Calibri"/>
          <w:b/>
          <w:i w:val="0"/>
          <w:color w:val="C00000"/>
          <w:sz w:val="19"/>
        </w:rPr>
        <w:t>[D2]</w:t>
      </w:r>
      <w:r>
        <w:rPr>
          <w:rFonts w:ascii="Calibri" w:hAnsi="Calibri"/>
          <w:b w:val="0"/>
          <w:i w:val="0"/>
          <w:color w:val="000000"/>
          <w:sz w:val="19"/>
        </w:rPr>
        <w:t xml:space="preserve">’s business, not any trade of his own: </w:t>
      </w:r>
      <w:r>
        <w:rPr>
          <w:rFonts w:ascii="Calibri" w:hAnsi="Calibri"/>
          <w:b/>
          <w:i w:val="0"/>
          <w:color w:val="C00000"/>
          <w:sz w:val="19"/>
        </w:rPr>
        <w:t>[the fact showing whose business the work advances]</w:t>
      </w:r>
      <w:r>
        <w:rPr>
          <w:rFonts w:ascii="Calibri" w:hAnsi="Calibri"/>
          <w:b w:val="0"/>
          <w:i w:val="0"/>
          <w:color w:val="000000"/>
          <w:sz w:val="19"/>
        </w:rPr>
        <w:t xml:space="preserve">, and </w:t>
      </w:r>
      <w:r>
        <w:rPr>
          <w:rFonts w:ascii="Calibri" w:hAnsi="Calibri"/>
          <w:b/>
          <w:i w:val="0"/>
          <w:color w:val="C00000"/>
          <w:sz w:val="19"/>
        </w:rPr>
        <w:t>[the control fact]</w:t>
      </w:r>
      <w:r>
        <w:rPr>
          <w:rFonts w:ascii="Calibri" w:hAnsi="Calibri"/>
          <w:b w:val="0"/>
          <w:i w:val="0"/>
          <w:color w:val="000000"/>
          <w:sz w:val="19"/>
        </w:rPr>
        <w:t xml:space="preserve"> shows the work done under </w:t>
      </w:r>
      <w:r>
        <w:rPr>
          <w:rFonts w:ascii="Calibri" w:hAnsi="Calibri"/>
          <w:b/>
          <w:i w:val="0"/>
          <w:color w:val="C00000"/>
          <w:sz w:val="19"/>
        </w:rPr>
        <w:t>[D2]</w:t>
      </w:r>
      <w:r>
        <w:rPr>
          <w:rFonts w:ascii="Calibri" w:hAnsi="Calibri"/>
          <w:b w:val="0"/>
          <w:i w:val="0"/>
          <w:color w:val="000000"/>
          <w:sz w:val="19"/>
        </w:rPr>
        <w:t xml:space="preserve">’s direction, the line being ‘rooted fundamentally in the difference between a person who serves his employer in his, the employer’s, business, and a person who carries on a trade or business of his own’ (Marshall 217, in Hollis 39). An employer answers for an employee’s tort, not a contractor’s (Sweeney), and the rights and obligations under contract (primary test) (CFMMEU), then the totality of the relationship (Hollis), decide whether </w:t>
      </w:r>
      <w:r>
        <w:rPr>
          <w:rFonts w:ascii="Calibri" w:hAnsi="Calibri"/>
          <w:b/>
          <w:i w:val="0"/>
          <w:color w:val="C00000"/>
          <w:sz w:val="19"/>
        </w:rPr>
        <w:t>[D1]</w:t>
      </w:r>
      <w:r>
        <w:rPr>
          <w:rFonts w:ascii="Calibri" w:hAnsi="Calibri"/>
          <w:b w:val="0"/>
          <w:i w:val="0"/>
          <w:color w:val="000000"/>
          <w:sz w:val="19"/>
        </w:rPr>
        <w:t xml:space="preserve"> is one.”</w:t>
      </w:r>
    </w:p>
    <w:p>
      <w:pPr>
        <w:spacing w:before="40" w:after="0"/>
      </w:pPr>
      <w:r>
        <w:rPr>
          <w:rFonts w:ascii="Calibri" w:hAnsi="Calibri"/>
          <w:b/>
          <w:i/>
          <w:color w:val="9C5D00"/>
          <w:sz w:val="18"/>
        </w:rPr>
        <w:t>B · independent contractor</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carries on a trade or business of his own: </w:t>
      </w:r>
      <w:r>
        <w:rPr>
          <w:rFonts w:ascii="Calibri" w:hAnsi="Calibri"/>
          <w:b/>
          <w:i w:val="0"/>
          <w:color w:val="C00000"/>
          <w:sz w:val="19"/>
        </w:rPr>
        <w:t>[the fact showing whose business the work advances]</w:t>
      </w:r>
      <w:r>
        <w:rPr>
          <w:rFonts w:ascii="Calibri" w:hAnsi="Calibri"/>
          <w:b w:val="0"/>
          <w:i w:val="0"/>
          <w:color w:val="000000"/>
          <w:sz w:val="19"/>
        </w:rPr>
        <w:t xml:space="preserve">, and </w:t>
      </w:r>
      <w:r>
        <w:rPr>
          <w:rFonts w:ascii="Calibri" w:hAnsi="Calibri"/>
          <w:b/>
          <w:i w:val="0"/>
          <w:color w:val="C00000"/>
          <w:sz w:val="19"/>
        </w:rPr>
        <w:t>[the independence fact]</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took the result of his work, not his service, ‘a contract for services’, not a contract of service (SVE </w:t>
      </w:r>
      <w:r>
        <w:rPr>
          <w:rFonts w:ascii="Calibri" w:hAnsi="Calibri"/>
          <w:b w:val="0"/>
          <w:i w:val="0"/>
          <w:color w:val="000000"/>
          <w:sz w:val="19"/>
        </w:rPr>
        <w:t>[13.50]</w:t>
      </w:r>
      <w:r>
        <w:rPr>
          <w:rFonts w:ascii="Calibri" w:hAnsi="Calibri"/>
          <w:b w:val="0"/>
          <w:i w:val="0"/>
          <w:color w:val="000000"/>
          <w:sz w:val="19"/>
        </w:rPr>
        <w:t xml:space="preserve">). The line falls between serving the employer’s business and carrying on one’s own (Marshall 217, in Hollis 39), and an employer answers for an employee’s tort, not a contractor’s (Sweeney). </w:t>
      </w:r>
      <w:r>
        <w:rPr>
          <w:rFonts w:ascii="Calibri" w:hAnsi="Calibri"/>
          <w:b/>
          <w:i w:val="0"/>
          <w:color w:val="C00000"/>
          <w:sz w:val="19"/>
        </w:rPr>
        <w:t>[D1]</w:t>
      </w:r>
      <w:r>
        <w:rPr>
          <w:rFonts w:ascii="Calibri" w:hAnsi="Calibri"/>
          <w:b w:val="0"/>
          <w:i w:val="0"/>
          <w:color w:val="000000"/>
          <w:sz w:val="19"/>
        </w:rPr>
        <w:t xml:space="preserve"> thus is likely not </w:t>
      </w:r>
      <w:r>
        <w:rPr>
          <w:rFonts w:ascii="Calibri" w:hAnsi="Calibri"/>
          <w:b/>
          <w:i w:val="0"/>
          <w:color w:val="C00000"/>
          <w:sz w:val="19"/>
        </w:rPr>
        <w:t>[D2]</w:t>
      </w:r>
      <w:r>
        <w:rPr>
          <w:rFonts w:ascii="Calibri" w:hAnsi="Calibri"/>
          <w:b w:val="0"/>
          <w:i w:val="0"/>
          <w:color w:val="000000"/>
          <w:sz w:val="19"/>
        </w:rPr>
        <w:t>’s employee, and only a non-delegable duty could answer.”</w:t>
      </w:r>
    </w:p>
    <w:p>
      <w:pPr>
        <w:spacing w:before="40" w:after="0"/>
      </w:pPr>
      <w:r>
        <w:rPr>
          <w:rFonts w:ascii="Calibri" w:hAnsi="Calibri"/>
          <w:b/>
          <w:i/>
          <w:color w:val="9C5D00"/>
          <w:sz w:val="18"/>
        </w:rPr>
        <w:t>C · Hollis both ways</w:t>
      </w:r>
    </w:p>
    <w:p>
      <w:pPr>
        <w:spacing w:after="20"/>
        <w:ind w:left="198"/>
      </w:pPr>
      <w:r>
        <w:rPr>
          <w:rFonts w:ascii="Calibri" w:hAnsi="Calibri"/>
          <w:b w:val="0"/>
          <w:i w:val="0"/>
          <w:color w:val="000000"/>
          <w:sz w:val="19"/>
        </w:rPr>
        <w:t xml:space="preserve">“Hollis is analogous because </w:t>
      </w:r>
      <w:r>
        <w:rPr>
          <w:rFonts w:ascii="Calibri" w:hAnsi="Calibri"/>
          <w:b/>
          <w:i w:val="0"/>
          <w:color w:val="C00000"/>
          <w:sz w:val="19"/>
        </w:rPr>
        <w:t>[the fact both cases share]</w:t>
      </w:r>
      <w:r>
        <w:rPr>
          <w:rFonts w:ascii="Calibri" w:hAnsi="Calibri"/>
          <w:b w:val="0"/>
          <w:i w:val="0"/>
          <w:color w:val="000000"/>
          <w:sz w:val="19"/>
        </w:rPr>
        <w:t xml:space="preserve">, </w:t>
      </w:r>
      <w:r>
        <w:rPr>
          <w:rFonts w:ascii="Calibri" w:hAnsi="Calibri"/>
          <w:b/>
          <w:i w:val="0"/>
          <w:color w:val="C00000"/>
          <w:sz w:val="19"/>
        </w:rPr>
        <w:t>[D1]</w:t>
      </w:r>
      <w:r>
        <w:rPr>
          <w:rFonts w:ascii="Calibri" w:hAnsi="Calibri"/>
          <w:b w:val="0"/>
          <w:i w:val="0"/>
          <w:color w:val="000000"/>
          <w:sz w:val="19"/>
        </w:rPr>
        <w:t xml:space="preserve"> presented to the world as </w:t>
      </w:r>
      <w:r>
        <w:rPr>
          <w:rFonts w:ascii="Calibri" w:hAnsi="Calibri"/>
          <w:b/>
          <w:i w:val="0"/>
          <w:color w:val="C00000"/>
          <w:sz w:val="19"/>
        </w:rPr>
        <w:t>[D2]</w:t>
      </w:r>
      <w:r>
        <w:rPr>
          <w:rFonts w:ascii="Calibri" w:hAnsi="Calibri"/>
          <w:b w:val="0"/>
          <w:i w:val="0"/>
          <w:color w:val="000000"/>
          <w:sz w:val="19"/>
        </w:rPr>
        <w:t xml:space="preserve">’s emanation as the couriers did Vabu’s (Hollis 42–43); yet </w:t>
      </w:r>
      <w:r>
        <w:rPr>
          <w:rFonts w:ascii="Calibri" w:hAnsi="Calibri"/>
          <w:b/>
          <w:i w:val="0"/>
          <w:color w:val="C00000"/>
          <w:sz w:val="19"/>
        </w:rPr>
        <w:t>[the fact that distinguishes this case]</w:t>
      </w:r>
      <w:r>
        <w:rPr>
          <w:rFonts w:ascii="Calibri" w:hAnsi="Calibri"/>
          <w:b w:val="0"/>
          <w:i w:val="0"/>
          <w:color w:val="000000"/>
          <w:sz w:val="19"/>
        </w:rPr>
        <w:t xml:space="preserve"> tells against it, marking an independence the couriers lacked (Hollis 41). The line falls between serving the employer’s business and carrying on one’s own (Marshall 217, in Hollis 39). On balance </w:t>
      </w:r>
      <w:r>
        <w:rPr>
          <w:rFonts w:ascii="Calibri" w:hAnsi="Calibri"/>
          <w:b/>
          <w:i w:val="0"/>
          <w:color w:val="C00000"/>
          <w:sz w:val="19"/>
        </w:rPr>
        <w:t>[D1]</w:t>
      </w:r>
      <w:r>
        <w:rPr>
          <w:rFonts w:ascii="Calibri" w:hAnsi="Calibri"/>
          <w:b w:val="0"/>
          <w:i w:val="0"/>
          <w:color w:val="000000"/>
          <w:sz w:val="19"/>
        </w:rPr>
        <w:t xml:space="preserve"> serves </w:t>
      </w:r>
      <w:r>
        <w:rPr>
          <w:rFonts w:ascii="Calibri" w:hAnsi="Calibri"/>
          <w:b/>
          <w:i w:val="0"/>
          <w:color w:val="C00000"/>
          <w:sz w:val="19"/>
        </w:rPr>
        <w:t>[D2]</w:t>
      </w:r>
      <w:r>
        <w:rPr>
          <w:rFonts w:ascii="Calibri" w:hAnsi="Calibri"/>
          <w:b w:val="0"/>
          <w:i w:val="0"/>
          <w:color w:val="000000"/>
          <w:sz w:val="19"/>
        </w:rPr>
        <w:t>’s business and is his employee, although not without difficulty.”</w:t>
      </w:r>
    </w:p>
    <w:p>
      <w:pPr>
        <w:spacing w:after="20"/>
      </w:pPr>
      <w:r>
        <w:rPr>
          <w:rFonts w:ascii="Calibri" w:hAnsi="Calibri"/>
          <w:b w:val="0"/>
          <w:i w:val="0"/>
          <w:color w:val="1F4E79"/>
          <w:sz w:val="18"/>
        </w:rPr>
        <w:t xml:space="preserve">D1’s earnings may cross the contractor high income threshold </w:t>
      </w:r>
      <w:r>
        <w:rPr>
          <w:rFonts w:ascii="Calibri" w:hAnsi="Calibri"/>
          <w:b/>
          <w:i w:val="0"/>
          <w:color w:val="1F4E79"/>
          <w:sz w:val="18"/>
        </w:rPr>
        <w:t>→ B3</w:t>
      </w:r>
      <w:r>
        <w:rPr>
          <w:rFonts w:ascii="Calibri" w:hAnsi="Calibri"/>
          <w:b w:val="0"/>
          <w:i w:val="0"/>
          <w:color w:val="1F4E79"/>
          <w:sz w:val="18"/>
        </w:rPr>
        <w:t xml:space="preserve"> first for the opt-out, then continue below on whichever status results · there is a written contract, its terms are given and no sham is pleaded </w:t>
      </w:r>
      <w:r>
        <w:rPr>
          <w:rFonts w:ascii="Calibri" w:hAnsi="Calibri"/>
          <w:b/>
          <w:i w:val="0"/>
          <w:color w:val="1F4E79"/>
          <w:sz w:val="18"/>
        </w:rPr>
        <w:t>→ B1</w:t>
      </w:r>
      <w:r>
        <w:rPr>
          <w:rFonts w:ascii="Calibri" w:hAnsi="Calibri"/>
          <w:b w:val="0"/>
          <w:i w:val="0"/>
          <w:color w:val="1F4E79"/>
          <w:sz w:val="18"/>
        </w:rPr>
        <w:t xml:space="preserve"> · the terms point the other way, to a contract for services </w:t>
      </w:r>
      <w:r>
        <w:rPr>
          <w:rFonts w:ascii="Calibri" w:hAnsi="Calibri"/>
          <w:b/>
          <w:i w:val="0"/>
          <w:color w:val="1F4E79"/>
          <w:sz w:val="18"/>
        </w:rPr>
        <w:t>→ B2</w:t>
      </w:r>
      <w:r>
        <w:rPr>
          <w:rFonts w:ascii="Calibri" w:hAnsi="Calibri"/>
          <w:b w:val="0"/>
          <w:i w:val="0"/>
          <w:color w:val="1F4E79"/>
          <w:sz w:val="18"/>
        </w:rPr>
        <w:t xml:space="preserve"> · there is no written contract, or its terms are not given, or a sham, variation or waiver is pleaded </w:t>
      </w:r>
      <w:r>
        <w:rPr>
          <w:rFonts w:ascii="Calibri" w:hAnsi="Calibri"/>
          <w:b/>
          <w:i w:val="0"/>
          <w:color w:val="1F4E79"/>
          <w:sz w:val="18"/>
        </w:rPr>
        <w:t>→ B4</w:t>
      </w:r>
      <w:r>
        <w:rPr>
          <w:rFonts w:ascii="Calibri" w:hAnsi="Calibri"/>
          <w:b w:val="0"/>
          <w:i w:val="0"/>
          <w:color w:val="1F4E79"/>
          <w:sz w:val="18"/>
        </w:rPr>
        <w:t xml:space="preserve"> · a contractor is concluded </w:t>
      </w:r>
      <w:r>
        <w:rPr>
          <w:rFonts w:ascii="Calibri" w:hAnsi="Calibri"/>
          <w:b/>
          <w:i w:val="0"/>
          <w:color w:val="1F4E79"/>
          <w:sz w:val="18"/>
        </w:rPr>
        <w:t>→ B7</w:t>
      </w:r>
      <w:r>
        <w:rPr>
          <w:rFonts w:ascii="Calibri" w:hAnsi="Calibri"/>
          <w:b w:val="0"/>
          <w:i w:val="0"/>
          <w:color w:val="1F4E79"/>
          <w:sz w:val="18"/>
        </w:rPr>
        <w:t xml:space="preserve"> · an employee is concluded → add B7 in one clause in the alternative: were D1 a contractor, no vicarious liability would arise and only a non-delegable duty could answer, going to 4 where the question raises it · a non-delegable duty only </w:t>
      </w:r>
      <w:r>
        <w:rPr>
          <w:rFonts w:ascii="Calibri" w:hAnsi="Calibri"/>
          <w:b/>
          <w:i w:val="0"/>
          <w:color w:val="1F4E79"/>
          <w:sz w:val="18"/>
        </w:rPr>
        <w:t>→ 4</w:t>
      </w:r>
    </w:p>
    <w:p>
      <w:pPr>
        <w:spacing w:before="120" w:after="0"/>
      </w:pPr>
      <w:r>
        <w:rPr>
          <w:rFonts w:ascii="Calibri" w:hAnsi="Calibri"/>
          <w:b/>
          <w:i w:val="0"/>
          <w:color w:val="1E6B33"/>
          <w:sz w:val="21"/>
        </w:rPr>
        <w:t xml:space="preserve">2  </w:t>
      </w:r>
      <w:r>
        <w:rPr>
          <w:rFonts w:ascii="Calibri" w:hAnsi="Calibri"/>
          <w:b/>
          <w:i w:val="0"/>
          <w:color w:val="1E6B33"/>
          <w:sz w:val="21"/>
        </w:rPr>
        <w:t>Was the tortious act done in the course of Employment (Bugge, Deatons)?</w:t>
      </w:r>
    </w:p>
    <w:p>
      <w:pPr>
        <w:spacing w:after="20"/>
      </w:pPr>
      <w:r>
        <w:rPr>
          <w:rFonts w:ascii="Calibri" w:hAnsi="Calibri"/>
          <w:b w:val="0"/>
          <w:i w:val="0"/>
          <w:color w:val="000000"/>
          <w:sz w:val="19"/>
        </w:rPr>
        <w:t xml:space="preserve">“Firstly, </w:t>
      </w:r>
      <w:r>
        <w:rPr>
          <w:rFonts w:ascii="Calibri" w:hAnsi="Calibri"/>
          <w:b/>
          <w:i w:val="0"/>
          <w:color w:val="C00000"/>
          <w:sz w:val="19"/>
        </w:rPr>
        <w:t>[D1]</w:t>
      </w:r>
      <w:r>
        <w:rPr>
          <w:rFonts w:ascii="Calibri" w:hAnsi="Calibri"/>
          <w:b w:val="0"/>
          <w:i w:val="0"/>
          <w:color w:val="000000"/>
          <w:sz w:val="19"/>
        </w:rPr>
        <w:t xml:space="preserve"> committed ‘</w:t>
      </w:r>
      <w:r>
        <w:rPr>
          <w:rFonts w:ascii="Calibri" w:hAnsi="Calibri"/>
          <w:b/>
          <w:i w:val="0"/>
          <w:color w:val="C00000"/>
          <w:sz w:val="19"/>
        </w:rPr>
        <w:t>[the tort]</w:t>
      </w:r>
      <w:r>
        <w:rPr>
          <w:rFonts w:ascii="Calibri" w:hAnsi="Calibri"/>
          <w:b w:val="0"/>
          <w:i w:val="0"/>
          <w:color w:val="000000"/>
          <w:sz w:val="19"/>
        </w:rPr>
        <w:t xml:space="preserve">’. Secondly, the wrongs are taken one at a time, an act in the course of employment being an authorised act or ‘an improper mode of performing an authorised act’ (Bugge; Deatons), unauthorised acts falling within employment where ‘so connected’ with authorised acts ‘that they may be regarded as modes, although improper modes, of doing them’ (Salmond, in PAC </w:t>
      </w:r>
      <w:r>
        <w:rPr>
          <w:rFonts w:ascii="Calibri" w:hAnsi="Calibri"/>
          <w:b w:val="0"/>
          <w:i w:val="0"/>
          <w:color w:val="000000"/>
          <w:sz w:val="19"/>
        </w:rPr>
        <w:t>[42]</w:t>
      </w:r>
      <w:r>
        <w:rPr>
          <w:rFonts w:ascii="Calibri" w:hAnsi="Calibri"/>
          <w:b w:val="0"/>
          <w:i w:val="0"/>
          <w:color w:val="000000"/>
          <w:sz w:val="19"/>
        </w:rPr>
        <w:t>).”</w:t>
      </w:r>
    </w:p>
    <w:p>
      <w:pPr>
        <w:spacing w:before="40" w:after="0"/>
      </w:pPr>
      <w:r>
        <w:rPr>
          <w:rFonts w:ascii="Calibri" w:hAnsi="Calibri"/>
          <w:b/>
          <w:i/>
          <w:color w:val="9C5D00"/>
          <w:sz w:val="18"/>
        </w:rPr>
        <w:t>A · improper mode, within employment</w:t>
      </w:r>
    </w:p>
    <w:p>
      <w:pPr>
        <w:spacing w:after="20"/>
        <w:ind w:left="198"/>
      </w:pPr>
      <w:r>
        <w:rPr>
          <w:rFonts w:ascii="Calibri" w:hAnsi="Calibri"/>
          <w:b w:val="0"/>
          <w:i w:val="0"/>
          <w:color w:val="000000"/>
          <w:sz w:val="19"/>
        </w:rPr>
        <w:t xml:space="preserve">“Firstly, </w:t>
      </w:r>
      <w:r>
        <w:rPr>
          <w:rFonts w:ascii="Calibri" w:hAnsi="Calibri"/>
          <w:b/>
          <w:i w:val="0"/>
          <w:color w:val="C00000"/>
          <w:sz w:val="19"/>
        </w:rPr>
        <w:t>[D1]</w:t>
      </w:r>
      <w:r>
        <w:rPr>
          <w:rFonts w:ascii="Calibri" w:hAnsi="Calibri"/>
          <w:b w:val="0"/>
          <w:i w:val="0"/>
          <w:color w:val="000000"/>
          <w:sz w:val="19"/>
        </w:rPr>
        <w:t xml:space="preserve"> committed ‘</w:t>
      </w:r>
      <w:r>
        <w:rPr>
          <w:rFonts w:ascii="Calibri" w:hAnsi="Calibri"/>
          <w:b/>
          <w:i w:val="0"/>
          <w:color w:val="C00000"/>
          <w:sz w:val="19"/>
        </w:rPr>
        <w:t>[the tort]</w:t>
      </w:r>
      <w:r>
        <w:rPr>
          <w:rFonts w:ascii="Calibri" w:hAnsi="Calibri"/>
          <w:b w:val="0"/>
          <w:i w:val="0"/>
          <w:color w:val="000000"/>
          <w:sz w:val="19"/>
        </w:rPr>
        <w:t>’. Secondly, for ‘</w:t>
      </w:r>
      <w:r>
        <w:rPr>
          <w:rFonts w:ascii="Calibri" w:hAnsi="Calibri"/>
          <w:b/>
          <w:i w:val="0"/>
          <w:color w:val="C00000"/>
          <w:sz w:val="19"/>
        </w:rPr>
        <w:t>[the negligent wrong]</w:t>
      </w:r>
      <w:r>
        <w:rPr>
          <w:rFonts w:ascii="Calibri" w:hAnsi="Calibri"/>
          <w:b w:val="0"/>
          <w:i w:val="0"/>
          <w:color w:val="000000"/>
          <w:sz w:val="19"/>
        </w:rPr>
        <w:t xml:space="preserve">’, </w:t>
      </w:r>
      <w:r>
        <w:rPr>
          <w:rFonts w:ascii="Calibri" w:hAnsi="Calibri"/>
          <w:b/>
          <w:i w:val="0"/>
          <w:color w:val="C00000"/>
          <w:sz w:val="19"/>
        </w:rPr>
        <w:t>[D1]</w:t>
      </w:r>
      <w:r>
        <w:rPr>
          <w:rFonts w:ascii="Calibri" w:hAnsi="Calibri"/>
          <w:b w:val="0"/>
          <w:i w:val="0"/>
          <w:color w:val="000000"/>
          <w:sz w:val="19"/>
        </w:rPr>
        <w:t xml:space="preserve"> was authorised to </w:t>
      </w:r>
      <w:r>
        <w:rPr>
          <w:rFonts w:ascii="Calibri" w:hAnsi="Calibri"/>
          <w:b/>
          <w:i w:val="0"/>
          <w:color w:val="C00000"/>
          <w:sz w:val="19"/>
        </w:rPr>
        <w:t>[the authorised act]</w:t>
      </w:r>
      <w:r>
        <w:rPr>
          <w:rFonts w:ascii="Calibri" w:hAnsi="Calibri"/>
          <w:b w:val="0"/>
          <w:i w:val="0"/>
          <w:color w:val="000000"/>
          <w:sz w:val="19"/>
        </w:rPr>
        <w:t xml:space="preserve">, and </w:t>
      </w:r>
      <w:r>
        <w:rPr>
          <w:rFonts w:ascii="Calibri" w:hAnsi="Calibri"/>
          <w:b/>
          <w:i w:val="0"/>
          <w:color w:val="C00000"/>
          <w:sz w:val="19"/>
        </w:rPr>
        <w:t>[the fact making the act a mode of doing the assigned task]</w:t>
      </w:r>
      <w:r>
        <w:rPr>
          <w:rFonts w:ascii="Calibri" w:hAnsi="Calibri"/>
          <w:b w:val="0"/>
          <w:i w:val="0"/>
          <w:color w:val="000000"/>
          <w:sz w:val="19"/>
        </w:rPr>
        <w:t xml:space="preserve"> makes the wrong an improper mode of that authorised act rather than an independent act (Bugge; Deatons). This wrong thus was arguably within the course of employment.”</w:t>
      </w:r>
    </w:p>
    <w:p>
      <w:pPr>
        <w:spacing w:before="40" w:after="0"/>
      </w:pPr>
      <w:r>
        <w:rPr>
          <w:rFonts w:ascii="Calibri" w:hAnsi="Calibri"/>
          <w:b/>
          <w:i/>
          <w:color w:val="9C5D00"/>
          <w:sz w:val="18"/>
        </w:rPr>
        <w:t>B · too far removed</w:t>
      </w:r>
    </w:p>
    <w:p>
      <w:pPr>
        <w:spacing w:after="20"/>
        <w:ind w:left="198"/>
      </w:pPr>
      <w:r>
        <w:rPr>
          <w:rFonts w:ascii="Calibri" w:hAnsi="Calibri"/>
          <w:b w:val="0"/>
          <w:i w:val="0"/>
          <w:color w:val="000000"/>
          <w:sz w:val="19"/>
        </w:rPr>
        <w:t xml:space="preserve">“Firstly, </w:t>
      </w:r>
      <w:r>
        <w:rPr>
          <w:rFonts w:ascii="Calibri" w:hAnsi="Calibri"/>
          <w:b/>
          <w:i w:val="0"/>
          <w:color w:val="C00000"/>
          <w:sz w:val="19"/>
        </w:rPr>
        <w:t>[D1]</w:t>
      </w:r>
      <w:r>
        <w:rPr>
          <w:rFonts w:ascii="Calibri" w:hAnsi="Calibri"/>
          <w:b w:val="0"/>
          <w:i w:val="0"/>
          <w:color w:val="000000"/>
          <w:sz w:val="19"/>
        </w:rPr>
        <w:t xml:space="preserve"> committed ‘</w:t>
      </w:r>
      <w:r>
        <w:rPr>
          <w:rFonts w:ascii="Calibri" w:hAnsi="Calibri"/>
          <w:b/>
          <w:i w:val="0"/>
          <w:color w:val="C00000"/>
          <w:sz w:val="19"/>
        </w:rPr>
        <w:t>[the tort]</w:t>
      </w:r>
      <w:r>
        <w:rPr>
          <w:rFonts w:ascii="Calibri" w:hAnsi="Calibri"/>
          <w:b w:val="0"/>
          <w:i w:val="0"/>
          <w:color w:val="000000"/>
          <w:sz w:val="19"/>
        </w:rPr>
        <w:t>’. Secondly, for ‘</w:t>
      </w:r>
      <w:r>
        <w:rPr>
          <w:rFonts w:ascii="Calibri" w:hAnsi="Calibri"/>
          <w:b/>
          <w:i w:val="0"/>
          <w:color w:val="C00000"/>
          <w:sz w:val="19"/>
        </w:rPr>
        <w:t>[the negligent wrong]</w:t>
      </w:r>
      <w:r>
        <w:rPr>
          <w:rFonts w:ascii="Calibri" w:hAnsi="Calibri"/>
          <w:b w:val="0"/>
          <w:i w:val="0"/>
          <w:color w:val="000000"/>
          <w:sz w:val="19"/>
        </w:rPr>
        <w:t xml:space="preserve">’, </w:t>
      </w:r>
      <w:r>
        <w:rPr>
          <w:rFonts w:ascii="Calibri" w:hAnsi="Calibri"/>
          <w:b/>
          <w:i w:val="0"/>
          <w:color w:val="C00000"/>
          <w:sz w:val="19"/>
        </w:rPr>
        <w:t>[D1]</w:t>
      </w:r>
      <w:r>
        <w:rPr>
          <w:rFonts w:ascii="Calibri" w:hAnsi="Calibri"/>
          <w:b w:val="0"/>
          <w:i w:val="0"/>
          <w:color w:val="000000"/>
          <w:sz w:val="19"/>
        </w:rPr>
        <w:t xml:space="preserve"> was authorised to </w:t>
      </w:r>
      <w:r>
        <w:rPr>
          <w:rFonts w:ascii="Calibri" w:hAnsi="Calibri"/>
          <w:b/>
          <w:i w:val="0"/>
          <w:color w:val="C00000"/>
          <w:sz w:val="19"/>
        </w:rPr>
        <w:t>[the authorised act]</w:t>
      </w:r>
      <w:r>
        <w:rPr>
          <w:rFonts w:ascii="Calibri" w:hAnsi="Calibri"/>
          <w:b w:val="0"/>
          <w:i w:val="0"/>
          <w:color w:val="000000"/>
          <w:sz w:val="19"/>
        </w:rPr>
        <w:t xml:space="preserve">, yet </w:t>
      </w:r>
      <w:r>
        <w:rPr>
          <w:rFonts w:ascii="Calibri" w:hAnsi="Calibri"/>
          <w:b/>
          <w:i w:val="0"/>
          <w:color w:val="C00000"/>
          <w:sz w:val="19"/>
        </w:rPr>
        <w:t>[why the act was not a mode of doing the assigned task]</w:t>
      </w:r>
      <w:r>
        <w:rPr>
          <w:rFonts w:ascii="Calibri" w:hAnsi="Calibri"/>
          <w:b w:val="0"/>
          <w:i w:val="0"/>
          <w:color w:val="000000"/>
          <w:sz w:val="19"/>
        </w:rPr>
        <w:t xml:space="preserve"> makes the wrong too far removed from any authorised act: it was not </w:t>
      </w:r>
      <w:r>
        <w:rPr>
          <w:rFonts w:ascii="Calibri" w:hAnsi="Calibri"/>
          <w:b w:val="0"/>
          <w:i w:val="0"/>
          <w:color w:val="000000"/>
          <w:sz w:val="19"/>
        </w:rPr>
        <w:t>[that task]</w:t>
      </w:r>
      <w:r>
        <w:rPr>
          <w:rFonts w:ascii="Calibri" w:hAnsi="Calibri"/>
          <w:b w:val="0"/>
          <w:i w:val="0"/>
          <w:color w:val="000000"/>
          <w:sz w:val="19"/>
        </w:rPr>
        <w:t xml:space="preserve"> done badly but a thing </w:t>
      </w:r>
      <w:r>
        <w:rPr>
          <w:rFonts w:ascii="Calibri" w:hAnsi="Calibri"/>
          <w:b/>
          <w:i w:val="0"/>
          <w:color w:val="C00000"/>
          <w:sz w:val="19"/>
        </w:rPr>
        <w:t>[D2]</w:t>
      </w:r>
      <w:r>
        <w:rPr>
          <w:rFonts w:ascii="Calibri" w:hAnsi="Calibri"/>
          <w:b w:val="0"/>
          <w:i w:val="0"/>
          <w:color w:val="000000"/>
          <w:sz w:val="19"/>
        </w:rPr>
        <w:t xml:space="preserve"> never engaged him to do, not ‘so connected’ with any authorised act as to be a mode, even an improper mode, of doing it (Salmond, in PAC </w:t>
      </w:r>
      <w:r>
        <w:rPr>
          <w:rFonts w:ascii="Calibri" w:hAnsi="Calibri"/>
          <w:b w:val="0"/>
          <w:i w:val="0"/>
          <w:color w:val="000000"/>
          <w:sz w:val="19"/>
        </w:rPr>
        <w:t>[42]</w:t>
      </w:r>
      <w:r>
        <w:rPr>
          <w:rFonts w:ascii="Calibri" w:hAnsi="Calibri"/>
          <w:b w:val="0"/>
          <w:i w:val="0"/>
          <w:color w:val="000000"/>
          <w:sz w:val="19"/>
        </w:rPr>
        <w:t>). This wrong thus was likely not within the course of employment.”</w:t>
      </w:r>
    </w:p>
    <w:p>
      <w:pPr>
        <w:spacing w:before="40" w:after="0"/>
      </w:pPr>
      <w:r>
        <w:rPr>
          <w:rFonts w:ascii="Calibri" w:hAnsi="Calibri"/>
          <w:b/>
          <w:i/>
          <w:color w:val="9C5D00"/>
          <w:sz w:val="18"/>
        </w:rPr>
        <w:t>C · the wrongs divide</w:t>
      </w:r>
    </w:p>
    <w:p>
      <w:pPr>
        <w:spacing w:after="20"/>
        <w:ind w:left="198"/>
      </w:pPr>
      <w:r>
        <w:rPr>
          <w:rFonts w:ascii="Calibri" w:hAnsi="Calibri"/>
          <w:b w:val="0"/>
          <w:i w:val="0"/>
          <w:color w:val="000000"/>
          <w:sz w:val="19"/>
        </w:rPr>
        <w:t xml:space="preserve">“Firstly, </w:t>
      </w:r>
      <w:r>
        <w:rPr>
          <w:rFonts w:ascii="Calibri" w:hAnsi="Calibri"/>
          <w:b/>
          <w:i w:val="0"/>
          <w:color w:val="C00000"/>
          <w:sz w:val="19"/>
        </w:rPr>
        <w:t>[D1]</w:t>
      </w:r>
      <w:r>
        <w:rPr>
          <w:rFonts w:ascii="Calibri" w:hAnsi="Calibri"/>
          <w:b w:val="0"/>
          <w:i w:val="0"/>
          <w:color w:val="000000"/>
          <w:sz w:val="19"/>
        </w:rPr>
        <w:t xml:space="preserve"> committed ‘</w:t>
      </w:r>
      <w:r>
        <w:rPr>
          <w:rFonts w:ascii="Calibri" w:hAnsi="Calibri"/>
          <w:b/>
          <w:i w:val="0"/>
          <w:color w:val="C00000"/>
          <w:sz w:val="19"/>
        </w:rPr>
        <w:t>[the tort]</w:t>
      </w:r>
      <w:r>
        <w:rPr>
          <w:rFonts w:ascii="Calibri" w:hAnsi="Calibri"/>
          <w:b w:val="0"/>
          <w:i w:val="0"/>
          <w:color w:val="000000"/>
          <w:sz w:val="19"/>
        </w:rPr>
        <w:t>’. Secondly, the wrongs divide. ‘</w:t>
      </w:r>
      <w:r>
        <w:rPr>
          <w:rFonts w:ascii="Calibri" w:hAnsi="Calibri"/>
          <w:b/>
          <w:i w:val="0"/>
          <w:color w:val="C00000"/>
          <w:sz w:val="19"/>
        </w:rPr>
        <w:t>[The first wrong]</w:t>
      </w:r>
      <w:r>
        <w:rPr>
          <w:rFonts w:ascii="Calibri" w:hAnsi="Calibri"/>
          <w:b w:val="0"/>
          <w:i w:val="0"/>
          <w:color w:val="000000"/>
          <w:sz w:val="19"/>
        </w:rPr>
        <w:t xml:space="preserve">’ was an improper mode of </w:t>
      </w:r>
      <w:r>
        <w:rPr>
          <w:rFonts w:ascii="Calibri" w:hAnsi="Calibri"/>
          <w:b/>
          <w:i w:val="0"/>
          <w:color w:val="C00000"/>
          <w:sz w:val="19"/>
        </w:rPr>
        <w:t>[the authorised act]</w:t>
      </w:r>
      <w:r>
        <w:rPr>
          <w:rFonts w:ascii="Calibri" w:hAnsi="Calibri"/>
          <w:b w:val="0"/>
          <w:i w:val="0"/>
          <w:color w:val="000000"/>
          <w:sz w:val="19"/>
        </w:rPr>
        <w:t xml:space="preserve">, </w:t>
      </w:r>
      <w:r>
        <w:rPr>
          <w:rFonts w:ascii="Calibri" w:hAnsi="Calibri"/>
          <w:b/>
          <w:i w:val="0"/>
          <w:color w:val="C00000"/>
          <w:sz w:val="19"/>
        </w:rPr>
        <w:t>[D1]</w:t>
      </w:r>
      <w:r>
        <w:rPr>
          <w:rFonts w:ascii="Calibri" w:hAnsi="Calibri"/>
          <w:b w:val="0"/>
          <w:i w:val="0"/>
          <w:color w:val="000000"/>
          <w:sz w:val="19"/>
        </w:rPr>
        <w:t xml:space="preserve"> authorised to </w:t>
      </w:r>
      <w:r>
        <w:rPr>
          <w:rFonts w:ascii="Calibri" w:hAnsi="Calibri"/>
          <w:b/>
          <w:i w:val="0"/>
          <w:color w:val="C00000"/>
          <w:sz w:val="19"/>
        </w:rPr>
        <w:t>[the task D1 was engaged to do]</w:t>
      </w:r>
      <w:r>
        <w:rPr>
          <w:rFonts w:ascii="Calibri" w:hAnsi="Calibri"/>
          <w:b w:val="0"/>
          <w:i w:val="0"/>
          <w:color w:val="000000"/>
          <w:sz w:val="19"/>
        </w:rPr>
        <w:t xml:space="preserve">, though not </w:t>
      </w:r>
      <w:r>
        <w:rPr>
          <w:rFonts w:ascii="Calibri" w:hAnsi="Calibri"/>
          <w:b/>
          <w:i w:val="0"/>
          <w:color w:val="C00000"/>
          <w:sz w:val="19"/>
        </w:rPr>
        <w:t>[the forbidden manner]</w:t>
      </w:r>
      <w:r>
        <w:rPr>
          <w:rFonts w:ascii="Calibri" w:hAnsi="Calibri"/>
          <w:b w:val="0"/>
          <w:i w:val="0"/>
          <w:color w:val="000000"/>
          <w:sz w:val="19"/>
        </w:rPr>
        <w:t>, and stays within the employment (Bugge; Deatons); ‘</w:t>
      </w:r>
      <w:r>
        <w:rPr>
          <w:rFonts w:ascii="Calibri" w:hAnsi="Calibri"/>
          <w:b/>
          <w:i w:val="0"/>
          <w:color w:val="C00000"/>
          <w:sz w:val="19"/>
        </w:rPr>
        <w:t>[the second wrong]</w:t>
      </w:r>
      <w:r>
        <w:rPr>
          <w:rFonts w:ascii="Calibri" w:hAnsi="Calibri"/>
          <w:b w:val="0"/>
          <w:i w:val="0"/>
          <w:color w:val="000000"/>
          <w:sz w:val="19"/>
        </w:rPr>
        <w:t xml:space="preserve">’, by contrast, </w:t>
      </w:r>
      <w:r>
        <w:rPr>
          <w:rFonts w:ascii="Calibri" w:hAnsi="Calibri"/>
          <w:b/>
          <w:i w:val="0"/>
          <w:color w:val="C00000"/>
          <w:sz w:val="19"/>
        </w:rPr>
        <w:t>[why it is too far removed]</w:t>
      </w:r>
      <w:r>
        <w:rPr>
          <w:rFonts w:ascii="Calibri" w:hAnsi="Calibri"/>
          <w:b w:val="0"/>
          <w:i w:val="0"/>
          <w:color w:val="000000"/>
          <w:sz w:val="19"/>
        </w:rPr>
        <w:t xml:space="preserve">, and is too far removed from any authorised act to be a mode, even an improper one, of doing it (Salmond, in PAC </w:t>
      </w:r>
      <w:r>
        <w:rPr>
          <w:rFonts w:ascii="Calibri" w:hAnsi="Calibri"/>
          <w:b w:val="0"/>
          <w:i w:val="0"/>
          <w:color w:val="000000"/>
          <w:sz w:val="19"/>
        </w:rPr>
        <w:t>[42]</w:t>
      </w:r>
      <w:r>
        <w:rPr>
          <w:rFonts w:ascii="Calibri" w:hAnsi="Calibri"/>
          <w:b w:val="0"/>
          <w:i w:val="0"/>
          <w:color w:val="000000"/>
          <w:sz w:val="19"/>
        </w:rPr>
        <w:t xml:space="preserve">). </w:t>
      </w:r>
      <w:r>
        <w:rPr>
          <w:rFonts w:ascii="Calibri" w:hAnsi="Calibri"/>
          <w:b/>
          <w:i w:val="0"/>
          <w:color w:val="C00000"/>
          <w:sz w:val="19"/>
        </w:rPr>
        <w:t>[D2]</w:t>
      </w:r>
      <w:r>
        <w:rPr>
          <w:rFonts w:ascii="Calibri" w:hAnsi="Calibri"/>
          <w:b w:val="0"/>
          <w:i w:val="0"/>
          <w:color w:val="000000"/>
          <w:sz w:val="19"/>
        </w:rPr>
        <w:t xml:space="preserve"> accordingly answers for the first and arguably not for the second, each wrong carrying its own answer.”</w:t>
      </w:r>
    </w:p>
    <w:p>
      <w:pPr>
        <w:spacing w:after="20"/>
      </w:pPr>
      <w:r>
        <w:rPr>
          <w:rFonts w:ascii="Calibri" w:hAnsi="Calibri"/>
          <w:b w:val="0"/>
          <w:i w:val="0"/>
          <w:color w:val="1F4E79"/>
          <w:sz w:val="18"/>
        </w:rPr>
        <w:t xml:space="preserve">Run A or B for each wrong; where the answers differ, C states the split; where A or B is run again for a further wrong, drop the ordinals and open “Turning to ‘[the next wrong]’, …” · D1 exercised an independent statutory discretion or authority </w:t>
      </w:r>
      <w:r>
        <w:rPr>
          <w:rFonts w:ascii="Calibri" w:hAnsi="Calibri"/>
          <w:b/>
          <w:i w:val="0"/>
          <w:color w:val="1F4E79"/>
          <w:sz w:val="18"/>
        </w:rPr>
        <w:t>→ B20</w:t>
      </w:r>
      <w:r>
        <w:rPr>
          <w:rFonts w:ascii="Calibri" w:hAnsi="Calibri"/>
          <w:b w:val="0"/>
          <w:i w:val="0"/>
          <w:color w:val="1F4E79"/>
          <w:sz w:val="18"/>
        </w:rPr>
        <w:t xml:space="preserve"> · a forbidden method or the careless doing of the assigned task </w:t>
      </w:r>
      <w:r>
        <w:rPr>
          <w:rFonts w:ascii="Calibri" w:hAnsi="Calibri"/>
          <w:b/>
          <w:i w:val="0"/>
          <w:color w:val="1F4E79"/>
          <w:sz w:val="18"/>
        </w:rPr>
        <w:t>→ B8</w:t>
      </w:r>
      <w:r>
        <w:rPr>
          <w:rFonts w:ascii="Calibri" w:hAnsi="Calibri"/>
          <w:b w:val="0"/>
          <w:i w:val="0"/>
          <w:color w:val="1F4E79"/>
          <w:sz w:val="18"/>
        </w:rPr>
        <w:t xml:space="preserve"> · a personal quarrel or frolic </w:t>
      </w:r>
      <w:r>
        <w:rPr>
          <w:rFonts w:ascii="Calibri" w:hAnsi="Calibri"/>
          <w:b/>
          <w:i w:val="0"/>
          <w:color w:val="1F4E79"/>
          <w:sz w:val="18"/>
        </w:rPr>
        <w:t>→ B9</w:t>
      </w:r>
      <w:r>
        <w:rPr>
          <w:rFonts w:ascii="Calibri" w:hAnsi="Calibri"/>
          <w:b w:val="0"/>
          <w:i w:val="0"/>
          <w:color w:val="1F4E79"/>
          <w:sz w:val="18"/>
        </w:rPr>
        <w:t xml:space="preserve"> · a criminal act </w:t>
      </w:r>
      <w:r>
        <w:rPr>
          <w:rFonts w:ascii="Calibri" w:hAnsi="Calibri"/>
          <w:b/>
          <w:i w:val="0"/>
          <w:color w:val="1F4E79"/>
          <w:sz w:val="18"/>
        </w:rPr>
        <w:t>→ B10</w:t>
      </w:r>
      <w:r>
        <w:rPr>
          <w:rFonts w:ascii="Calibri" w:hAnsi="Calibri"/>
          <w:b w:val="0"/>
          <w:i w:val="0"/>
          <w:color w:val="1F4E79"/>
          <w:sz w:val="18"/>
        </w:rPr>
        <w:t xml:space="preserve"> · child abuse </w:t>
      </w:r>
      <w:r>
        <w:rPr>
          <w:rFonts w:ascii="Calibri" w:hAnsi="Calibri"/>
          <w:b/>
          <w:i w:val="0"/>
          <w:color w:val="1F4E79"/>
          <w:sz w:val="18"/>
        </w:rPr>
        <w:t>→ B11</w:t>
      </w:r>
      <w:r>
        <w:rPr>
          <w:rFonts w:ascii="Calibri" w:hAnsi="Calibri"/>
          <w:b w:val="0"/>
          <w:i w:val="0"/>
          <w:color w:val="1F4E79"/>
          <w:sz w:val="18"/>
        </w:rPr>
        <w:t xml:space="preserve"> · </w:t>
      </w:r>
      <w:r>
        <w:rPr>
          <w:rFonts w:ascii="Calibri" w:hAnsi="Calibri"/>
          <w:b/>
          <w:i w:val="0"/>
          <w:color w:val="1F4E79"/>
          <w:sz w:val="18"/>
        </w:rPr>
        <w:t>→ 3</w:t>
      </w:r>
    </w:p>
    <w:p>
      <w:pPr>
        <w:spacing w:before="120" w:after="0"/>
      </w:pPr>
      <w:r>
        <w:rPr>
          <w:rFonts w:ascii="Calibri" w:hAnsi="Calibri"/>
          <w:b/>
          <w:i w:val="0"/>
          <w:color w:val="1E6B33"/>
          <w:sz w:val="21"/>
        </w:rPr>
        <w:t xml:space="preserve">3  </w:t>
      </w:r>
      <w:r>
        <w:rPr>
          <w:rFonts w:ascii="Calibri" w:hAnsi="Calibri"/>
          <w:b/>
          <w:i w:val="0"/>
          <w:color w:val="1E6B33"/>
          <w:sz w:val="21"/>
        </w:rPr>
        <w:t>Was the victim injured by the tort of the employee? (causation)</w:t>
      </w:r>
    </w:p>
    <w:p>
      <w:pPr>
        <w:spacing w:after="20"/>
      </w:pPr>
      <w:r>
        <w:rPr>
          <w:rFonts w:ascii="Calibri" w:hAnsi="Calibri"/>
          <w:b w:val="0"/>
          <w:i w:val="0"/>
          <w:color w:val="000000"/>
          <w:sz w:val="19"/>
        </w:rPr>
        <w:t xml:space="preserve">“Thirdly, </w:t>
      </w:r>
      <w:r>
        <w:rPr>
          <w:rFonts w:ascii="Calibri" w:hAnsi="Calibri"/>
          <w:b/>
          <w:i w:val="0"/>
          <w:color w:val="C00000"/>
          <w:sz w:val="19"/>
        </w:rPr>
        <w:t>[D1]</w:t>
      </w:r>
      <w:r>
        <w:rPr>
          <w:rFonts w:ascii="Calibri" w:hAnsi="Calibri"/>
          <w:b w:val="0"/>
          <w:i w:val="0"/>
          <w:color w:val="000000"/>
          <w:sz w:val="19"/>
        </w:rPr>
        <w:t xml:space="preserve">’s tort </w:t>
      </w:r>
      <w:r>
        <w:rPr>
          <w:rFonts w:ascii="Calibri" w:hAnsi="Calibri"/>
          <w:b/>
          <w:i w:val="0"/>
          <w:color w:val="C00000"/>
          <w:sz w:val="19"/>
        </w:rPr>
        <w:t>[caused, or did not cause]</w:t>
      </w:r>
      <w:r>
        <w:rPr>
          <w:rFonts w:ascii="Calibri" w:hAnsi="Calibri"/>
          <w:b w:val="0"/>
          <w:i w:val="0"/>
          <w:color w:val="000000"/>
          <w:sz w:val="19"/>
        </w:rPr>
        <w:t xml:space="preserve"> ‘</w:t>
      </w:r>
      <w:r>
        <w:rPr>
          <w:rFonts w:ascii="Calibri" w:hAnsi="Calibri"/>
          <w:b/>
          <w:i w:val="0"/>
          <w:color w:val="C00000"/>
          <w:sz w:val="19"/>
        </w:rPr>
        <w:t>[P’s injury]</w:t>
      </w:r>
      <w:r>
        <w:rPr>
          <w:rFonts w:ascii="Calibri" w:hAnsi="Calibri"/>
          <w:b w:val="0"/>
          <w:i w:val="0"/>
          <w:color w:val="000000"/>
          <w:sz w:val="19"/>
        </w:rPr>
        <w:t xml:space="preserve">’, the standard rules of causation applying (CLA s 5D) and yielding the same conclusion as the causation analysis above for each wrong; if </w:t>
      </w:r>
      <w:r>
        <w:rPr>
          <w:rFonts w:ascii="Calibri" w:hAnsi="Calibri"/>
          <w:b/>
          <w:i w:val="0"/>
          <w:color w:val="C00000"/>
          <w:sz w:val="19"/>
        </w:rPr>
        <w:t>[D1]</w:t>
      </w:r>
      <w:r>
        <w:rPr>
          <w:rFonts w:ascii="Calibri" w:hAnsi="Calibri"/>
          <w:b w:val="0"/>
          <w:i w:val="0"/>
          <w:color w:val="000000"/>
          <w:sz w:val="19"/>
        </w:rPr>
        <w:t xml:space="preserve"> committed no tort, </w:t>
      </w:r>
      <w:r>
        <w:rPr>
          <w:rFonts w:ascii="Calibri" w:hAnsi="Calibri"/>
          <w:b/>
          <w:i w:val="0"/>
          <w:color w:val="C00000"/>
          <w:sz w:val="19"/>
        </w:rPr>
        <w:t>[D2]</w:t>
      </w:r>
      <w:r>
        <w:rPr>
          <w:rFonts w:ascii="Calibri" w:hAnsi="Calibri"/>
          <w:b w:val="0"/>
          <w:i w:val="0"/>
          <w:color w:val="000000"/>
          <w:sz w:val="19"/>
        </w:rPr>
        <w:t xml:space="preserve"> is not liable, an employer answering only for a tort its employee actually committed. Therefore, </w:t>
      </w:r>
      <w:r>
        <w:rPr>
          <w:rFonts w:ascii="Calibri" w:hAnsi="Calibri"/>
          <w:b/>
          <w:i w:val="0"/>
          <w:color w:val="C00000"/>
          <w:sz w:val="19"/>
        </w:rPr>
        <w:t>[D2]</w:t>
      </w:r>
      <w:r>
        <w:rPr>
          <w:rFonts w:ascii="Calibri" w:hAnsi="Calibri"/>
          <w:b w:val="0"/>
          <w:i w:val="0"/>
          <w:color w:val="000000"/>
          <w:sz w:val="19"/>
        </w:rPr>
        <w:t xml:space="preserve"> </w:t>
      </w:r>
      <w:r>
        <w:rPr>
          <w:rFonts w:ascii="Calibri" w:hAnsi="Calibri"/>
          <w:b/>
          <w:i w:val="0"/>
          <w:color w:val="C00000"/>
          <w:sz w:val="19"/>
        </w:rPr>
        <w:t>[is, or is not]</w:t>
      </w:r>
      <w:r>
        <w:rPr>
          <w:rFonts w:ascii="Calibri" w:hAnsi="Calibri"/>
          <w:b w:val="0"/>
          <w:i w:val="0"/>
          <w:color w:val="000000"/>
          <w:sz w:val="19"/>
        </w:rPr>
        <w:t xml:space="preserve"> vicariously liable.”</w:t>
      </w:r>
    </w:p>
    <w:p>
      <w:pPr>
        <w:spacing w:before="40" w:after="0"/>
      </w:pPr>
      <w:r>
        <w:rPr>
          <w:rFonts w:ascii="Calibri" w:hAnsi="Calibri"/>
          <w:b/>
          <w:i/>
          <w:color w:val="9C5D00"/>
          <w:sz w:val="18"/>
        </w:rPr>
        <w:t>A · tort caused injury</w:t>
      </w:r>
    </w:p>
    <w:p>
      <w:pPr>
        <w:spacing w:after="20"/>
        <w:ind w:left="198"/>
      </w:pPr>
      <w:r>
        <w:rPr>
          <w:rFonts w:ascii="Calibri" w:hAnsi="Calibri"/>
          <w:b w:val="0"/>
          <w:i w:val="0"/>
          <w:color w:val="000000"/>
          <w:sz w:val="19"/>
        </w:rPr>
        <w:t xml:space="preserve">“Thirdly, </w:t>
      </w:r>
      <w:r>
        <w:rPr>
          <w:rFonts w:ascii="Calibri" w:hAnsi="Calibri"/>
          <w:b/>
          <w:i w:val="0"/>
          <w:color w:val="C00000"/>
          <w:sz w:val="19"/>
        </w:rPr>
        <w:t>[D1]</w:t>
      </w:r>
      <w:r>
        <w:rPr>
          <w:rFonts w:ascii="Calibri" w:hAnsi="Calibri"/>
          <w:b w:val="0"/>
          <w:i w:val="0"/>
          <w:color w:val="000000"/>
          <w:sz w:val="19"/>
        </w:rPr>
        <w:t>’s tort caused ‘</w:t>
      </w:r>
      <w:r>
        <w:rPr>
          <w:rFonts w:ascii="Calibri" w:hAnsi="Calibri"/>
          <w:b/>
          <w:i w:val="0"/>
          <w:color w:val="C00000"/>
          <w:sz w:val="19"/>
        </w:rPr>
        <w:t>[P’s injury]</w:t>
      </w:r>
      <w:r>
        <w:rPr>
          <w:rFonts w:ascii="Calibri" w:hAnsi="Calibri"/>
          <w:b w:val="0"/>
          <w:i w:val="0"/>
          <w:color w:val="000000"/>
          <w:sz w:val="19"/>
        </w:rPr>
        <w:t xml:space="preserve">’: </w:t>
      </w:r>
      <w:r>
        <w:rPr>
          <w:rFonts w:ascii="Calibri" w:hAnsi="Calibri"/>
          <w:b/>
          <w:i w:val="0"/>
          <w:color w:val="C00000"/>
          <w:sz w:val="19"/>
        </w:rPr>
        <w:t>[the causal fact]</w:t>
      </w:r>
      <w:r>
        <w:rPr>
          <w:rFonts w:ascii="Calibri" w:hAnsi="Calibri"/>
          <w:b w:val="0"/>
          <w:i w:val="0"/>
          <w:color w:val="000000"/>
          <w:sz w:val="19"/>
        </w:rPr>
        <w:t xml:space="preserve"> makes the wrong a necessary condition of the harm on the standard rules of causation (CLA s 5D(1)(a)), the same conclusion as the causation analysis above. The three steps, employee, course of employment, causation, are answered. Therefore, </w:t>
      </w:r>
      <w:r>
        <w:rPr>
          <w:rFonts w:ascii="Calibri" w:hAnsi="Calibri"/>
          <w:b/>
          <w:i w:val="0"/>
          <w:color w:val="C00000"/>
          <w:sz w:val="19"/>
        </w:rPr>
        <w:t>[D2]</w:t>
      </w:r>
      <w:r>
        <w:rPr>
          <w:rFonts w:ascii="Calibri" w:hAnsi="Calibri"/>
          <w:b w:val="0"/>
          <w:i w:val="0"/>
          <w:color w:val="000000"/>
          <w:sz w:val="19"/>
        </w:rPr>
        <w:t xml:space="preserve"> is arguably vicariously liable, </w:t>
      </w:r>
      <w:r>
        <w:rPr>
          <w:rFonts w:ascii="Calibri" w:hAnsi="Calibri"/>
          <w:b/>
          <w:i w:val="0"/>
          <w:color w:val="C00000"/>
          <w:sz w:val="19"/>
        </w:rPr>
        <w:t>[D1]</w:t>
      </w:r>
      <w:r>
        <w:rPr>
          <w:rFonts w:ascii="Calibri" w:hAnsi="Calibri"/>
          <w:b w:val="0"/>
          <w:i w:val="0"/>
          <w:color w:val="000000"/>
          <w:sz w:val="19"/>
        </w:rPr>
        <w:t xml:space="preserve"> remaining personally liable as a joint tortfeasor.”</w:t>
      </w:r>
    </w:p>
    <w:p>
      <w:pPr>
        <w:spacing w:before="40" w:after="0"/>
      </w:pPr>
      <w:r>
        <w:rPr>
          <w:rFonts w:ascii="Calibri" w:hAnsi="Calibri"/>
          <w:b/>
          <w:i/>
          <w:color w:val="9C5D00"/>
          <w:sz w:val="18"/>
        </w:rPr>
        <w:t>B · no tort, or no causation</w:t>
      </w:r>
    </w:p>
    <w:p>
      <w:pPr>
        <w:spacing w:after="20"/>
        <w:ind w:left="198"/>
      </w:pPr>
      <w:r>
        <w:rPr>
          <w:rFonts w:ascii="Calibri" w:hAnsi="Calibri"/>
          <w:b w:val="0"/>
          <w:i w:val="0"/>
          <w:color w:val="000000"/>
          <w:sz w:val="19"/>
        </w:rPr>
        <w:t xml:space="preserve">“Thirdly, </w:t>
      </w:r>
      <w:r>
        <w:rPr>
          <w:rFonts w:ascii="Calibri" w:hAnsi="Calibri"/>
          <w:b/>
          <w:i w:val="0"/>
          <w:color w:val="C00000"/>
          <w:sz w:val="19"/>
        </w:rPr>
        <w:t>[the fact showing no tort, or the fact breaking causation]</w:t>
      </w:r>
      <w:r>
        <w:rPr>
          <w:rFonts w:ascii="Calibri" w:hAnsi="Calibri"/>
          <w:b w:val="0"/>
          <w:i w:val="0"/>
          <w:color w:val="000000"/>
          <w:sz w:val="19"/>
        </w:rPr>
        <w:t xml:space="preserve"> defeats the claim: either </w:t>
      </w:r>
      <w:r>
        <w:rPr>
          <w:rFonts w:ascii="Calibri" w:hAnsi="Calibri"/>
          <w:b/>
          <w:i w:val="0"/>
          <w:color w:val="C00000"/>
          <w:sz w:val="19"/>
        </w:rPr>
        <w:t>[D1]</w:t>
      </w:r>
      <w:r>
        <w:rPr>
          <w:rFonts w:ascii="Calibri" w:hAnsi="Calibri"/>
          <w:b w:val="0"/>
          <w:i w:val="0"/>
          <w:color w:val="000000"/>
          <w:sz w:val="19"/>
        </w:rPr>
        <w:t>’s conduct was no tort at all, an employer answering only for a tort its employee actually committed, or the tort did not cause ‘</w:t>
      </w:r>
      <w:r>
        <w:rPr>
          <w:rFonts w:ascii="Calibri" w:hAnsi="Calibri"/>
          <w:b/>
          <w:i w:val="0"/>
          <w:color w:val="C00000"/>
          <w:sz w:val="19"/>
        </w:rPr>
        <w:t>[P’s injury]</w:t>
      </w:r>
      <w:r>
        <w:rPr>
          <w:rFonts w:ascii="Calibri" w:hAnsi="Calibri"/>
          <w:b w:val="0"/>
          <w:i w:val="0"/>
          <w:color w:val="000000"/>
          <w:sz w:val="19"/>
        </w:rPr>
        <w:t xml:space="preserve">’ on the standard rules of causation (CLA s 5D), </w:t>
      </w:r>
      <w:r>
        <w:rPr>
          <w:rFonts w:ascii="Calibri" w:hAnsi="Calibri"/>
          <w:b/>
          <w:i w:val="0"/>
          <w:color w:val="C00000"/>
          <w:sz w:val="19"/>
        </w:rPr>
        <w:t>[the intervening fact]</w:t>
      </w:r>
      <w:r>
        <w:rPr>
          <w:rFonts w:ascii="Calibri" w:hAnsi="Calibri"/>
          <w:b w:val="0"/>
          <w:i w:val="0"/>
          <w:color w:val="000000"/>
          <w:sz w:val="19"/>
        </w:rPr>
        <w:t xml:space="preserve"> standing between act and harm. Therefore, </w:t>
      </w:r>
      <w:r>
        <w:rPr>
          <w:rFonts w:ascii="Calibri" w:hAnsi="Calibri"/>
          <w:b/>
          <w:i w:val="0"/>
          <w:color w:val="C00000"/>
          <w:sz w:val="19"/>
        </w:rPr>
        <w:t>[D2]</w:t>
      </w:r>
      <w:r>
        <w:rPr>
          <w:rFonts w:ascii="Calibri" w:hAnsi="Calibri"/>
          <w:b w:val="0"/>
          <w:i w:val="0"/>
          <w:color w:val="000000"/>
          <w:sz w:val="19"/>
        </w:rPr>
        <w:t xml:space="preserve"> is likely not vicariously liable for this wrong.”</w:t>
      </w:r>
    </w:p>
    <w:p>
      <w:pPr>
        <w:spacing w:before="40" w:after="0"/>
      </w:pPr>
      <w:r>
        <w:rPr>
          <w:rFonts w:ascii="Calibri" w:hAnsi="Calibri"/>
          <w:b/>
          <w:i/>
          <w:color w:val="9C5D00"/>
          <w:sz w:val="18"/>
        </w:rPr>
        <w:t>C · tort caused injury, but D1 a contractor</w:t>
      </w:r>
    </w:p>
    <w:p>
      <w:pPr>
        <w:spacing w:after="20"/>
        <w:ind w:left="198"/>
      </w:pPr>
      <w:r>
        <w:rPr>
          <w:rFonts w:ascii="Calibri" w:hAnsi="Calibri"/>
          <w:b w:val="0"/>
          <w:i w:val="0"/>
          <w:color w:val="000000"/>
          <w:sz w:val="19"/>
        </w:rPr>
        <w:t xml:space="preserve">“Thirdly, </w:t>
      </w:r>
      <w:r>
        <w:rPr>
          <w:rFonts w:ascii="Calibri" w:hAnsi="Calibri"/>
          <w:b/>
          <w:i w:val="0"/>
          <w:color w:val="C00000"/>
          <w:sz w:val="19"/>
        </w:rPr>
        <w:t>[D1]</w:t>
      </w:r>
      <w:r>
        <w:rPr>
          <w:rFonts w:ascii="Calibri" w:hAnsi="Calibri"/>
          <w:b w:val="0"/>
          <w:i w:val="0"/>
          <w:color w:val="000000"/>
          <w:sz w:val="19"/>
        </w:rPr>
        <w:t>’s tort caused ‘</w:t>
      </w:r>
      <w:r>
        <w:rPr>
          <w:rFonts w:ascii="Calibri" w:hAnsi="Calibri"/>
          <w:b/>
          <w:i w:val="0"/>
          <w:color w:val="C00000"/>
          <w:sz w:val="19"/>
        </w:rPr>
        <w:t>[P’s injury]</w:t>
      </w:r>
      <w:r>
        <w:rPr>
          <w:rFonts w:ascii="Calibri" w:hAnsi="Calibri"/>
          <w:b w:val="0"/>
          <w:i w:val="0"/>
          <w:color w:val="000000"/>
          <w:sz w:val="19"/>
        </w:rPr>
        <w:t xml:space="preserve">’ on the standard rules of causation (CLA s 5D), so the third question is answered in </w:t>
      </w:r>
      <w:r>
        <w:rPr>
          <w:rFonts w:ascii="Calibri" w:hAnsi="Calibri"/>
          <w:b/>
          <w:i w:val="0"/>
          <w:color w:val="C00000"/>
          <w:sz w:val="19"/>
        </w:rPr>
        <w:t>[P]</w:t>
      </w:r>
      <w:r>
        <w:rPr>
          <w:rFonts w:ascii="Calibri" w:hAnsi="Calibri"/>
          <w:b w:val="0"/>
          <w:i w:val="0"/>
          <w:color w:val="000000"/>
          <w:sz w:val="19"/>
        </w:rPr>
        <w:t xml:space="preserve">’s favour; yet </w:t>
      </w:r>
      <w:r>
        <w:rPr>
          <w:rFonts w:ascii="Calibri" w:hAnsi="Calibri"/>
          <w:b/>
          <w:i w:val="0"/>
          <w:color w:val="C00000"/>
          <w:sz w:val="19"/>
        </w:rPr>
        <w:t>[D1]</w:t>
      </w:r>
      <w:r>
        <w:rPr>
          <w:rFonts w:ascii="Calibri" w:hAnsi="Calibri"/>
          <w:b w:val="0"/>
          <w:i w:val="0"/>
          <w:color w:val="000000"/>
          <w:sz w:val="19"/>
        </w:rPr>
        <w:t xml:space="preserve"> being an independent contractor, no vicarious liability arises, an employer answering for an employee’s tort and not a contractor’s (Sweeney). Therefore, </w:t>
      </w:r>
      <w:r>
        <w:rPr>
          <w:rFonts w:ascii="Calibri" w:hAnsi="Calibri"/>
          <w:b/>
          <w:i w:val="0"/>
          <w:color w:val="C00000"/>
          <w:sz w:val="19"/>
        </w:rPr>
        <w:t>[D2]</w:t>
      </w:r>
      <w:r>
        <w:rPr>
          <w:rFonts w:ascii="Calibri" w:hAnsi="Calibri"/>
          <w:b w:val="0"/>
          <w:i w:val="0"/>
          <w:color w:val="000000"/>
          <w:sz w:val="19"/>
        </w:rPr>
        <w:t xml:space="preserve"> is likely not vicariously liable, and only a non-delegable duty could answer.”</w:t>
      </w:r>
    </w:p>
    <w:p>
      <w:pPr>
        <w:spacing w:after="20"/>
      </w:pPr>
      <w:r>
        <w:rPr>
          <w:rFonts w:ascii="Calibri" w:hAnsi="Calibri"/>
          <w:b w:val="0"/>
          <w:i w:val="0"/>
          <w:color w:val="1F4E79"/>
          <w:sz w:val="18"/>
        </w:rPr>
        <w:t xml:space="preserve">a CLA provision relieves D1 </w:t>
      </w:r>
      <w:r>
        <w:rPr>
          <w:rFonts w:ascii="Calibri" w:hAnsi="Calibri"/>
          <w:b/>
          <w:i w:val="0"/>
          <w:color w:val="1F4E79"/>
          <w:sz w:val="18"/>
        </w:rPr>
        <w:t>→ B12</w:t>
      </w:r>
      <w:r>
        <w:rPr>
          <w:rFonts w:ascii="Calibri" w:hAnsi="Calibri"/>
          <w:b w:val="0"/>
          <w:i w:val="0"/>
          <w:color w:val="1F4E79"/>
          <w:sz w:val="18"/>
        </w:rPr>
        <w:t xml:space="preserve"> · D1 remains personally liable as a joint tortfeasor notwithstanding D2’s vicarious liability · the question asks about a non-delegable duty, or the wrongdoer is a contractor so vicarious liability cannot answer </w:t>
      </w:r>
      <w:r>
        <w:rPr>
          <w:rFonts w:ascii="Calibri" w:hAnsi="Calibri"/>
          <w:b/>
          <w:i w:val="0"/>
          <w:color w:val="1F4E79"/>
          <w:sz w:val="18"/>
        </w:rPr>
        <w:t>→ 4</w:t>
      </w:r>
      <w:r>
        <w:rPr>
          <w:rFonts w:ascii="Calibri" w:hAnsi="Calibri"/>
          <w:b w:val="0"/>
          <w:i w:val="0"/>
          <w:color w:val="1F4E79"/>
          <w:sz w:val="18"/>
        </w:rPr>
        <w:t xml:space="preserve"> · Otherwise the run ends</w:t>
      </w:r>
    </w:p>
    <w:p>
      <w:pPr>
        <w:spacing w:before="120" w:after="0"/>
      </w:pPr>
      <w:r>
        <w:rPr>
          <w:rFonts w:ascii="Calibri" w:hAnsi="Calibri"/>
          <w:b/>
          <w:i w:val="0"/>
          <w:color w:val="1E6B33"/>
          <w:sz w:val="21"/>
        </w:rPr>
        <w:t xml:space="preserve">4  </w:t>
      </w:r>
      <w:r>
        <w:rPr>
          <w:rFonts w:ascii="Calibri" w:hAnsi="Calibri"/>
          <w:b/>
          <w:i w:val="0"/>
          <w:color w:val="1E6B33"/>
          <w:sz w:val="21"/>
        </w:rPr>
        <w:t>Does the D have control and responsibility for the safety of others? (Burnie)</w:t>
      </w:r>
    </w:p>
    <w:p>
      <w:pPr>
        <w:spacing w:after="20"/>
      </w:pPr>
      <w:r>
        <w:rPr>
          <w:rFonts w:ascii="Calibri" w:hAnsi="Calibri"/>
          <w:b w:val="0"/>
          <w:i w:val="0"/>
          <w:color w:val="000000"/>
          <w:sz w:val="19"/>
        </w:rPr>
        <w:t xml:space="preserve">“Firstly, </w:t>
      </w:r>
      <w:r>
        <w:rPr>
          <w:rFonts w:ascii="Calibri" w:hAnsi="Calibri"/>
          <w:b/>
          <w:i w:val="0"/>
          <w:color w:val="C00000"/>
          <w:sz w:val="19"/>
        </w:rPr>
        <w:t>[D2]</w:t>
      </w:r>
      <w:r>
        <w:rPr>
          <w:rFonts w:ascii="Calibri" w:hAnsi="Calibri"/>
          <w:b w:val="0"/>
          <w:i w:val="0"/>
          <w:color w:val="000000"/>
          <w:sz w:val="19"/>
        </w:rPr>
        <w:t xml:space="preserve"> </w:t>
      </w:r>
      <w:r>
        <w:rPr>
          <w:rFonts w:ascii="Calibri" w:hAnsi="Calibri"/>
          <w:b/>
          <w:i w:val="0"/>
          <w:color w:val="C00000"/>
          <w:sz w:val="19"/>
        </w:rPr>
        <w:t>[had, or lacked]</w:t>
      </w:r>
      <w:r>
        <w:rPr>
          <w:rFonts w:ascii="Calibri" w:hAnsi="Calibri"/>
          <w:b w:val="0"/>
          <w:i w:val="0"/>
          <w:color w:val="000000"/>
          <w:sz w:val="19"/>
        </w:rPr>
        <w:t xml:space="preserve"> control and responsibility as to the safety of the person or property of others (Burnie), </w:t>
      </w:r>
      <w:r>
        <w:rPr>
          <w:rFonts w:ascii="Calibri" w:hAnsi="Calibri"/>
          <w:b/>
          <w:i w:val="0"/>
          <w:color w:val="C00000"/>
          <w:sz w:val="19"/>
        </w:rPr>
        <w:t>[the fact placing safety in D2’s hands]</w:t>
      </w:r>
      <w:r>
        <w:rPr>
          <w:rFonts w:ascii="Calibri" w:hAnsi="Calibri"/>
          <w:b w:val="0"/>
          <w:i w:val="0"/>
          <w:color w:val="000000"/>
          <w:sz w:val="19"/>
        </w:rPr>
        <w:t xml:space="preserve"> showing where that responsibility sat. The duty, where it arises, is ‘a duty to ensure that reasonable care is taken’, not a duty to take reasonable care (Burnie 550), and it arises where </w:t>
      </w:r>
      <w:r>
        <w:rPr>
          <w:rFonts w:ascii="Calibri" w:hAnsi="Calibri"/>
          <w:b/>
          <w:i w:val="0"/>
          <w:color w:val="C00000"/>
          <w:sz w:val="19"/>
        </w:rPr>
        <w:t>[D2]</w:t>
      </w:r>
      <w:r>
        <w:rPr>
          <w:rFonts w:ascii="Calibri" w:hAnsi="Calibri"/>
          <w:b w:val="0"/>
          <w:i w:val="0"/>
          <w:color w:val="000000"/>
          <w:sz w:val="19"/>
        </w:rPr>
        <w:t xml:space="preserve"> undertakes the care, supervision or control of </w:t>
      </w:r>
      <w:r>
        <w:rPr>
          <w:rFonts w:ascii="Calibri" w:hAnsi="Calibri"/>
          <w:b/>
          <w:i w:val="0"/>
          <w:color w:val="C00000"/>
          <w:sz w:val="19"/>
        </w:rPr>
        <w:t>[P]</w:t>
      </w:r>
      <w:r>
        <w:rPr>
          <w:rFonts w:ascii="Calibri" w:hAnsi="Calibri"/>
          <w:b w:val="0"/>
          <w:i w:val="0"/>
          <w:color w:val="000000"/>
          <w:sz w:val="19"/>
        </w:rPr>
        <w:t xml:space="preserve"> or </w:t>
      </w:r>
      <w:r>
        <w:rPr>
          <w:rFonts w:ascii="Calibri" w:hAnsi="Calibri"/>
          <w:b/>
          <w:i w:val="0"/>
          <w:color w:val="C00000"/>
          <w:sz w:val="19"/>
        </w:rPr>
        <w:t>[P]</w:t>
      </w:r>
      <w:r>
        <w:rPr>
          <w:rFonts w:ascii="Calibri" w:hAnsi="Calibri"/>
          <w:b w:val="0"/>
          <w:i w:val="0"/>
          <w:color w:val="000000"/>
          <w:sz w:val="19"/>
        </w:rPr>
        <w:t xml:space="preserve">’s property, is in control of premises, or allows the situation of foreseeable risk of danger through a dangerous substance or activity, so assuming responsibility for </w:t>
      </w:r>
      <w:r>
        <w:rPr>
          <w:rFonts w:ascii="Calibri" w:hAnsi="Calibri"/>
          <w:b/>
          <w:i w:val="0"/>
          <w:color w:val="C00000"/>
          <w:sz w:val="19"/>
        </w:rPr>
        <w:t>[P]</w:t>
      </w:r>
      <w:r>
        <w:rPr>
          <w:rFonts w:ascii="Calibri" w:hAnsi="Calibri"/>
          <w:b w:val="0"/>
          <w:i w:val="0"/>
          <w:color w:val="000000"/>
          <w:sz w:val="19"/>
        </w:rPr>
        <w:t>’s safety.”</w:t>
      </w:r>
    </w:p>
    <w:p>
      <w:pPr>
        <w:spacing w:before="40" w:after="0"/>
      </w:pPr>
      <w:r>
        <w:rPr>
          <w:rFonts w:ascii="Calibri" w:hAnsi="Calibri"/>
          <w:b/>
          <w:i/>
          <w:color w:val="9C5D00"/>
          <w:sz w:val="18"/>
        </w:rPr>
        <w:t>A · control and responsibility established</w:t>
      </w:r>
    </w:p>
    <w:p>
      <w:pPr>
        <w:spacing w:after="20"/>
        <w:ind w:left="198"/>
      </w:pPr>
      <w:r>
        <w:rPr>
          <w:rFonts w:ascii="Calibri" w:hAnsi="Calibri"/>
          <w:b w:val="0"/>
          <w:i w:val="0"/>
          <w:color w:val="000000"/>
          <w:sz w:val="19"/>
        </w:rPr>
        <w:t xml:space="preserve">“Firstly, </w:t>
      </w:r>
      <w:r>
        <w:rPr>
          <w:rFonts w:ascii="Calibri" w:hAnsi="Calibri"/>
          <w:b/>
          <w:i w:val="0"/>
          <w:color w:val="C00000"/>
          <w:sz w:val="19"/>
        </w:rPr>
        <w:t>[the fact placing safety in D2’s hands]</w:t>
      </w:r>
      <w:r>
        <w:rPr>
          <w:rFonts w:ascii="Calibri" w:hAnsi="Calibri"/>
          <w:b w:val="0"/>
          <w:i w:val="0"/>
          <w:color w:val="000000"/>
          <w:sz w:val="19"/>
        </w:rPr>
        <w:t xml:space="preserve"> left </w:t>
      </w:r>
      <w:r>
        <w:rPr>
          <w:rFonts w:ascii="Calibri" w:hAnsi="Calibri"/>
          <w:b/>
          <w:i w:val="0"/>
          <w:color w:val="C00000"/>
          <w:sz w:val="19"/>
        </w:rPr>
        <w:t>[P]</w:t>
      </w:r>
      <w:r>
        <w:rPr>
          <w:rFonts w:ascii="Calibri" w:hAnsi="Calibri"/>
          <w:b w:val="0"/>
          <w:i w:val="0"/>
          <w:color w:val="000000"/>
          <w:sz w:val="19"/>
        </w:rPr>
        <w:t xml:space="preserve">’s safety in </w:t>
      </w:r>
      <w:r>
        <w:rPr>
          <w:rFonts w:ascii="Calibri" w:hAnsi="Calibri"/>
          <w:b/>
          <w:i w:val="0"/>
          <w:color w:val="C00000"/>
          <w:sz w:val="19"/>
        </w:rPr>
        <w:t>[D2]</w:t>
      </w:r>
      <w:r>
        <w:rPr>
          <w:rFonts w:ascii="Calibri" w:hAnsi="Calibri"/>
          <w:b w:val="0"/>
          <w:i w:val="0"/>
          <w:color w:val="000000"/>
          <w:sz w:val="19"/>
        </w:rPr>
        <w:t xml:space="preserve">’s hands: it undertook the care, supervision or control of </w:t>
      </w:r>
      <w:r>
        <w:rPr>
          <w:rFonts w:ascii="Calibri" w:hAnsi="Calibri"/>
          <w:b/>
          <w:i w:val="0"/>
          <w:color w:val="C00000"/>
          <w:sz w:val="19"/>
        </w:rPr>
        <w:t>[P]</w:t>
      </w:r>
      <w:r>
        <w:rPr>
          <w:rFonts w:ascii="Calibri" w:hAnsi="Calibri"/>
          <w:b w:val="0"/>
          <w:i w:val="0"/>
          <w:color w:val="000000"/>
          <w:sz w:val="19"/>
        </w:rPr>
        <w:t xml:space="preserve"> or </w:t>
      </w:r>
      <w:r>
        <w:rPr>
          <w:rFonts w:ascii="Calibri" w:hAnsi="Calibri"/>
          <w:b/>
          <w:i w:val="0"/>
          <w:color w:val="C00000"/>
          <w:sz w:val="19"/>
        </w:rPr>
        <w:t>[P]</w:t>
      </w:r>
      <w:r>
        <w:rPr>
          <w:rFonts w:ascii="Calibri" w:hAnsi="Calibri"/>
          <w:b w:val="0"/>
          <w:i w:val="0"/>
          <w:color w:val="000000"/>
          <w:sz w:val="19"/>
        </w:rPr>
        <w:t xml:space="preserve">’s property, being ‘so placed in relation to that person or his property as to assume a particular responsibility for his or its safety’ (Kondis, in Burnie 551), as the Authority’s control over the building placed General Jones’s safety in its hands. </w:t>
      </w:r>
      <w:r>
        <w:rPr>
          <w:rFonts w:ascii="Calibri" w:hAnsi="Calibri"/>
          <w:b/>
          <w:i w:val="0"/>
          <w:color w:val="C00000"/>
          <w:sz w:val="19"/>
        </w:rPr>
        <w:t>[D2]</w:t>
      </w:r>
      <w:r>
        <w:rPr>
          <w:rFonts w:ascii="Calibri" w:hAnsi="Calibri"/>
          <w:b w:val="0"/>
          <w:i w:val="0"/>
          <w:color w:val="000000"/>
          <w:sz w:val="19"/>
        </w:rPr>
        <w:t xml:space="preserve"> thus likely has the control and responsibility the duty requires, though </w:t>
      </w:r>
      <w:r>
        <w:rPr>
          <w:rFonts w:ascii="Calibri" w:hAnsi="Calibri"/>
          <w:b/>
          <w:i w:val="0"/>
          <w:color w:val="C00000"/>
          <w:sz w:val="19"/>
        </w:rPr>
        <w:t>[the contrary fact]</w:t>
      </w:r>
      <w:r>
        <w:rPr>
          <w:rFonts w:ascii="Calibri" w:hAnsi="Calibri"/>
          <w:b w:val="0"/>
          <w:i w:val="0"/>
          <w:color w:val="000000"/>
          <w:sz w:val="19"/>
        </w:rPr>
        <w:t xml:space="preserve"> is arguable.”</w:t>
      </w:r>
    </w:p>
    <w:p>
      <w:pPr>
        <w:spacing w:before="40" w:after="0"/>
      </w:pPr>
      <w:r>
        <w:rPr>
          <w:rFonts w:ascii="Calibri" w:hAnsi="Calibri"/>
          <w:b/>
          <w:i/>
          <w:color w:val="9C5D00"/>
          <w:sz w:val="18"/>
        </w:rPr>
        <w:t>B · no control and responsibility</w:t>
      </w:r>
    </w:p>
    <w:p>
      <w:pPr>
        <w:spacing w:after="20"/>
        <w:ind w:left="198"/>
      </w:pPr>
      <w:r>
        <w:rPr>
          <w:rFonts w:ascii="Calibri" w:hAnsi="Calibri"/>
          <w:b w:val="0"/>
          <w:i w:val="0"/>
          <w:color w:val="000000"/>
          <w:sz w:val="19"/>
        </w:rPr>
        <w:t xml:space="preserve">“Firstly, </w:t>
      </w:r>
      <w:r>
        <w:rPr>
          <w:rFonts w:ascii="Calibri" w:hAnsi="Calibri"/>
          <w:b/>
          <w:i w:val="0"/>
          <w:color w:val="C00000"/>
          <w:sz w:val="19"/>
        </w:rPr>
        <w:t>[why control sat elsewhere]</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lacked control: it undertook no care, supervision or control of </w:t>
      </w:r>
      <w:r>
        <w:rPr>
          <w:rFonts w:ascii="Calibri" w:hAnsi="Calibri"/>
          <w:b/>
          <w:i w:val="0"/>
          <w:color w:val="C00000"/>
          <w:sz w:val="19"/>
        </w:rPr>
        <w:t>[P]</w:t>
      </w:r>
      <w:r>
        <w:rPr>
          <w:rFonts w:ascii="Calibri" w:hAnsi="Calibri"/>
          <w:b w:val="0"/>
          <w:i w:val="0"/>
          <w:color w:val="000000"/>
          <w:sz w:val="19"/>
        </w:rPr>
        <w:t xml:space="preserve"> or </w:t>
      </w:r>
      <w:r>
        <w:rPr>
          <w:rFonts w:ascii="Calibri" w:hAnsi="Calibri"/>
          <w:b/>
          <w:i w:val="0"/>
          <w:color w:val="C00000"/>
          <w:sz w:val="19"/>
        </w:rPr>
        <w:t>[P]</w:t>
      </w:r>
      <w:r>
        <w:rPr>
          <w:rFonts w:ascii="Calibri" w:hAnsi="Calibri"/>
          <w:b w:val="0"/>
          <w:i w:val="0"/>
          <w:color w:val="000000"/>
          <w:sz w:val="19"/>
        </w:rPr>
        <w:t xml:space="preserve">’s property, </w:t>
      </w:r>
      <w:r>
        <w:rPr>
          <w:rFonts w:ascii="Calibri" w:hAnsi="Calibri"/>
          <w:b/>
          <w:i w:val="0"/>
          <w:color w:val="C00000"/>
          <w:sz w:val="19"/>
        </w:rPr>
        <w:t>[the party who did control the activity]</w:t>
      </w:r>
      <w:r>
        <w:rPr>
          <w:rFonts w:ascii="Calibri" w:hAnsi="Calibri"/>
          <w:b w:val="0"/>
          <w:i w:val="0"/>
          <w:color w:val="000000"/>
          <w:sz w:val="19"/>
        </w:rPr>
        <w:t xml:space="preserve"> deciding how </w:t>
      </w:r>
      <w:r>
        <w:rPr>
          <w:rFonts w:ascii="Calibri" w:hAnsi="Calibri"/>
          <w:b/>
          <w:i w:val="0"/>
          <w:color w:val="C00000"/>
          <w:sz w:val="19"/>
        </w:rPr>
        <w:t>[the work]</w:t>
      </w:r>
      <w:r>
        <w:rPr>
          <w:rFonts w:ascii="Calibri" w:hAnsi="Calibri"/>
          <w:b w:val="0"/>
          <w:i w:val="0"/>
          <w:color w:val="000000"/>
          <w:sz w:val="19"/>
        </w:rPr>
        <w:t xml:space="preserve"> was done and when, and no situation of foreseeable risk of danger was allowed on anything </w:t>
      </w:r>
      <w:r>
        <w:rPr>
          <w:rFonts w:ascii="Calibri" w:hAnsi="Calibri"/>
          <w:b/>
          <w:i w:val="0"/>
          <w:color w:val="C00000"/>
          <w:sz w:val="19"/>
        </w:rPr>
        <w:t>[D2]</w:t>
      </w:r>
      <w:r>
        <w:rPr>
          <w:rFonts w:ascii="Calibri" w:hAnsi="Calibri"/>
          <w:b w:val="0"/>
          <w:i w:val="0"/>
          <w:color w:val="000000"/>
          <w:sz w:val="19"/>
        </w:rPr>
        <w:t xml:space="preserve"> controlled. The ‘central element of control’ generating the special responsibility to see that care is taken (Burnie 551) is absent. </w:t>
      </w:r>
      <w:r>
        <w:rPr>
          <w:rFonts w:ascii="Calibri" w:hAnsi="Calibri"/>
          <w:b/>
          <w:i w:val="0"/>
          <w:color w:val="C00000"/>
          <w:sz w:val="19"/>
        </w:rPr>
        <w:t>[D2]</w:t>
      </w:r>
      <w:r>
        <w:rPr>
          <w:rFonts w:ascii="Calibri" w:hAnsi="Calibri"/>
          <w:b w:val="0"/>
          <w:i w:val="0"/>
          <w:color w:val="000000"/>
          <w:sz w:val="19"/>
        </w:rPr>
        <w:t xml:space="preserve"> accordingly likely lacks control and responsibility, although </w:t>
      </w:r>
      <w:r>
        <w:rPr>
          <w:rFonts w:ascii="Calibri" w:hAnsi="Calibri"/>
          <w:b/>
          <w:i w:val="0"/>
          <w:color w:val="C00000"/>
          <w:sz w:val="19"/>
        </w:rPr>
        <w:t>[the contrary fact]</w:t>
      </w:r>
      <w:r>
        <w:rPr>
          <w:rFonts w:ascii="Calibri" w:hAnsi="Calibri"/>
          <w:b w:val="0"/>
          <w:i w:val="0"/>
          <w:color w:val="000000"/>
          <w:sz w:val="19"/>
        </w:rPr>
        <w:t xml:space="preserve"> tells against that.”</w:t>
      </w:r>
    </w:p>
    <w:p>
      <w:pPr>
        <w:spacing w:before="40" w:after="0"/>
      </w:pPr>
      <w:r>
        <w:rPr>
          <w:rFonts w:ascii="Calibri" w:hAnsi="Calibri"/>
          <w:b/>
          <w:i/>
          <w:color w:val="9C5D00"/>
          <w:sz w:val="18"/>
        </w:rPr>
        <w:t>C · Burnie both ways</w:t>
      </w:r>
    </w:p>
    <w:p>
      <w:pPr>
        <w:spacing w:after="20"/>
        <w:ind w:left="198"/>
      </w:pPr>
      <w:r>
        <w:rPr>
          <w:rFonts w:ascii="Calibri" w:hAnsi="Calibri"/>
          <w:b w:val="0"/>
          <w:i w:val="0"/>
          <w:color w:val="000000"/>
          <w:sz w:val="19"/>
        </w:rPr>
        <w:t xml:space="preserve">“Firstly, Burnie is analogous because </w:t>
      </w:r>
      <w:r>
        <w:rPr>
          <w:rFonts w:ascii="Calibri" w:hAnsi="Calibri"/>
          <w:b/>
          <w:i w:val="0"/>
          <w:color w:val="C00000"/>
          <w:sz w:val="19"/>
        </w:rPr>
        <w:t>[the fact both cases share]</w:t>
      </w:r>
      <w:r>
        <w:rPr>
          <w:rFonts w:ascii="Calibri" w:hAnsi="Calibri"/>
          <w:b w:val="0"/>
          <w:i w:val="0"/>
          <w:color w:val="000000"/>
          <w:sz w:val="19"/>
        </w:rPr>
        <w:t xml:space="preserve">, </w:t>
      </w:r>
      <w:r>
        <w:rPr>
          <w:rFonts w:ascii="Calibri" w:hAnsi="Calibri"/>
          <w:b/>
          <w:i w:val="0"/>
          <w:color w:val="C00000"/>
          <w:sz w:val="19"/>
        </w:rPr>
        <w:t>[D2]</w:t>
      </w:r>
      <w:r>
        <w:rPr>
          <w:rFonts w:ascii="Calibri" w:hAnsi="Calibri"/>
          <w:b w:val="0"/>
          <w:i w:val="0"/>
          <w:color w:val="000000"/>
          <w:sz w:val="19"/>
        </w:rPr>
        <w:t xml:space="preserve"> taking advantage of its control of premises to allow </w:t>
      </w:r>
      <w:r>
        <w:rPr>
          <w:rFonts w:ascii="Calibri" w:hAnsi="Calibri"/>
          <w:b/>
          <w:i w:val="0"/>
          <w:color w:val="C00000"/>
          <w:sz w:val="19"/>
        </w:rPr>
        <w:t>[the dangerous substance or activity]</w:t>
      </w:r>
      <w:r>
        <w:rPr>
          <w:rFonts w:ascii="Calibri" w:hAnsi="Calibri"/>
          <w:b w:val="0"/>
          <w:i w:val="0"/>
          <w:color w:val="000000"/>
          <w:sz w:val="19"/>
        </w:rPr>
        <w:t xml:space="preserve"> there as the Authority allowed welding beside flammable material; yet </w:t>
      </w:r>
      <w:r>
        <w:rPr>
          <w:rFonts w:ascii="Calibri" w:hAnsi="Calibri"/>
          <w:b/>
          <w:i w:val="0"/>
          <w:color w:val="C00000"/>
          <w:sz w:val="19"/>
        </w:rPr>
        <w:t>[the fact that distinguishes this case]</w:t>
      </w:r>
      <w:r>
        <w:rPr>
          <w:rFonts w:ascii="Calibri" w:hAnsi="Calibri"/>
          <w:b w:val="0"/>
          <w:i w:val="0"/>
          <w:color w:val="000000"/>
          <w:sz w:val="19"/>
        </w:rPr>
        <w:t xml:space="preserve"> points the other way, the ‘central element of control’ (Burnie 551) arguably sitting with </w:t>
      </w:r>
      <w:r>
        <w:rPr>
          <w:rFonts w:ascii="Calibri" w:hAnsi="Calibri"/>
          <w:b/>
          <w:i w:val="0"/>
          <w:color w:val="C00000"/>
          <w:sz w:val="19"/>
        </w:rPr>
        <w:t>[the party who did control the activity]</w:t>
      </w:r>
      <w:r>
        <w:rPr>
          <w:rFonts w:ascii="Calibri" w:hAnsi="Calibri"/>
          <w:b w:val="0"/>
          <w:i w:val="0"/>
          <w:color w:val="000000"/>
          <w:sz w:val="19"/>
        </w:rPr>
        <w:t xml:space="preserve">. The duty, where it arises, is ‘a duty to ensure that reasonable care is taken’ (Burnie 550). The better view is that </w:t>
      </w:r>
      <w:r>
        <w:rPr>
          <w:rFonts w:ascii="Calibri" w:hAnsi="Calibri"/>
          <w:b/>
          <w:i w:val="0"/>
          <w:color w:val="C00000"/>
          <w:sz w:val="19"/>
        </w:rPr>
        <w:t>[D2]</w:t>
      </w:r>
      <w:r>
        <w:rPr>
          <w:rFonts w:ascii="Calibri" w:hAnsi="Calibri"/>
          <w:b w:val="0"/>
          <w:i w:val="0"/>
          <w:color w:val="000000"/>
          <w:sz w:val="19"/>
        </w:rPr>
        <w:t xml:space="preserve"> had control and responsibility, though it is a close thing.”</w:t>
      </w:r>
    </w:p>
    <w:p>
      <w:pPr>
        <w:spacing w:after="20"/>
      </w:pPr>
      <w:r>
        <w:rPr>
          <w:rFonts w:ascii="Calibri" w:hAnsi="Calibri"/>
          <w:b w:val="0"/>
          <w:i w:val="0"/>
          <w:color w:val="1F4E79"/>
          <w:sz w:val="18"/>
        </w:rPr>
        <w:t xml:space="preserve">To test the relationship against a recognised category </w:t>
      </w:r>
      <w:r>
        <w:rPr>
          <w:rFonts w:ascii="Calibri" w:hAnsi="Calibri"/>
          <w:b/>
          <w:i w:val="0"/>
          <w:color w:val="1F4E79"/>
          <w:sz w:val="18"/>
        </w:rPr>
        <w:t>→ 4A</w:t>
      </w:r>
      <w:r>
        <w:rPr>
          <w:rFonts w:ascii="Calibri" w:hAnsi="Calibri"/>
          <w:b w:val="0"/>
          <w:i w:val="0"/>
          <w:color w:val="1F4E79"/>
          <w:sz w:val="18"/>
        </w:rPr>
        <w:t xml:space="preserve">, then 4B (state the scope of the duty); otherwise </w:t>
      </w:r>
      <w:r>
        <w:rPr>
          <w:rFonts w:ascii="Calibri" w:hAnsi="Calibri"/>
          <w:b/>
          <w:i w:val="0"/>
          <w:color w:val="1F4E79"/>
          <w:sz w:val="18"/>
        </w:rPr>
        <w:t>→ 4B</w:t>
      </w:r>
      <w:r>
        <w:rPr>
          <w:rFonts w:ascii="Calibri" w:hAnsi="Calibri"/>
          <w:b w:val="0"/>
          <w:i w:val="0"/>
          <w:color w:val="1F4E79"/>
          <w:sz w:val="18"/>
        </w:rPr>
        <w:t xml:space="preserve"> directly. If a dangerous substance or activity on premises D2 controls </w:t>
      </w:r>
      <w:r>
        <w:rPr>
          <w:rFonts w:ascii="Calibri" w:hAnsi="Calibri"/>
          <w:b/>
          <w:i w:val="0"/>
          <w:color w:val="1F4E79"/>
          <w:sz w:val="18"/>
        </w:rPr>
        <w:t>→ B13</w:t>
      </w:r>
      <w:r>
        <w:rPr>
          <w:rFonts w:ascii="Calibri" w:hAnsi="Calibri"/>
          <w:b w:val="0"/>
          <w:i w:val="0"/>
          <w:color w:val="1F4E79"/>
          <w:sz w:val="18"/>
        </w:rPr>
        <w:t xml:space="preserve"> · a school, holiday program or other body in charge of children </w:t>
      </w:r>
      <w:r>
        <w:rPr>
          <w:rFonts w:ascii="Calibri" w:hAnsi="Calibri"/>
          <w:b/>
          <w:i w:val="0"/>
          <w:color w:val="1F4E79"/>
          <w:sz w:val="18"/>
        </w:rPr>
        <w:t>→ B15</w:t>
      </w:r>
      <w:r>
        <w:rPr>
          <w:rFonts w:ascii="Calibri" w:hAnsi="Calibri"/>
          <w:b w:val="0"/>
          <w:i w:val="0"/>
          <w:color w:val="1F4E79"/>
          <w:sz w:val="18"/>
        </w:rPr>
        <w:t xml:space="preserve"> · a landlord, road authority or occupier of premises open to the public </w:t>
      </w:r>
      <w:r>
        <w:rPr>
          <w:rFonts w:ascii="Calibri" w:hAnsi="Calibri"/>
          <w:b/>
          <w:i w:val="0"/>
          <w:color w:val="1F4E79"/>
          <w:sz w:val="18"/>
        </w:rPr>
        <w:t>→ B16</w:t>
      </w:r>
    </w:p>
    <w:p>
      <w:pPr>
        <w:spacing w:before="120" w:after="0"/>
      </w:pPr>
      <w:r>
        <w:rPr>
          <w:rFonts w:ascii="Calibri" w:hAnsi="Calibri"/>
          <w:b/>
          <w:i w:val="0"/>
          <w:color w:val="1E6B33"/>
          <w:sz w:val="21"/>
        </w:rPr>
        <w:t xml:space="preserve">4A  </w:t>
      </w:r>
      <w:r>
        <w:rPr>
          <w:rFonts w:ascii="Calibri" w:hAnsi="Calibri"/>
          <w:b/>
          <w:i w:val="0"/>
          <w:color w:val="1E6B33"/>
          <w:sz w:val="21"/>
        </w:rPr>
        <w:t>Categories of non-delegable duties</w:t>
      </w:r>
    </w:p>
    <w:p>
      <w:pPr>
        <w:spacing w:after="20"/>
      </w:pPr>
      <w:r>
        <w:rPr>
          <w:rFonts w:ascii="Calibri" w:hAnsi="Calibri"/>
          <w:b w:val="0"/>
          <w:i w:val="0"/>
          <w:color w:val="000000"/>
          <w:sz w:val="19"/>
        </w:rPr>
        <w:t>“‘</w:t>
      </w:r>
      <w:r>
        <w:rPr>
          <w:rFonts w:ascii="Calibri" w:hAnsi="Calibri"/>
          <w:b/>
          <w:i w:val="0"/>
          <w:color w:val="C00000"/>
          <w:sz w:val="19"/>
        </w:rPr>
        <w:t>[D2’s relationship]</w:t>
      </w:r>
      <w:r>
        <w:rPr>
          <w:rFonts w:ascii="Calibri" w:hAnsi="Calibri"/>
          <w:b w:val="0"/>
          <w:i w:val="0"/>
          <w:color w:val="000000"/>
          <w:sz w:val="19"/>
        </w:rPr>
        <w:t xml:space="preserve">’ </w:t>
      </w:r>
      <w:r>
        <w:rPr>
          <w:rFonts w:ascii="Calibri" w:hAnsi="Calibri"/>
          <w:b/>
          <w:i w:val="0"/>
          <w:color w:val="C00000"/>
          <w:sz w:val="19"/>
        </w:rPr>
        <w:t>[answers one of the categories, or stands outside them]</w:t>
      </w:r>
      <w:r>
        <w:rPr>
          <w:rFonts w:ascii="Calibri" w:hAnsi="Calibri"/>
          <w:b w:val="0"/>
          <w:i w:val="0"/>
          <w:color w:val="000000"/>
          <w:sz w:val="19"/>
        </w:rPr>
        <w:t>: employer to employee (Kondis), hospitals to patients (Ellis v WDH), schools to students (Introvigne), and occupiers to visitors and third parties (Burnie; Northern Sandblasting). Membership is not itself the test: ‘Reasoning by analogy suggests, but does not compel, a conclusion that that common element gives rise to such a duty of care’ (Burnie 551–552), the common element being control.”</w:t>
      </w:r>
    </w:p>
    <w:p>
      <w:pPr>
        <w:spacing w:before="40" w:after="0"/>
      </w:pPr>
      <w:r>
        <w:rPr>
          <w:rFonts w:ascii="Calibri" w:hAnsi="Calibri"/>
          <w:b/>
          <w:i/>
          <w:color w:val="9C5D00"/>
          <w:sz w:val="18"/>
        </w:rPr>
        <w:t>A · within a category</w:t>
      </w:r>
    </w:p>
    <w:p>
      <w:pPr>
        <w:spacing w:after="20"/>
        <w:ind w:left="198"/>
      </w:pPr>
      <w:r>
        <w:rPr>
          <w:rFonts w:ascii="Calibri" w:hAnsi="Calibri"/>
          <w:b w:val="0"/>
          <w:i w:val="0"/>
          <w:color w:val="000000"/>
          <w:sz w:val="19"/>
        </w:rPr>
        <w:t>“</w:t>
      </w:r>
      <w:r>
        <w:rPr>
          <w:rFonts w:ascii="Calibri" w:hAnsi="Calibri"/>
          <w:b/>
          <w:i w:val="0"/>
          <w:color w:val="C00000"/>
          <w:sz w:val="19"/>
        </w:rPr>
        <w:t>[The fact placing the relationship in that category]</w:t>
      </w:r>
      <w:r>
        <w:rPr>
          <w:rFonts w:ascii="Calibri" w:hAnsi="Calibri"/>
          <w:b w:val="0"/>
          <w:i w:val="0"/>
          <w:color w:val="000000"/>
          <w:sz w:val="19"/>
        </w:rPr>
        <w:t xml:space="preserve"> puts </w:t>
      </w:r>
      <w:r>
        <w:rPr>
          <w:rFonts w:ascii="Calibri" w:hAnsi="Calibri"/>
          <w:b/>
          <w:i w:val="0"/>
          <w:color w:val="C00000"/>
          <w:sz w:val="19"/>
        </w:rPr>
        <w:t>[D2]</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xml:space="preserve"> squarely within </w:t>
      </w:r>
      <w:r>
        <w:rPr>
          <w:rFonts w:ascii="Calibri" w:hAnsi="Calibri"/>
          <w:b/>
          <w:i w:val="0"/>
          <w:color w:val="C00000"/>
          <w:sz w:val="19"/>
        </w:rPr>
        <w:t>[the category relationship]</w:t>
      </w:r>
      <w:r>
        <w:rPr>
          <w:rFonts w:ascii="Calibri" w:hAnsi="Calibri"/>
          <w:b w:val="0"/>
          <w:i w:val="0"/>
          <w:color w:val="000000"/>
          <w:sz w:val="19"/>
        </w:rPr>
        <w:t>, Mason J’s principal categories being ‘master and servant in relation to a safe system of work; hospital and patient; school authority and pupil; and (arguably), occupier and invitee’ (Kondis, in Burnie 550). The label alone decides nothing, Northern Sandblasting sits in the occupier category although the landlord’s duty to the tenant’s family was held not non-delegable (Jones v Bartlett), but the category confirms what control shows.”</w:t>
      </w:r>
    </w:p>
    <w:p>
      <w:pPr>
        <w:spacing w:before="40" w:after="0"/>
      </w:pPr>
      <w:r>
        <w:rPr>
          <w:rFonts w:ascii="Calibri" w:hAnsi="Calibri"/>
          <w:b/>
          <w:i/>
          <w:color w:val="9C5D00"/>
          <w:sz w:val="18"/>
        </w:rPr>
        <w:t>B · outside the categories, reached by analogy</w:t>
      </w:r>
    </w:p>
    <w:p>
      <w:pPr>
        <w:spacing w:after="20"/>
        <w:ind w:left="198"/>
      </w:pPr>
      <w:r>
        <w:rPr>
          <w:rFonts w:ascii="Calibri" w:hAnsi="Calibri"/>
          <w:b w:val="0"/>
          <w:i w:val="0"/>
          <w:color w:val="000000"/>
          <w:sz w:val="19"/>
        </w:rPr>
        <w:t>“</w:t>
      </w:r>
      <w:r>
        <w:rPr>
          <w:rFonts w:ascii="Calibri" w:hAnsi="Calibri"/>
          <w:b w:val="0"/>
          <w:i w:val="0"/>
          <w:color w:val="000000"/>
          <w:sz w:val="19"/>
        </w:rPr>
        <w:t>[Why the relationship falls outside every category]</w:t>
      </w:r>
      <w:r>
        <w:rPr>
          <w:rFonts w:ascii="Calibri" w:hAnsi="Calibri"/>
          <w:b w:val="0"/>
          <w:i w:val="0"/>
          <w:color w:val="000000"/>
          <w:sz w:val="19"/>
        </w:rPr>
        <w:t xml:space="preserve"> leaves ‘</w:t>
      </w:r>
      <w:r>
        <w:rPr>
          <w:rFonts w:ascii="Calibri" w:hAnsi="Calibri"/>
          <w:b/>
          <w:i w:val="0"/>
          <w:color w:val="C00000"/>
          <w:sz w:val="19"/>
        </w:rPr>
        <w:t>[D2’s relationship]</w:t>
      </w:r>
      <w:r>
        <w:rPr>
          <w:rFonts w:ascii="Calibri" w:hAnsi="Calibri"/>
          <w:b w:val="0"/>
          <w:i w:val="0"/>
          <w:color w:val="000000"/>
          <w:sz w:val="19"/>
        </w:rPr>
        <w:t xml:space="preserve">’ outside the Kondis categories, yet that is not fatal: the common element is control, and ‘Reasoning by analogy suggests, but does not compel, a conclusion that that common element gives rise to such a duty of care’ (Burnie 551–552). </w:t>
      </w:r>
      <w:r>
        <w:rPr>
          <w:rFonts w:ascii="Calibri" w:hAnsi="Calibri"/>
          <w:b/>
          <w:i w:val="0"/>
          <w:color w:val="C00000"/>
          <w:sz w:val="19"/>
        </w:rPr>
        <w:t>[The fact supplying the analogy]</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as dependent on </w:t>
      </w:r>
      <w:r>
        <w:rPr>
          <w:rFonts w:ascii="Calibri" w:hAnsi="Calibri"/>
          <w:b/>
          <w:i w:val="0"/>
          <w:color w:val="C00000"/>
          <w:sz w:val="19"/>
        </w:rPr>
        <w:t>[D2]</w:t>
      </w:r>
      <w:r>
        <w:rPr>
          <w:rFonts w:ascii="Calibri" w:hAnsi="Calibri"/>
          <w:b w:val="0"/>
          <w:i w:val="0"/>
          <w:color w:val="000000"/>
          <w:sz w:val="19"/>
        </w:rPr>
        <w:t xml:space="preserve"> as a pupil on a school authority (Introvigne). The better view is that the duty arises outside the categories, though the High Court has been reluctant to extend them (SVE </w:t>
      </w:r>
      <w:r>
        <w:rPr>
          <w:rFonts w:ascii="Calibri" w:hAnsi="Calibri"/>
          <w:b w:val="0"/>
          <w:i w:val="0"/>
          <w:color w:val="000000"/>
          <w:sz w:val="19"/>
        </w:rPr>
        <w:t>[13.125]</w:t>
      </w:r>
      <w:r>
        <w:rPr>
          <w:rFonts w:ascii="Calibri" w:hAnsi="Calibri"/>
          <w:b w:val="0"/>
          <w:i w:val="0"/>
          <w:color w:val="000000"/>
          <w:sz w:val="19"/>
        </w:rPr>
        <w:t>).”</w:t>
      </w:r>
    </w:p>
    <w:p>
      <w:pPr>
        <w:spacing w:before="40" w:after="0"/>
      </w:pPr>
      <w:r>
        <w:rPr>
          <w:rFonts w:ascii="Calibri" w:hAnsi="Calibri"/>
          <w:b/>
          <w:i/>
          <w:color w:val="9C5D00"/>
          <w:sz w:val="18"/>
        </w:rPr>
        <w:t>C · Introvigne both ways</w:t>
      </w:r>
    </w:p>
    <w:p>
      <w:pPr>
        <w:spacing w:after="20"/>
        <w:ind w:left="198"/>
      </w:pPr>
      <w:r>
        <w:rPr>
          <w:rFonts w:ascii="Calibri" w:hAnsi="Calibri"/>
          <w:b w:val="0"/>
          <w:i w:val="0"/>
          <w:color w:val="000000"/>
          <w:sz w:val="19"/>
        </w:rPr>
        <w:t xml:space="preserve">“Introvigne is analogous because </w:t>
      </w:r>
      <w:r>
        <w:rPr>
          <w:rFonts w:ascii="Calibri" w:hAnsi="Calibri"/>
          <w:b/>
          <w:i w:val="0"/>
          <w:color w:val="C00000"/>
          <w:sz w:val="19"/>
        </w:rPr>
        <w:t>[the fact both cases share]</w:t>
      </w:r>
      <w:r>
        <w:rPr>
          <w:rFonts w:ascii="Calibri" w:hAnsi="Calibri"/>
          <w:b w:val="0"/>
          <w:i w:val="0"/>
          <w:color w:val="000000"/>
          <w:sz w:val="19"/>
        </w:rPr>
        <w:t xml:space="preserve">, </w:t>
      </w:r>
      <w:r>
        <w:rPr>
          <w:rFonts w:ascii="Calibri" w:hAnsi="Calibri"/>
          <w:b/>
          <w:i w:val="0"/>
          <w:color w:val="C00000"/>
          <w:sz w:val="19"/>
        </w:rPr>
        <w:t>[D2]</w:t>
      </w:r>
      <w:r>
        <w:rPr>
          <w:rFonts w:ascii="Calibri" w:hAnsi="Calibri"/>
          <w:b w:val="0"/>
          <w:i w:val="0"/>
          <w:color w:val="000000"/>
          <w:sz w:val="19"/>
        </w:rPr>
        <w:t xml:space="preserve"> having taken charge of </w:t>
      </w:r>
      <w:r>
        <w:rPr>
          <w:rFonts w:ascii="Calibri" w:hAnsi="Calibri"/>
          <w:b/>
          <w:i w:val="0"/>
          <w:color w:val="C00000"/>
          <w:sz w:val="19"/>
        </w:rPr>
        <w:t>[P]</w:t>
      </w:r>
      <w:r>
        <w:rPr>
          <w:rFonts w:ascii="Calibri" w:hAnsi="Calibri"/>
          <w:b w:val="0"/>
          <w:i w:val="0"/>
          <w:color w:val="000000"/>
          <w:sz w:val="19"/>
        </w:rPr>
        <w:t xml:space="preserve"> as a school authority takes charge of its pupils; yet </w:t>
      </w:r>
      <w:r>
        <w:rPr>
          <w:rFonts w:ascii="Calibri" w:hAnsi="Calibri"/>
          <w:b/>
          <w:i w:val="0"/>
          <w:color w:val="C00000"/>
          <w:sz w:val="19"/>
        </w:rPr>
        <w:t>[the fact that distinguishes this case]</w:t>
      </w:r>
      <w:r>
        <w:rPr>
          <w:rFonts w:ascii="Calibri" w:hAnsi="Calibri"/>
          <w:b w:val="0"/>
          <w:i w:val="0"/>
          <w:color w:val="000000"/>
          <w:sz w:val="19"/>
        </w:rPr>
        <w:t xml:space="preserve"> points the other way, </w:t>
      </w:r>
      <w:r>
        <w:rPr>
          <w:rFonts w:ascii="Calibri" w:hAnsi="Calibri"/>
          <w:b/>
          <w:i w:val="0"/>
          <w:color w:val="C00000"/>
          <w:sz w:val="19"/>
        </w:rPr>
        <w:t>[the party who did control the activity]</w:t>
      </w:r>
      <w:r>
        <w:rPr>
          <w:rFonts w:ascii="Calibri" w:hAnsi="Calibri"/>
          <w:b w:val="0"/>
          <w:i w:val="0"/>
          <w:color w:val="000000"/>
          <w:sz w:val="19"/>
        </w:rPr>
        <w:t xml:space="preserve"> retaining the charge </w:t>
      </w:r>
      <w:r>
        <w:rPr>
          <w:rFonts w:ascii="Calibri" w:hAnsi="Calibri"/>
          <w:b/>
          <w:i w:val="0"/>
          <w:color w:val="C00000"/>
          <w:sz w:val="19"/>
        </w:rPr>
        <w:t>[D2]</w:t>
      </w:r>
      <w:r>
        <w:rPr>
          <w:rFonts w:ascii="Calibri" w:hAnsi="Calibri"/>
          <w:b w:val="0"/>
          <w:i w:val="0"/>
          <w:color w:val="000000"/>
          <w:sz w:val="19"/>
        </w:rPr>
        <w:t xml:space="preserve"> is said to have taken. The categories are illustrations, not a gateway: ‘Reasoning by analogy suggests, but does not compel’ the duty (Burnie 551–552). The better view is that the schools to students category is answered, although finely balanced.”</w:t>
      </w:r>
    </w:p>
    <w:p>
      <w:pPr>
        <w:spacing w:after="20"/>
      </w:pPr>
      <w:r>
        <w:rPr>
          <w:rFonts w:ascii="Calibri" w:hAnsi="Calibri"/>
          <w:b/>
          <w:i w:val="0"/>
          <w:color w:val="1F4E79"/>
          <w:sz w:val="18"/>
        </w:rPr>
        <w:t>→ 4B</w:t>
      </w:r>
      <w:r>
        <w:rPr>
          <w:rFonts w:ascii="Calibri" w:hAnsi="Calibri"/>
          <w:b w:val="0"/>
          <w:i w:val="0"/>
          <w:color w:val="1F4E79"/>
          <w:sz w:val="18"/>
        </w:rPr>
        <w:t xml:space="preserve"> (state the scope of the duty, whether or not a category is answered) · a school, holiday program or other body in charge of children </w:t>
      </w:r>
      <w:r>
        <w:rPr>
          <w:rFonts w:ascii="Calibri" w:hAnsi="Calibri"/>
          <w:b/>
          <w:i w:val="0"/>
          <w:color w:val="1F4E79"/>
          <w:sz w:val="18"/>
        </w:rPr>
        <w:t>→ B15</w:t>
      </w:r>
      <w:r>
        <w:rPr>
          <w:rFonts w:ascii="Calibri" w:hAnsi="Calibri"/>
          <w:b w:val="0"/>
          <w:i w:val="0"/>
          <w:color w:val="1F4E79"/>
          <w:sz w:val="18"/>
        </w:rPr>
        <w:t xml:space="preserve"> · a landlord, road authority or occupier of premises open to the public </w:t>
      </w:r>
      <w:r>
        <w:rPr>
          <w:rFonts w:ascii="Calibri" w:hAnsi="Calibri"/>
          <w:b/>
          <w:i w:val="0"/>
          <w:color w:val="1F4E79"/>
          <w:sz w:val="18"/>
        </w:rPr>
        <w:t>→ B16</w:t>
      </w:r>
      <w:r>
        <w:rPr>
          <w:rFonts w:ascii="Calibri" w:hAnsi="Calibri"/>
          <w:b w:val="0"/>
          <w:i w:val="0"/>
          <w:color w:val="1F4E79"/>
          <w:sz w:val="18"/>
        </w:rPr>
        <w:t xml:space="preserve"> · an occupier sued for a contractor’s negligence </w:t>
      </w:r>
      <w:r>
        <w:rPr>
          <w:rFonts w:ascii="Calibri" w:hAnsi="Calibri"/>
          <w:b/>
          <w:i w:val="0"/>
          <w:color w:val="1F4E79"/>
          <w:sz w:val="18"/>
        </w:rPr>
        <w:t>→ B17</w:t>
      </w:r>
      <w:r>
        <w:rPr>
          <w:rFonts w:ascii="Calibri" w:hAnsi="Calibri"/>
          <w:b w:val="0"/>
          <w:i w:val="0"/>
          <w:color w:val="1F4E79"/>
          <w:sz w:val="18"/>
        </w:rPr>
        <w:t xml:space="preserve"> · the facts do not say what D2 is → do not force a category: run 4 and 5 directly on Burnie’s two criteria</w:t>
      </w:r>
    </w:p>
    <w:p>
      <w:pPr>
        <w:spacing w:before="120" w:after="0"/>
      </w:pPr>
      <w:r>
        <w:rPr>
          <w:rFonts w:ascii="Calibri" w:hAnsi="Calibri"/>
          <w:b/>
          <w:i w:val="0"/>
          <w:color w:val="1E6B33"/>
          <w:sz w:val="21"/>
        </w:rPr>
        <w:t xml:space="preserve">4B  </w:t>
      </w:r>
      <w:r>
        <w:rPr>
          <w:rFonts w:ascii="Calibri" w:hAnsi="Calibri"/>
          <w:b/>
          <w:i w:val="0"/>
          <w:color w:val="1E6B33"/>
          <w:sz w:val="21"/>
        </w:rPr>
        <w:t>Scope of duty: What could D have done to ensure reasonable care is taken?</w:t>
      </w:r>
    </w:p>
    <w:p>
      <w:pPr>
        <w:spacing w:after="20"/>
      </w:pPr>
      <w:r>
        <w:rPr>
          <w:rFonts w:ascii="Calibri" w:hAnsi="Calibri"/>
          <w:b w:val="0"/>
          <w:i w:val="0"/>
          <w:color w:val="000000"/>
          <w:sz w:val="19"/>
        </w:rPr>
        <w:t xml:space="preserve">“The duty required </w:t>
      </w:r>
      <w:r>
        <w:rPr>
          <w:rFonts w:ascii="Calibri" w:hAnsi="Calibri"/>
          <w:b/>
          <w:i w:val="0"/>
          <w:color w:val="C00000"/>
          <w:sz w:val="19"/>
        </w:rPr>
        <w:t>[D2]</w:t>
      </w:r>
      <w:r>
        <w:rPr>
          <w:rFonts w:ascii="Calibri" w:hAnsi="Calibri"/>
          <w:b w:val="0"/>
          <w:i w:val="0"/>
          <w:color w:val="000000"/>
          <w:sz w:val="19"/>
        </w:rPr>
        <w:t xml:space="preserve"> to ensure that reasonable care was taken in </w:t>
      </w:r>
      <w:r>
        <w:rPr>
          <w:rFonts w:ascii="Calibri" w:hAnsi="Calibri"/>
          <w:b/>
          <w:i w:val="0"/>
          <w:color w:val="C00000"/>
          <w:sz w:val="19"/>
        </w:rPr>
        <w:t>[the work or task entrusted]</w:t>
      </w:r>
      <w:r>
        <w:rPr>
          <w:rFonts w:ascii="Calibri" w:hAnsi="Calibri"/>
          <w:b w:val="0"/>
          <w:i w:val="0"/>
          <w:color w:val="000000"/>
          <w:sz w:val="19"/>
        </w:rPr>
        <w:t xml:space="preserve"> (Burnie 550), and its scope turns on what </w:t>
      </w:r>
      <w:r>
        <w:rPr>
          <w:rFonts w:ascii="Calibri" w:hAnsi="Calibri"/>
          <w:b/>
          <w:i w:val="0"/>
          <w:color w:val="C00000"/>
          <w:sz w:val="19"/>
        </w:rPr>
        <w:t>[D2]</w:t>
      </w:r>
      <w:r>
        <w:rPr>
          <w:rFonts w:ascii="Calibri" w:hAnsi="Calibri"/>
          <w:b w:val="0"/>
          <w:i w:val="0"/>
          <w:color w:val="000000"/>
          <w:sz w:val="19"/>
        </w:rPr>
        <w:t xml:space="preserve"> could have done to ensure reasonable care was taken: </w:t>
      </w:r>
      <w:r>
        <w:rPr>
          <w:rFonts w:ascii="Calibri" w:hAnsi="Calibri"/>
          <w:b/>
          <w:i w:val="0"/>
          <w:color w:val="C00000"/>
          <w:sz w:val="19"/>
        </w:rPr>
        <w:t>[the step D2 could have taken]</w:t>
      </w:r>
      <w:r>
        <w:rPr>
          <w:rFonts w:ascii="Calibri" w:hAnsi="Calibri"/>
          <w:b w:val="0"/>
          <w:i w:val="0"/>
          <w:color w:val="000000"/>
          <w:sz w:val="19"/>
        </w:rPr>
        <w:t xml:space="preserve"> </w:t>
      </w:r>
      <w:r>
        <w:rPr>
          <w:rFonts w:ascii="Calibri" w:hAnsi="Calibri"/>
          <w:b/>
          <w:i w:val="0"/>
          <w:color w:val="C00000"/>
          <w:sz w:val="19"/>
        </w:rPr>
        <w:t>[was, or was not]</w:t>
      </w:r>
      <w:r>
        <w:rPr>
          <w:rFonts w:ascii="Calibri" w:hAnsi="Calibri"/>
          <w:b w:val="0"/>
          <w:i w:val="0"/>
          <w:color w:val="000000"/>
          <w:sz w:val="19"/>
        </w:rPr>
        <w:t xml:space="preserve"> open to it.”</w:t>
      </w:r>
    </w:p>
    <w:p>
      <w:pPr>
        <w:spacing w:before="40" w:after="0"/>
      </w:pPr>
      <w:r>
        <w:rPr>
          <w:rFonts w:ascii="Calibri" w:hAnsi="Calibri"/>
          <w:b/>
          <w:i/>
          <w:color w:val="9C5D00"/>
          <w:sz w:val="18"/>
        </w:rPr>
        <w:t>A · the duty extended to the precaution</w:t>
      </w:r>
    </w:p>
    <w:p>
      <w:pPr>
        <w:spacing w:after="20"/>
        <w:ind w:left="198"/>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could have </w:t>
      </w:r>
      <w:r>
        <w:rPr>
          <w:rFonts w:ascii="Calibri" w:hAnsi="Calibri"/>
          <w:b/>
          <w:i w:val="0"/>
          <w:color w:val="C00000"/>
          <w:sz w:val="19"/>
        </w:rPr>
        <w:t>[the step D2 could have taken to ensure care was taken]</w:t>
      </w:r>
      <w:r>
        <w:rPr>
          <w:rFonts w:ascii="Calibri" w:hAnsi="Calibri"/>
          <w:b w:val="0"/>
          <w:i w:val="0"/>
          <w:color w:val="000000"/>
          <w:sz w:val="19"/>
        </w:rPr>
        <w:t xml:space="preserve">: warned </w:t>
      </w:r>
      <w:r>
        <w:rPr>
          <w:rFonts w:ascii="Calibri" w:hAnsi="Calibri"/>
          <w:b/>
          <w:i w:val="0"/>
          <w:color w:val="C00000"/>
          <w:sz w:val="19"/>
        </w:rPr>
        <w:t>[the delegate]</w:t>
      </w:r>
      <w:r>
        <w:rPr>
          <w:rFonts w:ascii="Calibri" w:hAnsi="Calibri"/>
          <w:b w:val="0"/>
          <w:i w:val="0"/>
          <w:color w:val="000000"/>
          <w:sz w:val="19"/>
        </w:rPr>
        <w:t xml:space="preserve"> of </w:t>
      </w:r>
      <w:r>
        <w:rPr>
          <w:rFonts w:ascii="Calibri" w:hAnsi="Calibri"/>
          <w:b/>
          <w:i w:val="0"/>
          <w:color w:val="C00000"/>
          <w:sz w:val="19"/>
        </w:rPr>
        <w:t>[the risk of harm created]</w:t>
      </w:r>
      <w:r>
        <w:rPr>
          <w:rFonts w:ascii="Calibri" w:hAnsi="Calibri"/>
          <w:b w:val="0"/>
          <w:i w:val="0"/>
          <w:color w:val="000000"/>
          <w:sz w:val="19"/>
        </w:rPr>
        <w:t xml:space="preserve">, written </w:t>
      </w:r>
      <w:r>
        <w:rPr>
          <w:rFonts w:ascii="Calibri" w:hAnsi="Calibri"/>
          <w:b/>
          <w:i w:val="0"/>
          <w:color w:val="C00000"/>
          <w:sz w:val="19"/>
        </w:rPr>
        <w:t>[the precaution P alleges]</w:t>
      </w:r>
      <w:r>
        <w:rPr>
          <w:rFonts w:ascii="Calibri" w:hAnsi="Calibri"/>
          <w:b w:val="0"/>
          <w:i w:val="0"/>
          <w:color w:val="000000"/>
          <w:sz w:val="19"/>
        </w:rPr>
        <w:t xml:space="preserve"> into the engagement, or checked </w:t>
      </w:r>
      <w:r>
        <w:rPr>
          <w:rFonts w:ascii="Calibri" w:hAnsi="Calibri"/>
          <w:b/>
          <w:i w:val="0"/>
          <w:color w:val="C00000"/>
          <w:sz w:val="19"/>
        </w:rPr>
        <w:t>[the work]</w:t>
      </w:r>
      <w:r>
        <w:rPr>
          <w:rFonts w:ascii="Calibri" w:hAnsi="Calibri"/>
          <w:b w:val="0"/>
          <w:i w:val="0"/>
          <w:color w:val="000000"/>
          <w:sz w:val="19"/>
        </w:rPr>
        <w:t xml:space="preserve"> before </w:t>
      </w:r>
      <w:r>
        <w:rPr>
          <w:rFonts w:ascii="Calibri" w:hAnsi="Calibri"/>
          <w:b/>
          <w:i w:val="0"/>
          <w:color w:val="C00000"/>
          <w:sz w:val="19"/>
        </w:rPr>
        <w:t>[P]</w:t>
      </w:r>
      <w:r>
        <w:rPr>
          <w:rFonts w:ascii="Calibri" w:hAnsi="Calibri"/>
          <w:b w:val="0"/>
          <w:i w:val="0"/>
          <w:color w:val="000000"/>
          <w:sz w:val="19"/>
        </w:rPr>
        <w:t xml:space="preserve"> was exposed to it. In Burnie the Authority had control over the building and could have warned the welder about the flammable material or had it moved away from where he was working. Its scope thus arguably covers ‘</w:t>
      </w:r>
      <w:r>
        <w:rPr>
          <w:rFonts w:ascii="Calibri" w:hAnsi="Calibri"/>
          <w:b/>
          <w:i w:val="0"/>
          <w:color w:val="C00000"/>
          <w:sz w:val="19"/>
        </w:rPr>
        <w:t>[the harm]</w:t>
      </w:r>
      <w:r>
        <w:rPr>
          <w:rFonts w:ascii="Calibri" w:hAnsi="Calibri"/>
          <w:b w:val="0"/>
          <w:i w:val="0"/>
          <w:color w:val="000000"/>
          <w:sz w:val="19"/>
        </w:rPr>
        <w:t>’.”</w:t>
      </w:r>
    </w:p>
    <w:p>
      <w:pPr>
        <w:spacing w:before="40" w:after="0"/>
      </w:pPr>
      <w:r>
        <w:rPr>
          <w:rFonts w:ascii="Calibri" w:hAnsi="Calibri"/>
          <w:b/>
          <w:i/>
          <w:color w:val="9C5D00"/>
          <w:sz w:val="18"/>
        </w:rPr>
        <w:t>B · the duty did not extend that far</w:t>
      </w:r>
    </w:p>
    <w:p>
      <w:pPr>
        <w:spacing w:after="20"/>
        <w:ind w:left="198"/>
      </w:pPr>
      <w:r>
        <w:rPr>
          <w:rFonts w:ascii="Calibri" w:hAnsi="Calibri"/>
          <w:b w:val="0"/>
          <w:i w:val="0"/>
          <w:color w:val="000000"/>
          <w:sz w:val="19"/>
        </w:rPr>
        <w:t>“</w:t>
      </w:r>
      <w:r>
        <w:rPr>
          <w:rFonts w:ascii="Calibri" w:hAnsi="Calibri"/>
          <w:b/>
          <w:i w:val="0"/>
          <w:color w:val="C00000"/>
          <w:sz w:val="19"/>
        </w:rPr>
        <w:t>[The fact limiting what D2 could do]</w:t>
      </w:r>
      <w:r>
        <w:rPr>
          <w:rFonts w:ascii="Calibri" w:hAnsi="Calibri"/>
          <w:b w:val="0"/>
          <w:i w:val="0"/>
          <w:color w:val="000000"/>
          <w:sz w:val="19"/>
        </w:rPr>
        <w:t xml:space="preserve"> left </w:t>
      </w:r>
      <w:r>
        <w:rPr>
          <w:rFonts w:ascii="Calibri" w:hAnsi="Calibri"/>
          <w:b/>
          <w:i w:val="0"/>
          <w:color w:val="C00000"/>
          <w:sz w:val="19"/>
        </w:rPr>
        <w:t>[D2]</w:t>
      </w:r>
      <w:r>
        <w:rPr>
          <w:rFonts w:ascii="Calibri" w:hAnsi="Calibri"/>
          <w:b w:val="0"/>
          <w:i w:val="0"/>
          <w:color w:val="000000"/>
          <w:sz w:val="19"/>
        </w:rPr>
        <w:t xml:space="preserve"> nothing useful to do: it knew nothing of </w:t>
      </w:r>
      <w:r>
        <w:rPr>
          <w:rFonts w:ascii="Calibri" w:hAnsi="Calibri"/>
          <w:b/>
          <w:i w:val="0"/>
          <w:color w:val="C00000"/>
          <w:sz w:val="19"/>
        </w:rPr>
        <w:t>[the risk of harm created]</w:t>
      </w:r>
      <w:r>
        <w:rPr>
          <w:rFonts w:ascii="Calibri" w:hAnsi="Calibri"/>
          <w:b w:val="0"/>
          <w:i w:val="0"/>
          <w:color w:val="000000"/>
          <w:sz w:val="19"/>
        </w:rPr>
        <w:t xml:space="preserve">, </w:t>
      </w:r>
      <w:r>
        <w:rPr>
          <w:rFonts w:ascii="Calibri" w:hAnsi="Calibri"/>
          <w:b/>
          <w:i w:val="0"/>
          <w:color w:val="C00000"/>
          <w:sz w:val="19"/>
        </w:rPr>
        <w:t>[the delegate]</w:t>
      </w:r>
      <w:r>
        <w:rPr>
          <w:rFonts w:ascii="Calibri" w:hAnsi="Calibri"/>
          <w:b w:val="0"/>
          <w:i w:val="0"/>
          <w:color w:val="000000"/>
          <w:sz w:val="19"/>
        </w:rPr>
        <w:t xml:space="preserve"> alone chose how </w:t>
      </w:r>
      <w:r>
        <w:rPr>
          <w:rFonts w:ascii="Calibri" w:hAnsi="Calibri"/>
          <w:b/>
          <w:i w:val="0"/>
          <w:color w:val="C00000"/>
          <w:sz w:val="19"/>
        </w:rPr>
        <w:t>[the work]</w:t>
      </w:r>
      <w:r>
        <w:rPr>
          <w:rFonts w:ascii="Calibri" w:hAnsi="Calibri"/>
          <w:b w:val="0"/>
          <w:i w:val="0"/>
          <w:color w:val="000000"/>
          <w:sz w:val="19"/>
        </w:rPr>
        <w:t xml:space="preserve"> was performed, and no term of engagement would have reached ‘</w:t>
      </w:r>
      <w:r>
        <w:rPr>
          <w:rFonts w:ascii="Calibri" w:hAnsi="Calibri"/>
          <w:b/>
          <w:i w:val="0"/>
          <w:color w:val="C00000"/>
          <w:sz w:val="19"/>
        </w:rPr>
        <w:t>[the harm]</w:t>
      </w:r>
      <w:r>
        <w:rPr>
          <w:rFonts w:ascii="Calibri" w:hAnsi="Calibri"/>
          <w:b w:val="0"/>
          <w:i w:val="0"/>
          <w:color w:val="000000"/>
          <w:sz w:val="19"/>
        </w:rPr>
        <w:t>’. Unlike Burnie, where the Authority could have warned the welder about the flammable material or had it moved away, no comparable step was open. The duty is to ensure that reasonable care is taken, not to insure against harm (Burnie 550), thus its scope likely stops short of ‘</w:t>
      </w:r>
      <w:r>
        <w:rPr>
          <w:rFonts w:ascii="Calibri" w:hAnsi="Calibri"/>
          <w:b/>
          <w:i w:val="0"/>
          <w:color w:val="C00000"/>
          <w:sz w:val="19"/>
        </w:rPr>
        <w:t>[the harm]</w:t>
      </w:r>
      <w:r>
        <w:rPr>
          <w:rFonts w:ascii="Calibri" w:hAnsi="Calibri"/>
          <w:b w:val="0"/>
          <w:i w:val="0"/>
          <w:color w:val="000000"/>
          <w:sz w:val="19"/>
        </w:rPr>
        <w:t>’.”</w:t>
      </w:r>
    </w:p>
    <w:p>
      <w:pPr>
        <w:spacing w:after="20"/>
      </w:pPr>
      <w:r>
        <w:rPr>
          <w:rFonts w:ascii="Calibri" w:hAnsi="Calibri"/>
          <w:b/>
          <w:i w:val="0"/>
          <w:color w:val="1F4E79"/>
          <w:sz w:val="18"/>
        </w:rPr>
        <w:t>→ 5</w:t>
      </w:r>
      <w:r>
        <w:rPr>
          <w:rFonts w:ascii="Calibri" w:hAnsi="Calibri"/>
          <w:b w:val="0"/>
          <w:i w:val="0"/>
          <w:color w:val="1F4E79"/>
          <w:sz w:val="18"/>
        </w:rPr>
        <w:t xml:space="preserve"> (for the special dependence or vulnerability of [P]) · the wrong was an intentional criminal act </w:t>
      </w:r>
      <w:r>
        <w:rPr>
          <w:rFonts w:ascii="Calibri" w:hAnsi="Calibri"/>
          <w:b/>
          <w:i w:val="0"/>
          <w:color w:val="1F4E79"/>
          <w:sz w:val="18"/>
        </w:rPr>
        <w:t>→ B18</w:t>
      </w:r>
      <w:r>
        <w:rPr>
          <w:rFonts w:ascii="Calibri" w:hAnsi="Calibri"/>
          <w:b w:val="0"/>
          <w:i w:val="0"/>
          <w:color w:val="1F4E79"/>
          <w:sz w:val="18"/>
        </w:rPr>
        <w:t xml:space="preserve"> first · the duty is made out </w:t>
      </w:r>
      <w:r>
        <w:rPr>
          <w:rFonts w:ascii="Calibri" w:hAnsi="Calibri"/>
          <w:b/>
          <w:i w:val="0"/>
          <w:color w:val="1F4E79"/>
          <w:sz w:val="18"/>
        </w:rPr>
        <w:t>→ B19</w:t>
      </w:r>
      <w:r>
        <w:rPr>
          <w:rFonts w:ascii="Calibri" w:hAnsi="Calibri"/>
          <w:b w:val="0"/>
          <w:i w:val="0"/>
          <w:color w:val="1F4E79"/>
          <w:sz w:val="18"/>
        </w:rPr>
        <w:t xml:space="preserve"> states the extent of liability</w:t>
      </w:r>
    </w:p>
    <w:p>
      <w:pPr>
        <w:spacing w:before="120" w:after="0"/>
      </w:pPr>
      <w:r>
        <w:rPr>
          <w:rFonts w:ascii="Calibri" w:hAnsi="Calibri"/>
          <w:b/>
          <w:i w:val="0"/>
          <w:color w:val="1E6B33"/>
          <w:sz w:val="21"/>
        </w:rPr>
        <w:t xml:space="preserve">5  </w:t>
      </w:r>
      <w:r>
        <w:rPr>
          <w:rFonts w:ascii="Calibri" w:hAnsi="Calibri"/>
          <w:b/>
          <w:i w:val="0"/>
          <w:color w:val="1E6B33"/>
          <w:sz w:val="21"/>
        </w:rPr>
        <w:t>Is there a special dependence or vulnerability of the P? (Burnie)</w:t>
      </w:r>
    </w:p>
    <w:p>
      <w:pPr>
        <w:spacing w:after="20"/>
      </w:pPr>
      <w:r>
        <w:rPr>
          <w:rFonts w:ascii="Calibri" w:hAnsi="Calibri"/>
          <w:b w:val="0"/>
          <w:i w:val="0"/>
          <w:color w:val="000000"/>
          <w:sz w:val="19"/>
        </w:rPr>
        <w:t xml:space="preserve">“Secondly, it is ‘special dependence or vulnerability on the part of’ </w:t>
      </w:r>
      <w:r>
        <w:rPr>
          <w:rFonts w:ascii="Calibri" w:hAnsi="Calibri"/>
          <w:b/>
          <w:i w:val="0"/>
          <w:color w:val="C00000"/>
          <w:sz w:val="19"/>
        </w:rPr>
        <w:t>[P]</w:t>
      </w:r>
      <w:r>
        <w:rPr>
          <w:rFonts w:ascii="Calibri" w:hAnsi="Calibri"/>
          <w:b w:val="0"/>
          <w:i w:val="0"/>
          <w:color w:val="000000"/>
          <w:sz w:val="19"/>
        </w:rPr>
        <w:t xml:space="preserve"> that must be shown (Burnie 551), considering the steps </w:t>
      </w:r>
      <w:r>
        <w:rPr>
          <w:rFonts w:ascii="Calibri" w:hAnsi="Calibri"/>
          <w:b/>
          <w:i w:val="0"/>
          <w:color w:val="C00000"/>
          <w:sz w:val="19"/>
        </w:rPr>
        <w:t>[P]</w:t>
      </w:r>
      <w:r>
        <w:rPr>
          <w:rFonts w:ascii="Calibri" w:hAnsi="Calibri"/>
          <w:b w:val="0"/>
          <w:i w:val="0"/>
          <w:color w:val="000000"/>
          <w:sz w:val="19"/>
        </w:rPr>
        <w:t xml:space="preserve"> could have taken to prevent the damage, </w:t>
      </w:r>
      <w:r>
        <w:rPr>
          <w:rFonts w:ascii="Calibri" w:hAnsi="Calibri"/>
          <w:b/>
          <w:i w:val="0"/>
          <w:color w:val="C00000"/>
          <w:sz w:val="19"/>
        </w:rPr>
        <w:t>[P]</w:t>
      </w:r>
      <w:r>
        <w:rPr>
          <w:rFonts w:ascii="Calibri" w:hAnsi="Calibri"/>
          <w:b w:val="0"/>
          <w:i w:val="0"/>
          <w:color w:val="000000"/>
          <w:sz w:val="19"/>
        </w:rPr>
        <w:t xml:space="preserve">’s awareness of the risk creating activity or substance, and </w:t>
      </w:r>
      <w:r>
        <w:rPr>
          <w:rFonts w:ascii="Calibri" w:hAnsi="Calibri"/>
          <w:b/>
          <w:i w:val="0"/>
          <w:color w:val="C00000"/>
          <w:sz w:val="19"/>
        </w:rPr>
        <w:t>[P]</w:t>
      </w:r>
      <w:r>
        <w:rPr>
          <w:rFonts w:ascii="Calibri" w:hAnsi="Calibri"/>
          <w:b w:val="0"/>
          <w:i w:val="0"/>
          <w:color w:val="000000"/>
          <w:sz w:val="19"/>
        </w:rPr>
        <w:t xml:space="preserve">’s control over it. </w:t>
      </w:r>
      <w:r>
        <w:rPr>
          <w:rFonts w:ascii="Calibri" w:hAnsi="Calibri"/>
          <w:b/>
          <w:i w:val="0"/>
          <w:color w:val="C00000"/>
          <w:sz w:val="19"/>
        </w:rPr>
        <w:t>[P]</w:t>
      </w:r>
      <w:r>
        <w:rPr>
          <w:rFonts w:ascii="Calibri" w:hAnsi="Calibri"/>
          <w:b w:val="0"/>
          <w:i w:val="0"/>
          <w:color w:val="000000"/>
          <w:sz w:val="19"/>
        </w:rPr>
        <w:t xml:space="preserve"> could have taken </w:t>
      </w:r>
      <w:r>
        <w:rPr>
          <w:rFonts w:ascii="Calibri" w:hAnsi="Calibri"/>
          <w:b/>
          <w:i w:val="0"/>
          <w:color w:val="C00000"/>
          <w:sz w:val="19"/>
        </w:rPr>
        <w:t>[the step P could have taken]</w:t>
      </w:r>
      <w:r>
        <w:rPr>
          <w:rFonts w:ascii="Calibri" w:hAnsi="Calibri"/>
          <w:b w:val="0"/>
          <w:i w:val="0"/>
          <w:color w:val="000000"/>
          <w:sz w:val="19"/>
        </w:rPr>
        <w:t xml:space="preserve">, knew </w:t>
      </w:r>
      <w:r>
        <w:rPr>
          <w:rFonts w:ascii="Calibri" w:hAnsi="Calibri"/>
          <w:b/>
          <w:i w:val="0"/>
          <w:color w:val="C00000"/>
          <w:sz w:val="19"/>
        </w:rPr>
        <w:t>[what P knew of the risk creating activity or substance]</w:t>
      </w:r>
      <w:r>
        <w:rPr>
          <w:rFonts w:ascii="Calibri" w:hAnsi="Calibri"/>
          <w:b w:val="0"/>
          <w:i w:val="0"/>
          <w:color w:val="000000"/>
          <w:sz w:val="19"/>
        </w:rPr>
        <w:t xml:space="preserve"> and had </w:t>
      </w:r>
      <w:r>
        <w:rPr>
          <w:rFonts w:ascii="Calibri" w:hAnsi="Calibri"/>
          <w:b/>
          <w:i w:val="0"/>
          <w:color w:val="C00000"/>
          <w:sz w:val="19"/>
        </w:rPr>
        <w:t>[P’s control over the activity]</w:t>
      </w:r>
      <w:r>
        <w:rPr>
          <w:rFonts w:ascii="Calibri" w:hAnsi="Calibri"/>
          <w:b w:val="0"/>
          <w:i w:val="0"/>
          <w:color w:val="000000"/>
          <w:sz w:val="19"/>
        </w:rPr>
        <w:t>; ‘</w:t>
      </w:r>
      <w:r>
        <w:rPr>
          <w:rFonts w:ascii="Calibri" w:hAnsi="Calibri"/>
          <w:b/>
          <w:i w:val="0"/>
          <w:color w:val="C00000"/>
          <w:sz w:val="19"/>
        </w:rPr>
        <w:t>[P’s position]</w:t>
      </w:r>
      <w:r>
        <w:rPr>
          <w:rFonts w:ascii="Calibri" w:hAnsi="Calibri"/>
          <w:b w:val="0"/>
          <w:i w:val="0"/>
          <w:color w:val="000000"/>
          <w:sz w:val="19"/>
        </w:rPr>
        <w:t xml:space="preserve">’ accordingly leaves </w:t>
      </w:r>
      <w:r>
        <w:rPr>
          <w:rFonts w:ascii="Calibri" w:hAnsi="Calibri"/>
          <w:b/>
          <w:i w:val="0"/>
          <w:color w:val="C00000"/>
          <w:sz w:val="19"/>
        </w:rPr>
        <w:t>[P]</w:t>
      </w:r>
      <w:r>
        <w:rPr>
          <w:rFonts w:ascii="Calibri" w:hAnsi="Calibri"/>
          <w:b w:val="0"/>
          <w:i w:val="0"/>
          <w:color w:val="000000"/>
          <w:sz w:val="19"/>
        </w:rPr>
        <w:t xml:space="preserve">, or </w:t>
      </w:r>
      <w:r>
        <w:rPr>
          <w:rFonts w:ascii="Calibri" w:hAnsi="Calibri"/>
          <w:b/>
          <w:i w:val="0"/>
          <w:color w:val="C00000"/>
          <w:sz w:val="19"/>
        </w:rPr>
        <w:t>[P]</w:t>
      </w:r>
      <w:r>
        <w:rPr>
          <w:rFonts w:ascii="Calibri" w:hAnsi="Calibri"/>
          <w:b w:val="0"/>
          <w:i w:val="0"/>
          <w:color w:val="000000"/>
          <w:sz w:val="19"/>
        </w:rPr>
        <w:t xml:space="preserve">’s property, </w:t>
      </w:r>
      <w:r>
        <w:rPr>
          <w:rFonts w:ascii="Calibri" w:hAnsi="Calibri"/>
          <w:b/>
          <w:i w:val="0"/>
          <w:color w:val="C00000"/>
          <w:sz w:val="19"/>
        </w:rPr>
        <w:t>[dependent, or not]</w:t>
      </w:r>
      <w:r>
        <w:rPr>
          <w:rFonts w:ascii="Calibri" w:hAnsi="Calibri"/>
          <w:b w:val="0"/>
          <w:i w:val="0"/>
          <w:color w:val="000000"/>
          <w:sz w:val="19"/>
        </w:rPr>
        <w:t>.”</w:t>
      </w:r>
    </w:p>
    <w:p>
      <w:pPr>
        <w:spacing w:before="40" w:after="0"/>
      </w:pPr>
      <w:r>
        <w:rPr>
          <w:rFonts w:ascii="Calibri" w:hAnsi="Calibri"/>
          <w:b/>
          <w:i/>
          <w:color w:val="9C5D00"/>
          <w:sz w:val="18"/>
        </w:rPr>
        <w:t>A · special dependence shown</w:t>
      </w:r>
    </w:p>
    <w:p>
      <w:pPr>
        <w:spacing w:after="20"/>
        <w:ind w:left="198"/>
      </w:pPr>
      <w:r>
        <w:rPr>
          <w:rFonts w:ascii="Calibri" w:hAnsi="Calibri"/>
          <w:b w:val="0"/>
          <w:i w:val="0"/>
          <w:color w:val="000000"/>
          <w:sz w:val="19"/>
        </w:rPr>
        <w:t xml:space="preserve">“Secondly, </w:t>
      </w:r>
      <w:r>
        <w:rPr>
          <w:rFonts w:ascii="Calibri" w:hAnsi="Calibri"/>
          <w:b/>
          <w:i w:val="0"/>
          <w:color w:val="C00000"/>
          <w:sz w:val="19"/>
        </w:rPr>
        <w:t>[P]</w:t>
      </w:r>
      <w:r>
        <w:rPr>
          <w:rFonts w:ascii="Calibri" w:hAnsi="Calibri"/>
          <w:b w:val="0"/>
          <w:i w:val="0"/>
          <w:color w:val="000000"/>
          <w:sz w:val="19"/>
        </w:rPr>
        <w:t xml:space="preserve"> could have done nothing to prevent the damage, </w:t>
      </w:r>
      <w:r>
        <w:rPr>
          <w:rFonts w:ascii="Calibri" w:hAnsi="Calibri"/>
          <w:b/>
          <w:i w:val="0"/>
          <w:color w:val="C00000"/>
          <w:sz w:val="19"/>
        </w:rPr>
        <w:t>[why the steps were unavailable or futile]</w:t>
      </w:r>
      <w:r>
        <w:rPr>
          <w:rFonts w:ascii="Calibri" w:hAnsi="Calibri"/>
          <w:b w:val="0"/>
          <w:i w:val="0"/>
          <w:color w:val="000000"/>
          <w:sz w:val="19"/>
        </w:rPr>
        <w:t xml:space="preserve"> making even </w:t>
      </w:r>
      <w:r>
        <w:rPr>
          <w:rFonts w:ascii="Calibri" w:hAnsi="Calibri"/>
          <w:b/>
          <w:i w:val="0"/>
          <w:color w:val="C00000"/>
          <w:sz w:val="19"/>
        </w:rPr>
        <w:t>[the step P could have taken]</w:t>
      </w:r>
      <w:r>
        <w:rPr>
          <w:rFonts w:ascii="Calibri" w:hAnsi="Calibri"/>
          <w:b w:val="0"/>
          <w:i w:val="0"/>
          <w:color w:val="000000"/>
          <w:sz w:val="19"/>
        </w:rPr>
        <w:t xml:space="preserve"> futile; nor did </w:t>
      </w:r>
      <w:r>
        <w:rPr>
          <w:rFonts w:ascii="Calibri" w:hAnsi="Calibri"/>
          <w:b/>
          <w:i w:val="0"/>
          <w:color w:val="C00000"/>
          <w:sz w:val="19"/>
        </w:rPr>
        <w:t>[P]</w:t>
      </w:r>
      <w:r>
        <w:rPr>
          <w:rFonts w:ascii="Calibri" w:hAnsi="Calibri"/>
          <w:b w:val="0"/>
          <w:i w:val="0"/>
          <w:color w:val="000000"/>
          <w:sz w:val="19"/>
        </w:rPr>
        <w:t xml:space="preserve"> know of </w:t>
      </w:r>
      <w:r>
        <w:rPr>
          <w:rFonts w:ascii="Calibri" w:hAnsi="Calibri"/>
          <w:b/>
          <w:i w:val="0"/>
          <w:color w:val="C00000"/>
          <w:sz w:val="19"/>
        </w:rPr>
        <w:t>[the risk creating activity or substance]</w:t>
      </w:r>
      <w:r>
        <w:rPr>
          <w:rFonts w:ascii="Calibri" w:hAnsi="Calibri"/>
          <w:b w:val="0"/>
          <w:i w:val="0"/>
          <w:color w:val="000000"/>
          <w:sz w:val="19"/>
        </w:rPr>
        <w:t xml:space="preserve">, and </w:t>
      </w:r>
      <w:r>
        <w:rPr>
          <w:rFonts w:ascii="Calibri" w:hAnsi="Calibri"/>
          <w:b/>
          <w:i w:val="0"/>
          <w:color w:val="C00000"/>
          <w:sz w:val="19"/>
        </w:rPr>
        <w:t>[the fact denying P control]</w:t>
      </w:r>
      <w:r>
        <w:rPr>
          <w:rFonts w:ascii="Calibri" w:hAnsi="Calibri"/>
          <w:b w:val="0"/>
          <w:i w:val="0"/>
          <w:color w:val="000000"/>
          <w:sz w:val="19"/>
        </w:rPr>
        <w:t xml:space="preserve"> left no control over it, such a person commonly having ‘neither the right nor the opportunity to exercise control over, or even to have foreknowledge of, what is done’ (Burnie 551). As in Burnie, where General Jones did not know the welder was welding, ‘</w:t>
      </w:r>
      <w:r>
        <w:rPr>
          <w:rFonts w:ascii="Calibri" w:hAnsi="Calibri"/>
          <w:b/>
          <w:i w:val="0"/>
          <w:color w:val="C00000"/>
          <w:sz w:val="19"/>
        </w:rPr>
        <w:t>[P’s position]</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dependent.”</w:t>
      </w:r>
    </w:p>
    <w:p>
      <w:pPr>
        <w:spacing w:before="40" w:after="0"/>
      </w:pPr>
      <w:r>
        <w:rPr>
          <w:rFonts w:ascii="Calibri" w:hAnsi="Calibri"/>
          <w:b/>
          <w:i/>
          <w:color w:val="9C5D00"/>
          <w:sz w:val="18"/>
        </w:rPr>
        <w:t>B · no special dependence</w:t>
      </w:r>
    </w:p>
    <w:p>
      <w:pPr>
        <w:spacing w:after="20"/>
        <w:ind w:left="198"/>
      </w:pPr>
      <w:r>
        <w:rPr>
          <w:rFonts w:ascii="Calibri" w:hAnsi="Calibri"/>
          <w:b w:val="0"/>
          <w:i w:val="0"/>
          <w:color w:val="000000"/>
          <w:sz w:val="19"/>
        </w:rPr>
        <w:t xml:space="preserve">“Secondly, </w:t>
      </w:r>
      <w:r>
        <w:rPr>
          <w:rFonts w:ascii="Calibri" w:hAnsi="Calibri"/>
          <w:b/>
          <w:i w:val="0"/>
          <w:color w:val="C00000"/>
          <w:sz w:val="19"/>
        </w:rPr>
        <w:t>[P]</w:t>
      </w:r>
      <w:r>
        <w:rPr>
          <w:rFonts w:ascii="Calibri" w:hAnsi="Calibri"/>
          <w:b w:val="0"/>
          <w:i w:val="0"/>
          <w:color w:val="000000"/>
          <w:sz w:val="19"/>
        </w:rPr>
        <w:t xml:space="preserve"> could have taken </w:t>
      </w:r>
      <w:r>
        <w:rPr>
          <w:rFonts w:ascii="Calibri" w:hAnsi="Calibri"/>
          <w:b/>
          <w:i w:val="0"/>
          <w:color w:val="C00000"/>
          <w:sz w:val="19"/>
        </w:rPr>
        <w:t>[the step P could have taken]</w:t>
      </w:r>
      <w:r>
        <w:rPr>
          <w:rFonts w:ascii="Calibri" w:hAnsi="Calibri"/>
          <w:b w:val="0"/>
          <w:i w:val="0"/>
          <w:color w:val="000000"/>
          <w:sz w:val="19"/>
        </w:rPr>
        <w:t xml:space="preserve">, </w:t>
      </w:r>
      <w:r>
        <w:rPr>
          <w:rFonts w:ascii="Calibri" w:hAnsi="Calibri"/>
          <w:b/>
          <w:i w:val="0"/>
          <w:color w:val="C00000"/>
          <w:sz w:val="19"/>
        </w:rPr>
        <w:t>[why that step was open to P]</w:t>
      </w:r>
      <w:r>
        <w:rPr>
          <w:rFonts w:ascii="Calibri" w:hAnsi="Calibri"/>
          <w:b w:val="0"/>
          <w:i w:val="0"/>
          <w:color w:val="000000"/>
          <w:sz w:val="19"/>
        </w:rPr>
        <w:t xml:space="preserve"> showing it open; </w:t>
      </w:r>
      <w:r>
        <w:rPr>
          <w:rFonts w:ascii="Calibri" w:hAnsi="Calibri"/>
          <w:b/>
          <w:i w:val="0"/>
          <w:color w:val="C00000"/>
          <w:sz w:val="19"/>
        </w:rPr>
        <w:t>[P]</w:t>
      </w:r>
      <w:r>
        <w:rPr>
          <w:rFonts w:ascii="Calibri" w:hAnsi="Calibri"/>
          <w:b w:val="0"/>
          <w:i w:val="0"/>
          <w:color w:val="000000"/>
          <w:sz w:val="19"/>
        </w:rPr>
        <w:t xml:space="preserve"> knew of </w:t>
      </w:r>
      <w:r>
        <w:rPr>
          <w:rFonts w:ascii="Calibri" w:hAnsi="Calibri"/>
          <w:b/>
          <w:i w:val="0"/>
          <w:color w:val="C00000"/>
          <w:sz w:val="19"/>
        </w:rPr>
        <w:t>[the risk creating activity or substance]</w:t>
      </w:r>
      <w:r>
        <w:rPr>
          <w:rFonts w:ascii="Calibri" w:hAnsi="Calibri"/>
          <w:b w:val="0"/>
          <w:i w:val="0"/>
          <w:color w:val="000000"/>
          <w:sz w:val="19"/>
        </w:rPr>
        <w:t xml:space="preserve"> because </w:t>
      </w:r>
      <w:r>
        <w:rPr>
          <w:rFonts w:ascii="Calibri" w:hAnsi="Calibri"/>
          <w:b/>
          <w:i w:val="0"/>
          <w:color w:val="C00000"/>
          <w:sz w:val="19"/>
        </w:rPr>
        <w:t>[the fact giving P foreknowledge]</w:t>
      </w:r>
      <w:r>
        <w:rPr>
          <w:rFonts w:ascii="Calibri" w:hAnsi="Calibri"/>
          <w:b w:val="0"/>
          <w:i w:val="0"/>
          <w:color w:val="000000"/>
          <w:sz w:val="19"/>
        </w:rPr>
        <w:t xml:space="preserve">, and </w:t>
      </w:r>
      <w:r>
        <w:rPr>
          <w:rFonts w:ascii="Calibri" w:hAnsi="Calibri"/>
          <w:b/>
          <w:i w:val="0"/>
          <w:color w:val="C00000"/>
          <w:sz w:val="19"/>
        </w:rPr>
        <w:t>[the fact giving P control]</w:t>
      </w:r>
      <w:r>
        <w:rPr>
          <w:rFonts w:ascii="Calibri" w:hAnsi="Calibri"/>
          <w:b w:val="0"/>
          <w:i w:val="0"/>
          <w:color w:val="000000"/>
          <w:sz w:val="19"/>
        </w:rPr>
        <w:t xml:space="preserve"> gave control over it. That is not the plaintiff with ‘neither the right nor the opportunity to exercise control over, or even to have foreknowledge of, what is done’ (Burnie 551); unlike General Jones, </w:t>
      </w:r>
      <w:r>
        <w:rPr>
          <w:rFonts w:ascii="Calibri" w:hAnsi="Calibri"/>
          <w:b/>
          <w:i w:val="0"/>
          <w:color w:val="C00000"/>
          <w:sz w:val="19"/>
        </w:rPr>
        <w:t>[P]</w:t>
      </w:r>
      <w:r>
        <w:rPr>
          <w:rFonts w:ascii="Calibri" w:hAnsi="Calibri"/>
          <w:b w:val="0"/>
          <w:i w:val="0"/>
          <w:color w:val="000000"/>
          <w:sz w:val="19"/>
        </w:rPr>
        <w:t xml:space="preserve"> could have protected himself. ‘</w:t>
      </w:r>
      <w:r>
        <w:rPr>
          <w:rFonts w:ascii="Calibri" w:hAnsi="Calibri"/>
          <w:b/>
          <w:i w:val="0"/>
          <w:color w:val="C00000"/>
          <w:sz w:val="19"/>
        </w:rPr>
        <w:t>[P’s position]</w:t>
      </w:r>
      <w:r>
        <w:rPr>
          <w:rFonts w:ascii="Calibri" w:hAnsi="Calibri"/>
          <w:b w:val="0"/>
          <w:i w:val="0"/>
          <w:color w:val="000000"/>
          <w:sz w:val="19"/>
        </w:rPr>
        <w:t xml:space="preserve">’ accordingly leaves </w:t>
      </w:r>
      <w:r>
        <w:rPr>
          <w:rFonts w:ascii="Calibri" w:hAnsi="Calibri"/>
          <w:b/>
          <w:i w:val="0"/>
          <w:color w:val="C00000"/>
          <w:sz w:val="19"/>
        </w:rPr>
        <w:t>[P]</w:t>
      </w:r>
      <w:r>
        <w:rPr>
          <w:rFonts w:ascii="Calibri" w:hAnsi="Calibri"/>
          <w:b w:val="0"/>
          <w:i w:val="0"/>
          <w:color w:val="000000"/>
          <w:sz w:val="19"/>
        </w:rPr>
        <w:t xml:space="preserve"> not dependent.”</w:t>
      </w:r>
    </w:p>
    <w:p>
      <w:pPr>
        <w:spacing w:before="40" w:after="0"/>
      </w:pPr>
      <w:r>
        <w:rPr>
          <w:rFonts w:ascii="Calibri" w:hAnsi="Calibri"/>
          <w:b/>
          <w:i/>
          <w:color w:val="9C5D00"/>
          <w:sz w:val="18"/>
        </w:rPr>
        <w:t>C · Burnie both ways</w:t>
      </w:r>
    </w:p>
    <w:p>
      <w:pPr>
        <w:spacing w:after="20"/>
        <w:ind w:left="198"/>
      </w:pPr>
      <w:r>
        <w:rPr>
          <w:rFonts w:ascii="Calibri" w:hAnsi="Calibri"/>
          <w:b w:val="0"/>
          <w:i w:val="0"/>
          <w:color w:val="000000"/>
          <w:sz w:val="19"/>
        </w:rPr>
        <w:t xml:space="preserve">“Secondly, Burnie is analogous because </w:t>
      </w:r>
      <w:r>
        <w:rPr>
          <w:rFonts w:ascii="Calibri" w:hAnsi="Calibri"/>
          <w:b/>
          <w:i w:val="0"/>
          <w:color w:val="C00000"/>
          <w:sz w:val="19"/>
        </w:rPr>
        <w:t>[the fact both cases share]</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standing to </w:t>
      </w:r>
      <w:r>
        <w:rPr>
          <w:rFonts w:ascii="Calibri" w:hAnsi="Calibri"/>
          <w:b/>
          <w:i w:val="0"/>
          <w:color w:val="C00000"/>
          <w:sz w:val="19"/>
        </w:rPr>
        <w:t>[D2]</w:t>
      </w:r>
      <w:r>
        <w:rPr>
          <w:rFonts w:ascii="Calibri" w:hAnsi="Calibri"/>
          <w:b w:val="0"/>
          <w:i w:val="0"/>
          <w:color w:val="000000"/>
          <w:sz w:val="19"/>
        </w:rPr>
        <w:t xml:space="preserve"> as General Jones stood to the Authority, unable to prevent the damage, unaware the welder was welding, without control over him; yet </w:t>
      </w:r>
      <w:r>
        <w:rPr>
          <w:rFonts w:ascii="Calibri" w:hAnsi="Calibri"/>
          <w:b/>
          <w:i w:val="0"/>
          <w:color w:val="C00000"/>
          <w:sz w:val="19"/>
        </w:rPr>
        <w:t>[the fact that distinguishes this case]</w:t>
      </w:r>
      <w:r>
        <w:rPr>
          <w:rFonts w:ascii="Calibri" w:hAnsi="Calibri"/>
          <w:b w:val="0"/>
          <w:i w:val="0"/>
          <w:color w:val="000000"/>
          <w:sz w:val="19"/>
        </w:rPr>
        <w:t xml:space="preserve"> points the other way, giving </w:t>
      </w:r>
      <w:r>
        <w:rPr>
          <w:rFonts w:ascii="Calibri" w:hAnsi="Calibri"/>
          <w:b/>
          <w:i w:val="0"/>
          <w:color w:val="C00000"/>
          <w:sz w:val="19"/>
        </w:rPr>
        <w:t>[P]</w:t>
      </w:r>
      <w:r>
        <w:rPr>
          <w:rFonts w:ascii="Calibri" w:hAnsi="Calibri"/>
          <w:b w:val="0"/>
          <w:i w:val="0"/>
          <w:color w:val="000000"/>
          <w:sz w:val="19"/>
        </w:rPr>
        <w:t xml:space="preserve"> the foothold that plaintiff lacked. </w:t>
      </w:r>
      <w:r>
        <w:rPr>
          <w:rFonts w:ascii="Calibri" w:hAnsi="Calibri"/>
          <w:b/>
          <w:i w:val="0"/>
          <w:color w:val="C00000"/>
          <w:sz w:val="19"/>
        </w:rPr>
        <w:t>[P]</w:t>
      </w:r>
      <w:r>
        <w:rPr>
          <w:rFonts w:ascii="Calibri" w:hAnsi="Calibri"/>
          <w:b w:val="0"/>
          <w:i w:val="0"/>
          <w:color w:val="000000"/>
          <w:sz w:val="19"/>
        </w:rPr>
        <w:t xml:space="preserve"> stands as the factory owner in AF Textile stood, Burnie applied there to a contractor using a high pressure water hose on an asbestos roof, damaging the factory beneath (AF Textile </w:t>
      </w:r>
      <w:r>
        <w:rPr>
          <w:rFonts w:ascii="Calibri" w:hAnsi="Calibri"/>
          <w:b w:val="0"/>
          <w:i w:val="0"/>
          <w:color w:val="000000"/>
          <w:sz w:val="19"/>
        </w:rPr>
        <w:t>[72]</w:t>
      </w:r>
      <w:r>
        <w:rPr>
          <w:rFonts w:ascii="Calibri" w:hAnsi="Calibri"/>
          <w:b w:val="0"/>
          <w:i w:val="0"/>
          <w:color w:val="000000"/>
          <w:sz w:val="19"/>
        </w:rPr>
        <w:t>). The better view is that ‘</w:t>
      </w:r>
      <w:r>
        <w:rPr>
          <w:rFonts w:ascii="Calibri" w:hAnsi="Calibri"/>
          <w:b/>
          <w:i w:val="0"/>
          <w:color w:val="C00000"/>
          <w:sz w:val="19"/>
        </w:rPr>
        <w:t>[P’s position]</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or </w:t>
      </w:r>
      <w:r>
        <w:rPr>
          <w:rFonts w:ascii="Calibri" w:hAnsi="Calibri"/>
          <w:b/>
          <w:i w:val="0"/>
          <w:color w:val="C00000"/>
          <w:sz w:val="19"/>
        </w:rPr>
        <w:t>[P]</w:t>
      </w:r>
      <w:r>
        <w:rPr>
          <w:rFonts w:ascii="Calibri" w:hAnsi="Calibri"/>
          <w:b w:val="0"/>
          <w:i w:val="0"/>
          <w:color w:val="000000"/>
          <w:sz w:val="19"/>
        </w:rPr>
        <w:t>’s property, dependent, though it is a close thing.”</w:t>
      </w:r>
    </w:p>
    <w:p>
      <w:pPr>
        <w:spacing w:after="20"/>
      </w:pPr>
      <w:r>
        <w:rPr>
          <w:rFonts w:ascii="Calibri" w:hAnsi="Calibri"/>
          <w:b w:val="0"/>
          <w:i w:val="0"/>
          <w:color w:val="1F4E79"/>
          <w:sz w:val="18"/>
        </w:rPr>
        <w:t xml:space="preserve">Consider the steps P could have taken to prevent the damage, P’s awareness of the risk creating activity or substance, and P’s control over it · the duty is made out </w:t>
      </w:r>
      <w:r>
        <w:rPr>
          <w:rFonts w:ascii="Calibri" w:hAnsi="Calibri"/>
          <w:b/>
          <w:i w:val="0"/>
          <w:color w:val="1F4E79"/>
          <w:sz w:val="18"/>
        </w:rPr>
        <w:t>→ B19</w:t>
      </w:r>
      <w:r>
        <w:rPr>
          <w:rFonts w:ascii="Calibri" w:hAnsi="Calibri"/>
          <w:b w:val="0"/>
          <w:i w:val="0"/>
          <w:color w:val="1F4E79"/>
          <w:sz w:val="18"/>
        </w:rPr>
        <w:t xml:space="preserve"> · Only one defendant can be vicariously liable for the same tort (Day [23]–[33]) · there is a second wrongdoer whose liability rests on a separate vicarious relationship, a non-delegable duty, or its own negligence </w:t>
      </w:r>
      <w:r>
        <w:rPr>
          <w:rFonts w:ascii="Calibri" w:hAnsi="Calibri"/>
          <w:b/>
          <w:i w:val="0"/>
          <w:color w:val="1F4E79"/>
          <w:sz w:val="18"/>
        </w:rPr>
        <w:t>→ 1</w:t>
      </w:r>
      <w:r>
        <w:rPr>
          <w:rFonts w:ascii="Calibri" w:hAnsi="Calibri"/>
          <w:b w:val="0"/>
          <w:i w:val="0"/>
          <w:color w:val="1F4E79"/>
          <w:sz w:val="18"/>
        </w:rPr>
        <w:t xml:space="preserve"> for that separate claim</w:t>
      </w:r>
    </w:p>
    <w:p>
      <w:pPr>
        <w:spacing w:before="120" w:after="0"/>
      </w:pPr>
      <w:r>
        <w:rPr>
          <w:rFonts w:ascii="Calibri" w:hAnsi="Calibri"/>
          <w:b/>
          <w:i w:val="0"/>
          <w:color w:val="9C5D00"/>
          <w:sz w:val="21"/>
        </w:rPr>
        <w:t xml:space="preserve">B20  </w:t>
      </w:r>
      <w:r>
        <w:rPr>
          <w:rFonts w:ascii="Calibri" w:hAnsi="Calibri"/>
          <w:b/>
          <w:i w:val="0"/>
          <w:color w:val="9C5D00"/>
          <w:sz w:val="21"/>
        </w:rPr>
        <w:t>Independent discretion or statutory authority</w:t>
      </w:r>
      <w:r>
        <w:rPr>
          <w:rFonts w:ascii="Calibri" w:hAnsi="Calibri"/>
          <w:b w:val="0"/>
          <w:i/>
          <w:color w:val="9C5D00"/>
          <w:sz w:val="18"/>
        </w:rPr>
        <w:t xml:space="preserve">  · when [D1] exercised an independent discretion or authority conferred directly by statute or the common law, such as a police officer’s discretion to arrest, or…</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exercised </w:t>
      </w:r>
      <w:r>
        <w:rPr>
          <w:rFonts w:ascii="Calibri" w:hAnsi="Calibri"/>
          <w:b/>
          <w:i w:val="0"/>
          <w:color w:val="C00000"/>
          <w:sz w:val="19"/>
        </w:rPr>
        <w:t>[the independent discretion or statutory function]</w:t>
      </w:r>
      <w:r>
        <w:rPr>
          <w:rFonts w:ascii="Calibri" w:hAnsi="Calibri"/>
          <w:b w:val="0"/>
          <w:i w:val="0"/>
          <w:color w:val="000000"/>
          <w:sz w:val="19"/>
        </w:rPr>
        <w:t xml:space="preserve"> under </w:t>
      </w:r>
      <w:r>
        <w:rPr>
          <w:rFonts w:ascii="Calibri" w:hAnsi="Calibri"/>
          <w:b/>
          <w:i w:val="0"/>
          <w:color w:val="C00000"/>
          <w:sz w:val="19"/>
        </w:rPr>
        <w:t>[the statute or appointment conferring it]</w:t>
      </w:r>
      <w:r>
        <w:rPr>
          <w:rFonts w:ascii="Calibri" w:hAnsi="Calibri"/>
          <w:b w:val="0"/>
          <w:i w:val="0"/>
          <w:color w:val="000000"/>
          <w:sz w:val="19"/>
        </w:rPr>
        <w:t xml:space="preserve">, and an employer is not vicariously liable where the employee exercises an independent discretion or authority at common law or under statute (Enever; Oceanic Crest). Whether </w:t>
      </w:r>
      <w:r>
        <w:rPr>
          <w:rFonts w:ascii="Calibri" w:hAnsi="Calibri"/>
          <w:b/>
          <w:i w:val="0"/>
          <w:color w:val="C00000"/>
          <w:sz w:val="19"/>
        </w:rPr>
        <w:t>[D2]</w:t>
      </w:r>
      <w:r>
        <w:rPr>
          <w:rFonts w:ascii="Calibri" w:hAnsi="Calibri"/>
          <w:b w:val="0"/>
          <w:i w:val="0"/>
          <w:color w:val="000000"/>
          <w:sz w:val="19"/>
        </w:rPr>
        <w:t xml:space="preserve"> answers turns on whether the choice was </w:t>
      </w:r>
      <w:r>
        <w:rPr>
          <w:rFonts w:ascii="Calibri" w:hAnsi="Calibri"/>
          <w:b/>
          <w:i w:val="0"/>
          <w:color w:val="C00000"/>
          <w:sz w:val="19"/>
        </w:rPr>
        <w:t>[D1]</w:t>
      </w:r>
      <w:r>
        <w:rPr>
          <w:rFonts w:ascii="Calibri" w:hAnsi="Calibri"/>
          <w:b w:val="0"/>
          <w:i w:val="0"/>
          <w:color w:val="000000"/>
          <w:sz w:val="19"/>
        </w:rPr>
        <w:t xml:space="preserve">’s alone or made under </w:t>
      </w:r>
      <w:r>
        <w:rPr>
          <w:rFonts w:ascii="Calibri" w:hAnsi="Calibri"/>
          <w:b/>
          <w:i w:val="0"/>
          <w:color w:val="C00000"/>
          <w:sz w:val="19"/>
        </w:rPr>
        <w:t>[D2]</w:t>
      </w:r>
      <w:r>
        <w:rPr>
          <w:rFonts w:ascii="Calibri" w:hAnsi="Calibri"/>
          <w:b w:val="0"/>
          <w:i w:val="0"/>
          <w:color w:val="000000"/>
          <w:sz w:val="19"/>
        </w:rPr>
        <w:t>’s direction.”</w:t>
      </w:r>
    </w:p>
    <w:p>
      <w:pPr>
        <w:spacing w:before="40" w:after="0"/>
      </w:pPr>
      <w:r>
        <w:rPr>
          <w:rFonts w:ascii="Calibri" w:hAnsi="Calibri"/>
          <w:b/>
          <w:i/>
          <w:color w:val="9C5D00"/>
          <w:sz w:val="18"/>
        </w:rPr>
        <w:t>A · independent discretion, no vicarious liability</w:t>
      </w:r>
    </w:p>
    <w:p>
      <w:pPr>
        <w:spacing w:after="20"/>
        <w:ind w:left="198"/>
      </w:pPr>
      <w:r>
        <w:rPr>
          <w:rFonts w:ascii="Calibri" w:hAnsi="Calibri"/>
          <w:b w:val="0"/>
          <w:i w:val="0"/>
          <w:color w:val="000000"/>
          <w:sz w:val="19"/>
        </w:rPr>
        <w:t>“</w:t>
      </w:r>
      <w:r>
        <w:rPr>
          <w:rFonts w:ascii="Calibri" w:hAnsi="Calibri"/>
          <w:b/>
          <w:i w:val="0"/>
          <w:color w:val="C00000"/>
          <w:sz w:val="19"/>
        </w:rPr>
        <w:t>[The fact showing the discretion was D1’s own]</w:t>
      </w:r>
      <w:r>
        <w:rPr>
          <w:rFonts w:ascii="Calibri" w:hAnsi="Calibri"/>
          <w:b w:val="0"/>
          <w:i w:val="0"/>
          <w:color w:val="000000"/>
          <w:sz w:val="19"/>
        </w:rPr>
        <w:t xml:space="preserve"> shows the choice was </w:t>
      </w:r>
      <w:r>
        <w:rPr>
          <w:rFonts w:ascii="Calibri" w:hAnsi="Calibri"/>
          <w:b/>
          <w:i w:val="0"/>
          <w:color w:val="C00000"/>
          <w:sz w:val="19"/>
        </w:rPr>
        <w:t>[D1]</w:t>
      </w:r>
      <w:r>
        <w:rPr>
          <w:rFonts w:ascii="Calibri" w:hAnsi="Calibri"/>
          <w:b w:val="0"/>
          <w:i w:val="0"/>
          <w:color w:val="000000"/>
          <w:sz w:val="19"/>
        </w:rPr>
        <w:t xml:space="preserve">’s alone: as with the police officer’s independent discretion to arrest (Enever) and the ship’s pilot whose negligence arose in the exercise of an independent function under a statutory appointment for compulsory pilotage (Oceanic Crest), the authority came from </w:t>
      </w:r>
      <w:r>
        <w:rPr>
          <w:rFonts w:ascii="Calibri" w:hAnsi="Calibri"/>
          <w:b/>
          <w:i w:val="0"/>
          <w:color w:val="C00000"/>
          <w:sz w:val="19"/>
        </w:rPr>
        <w:t>[the statute]</w:t>
      </w:r>
      <w:r>
        <w:rPr>
          <w:rFonts w:ascii="Calibri" w:hAnsi="Calibri"/>
          <w:b w:val="0"/>
          <w:i w:val="0"/>
          <w:color w:val="000000"/>
          <w:sz w:val="19"/>
        </w:rPr>
        <w:t xml:space="preserve">, not from </w:t>
      </w:r>
      <w:r>
        <w:rPr>
          <w:rFonts w:ascii="Calibri" w:hAnsi="Calibri"/>
          <w:b/>
          <w:i w:val="0"/>
          <w:color w:val="C00000"/>
          <w:sz w:val="19"/>
        </w:rPr>
        <w:t>[D2]</w:t>
      </w:r>
      <w:r>
        <w:rPr>
          <w:rFonts w:ascii="Calibri" w:hAnsi="Calibri"/>
          <w:b w:val="0"/>
          <w:i w:val="0"/>
          <w:color w:val="000000"/>
          <w:sz w:val="19"/>
        </w:rPr>
        <w:t xml:space="preserve">. </w:t>
      </w:r>
      <w:r>
        <w:rPr>
          <w:rFonts w:ascii="Calibri" w:hAnsi="Calibri"/>
          <w:b/>
          <w:i w:val="0"/>
          <w:color w:val="C00000"/>
          <w:sz w:val="19"/>
        </w:rPr>
        <w:t>[D2]</w:t>
      </w:r>
      <w:r>
        <w:rPr>
          <w:rFonts w:ascii="Calibri" w:hAnsi="Calibri"/>
          <w:b w:val="0"/>
          <w:i w:val="0"/>
          <w:color w:val="000000"/>
          <w:sz w:val="19"/>
        </w:rPr>
        <w:t xml:space="preserve"> accordingly likely escapes vicarious liability for this act, though a non-delegable duty may still be pressed.”</w:t>
      </w:r>
    </w:p>
    <w:p>
      <w:pPr>
        <w:spacing w:before="40" w:after="0"/>
      </w:pPr>
      <w:r>
        <w:rPr>
          <w:rFonts w:ascii="Calibri" w:hAnsi="Calibri"/>
          <w:b/>
          <w:i/>
          <w:color w:val="9C5D00"/>
          <w:sz w:val="18"/>
        </w:rPr>
        <w:t>B · not an independent discretion, vicarious liability open</w:t>
      </w:r>
    </w:p>
    <w:p>
      <w:pPr>
        <w:spacing w:after="20"/>
        <w:ind w:left="198"/>
      </w:pPr>
      <w:r>
        <w:rPr>
          <w:rFonts w:ascii="Calibri" w:hAnsi="Calibri"/>
          <w:b w:val="0"/>
          <w:i w:val="0"/>
          <w:color w:val="000000"/>
          <w:sz w:val="19"/>
        </w:rPr>
        <w:t>“</w:t>
      </w:r>
      <w:r>
        <w:rPr>
          <w:rFonts w:ascii="Calibri" w:hAnsi="Calibri"/>
          <w:b/>
          <w:i w:val="0"/>
          <w:color w:val="C00000"/>
          <w:sz w:val="19"/>
        </w:rPr>
        <w:t>[The fact showing D2 directed or controlled the act]</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retained the decision: </w:t>
      </w:r>
      <w:r>
        <w:rPr>
          <w:rFonts w:ascii="Calibri" w:hAnsi="Calibri"/>
          <w:b/>
          <w:i w:val="0"/>
          <w:color w:val="C00000"/>
          <w:sz w:val="19"/>
        </w:rPr>
        <w:t>[D1]</w:t>
      </w:r>
      <w:r>
        <w:rPr>
          <w:rFonts w:ascii="Calibri" w:hAnsi="Calibri"/>
          <w:b w:val="0"/>
          <w:i w:val="0"/>
          <w:color w:val="000000"/>
          <w:sz w:val="19"/>
        </w:rPr>
        <w:t xml:space="preserve">’s act was no exercise of a discretion conferred directly on him by statute or the common law. Enever and Oceanic Crest are distinguishable, the officer’s discretion to arrest and the pilot’s compulsory pilotage each coming from an independent statutory source rather than the employer, whereas </w:t>
      </w:r>
      <w:r>
        <w:rPr>
          <w:rFonts w:ascii="Calibri" w:hAnsi="Calibri"/>
          <w:b/>
          <w:i w:val="0"/>
          <w:color w:val="C00000"/>
          <w:sz w:val="19"/>
        </w:rPr>
        <w:t>[D1]</w:t>
      </w:r>
      <w:r>
        <w:rPr>
          <w:rFonts w:ascii="Calibri" w:hAnsi="Calibri"/>
          <w:b w:val="0"/>
          <w:i w:val="0"/>
          <w:color w:val="000000"/>
          <w:sz w:val="19"/>
        </w:rPr>
        <w:t xml:space="preserve"> acted under </w:t>
      </w:r>
      <w:r>
        <w:rPr>
          <w:rFonts w:ascii="Calibri" w:hAnsi="Calibri"/>
          <w:b/>
          <w:i w:val="0"/>
          <w:color w:val="C00000"/>
          <w:sz w:val="19"/>
        </w:rPr>
        <w:t>[D2]</w:t>
      </w:r>
      <w:r>
        <w:rPr>
          <w:rFonts w:ascii="Calibri" w:hAnsi="Calibri"/>
          <w:b w:val="0"/>
          <w:i w:val="0"/>
          <w:color w:val="000000"/>
          <w:sz w:val="19"/>
        </w:rPr>
        <w:t>’s own direction and for its purposes. The exception likely does not apply, and the course of employment inquiry resumes.”</w:t>
      </w:r>
    </w:p>
    <w:p>
      <w:pPr>
        <w:spacing w:after="20"/>
      </w:pPr>
      <w:r>
        <w:rPr>
          <w:rFonts w:ascii="Calibri" w:hAnsi="Calibri"/>
          <w:b w:val="0"/>
          <w:i w:val="0"/>
          <w:color w:val="1F4E79"/>
          <w:sz w:val="18"/>
        </w:rPr>
        <w:t xml:space="preserve">If the independent discretion exception applies, no vicarious liability arises for that act, though a non-delegable duty may still be pressed </w:t>
      </w:r>
      <w:r>
        <w:rPr>
          <w:rFonts w:ascii="Calibri" w:hAnsi="Calibri"/>
          <w:b/>
          <w:i w:val="0"/>
          <w:color w:val="1F4E79"/>
          <w:sz w:val="18"/>
        </w:rPr>
        <w:t>→ 4</w:t>
      </w:r>
      <w:r>
        <w:rPr>
          <w:rFonts w:ascii="Calibri" w:hAnsi="Calibri"/>
          <w:b w:val="0"/>
          <w:i w:val="0"/>
          <w:color w:val="1F4E79"/>
          <w:sz w:val="18"/>
        </w:rPr>
        <w:t xml:space="preserve"> · Otherwise return to 2</w:t>
      </w:r>
    </w:p>
    <w:p>
      <w:pPr>
        <w:spacing w:before="120" w:after="0"/>
      </w:pPr>
      <w:r>
        <w:rPr>
          <w:rFonts w:ascii="Calibri" w:hAnsi="Calibri"/>
          <w:b/>
          <w:i w:val="0"/>
          <w:color w:val="9C5D00"/>
          <w:sz w:val="21"/>
        </w:rPr>
        <w:t xml:space="preserve">B1  </w:t>
      </w:r>
      <w:r>
        <w:rPr>
          <w:rFonts w:ascii="Calibri" w:hAnsi="Calibri"/>
          <w:b/>
          <w:i w:val="0"/>
          <w:color w:val="9C5D00"/>
          <w:sz w:val="21"/>
        </w:rPr>
        <w:t>Is there a contract (if not a sham)? What does it says? (CFMMEU) i.e. Rights and obligations under contract (primary test)</w:t>
      </w:r>
      <w:r>
        <w:rPr>
          <w:rFonts w:ascii="Calibri" w:hAnsi="Calibri"/>
          <w:b w:val="0"/>
          <w:i/>
          <w:color w:val="9C5D00"/>
          <w:sz w:val="18"/>
        </w:rPr>
        <w:t xml:space="preserve">  · when the facts set out the terms of a written contract and no sham, variation or waiver is pleaded</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signed ‘</w:t>
      </w:r>
      <w:r>
        <w:rPr>
          <w:rFonts w:ascii="Calibri" w:hAnsi="Calibri"/>
          <w:b/>
          <w:i w:val="0"/>
          <w:color w:val="C00000"/>
          <w:sz w:val="19"/>
        </w:rPr>
        <w:t>[the agreement]</w:t>
      </w:r>
      <w:r>
        <w:rPr>
          <w:rFonts w:ascii="Calibri" w:hAnsi="Calibri"/>
          <w:b w:val="0"/>
          <w:i w:val="0"/>
          <w:color w:val="000000"/>
          <w:sz w:val="19"/>
        </w:rPr>
        <w:t xml:space="preserve">’, and where there is a written contract in place with no challenge to its validity, the contract must be given primacy and is determinative of the relationship between the parties (CFMMEU; ZG). Characterisation weighs the rights and obligations under the contract: control, and whether the work was done in </w:t>
      </w:r>
      <w:r>
        <w:rPr>
          <w:rFonts w:ascii="Calibri" w:hAnsi="Calibri"/>
          <w:b/>
          <w:i w:val="0"/>
          <w:color w:val="C00000"/>
          <w:sz w:val="19"/>
        </w:rPr>
        <w:t>[D1]</w:t>
      </w:r>
      <w:r>
        <w:rPr>
          <w:rFonts w:ascii="Calibri" w:hAnsi="Calibri"/>
          <w:b w:val="0"/>
          <w:i w:val="0"/>
          <w:color w:val="000000"/>
          <w:sz w:val="19"/>
        </w:rPr>
        <w:t xml:space="preserve">’s own business or </w:t>
      </w:r>
      <w:r>
        <w:rPr>
          <w:rFonts w:ascii="Calibri" w:hAnsi="Calibri"/>
          <w:b/>
          <w:i w:val="0"/>
          <w:color w:val="C00000"/>
          <w:sz w:val="19"/>
        </w:rPr>
        <w:t>[D2]</w:t>
      </w:r>
      <w:r>
        <w:rPr>
          <w:rFonts w:ascii="Calibri" w:hAnsi="Calibri"/>
          <w:b w:val="0"/>
          <w:i w:val="0"/>
          <w:color w:val="000000"/>
          <w:sz w:val="19"/>
        </w:rPr>
        <w:t xml:space="preserve">’s; if those two factors indicate an employment relationship, it is unlikely that other criteria will produce a different result. On </w:t>
      </w:r>
      <w:r>
        <w:rPr>
          <w:rFonts w:ascii="Calibri" w:hAnsi="Calibri"/>
          <w:b/>
          <w:i w:val="0"/>
          <w:color w:val="C00000"/>
          <w:sz w:val="19"/>
        </w:rPr>
        <w:t>[the decisive terms]</w:t>
      </w:r>
      <w:r>
        <w:rPr>
          <w:rFonts w:ascii="Calibri" w:hAnsi="Calibri"/>
          <w:b w:val="0"/>
          <w:i w:val="0"/>
          <w:color w:val="000000"/>
          <w:sz w:val="19"/>
        </w:rPr>
        <w:t xml:space="preserve">, </w:t>
      </w:r>
      <w:r>
        <w:rPr>
          <w:rFonts w:ascii="Calibri" w:hAnsi="Calibri"/>
          <w:b/>
          <w:i w:val="0"/>
          <w:color w:val="C00000"/>
          <w:sz w:val="19"/>
        </w:rPr>
        <w:t>[D1]</w:t>
      </w:r>
      <w:r>
        <w:rPr>
          <w:rFonts w:ascii="Calibri" w:hAnsi="Calibri"/>
          <w:b w:val="0"/>
          <w:i w:val="0"/>
          <w:color w:val="000000"/>
          <w:sz w:val="19"/>
        </w:rPr>
        <w:t xml:space="preserve"> thus </w:t>
      </w:r>
      <w:r>
        <w:rPr>
          <w:rFonts w:ascii="Calibri" w:hAnsi="Calibri"/>
          <w:b/>
          <w:i w:val="0"/>
          <w:color w:val="C00000"/>
          <w:sz w:val="19"/>
        </w:rPr>
        <w:t>[is, or is not]</w:t>
      </w:r>
      <w:r>
        <w:rPr>
          <w:rFonts w:ascii="Calibri" w:hAnsi="Calibri"/>
          <w:b w:val="0"/>
          <w:i w:val="0"/>
          <w:color w:val="000000"/>
          <w:sz w:val="19"/>
        </w:rPr>
        <w:t xml:space="preserve"> an employee.”</w:t>
      </w:r>
    </w:p>
    <w:p>
      <w:pPr>
        <w:spacing w:before="40" w:after="0"/>
      </w:pPr>
      <w:r>
        <w:rPr>
          <w:rFonts w:ascii="Calibri" w:hAnsi="Calibri"/>
          <w:b/>
          <w:i/>
          <w:color w:val="9C5D00"/>
          <w:sz w:val="18"/>
        </w:rPr>
        <w:t>A · employee on the contract</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signed ‘</w:t>
      </w:r>
      <w:r>
        <w:rPr>
          <w:rFonts w:ascii="Calibri" w:hAnsi="Calibri"/>
          <w:b/>
          <w:i w:val="0"/>
          <w:color w:val="C00000"/>
          <w:sz w:val="19"/>
        </w:rPr>
        <w:t>[the agreement]</w:t>
      </w:r>
      <w:r>
        <w:rPr>
          <w:rFonts w:ascii="Calibri" w:hAnsi="Calibri"/>
          <w:b w:val="0"/>
          <w:i w:val="0"/>
          <w:color w:val="000000"/>
          <w:sz w:val="19"/>
        </w:rPr>
        <w:t xml:space="preserve">’, an unchallenged written contract given primacy and determinative of the relationship (CFMMEU). Its terms give </w:t>
      </w:r>
      <w:r>
        <w:rPr>
          <w:rFonts w:ascii="Calibri" w:hAnsi="Calibri"/>
          <w:b/>
          <w:i w:val="0"/>
          <w:color w:val="C00000"/>
          <w:sz w:val="19"/>
        </w:rPr>
        <w:t>[D2]</w:t>
      </w:r>
      <w:r>
        <w:rPr>
          <w:rFonts w:ascii="Calibri" w:hAnsi="Calibri"/>
          <w:b w:val="0"/>
          <w:i w:val="0"/>
          <w:color w:val="000000"/>
          <w:sz w:val="19"/>
        </w:rPr>
        <w:t xml:space="preserve"> the right to control </w:t>
      </w:r>
      <w:r>
        <w:rPr>
          <w:rFonts w:ascii="Calibri" w:hAnsi="Calibri"/>
          <w:b/>
          <w:i w:val="0"/>
          <w:color w:val="C00000"/>
          <w:sz w:val="19"/>
        </w:rPr>
        <w:t>[the work]</w:t>
      </w:r>
      <w:r>
        <w:rPr>
          <w:rFonts w:ascii="Calibri" w:hAnsi="Calibri"/>
          <w:b w:val="0"/>
          <w:i w:val="0"/>
          <w:color w:val="000000"/>
          <w:sz w:val="19"/>
        </w:rPr>
        <w:t xml:space="preserve">, and the work was done in </w:t>
      </w:r>
      <w:r>
        <w:rPr>
          <w:rFonts w:ascii="Calibri" w:hAnsi="Calibri"/>
          <w:b/>
          <w:i w:val="0"/>
          <w:color w:val="C00000"/>
          <w:sz w:val="19"/>
        </w:rPr>
        <w:t>[D2]</w:t>
      </w:r>
      <w:r>
        <w:rPr>
          <w:rFonts w:ascii="Calibri" w:hAnsi="Calibri"/>
          <w:b w:val="0"/>
          <w:i w:val="0"/>
          <w:color w:val="000000"/>
          <w:sz w:val="19"/>
        </w:rPr>
        <w:t xml:space="preserve">’s business, not </w:t>
      </w:r>
      <w:r>
        <w:rPr>
          <w:rFonts w:ascii="Calibri" w:hAnsi="Calibri"/>
          <w:b/>
          <w:i w:val="0"/>
          <w:color w:val="C00000"/>
          <w:sz w:val="19"/>
        </w:rPr>
        <w:t>[D1]</w:t>
      </w:r>
      <w:r>
        <w:rPr>
          <w:rFonts w:ascii="Calibri" w:hAnsi="Calibri"/>
          <w:b w:val="0"/>
          <w:i w:val="0"/>
          <w:color w:val="000000"/>
          <w:sz w:val="19"/>
        </w:rPr>
        <w:t xml:space="preserve">’s own, because </w:t>
      </w:r>
      <w:r>
        <w:rPr>
          <w:rFonts w:ascii="Calibri" w:hAnsi="Calibri"/>
          <w:b/>
          <w:i w:val="0"/>
          <w:color w:val="C00000"/>
          <w:sz w:val="19"/>
        </w:rPr>
        <w:t>[the fact showing whose business the work is done in]</w:t>
      </w:r>
      <w:r>
        <w:rPr>
          <w:rFonts w:ascii="Calibri" w:hAnsi="Calibri"/>
          <w:b w:val="0"/>
          <w:i w:val="0"/>
          <w:color w:val="000000"/>
          <w:sz w:val="19"/>
        </w:rPr>
        <w:t xml:space="preserve">; where those two factors indicate an employment relationship, it is unlikely that other criteria will produce a different result, the multi-factorial approach retaining some relevance, the totality of the parties’ relationship considered as it pertains to the contract. </w:t>
      </w:r>
      <w:r>
        <w:rPr>
          <w:rFonts w:ascii="Calibri" w:hAnsi="Calibri"/>
          <w:b/>
          <w:i w:val="0"/>
          <w:color w:val="C00000"/>
          <w:sz w:val="19"/>
        </w:rPr>
        <w:t>[D1]</w:t>
      </w:r>
      <w:r>
        <w:rPr>
          <w:rFonts w:ascii="Calibri" w:hAnsi="Calibri"/>
          <w:b w:val="0"/>
          <w:i w:val="0"/>
          <w:color w:val="000000"/>
          <w:sz w:val="19"/>
        </w:rPr>
        <w:t xml:space="preserve"> is accordingly likely an employee.”</w:t>
      </w:r>
    </w:p>
    <w:p>
      <w:pPr>
        <w:spacing w:before="40" w:after="0"/>
      </w:pPr>
      <w:r>
        <w:rPr>
          <w:rFonts w:ascii="Calibri" w:hAnsi="Calibri"/>
          <w:b/>
          <w:i/>
          <w:color w:val="9C5D00"/>
          <w:sz w:val="18"/>
        </w:rPr>
        <w:t>B · contractor on the contract</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signed ‘</w:t>
      </w:r>
      <w:r>
        <w:rPr>
          <w:rFonts w:ascii="Calibri" w:hAnsi="Calibri"/>
          <w:b/>
          <w:i w:val="0"/>
          <w:color w:val="C00000"/>
          <w:sz w:val="19"/>
        </w:rPr>
        <w:t>[the agreement]</w:t>
      </w:r>
      <w:r>
        <w:rPr>
          <w:rFonts w:ascii="Calibri" w:hAnsi="Calibri"/>
          <w:b w:val="0"/>
          <w:i w:val="0"/>
          <w:color w:val="000000"/>
          <w:sz w:val="19"/>
        </w:rPr>
        <w:t xml:space="preserve">’, an unchallenged written contract given primacy and determinative of the relationship (CFMMEU). Its terms leave </w:t>
      </w:r>
      <w:r>
        <w:rPr>
          <w:rFonts w:ascii="Calibri" w:hAnsi="Calibri"/>
          <w:b/>
          <w:i w:val="0"/>
          <w:color w:val="C00000"/>
          <w:sz w:val="19"/>
        </w:rPr>
        <w:t>[D1]</w:t>
      </w:r>
      <w:r>
        <w:rPr>
          <w:rFonts w:ascii="Calibri" w:hAnsi="Calibri"/>
          <w:b w:val="0"/>
          <w:i w:val="0"/>
          <w:color w:val="000000"/>
          <w:sz w:val="19"/>
        </w:rPr>
        <w:t xml:space="preserve"> free to </w:t>
      </w:r>
      <w:r>
        <w:rPr>
          <w:rFonts w:ascii="Calibri" w:hAnsi="Calibri"/>
          <w:b/>
          <w:i w:val="0"/>
          <w:color w:val="C00000"/>
          <w:sz w:val="19"/>
        </w:rPr>
        <w:t>[what the terms leave D1 free to do]</w:t>
      </w:r>
      <w:r>
        <w:rPr>
          <w:rFonts w:ascii="Calibri" w:hAnsi="Calibri"/>
          <w:b w:val="0"/>
          <w:i w:val="0"/>
          <w:color w:val="000000"/>
          <w:sz w:val="19"/>
        </w:rPr>
        <w:t xml:space="preserve">, and the work was done in his own business because </w:t>
      </w:r>
      <w:r>
        <w:rPr>
          <w:rFonts w:ascii="Calibri" w:hAnsi="Calibri"/>
          <w:b/>
          <w:i w:val="0"/>
          <w:color w:val="C00000"/>
          <w:sz w:val="19"/>
        </w:rPr>
        <w:t>[the fact showing the work is done in D1’s own business]</w:t>
      </w:r>
      <w:r>
        <w:rPr>
          <w:rFonts w:ascii="Calibri" w:hAnsi="Calibri"/>
          <w:b w:val="0"/>
          <w:i w:val="0"/>
          <w:color w:val="000000"/>
          <w:sz w:val="19"/>
        </w:rPr>
        <w:t xml:space="preserve">; control and own-business-versus-employer’s-business are the two factors weighed, and both point away from employment, other criteria rarely producing a different result. </w:t>
      </w:r>
      <w:r>
        <w:rPr>
          <w:rFonts w:ascii="Calibri" w:hAnsi="Calibri"/>
          <w:b/>
          <w:i w:val="0"/>
          <w:color w:val="C00000"/>
          <w:sz w:val="19"/>
        </w:rPr>
        <w:t>[D1]</w:t>
      </w:r>
      <w:r>
        <w:rPr>
          <w:rFonts w:ascii="Calibri" w:hAnsi="Calibri"/>
          <w:b w:val="0"/>
          <w:i w:val="0"/>
          <w:color w:val="000000"/>
          <w:sz w:val="19"/>
        </w:rPr>
        <w:t xml:space="preserve"> is therefore likely not an employee, and no vicarious liability can arise.”</w:t>
      </w:r>
    </w:p>
    <w:p>
      <w:pPr>
        <w:spacing w:before="40" w:after="0"/>
      </w:pPr>
      <w:r>
        <w:rPr>
          <w:rFonts w:ascii="Calibri" w:hAnsi="Calibri"/>
          <w:b/>
          <w:i/>
          <w:color w:val="9C5D00"/>
          <w:sz w:val="18"/>
        </w:rPr>
        <w:t>C · CFMMEU both ways</w:t>
      </w:r>
    </w:p>
    <w:p>
      <w:pPr>
        <w:spacing w:after="20"/>
        <w:ind w:left="198"/>
      </w:pPr>
      <w:r>
        <w:rPr>
          <w:rFonts w:ascii="Calibri" w:hAnsi="Calibri"/>
          <w:b w:val="0"/>
          <w:i w:val="0"/>
          <w:color w:val="000000"/>
          <w:sz w:val="19"/>
        </w:rPr>
        <w:t xml:space="preserve">“CFMMEU is analogous because </w:t>
      </w:r>
      <w:r>
        <w:rPr>
          <w:rFonts w:ascii="Calibri" w:hAnsi="Calibri"/>
          <w:b/>
          <w:i w:val="0"/>
          <w:color w:val="C00000"/>
          <w:sz w:val="19"/>
        </w:rPr>
        <w:t>[the fact both cases share]</w:t>
      </w:r>
      <w:r>
        <w:rPr>
          <w:rFonts w:ascii="Calibri" w:hAnsi="Calibri"/>
          <w:b w:val="0"/>
          <w:i w:val="0"/>
          <w:color w:val="000000"/>
          <w:sz w:val="19"/>
        </w:rPr>
        <w:t xml:space="preserve">, </w:t>
      </w:r>
      <w:r>
        <w:rPr>
          <w:rFonts w:ascii="Calibri" w:hAnsi="Calibri"/>
          <w:b/>
          <w:i w:val="0"/>
          <w:color w:val="C00000"/>
          <w:sz w:val="19"/>
        </w:rPr>
        <w:t>[D1]</w:t>
      </w:r>
      <w:r>
        <w:rPr>
          <w:rFonts w:ascii="Calibri" w:hAnsi="Calibri"/>
          <w:b w:val="0"/>
          <w:i w:val="0"/>
          <w:color w:val="000000"/>
          <w:sz w:val="19"/>
        </w:rPr>
        <w:t xml:space="preserve"> engaged under a written contract as Mr McCourt, a British backpacker working as a labourer, was, found an independent contractor under the multi-factorial approach at trial yet an employee once the contract was given primacy; yet </w:t>
      </w:r>
      <w:r>
        <w:rPr>
          <w:rFonts w:ascii="Calibri" w:hAnsi="Calibri"/>
          <w:b/>
          <w:i w:val="0"/>
          <w:color w:val="C00000"/>
          <w:sz w:val="19"/>
        </w:rPr>
        <w:t>[the fact that distinguishes this case]</w:t>
      </w:r>
      <w:r>
        <w:rPr>
          <w:rFonts w:ascii="Calibri" w:hAnsi="Calibri"/>
          <w:b w:val="0"/>
          <w:i w:val="0"/>
          <w:color w:val="000000"/>
          <w:sz w:val="19"/>
        </w:rPr>
        <w:t xml:space="preserve"> points the other way, </w:t>
      </w:r>
      <w:r>
        <w:rPr>
          <w:rFonts w:ascii="Calibri" w:hAnsi="Calibri"/>
          <w:b/>
          <w:i w:val="0"/>
          <w:color w:val="C00000"/>
          <w:sz w:val="19"/>
        </w:rPr>
        <w:t>[why these terms yield a different result]</w:t>
      </w:r>
      <w:r>
        <w:rPr>
          <w:rFonts w:ascii="Calibri" w:hAnsi="Calibri"/>
          <w:b w:val="0"/>
          <w:i w:val="0"/>
          <w:color w:val="000000"/>
          <w:sz w:val="19"/>
        </w:rPr>
        <w:t xml:space="preserve">. The contract being determinative where unchallenged (CFMMEU; ZG), </w:t>
      </w:r>
      <w:r>
        <w:rPr>
          <w:rFonts w:ascii="Calibri" w:hAnsi="Calibri"/>
          <w:b/>
          <w:i w:val="0"/>
          <w:color w:val="C00000"/>
          <w:sz w:val="19"/>
        </w:rPr>
        <w:t>[D1]</w:t>
      </w:r>
      <w:r>
        <w:rPr>
          <w:rFonts w:ascii="Calibri" w:hAnsi="Calibri"/>
          <w:b w:val="0"/>
          <w:i w:val="0"/>
          <w:color w:val="000000"/>
          <w:sz w:val="19"/>
        </w:rPr>
        <w:t xml:space="preserve"> is on balance arguably </w:t>
      </w:r>
      <w:r>
        <w:rPr>
          <w:rFonts w:ascii="Calibri" w:hAnsi="Calibri"/>
          <w:b/>
          <w:i w:val="0"/>
          <w:color w:val="C00000"/>
          <w:sz w:val="19"/>
        </w:rPr>
        <w:t>[an employee, or a contractor]</w:t>
      </w:r>
      <w:r>
        <w:rPr>
          <w:rFonts w:ascii="Calibri" w:hAnsi="Calibri"/>
          <w:b w:val="0"/>
          <w:i w:val="0"/>
          <w:color w:val="000000"/>
          <w:sz w:val="19"/>
        </w:rPr>
        <w:t>, the terms and not the parties’ conduct deciding it.”</w:t>
      </w:r>
    </w:p>
    <w:p>
      <w:pPr>
        <w:spacing w:after="20"/>
      </w:pPr>
      <w:r>
        <w:rPr>
          <w:rFonts w:ascii="Calibri" w:hAnsi="Calibri"/>
          <w:b w:val="0"/>
          <w:i w:val="0"/>
          <w:color w:val="1F4E79"/>
          <w:sz w:val="18"/>
        </w:rPr>
        <w:t xml:space="preserve">Weigh control and whose business the work was done in; if those two factors indicate an employment relationship, it is unlikely that other criteria will produce a different result · an employee </w:t>
      </w:r>
      <w:r>
        <w:rPr>
          <w:rFonts w:ascii="Calibri" w:hAnsi="Calibri"/>
          <w:b/>
          <w:i w:val="0"/>
          <w:color w:val="1F4E79"/>
          <w:sz w:val="18"/>
        </w:rPr>
        <w:t>→ 2</w:t>
      </w:r>
      <w:r>
        <w:rPr>
          <w:rFonts w:ascii="Calibri" w:hAnsi="Calibri"/>
          <w:b w:val="0"/>
          <w:i w:val="0"/>
          <w:color w:val="1F4E79"/>
          <w:sz w:val="18"/>
        </w:rPr>
        <w:t xml:space="preserve"> · a contractor </w:t>
      </w:r>
      <w:r>
        <w:rPr>
          <w:rFonts w:ascii="Calibri" w:hAnsi="Calibri"/>
          <w:b/>
          <w:i w:val="0"/>
          <w:color w:val="1F4E79"/>
          <w:sz w:val="18"/>
        </w:rPr>
        <w:t>→ B7</w:t>
      </w:r>
      <w:r>
        <w:rPr>
          <w:rFonts w:ascii="Calibri" w:hAnsi="Calibri"/>
          <w:b w:val="0"/>
          <w:i w:val="0"/>
          <w:color w:val="1F4E79"/>
          <w:sz w:val="18"/>
        </w:rPr>
        <w:t xml:space="preserve"> · the terms are not given or a sham is pleaded </w:t>
      </w:r>
      <w:r>
        <w:rPr>
          <w:rFonts w:ascii="Calibri" w:hAnsi="Calibri"/>
          <w:b/>
          <w:i w:val="0"/>
          <w:color w:val="1F4E79"/>
          <w:sz w:val="18"/>
        </w:rPr>
        <w:t>→ B4</w:t>
      </w:r>
    </w:p>
    <w:p>
      <w:pPr>
        <w:spacing w:before="120" w:after="0"/>
      </w:pPr>
      <w:r>
        <w:rPr>
          <w:rFonts w:ascii="Calibri" w:hAnsi="Calibri"/>
          <w:b/>
          <w:i w:val="0"/>
          <w:color w:val="9C5D00"/>
          <w:sz w:val="21"/>
        </w:rPr>
        <w:t xml:space="preserve">B2  </w:t>
      </w:r>
      <w:r>
        <w:rPr>
          <w:rFonts w:ascii="Calibri" w:hAnsi="Calibri"/>
          <w:b/>
          <w:i w:val="0"/>
          <w:color w:val="9C5D00"/>
          <w:sz w:val="21"/>
        </w:rPr>
        <w:t>CFMMEU v Personnel Contracting; ZG v Jamsek</w:t>
      </w:r>
      <w:r>
        <w:rPr>
          <w:rFonts w:ascii="Calibri" w:hAnsi="Calibri"/>
          <w:b w:val="0"/>
          <w:i/>
          <w:color w:val="9C5D00"/>
          <w:sz w:val="18"/>
        </w:rPr>
        <w:t xml:space="preserve">  · when the terms of the contract point to a contract for services, or D2 argues the multi-factorial result should stand against the contract</w:t>
      </w:r>
    </w:p>
    <w:p>
      <w:pPr>
        <w:spacing w:after="20"/>
      </w:pPr>
      <w:r>
        <w:rPr>
          <w:rFonts w:ascii="Calibri" w:hAnsi="Calibri"/>
          <w:b w:val="0"/>
          <w:i w:val="0"/>
          <w:color w:val="000000"/>
          <w:sz w:val="19"/>
        </w:rPr>
        <w:t>“‘</w:t>
      </w:r>
      <w:r>
        <w:rPr>
          <w:rFonts w:ascii="Calibri" w:hAnsi="Calibri"/>
          <w:b/>
          <w:i w:val="0"/>
          <w:color w:val="C00000"/>
          <w:sz w:val="19"/>
        </w:rPr>
        <w:t>[D1’s contract]</w:t>
      </w:r>
      <w:r>
        <w:rPr>
          <w:rFonts w:ascii="Calibri" w:hAnsi="Calibri"/>
          <w:b w:val="0"/>
          <w:i w:val="0"/>
          <w:color w:val="000000"/>
          <w:sz w:val="19"/>
        </w:rPr>
        <w:t xml:space="preserve">’ </w:t>
      </w:r>
      <w:r>
        <w:rPr>
          <w:rFonts w:ascii="Calibri" w:hAnsi="Calibri"/>
          <w:b/>
          <w:i w:val="0"/>
          <w:color w:val="C00000"/>
          <w:sz w:val="19"/>
        </w:rPr>
        <w:t>[points to a contract for services, or does not]</w:t>
      </w:r>
      <w:r>
        <w:rPr>
          <w:rFonts w:ascii="Calibri" w:hAnsi="Calibri"/>
          <w:b w:val="0"/>
          <w:i w:val="0"/>
          <w:color w:val="000000"/>
          <w:sz w:val="19"/>
        </w:rPr>
        <w:t xml:space="preserve">, and in ZG v Jamsek truck drivers held below to be employees were found independent contractors, the relationship determined by the contract rather than by how the parties in fact conducted themselves. Whether the same result follows here turns on </w:t>
      </w:r>
      <w:r>
        <w:rPr>
          <w:rFonts w:ascii="Calibri" w:hAnsi="Calibri"/>
          <w:b/>
          <w:i w:val="0"/>
          <w:color w:val="C00000"/>
          <w:sz w:val="19"/>
        </w:rPr>
        <w:t>[the term of D1’s contract that governs the relationship]</w:t>
      </w:r>
      <w:r>
        <w:rPr>
          <w:rFonts w:ascii="Calibri" w:hAnsi="Calibri"/>
          <w:b w:val="0"/>
          <w:i w:val="0"/>
          <w:color w:val="000000"/>
          <w:sz w:val="19"/>
        </w:rPr>
        <w:t>.”</w:t>
      </w:r>
    </w:p>
    <w:p>
      <w:pPr>
        <w:spacing w:before="40" w:after="0"/>
      </w:pPr>
      <w:r>
        <w:rPr>
          <w:rFonts w:ascii="Calibri" w:hAnsi="Calibri"/>
          <w:b/>
          <w:i/>
          <w:color w:val="9C5D00"/>
          <w:sz w:val="18"/>
        </w:rPr>
        <w:t>A · Jamsek, a contractor</w:t>
      </w:r>
    </w:p>
    <w:p>
      <w:pPr>
        <w:spacing w:after="20"/>
        <w:ind w:left="198"/>
      </w:pPr>
      <w:r>
        <w:rPr>
          <w:rFonts w:ascii="Calibri" w:hAnsi="Calibri"/>
          <w:b w:val="0"/>
          <w:i w:val="0"/>
          <w:color w:val="000000"/>
          <w:sz w:val="19"/>
        </w:rPr>
        <w:t>“</w:t>
      </w:r>
      <w:r>
        <w:rPr>
          <w:rFonts w:ascii="Calibri" w:hAnsi="Calibri"/>
          <w:b/>
          <w:i w:val="0"/>
          <w:color w:val="C00000"/>
          <w:sz w:val="19"/>
        </w:rPr>
        <w:t>[The term of D1’s contract that governs the relationship]</w:t>
      </w:r>
      <w:r>
        <w:rPr>
          <w:rFonts w:ascii="Calibri" w:hAnsi="Calibri"/>
          <w:b w:val="0"/>
          <w:i w:val="0"/>
          <w:color w:val="000000"/>
          <w:sz w:val="19"/>
        </w:rPr>
        <w:t xml:space="preserve"> gives the written terms primacy over the evidence of how the work was actually carried out, as in ZG v Jamsek, where truck drivers held to be employees below were found independent contractors once the contract, not their day-to-day conduct, was treated as determinative. On that approach </w:t>
      </w:r>
      <w:r>
        <w:rPr>
          <w:rFonts w:ascii="Calibri" w:hAnsi="Calibri"/>
          <w:b/>
          <w:i w:val="0"/>
          <w:color w:val="C00000"/>
          <w:sz w:val="19"/>
        </w:rPr>
        <w:t>[D1]</w:t>
      </w:r>
      <w:r>
        <w:rPr>
          <w:rFonts w:ascii="Calibri" w:hAnsi="Calibri"/>
          <w:b w:val="0"/>
          <w:i w:val="0"/>
          <w:color w:val="000000"/>
          <w:sz w:val="19"/>
        </w:rPr>
        <w:t xml:space="preserve"> is likely a contractor, and the multi-factorial impression the other way cannot stand against an unchallenged written contract (CFMMEU).”</w:t>
      </w:r>
    </w:p>
    <w:p>
      <w:pPr>
        <w:spacing w:before="40" w:after="0"/>
      </w:pPr>
      <w:r>
        <w:rPr>
          <w:rFonts w:ascii="Calibri" w:hAnsi="Calibri"/>
          <w:b/>
          <w:i/>
          <w:color w:val="9C5D00"/>
          <w:sz w:val="18"/>
        </w:rPr>
        <w:t>B · not Jamsek, an employee</w:t>
      </w:r>
    </w:p>
    <w:p>
      <w:pPr>
        <w:spacing w:after="20"/>
        <w:ind w:left="198"/>
      </w:pPr>
      <w:r>
        <w:rPr>
          <w:rFonts w:ascii="Calibri" w:hAnsi="Calibri"/>
          <w:b w:val="0"/>
          <w:i w:val="0"/>
          <w:color w:val="000000"/>
          <w:sz w:val="19"/>
        </w:rPr>
        <w:t>“</w:t>
      </w:r>
      <w:r>
        <w:rPr>
          <w:rFonts w:ascii="Calibri" w:hAnsi="Calibri"/>
          <w:b w:val="0"/>
          <w:i w:val="0"/>
          <w:color w:val="000000"/>
          <w:sz w:val="19"/>
        </w:rPr>
        <w:t>[Why D1’s contract points to employment despite Jamsek]</w:t>
      </w:r>
      <w:r>
        <w:rPr>
          <w:rFonts w:ascii="Calibri" w:hAnsi="Calibri"/>
          <w:b w:val="0"/>
          <w:i w:val="0"/>
          <w:color w:val="000000"/>
          <w:sz w:val="19"/>
        </w:rPr>
        <w:t xml:space="preserve"> shows the written terms here point to employment rather than away from it: the drivers in ZG v Jamsek were found contractors only because the contract governed, and the same method of reasoning, applied to these terms, </w:t>
      </w:r>
      <w:r>
        <w:rPr>
          <w:rFonts w:ascii="Calibri" w:hAnsi="Calibri"/>
          <w:b/>
          <w:i w:val="0"/>
          <w:color w:val="C00000"/>
          <w:sz w:val="19"/>
        </w:rPr>
        <w:t>[the decisive terms]</w:t>
      </w:r>
      <w:r>
        <w:rPr>
          <w:rFonts w:ascii="Calibri" w:hAnsi="Calibri"/>
          <w:b w:val="0"/>
          <w:i w:val="0"/>
          <w:color w:val="000000"/>
          <w:sz w:val="19"/>
        </w:rPr>
        <w:t xml:space="preserve">, yields the opposite result. </w:t>
      </w:r>
      <w:r>
        <w:rPr>
          <w:rFonts w:ascii="Calibri" w:hAnsi="Calibri"/>
          <w:b/>
          <w:i w:val="0"/>
          <w:color w:val="C00000"/>
          <w:sz w:val="19"/>
        </w:rPr>
        <w:t>[D1]</w:t>
      </w:r>
      <w:r>
        <w:rPr>
          <w:rFonts w:ascii="Calibri" w:hAnsi="Calibri"/>
          <w:b w:val="0"/>
          <w:i w:val="0"/>
          <w:color w:val="000000"/>
          <w:sz w:val="19"/>
        </w:rPr>
        <w:t xml:space="preserve"> is thus likely an employee despite Jamsek, the contract itself doing the work.”</w:t>
      </w:r>
    </w:p>
    <w:p>
      <w:pPr>
        <w:spacing w:before="40" w:after="0"/>
      </w:pPr>
      <w:r>
        <w:rPr>
          <w:rFonts w:ascii="Calibri" w:hAnsi="Calibri"/>
          <w:b/>
          <w:i/>
          <w:color w:val="9C5D00"/>
          <w:sz w:val="18"/>
        </w:rPr>
        <w:t>C · Jamsek both ways</w:t>
      </w:r>
    </w:p>
    <w:p>
      <w:pPr>
        <w:spacing w:after="20"/>
        <w:ind w:left="198"/>
      </w:pPr>
      <w:r>
        <w:rPr>
          <w:rFonts w:ascii="Calibri" w:hAnsi="Calibri"/>
          <w:b w:val="0"/>
          <w:i w:val="0"/>
          <w:color w:val="000000"/>
          <w:sz w:val="19"/>
        </w:rPr>
        <w:t xml:space="preserve">“ZG v Jamsek is analogous because </w:t>
      </w:r>
      <w:r>
        <w:rPr>
          <w:rFonts w:ascii="Calibri" w:hAnsi="Calibri"/>
          <w:b/>
          <w:i w:val="0"/>
          <w:color w:val="C00000"/>
          <w:sz w:val="19"/>
        </w:rPr>
        <w:t>[the fact both cases share]</w:t>
      </w:r>
      <w:r>
        <w:rPr>
          <w:rFonts w:ascii="Calibri" w:hAnsi="Calibri"/>
          <w:b w:val="0"/>
          <w:i w:val="0"/>
          <w:color w:val="000000"/>
          <w:sz w:val="19"/>
        </w:rPr>
        <w:t xml:space="preserve">, written terms governing as they did for the drivers, employees below yet contractors in the High Court; yet </w:t>
      </w:r>
      <w:r>
        <w:rPr>
          <w:rFonts w:ascii="Calibri" w:hAnsi="Calibri"/>
          <w:b/>
          <w:i w:val="0"/>
          <w:color w:val="C00000"/>
          <w:sz w:val="19"/>
        </w:rPr>
        <w:t>[the fact that distinguishes this case]</w:t>
      </w:r>
      <w:r>
        <w:rPr>
          <w:rFonts w:ascii="Calibri" w:hAnsi="Calibri"/>
          <w:b w:val="0"/>
          <w:i w:val="0"/>
          <w:color w:val="000000"/>
          <w:sz w:val="19"/>
        </w:rPr>
        <w:t xml:space="preserve"> points the other way, </w:t>
      </w:r>
      <w:r>
        <w:rPr>
          <w:rFonts w:ascii="Calibri" w:hAnsi="Calibri"/>
          <w:b/>
          <w:i w:val="0"/>
          <w:color w:val="C00000"/>
          <w:sz w:val="19"/>
        </w:rPr>
        <w:t>[why that term withholds the Jamsek result]</w:t>
      </w:r>
      <w:r>
        <w:rPr>
          <w:rFonts w:ascii="Calibri" w:hAnsi="Calibri"/>
          <w:b w:val="0"/>
          <w:i w:val="0"/>
          <w:color w:val="000000"/>
          <w:sz w:val="19"/>
        </w:rPr>
        <w:t xml:space="preserve">. The contract determines the relationship on Jamsek’s own approach, and the High Court did not address the case where the contract’s validity is challenged, where review of the day-to-day activities of the parties is likely to be relevant. </w:t>
      </w:r>
      <w:r>
        <w:rPr>
          <w:rFonts w:ascii="Calibri" w:hAnsi="Calibri"/>
          <w:b/>
          <w:i w:val="0"/>
          <w:color w:val="C00000"/>
          <w:sz w:val="19"/>
        </w:rPr>
        <w:t>[D1]</w:t>
      </w:r>
      <w:r>
        <w:rPr>
          <w:rFonts w:ascii="Calibri" w:hAnsi="Calibri"/>
          <w:b w:val="0"/>
          <w:i w:val="0"/>
          <w:color w:val="000000"/>
          <w:sz w:val="19"/>
        </w:rPr>
        <w:t xml:space="preserve"> is on balance arguably a contractor.”</w:t>
      </w:r>
    </w:p>
    <w:p>
      <w:pPr>
        <w:spacing w:after="20"/>
      </w:pPr>
      <w:r>
        <w:rPr>
          <w:rFonts w:ascii="Calibri" w:hAnsi="Calibri"/>
          <w:b w:val="0"/>
          <w:i w:val="0"/>
          <w:color w:val="1F4E79"/>
          <w:sz w:val="18"/>
        </w:rPr>
        <w:t xml:space="preserve">a contractor </w:t>
      </w:r>
      <w:r>
        <w:rPr>
          <w:rFonts w:ascii="Calibri" w:hAnsi="Calibri"/>
          <w:b/>
          <w:i w:val="0"/>
          <w:color w:val="1F4E79"/>
          <w:sz w:val="18"/>
        </w:rPr>
        <w:t>→ B7</w:t>
      </w:r>
      <w:r>
        <w:rPr>
          <w:rFonts w:ascii="Calibri" w:hAnsi="Calibri"/>
          <w:b w:val="0"/>
          <w:i w:val="0"/>
          <w:color w:val="1F4E79"/>
          <w:sz w:val="18"/>
        </w:rPr>
        <w:t xml:space="preserve"> · Otherwise, if the contract’s terms are given </w:t>
      </w:r>
      <w:r>
        <w:rPr>
          <w:rFonts w:ascii="Calibri" w:hAnsi="Calibri"/>
          <w:b/>
          <w:i w:val="0"/>
          <w:color w:val="1F4E79"/>
          <w:sz w:val="18"/>
        </w:rPr>
        <w:t>→ B1</w:t>
      </w:r>
      <w:r>
        <w:rPr>
          <w:rFonts w:ascii="Calibri" w:hAnsi="Calibri"/>
          <w:b w:val="0"/>
          <w:i w:val="0"/>
          <w:color w:val="1F4E79"/>
          <w:sz w:val="18"/>
        </w:rPr>
        <w:t xml:space="preserve">; if they are not </w:t>
      </w:r>
      <w:r>
        <w:rPr>
          <w:rFonts w:ascii="Calibri" w:hAnsi="Calibri"/>
          <w:b/>
          <w:i w:val="0"/>
          <w:color w:val="1F4E79"/>
          <w:sz w:val="18"/>
        </w:rPr>
        <w:t>→ B4</w:t>
      </w:r>
    </w:p>
    <w:p>
      <w:pPr>
        <w:spacing w:before="120" w:after="0"/>
      </w:pPr>
      <w:r>
        <w:rPr>
          <w:rFonts w:ascii="Calibri" w:hAnsi="Calibri"/>
          <w:b/>
          <w:i w:val="0"/>
          <w:color w:val="9C5D00"/>
          <w:sz w:val="21"/>
        </w:rPr>
        <w:t xml:space="preserve">B3  </w:t>
      </w:r>
      <w:r>
        <w:rPr>
          <w:rFonts w:ascii="Calibri" w:hAnsi="Calibri"/>
          <w:b/>
          <w:i w:val="0"/>
          <w:color w:val="9C5D00"/>
          <w:sz w:val="21"/>
        </w:rPr>
        <w:t>High income contractor opt-out</w:t>
      </w:r>
      <w:r>
        <w:rPr>
          <w:rFonts w:ascii="Calibri" w:hAnsi="Calibri"/>
          <w:b w:val="0"/>
          <w:i/>
          <w:color w:val="9C5D00"/>
          <w:sz w:val="18"/>
        </w:rPr>
        <w:t xml:space="preserve">  · when an opt-out notice is printed, or the facts state [D1]’s own annual income and it may exceed the contractor high income threshold</w:t>
      </w:r>
    </w:p>
    <w:p>
      <w:pPr>
        <w:spacing w:after="20"/>
      </w:pPr>
      <w:r>
        <w:rPr>
          <w:rFonts w:ascii="Calibri" w:hAnsi="Calibri"/>
          <w:b w:val="0"/>
          <w:i w:val="0"/>
          <w:color w:val="000000"/>
          <w:sz w:val="19"/>
        </w:rPr>
        <w:t>“‘</w:t>
      </w:r>
      <w:r>
        <w:rPr>
          <w:rFonts w:ascii="Calibri" w:hAnsi="Calibri"/>
          <w:b/>
          <w:i w:val="0"/>
          <w:color w:val="C00000"/>
          <w:sz w:val="19"/>
        </w:rPr>
        <w:t>[D1’s earnings]</w:t>
      </w:r>
      <w:r>
        <w:rPr>
          <w:rFonts w:ascii="Calibri" w:hAnsi="Calibri"/>
          <w:b w:val="0"/>
          <w:i w:val="0"/>
          <w:color w:val="000000"/>
          <w:sz w:val="19"/>
        </w:rPr>
        <w:t xml:space="preserve">’ </w:t>
      </w:r>
      <w:r>
        <w:rPr>
          <w:rFonts w:ascii="Calibri" w:hAnsi="Calibri"/>
          <w:b/>
          <w:i w:val="0"/>
          <w:color w:val="C00000"/>
          <w:sz w:val="19"/>
        </w:rPr>
        <w:t>[cross, or do not cross]</w:t>
      </w:r>
      <w:r>
        <w:rPr>
          <w:rFonts w:ascii="Calibri" w:hAnsi="Calibri"/>
          <w:b w:val="0"/>
          <w:i w:val="0"/>
          <w:color w:val="000000"/>
          <w:sz w:val="19"/>
        </w:rPr>
        <w:t xml:space="preserve"> the contractor high income threshold, currently $175,000: contractors earning above it may give a prospective employer a formal ‘opt out’ notice under the Fair Work Act 2009 (Cth), retaining independent contractor status rather than being deemed employees under the Act’s ordinary inquiry into the ‘real substance, practical reality, and true nature of the relationship’. The notice may be withdrawn at any time.”</w:t>
      </w:r>
    </w:p>
    <w:p>
      <w:pPr>
        <w:spacing w:before="40" w:after="0"/>
      </w:pPr>
      <w:r>
        <w:rPr>
          <w:rFonts w:ascii="Calibri" w:hAnsi="Calibri"/>
          <w:b/>
          <w:i/>
          <w:color w:val="9C5D00"/>
          <w:sz w:val="18"/>
        </w:rPr>
        <w:t>A · opt-out preserved status</w:t>
      </w:r>
    </w:p>
    <w:p>
      <w:pPr>
        <w:spacing w:after="20"/>
        <w:ind w:left="198"/>
      </w:pPr>
      <w:r>
        <w:rPr>
          <w:rFonts w:ascii="Calibri" w:hAnsi="Calibri"/>
          <w:b w:val="0"/>
          <w:i w:val="0"/>
          <w:color w:val="000000"/>
          <w:sz w:val="19"/>
        </w:rPr>
        <w:t>“</w:t>
      </w:r>
      <w:r>
        <w:rPr>
          <w:rFonts w:ascii="Calibri" w:hAnsi="Calibri"/>
          <w:b/>
          <w:i w:val="0"/>
          <w:color w:val="C00000"/>
          <w:sz w:val="19"/>
        </w:rPr>
        <w:t>[D1’s stated annual income]</w:t>
      </w:r>
      <w:r>
        <w:rPr>
          <w:rFonts w:ascii="Calibri" w:hAnsi="Calibri"/>
          <w:b w:val="0"/>
          <w:i w:val="0"/>
          <w:color w:val="000000"/>
          <w:sz w:val="19"/>
        </w:rPr>
        <w:t xml:space="preserve"> crosses the contractor high income threshold, currently $175,000, and an opt-out notice was given, so </w:t>
      </w:r>
      <w:r>
        <w:rPr>
          <w:rFonts w:ascii="Calibri" w:hAnsi="Calibri"/>
          <w:b/>
          <w:i w:val="0"/>
          <w:color w:val="C00000"/>
          <w:sz w:val="19"/>
        </w:rPr>
        <w:t>[D1]</w:t>
      </w:r>
      <w:r>
        <w:rPr>
          <w:rFonts w:ascii="Calibri" w:hAnsi="Calibri"/>
          <w:b w:val="0"/>
          <w:i w:val="0"/>
          <w:color w:val="000000"/>
          <w:sz w:val="19"/>
        </w:rPr>
        <w:t xml:space="preserve"> retains independent contractor status rather than being deemed an employee under the Fair Work Act 2009 (Cth) inquiry into the ‘real substance, practical reality, and true nature of the relationship’. A prospective employer may inform a worker of that right, and the notice, though it may be withdrawn at any time, was not. </w:t>
      </w:r>
      <w:r>
        <w:rPr>
          <w:rFonts w:ascii="Calibri" w:hAnsi="Calibri"/>
          <w:b/>
          <w:i w:val="0"/>
          <w:color w:val="C00000"/>
          <w:sz w:val="19"/>
        </w:rPr>
        <w:t>[D1]</w:t>
      </w:r>
      <w:r>
        <w:rPr>
          <w:rFonts w:ascii="Calibri" w:hAnsi="Calibri"/>
          <w:b w:val="0"/>
          <w:i w:val="0"/>
          <w:color w:val="000000"/>
          <w:sz w:val="19"/>
        </w:rPr>
        <w:t xml:space="preserve"> keeps contractor status.”</w:t>
      </w:r>
    </w:p>
    <w:p>
      <w:pPr>
        <w:spacing w:before="40" w:after="0"/>
      </w:pPr>
      <w:r>
        <w:rPr>
          <w:rFonts w:ascii="Calibri" w:hAnsi="Calibri"/>
          <w:b/>
          <w:i/>
          <w:color w:val="9C5D00"/>
          <w:sz w:val="18"/>
        </w:rPr>
        <w:t>B · no opt-out available</w:t>
      </w:r>
    </w:p>
    <w:p>
      <w:pPr>
        <w:spacing w:after="20"/>
        <w:ind w:left="198"/>
      </w:pPr>
      <w:r>
        <w:rPr>
          <w:rFonts w:ascii="Calibri" w:hAnsi="Calibri"/>
          <w:b w:val="0"/>
          <w:i w:val="0"/>
          <w:color w:val="000000"/>
          <w:sz w:val="19"/>
        </w:rPr>
        <w:t>“</w:t>
      </w:r>
      <w:r>
        <w:rPr>
          <w:rFonts w:ascii="Calibri" w:hAnsi="Calibri"/>
          <w:b/>
          <w:i w:val="0"/>
          <w:color w:val="C00000"/>
          <w:sz w:val="19"/>
        </w:rPr>
        <w:t>[D1’s stated annual income]</w:t>
      </w:r>
      <w:r>
        <w:rPr>
          <w:rFonts w:ascii="Calibri" w:hAnsi="Calibri"/>
          <w:b w:val="0"/>
          <w:i w:val="0"/>
          <w:color w:val="000000"/>
          <w:sz w:val="19"/>
        </w:rPr>
        <w:t xml:space="preserve"> does not cross the contractor high income threshold, currently $175,000, or no formal ‘opt out’ notice was given; only contractors above the threshold who give the notice displace the ordinary Fair Work Act 2009 (Cth) inquiry into the ‘real substance, practical reality, and true nature of the relationship’. The opt-out cannot assist </w:t>
      </w:r>
      <w:r>
        <w:rPr>
          <w:rFonts w:ascii="Calibri" w:hAnsi="Calibri"/>
          <w:b/>
          <w:i w:val="0"/>
          <w:color w:val="C00000"/>
          <w:sz w:val="19"/>
        </w:rPr>
        <w:t>[D2]</w:t>
      </w:r>
      <w:r>
        <w:rPr>
          <w:rFonts w:ascii="Calibri" w:hAnsi="Calibri"/>
          <w:b w:val="0"/>
          <w:i w:val="0"/>
          <w:color w:val="000000"/>
          <w:sz w:val="19"/>
        </w:rPr>
        <w:t xml:space="preserve"> here, and the ordinary characterisation, contract first, then the multi-factor test on the totality of the relationship, resumes.”</w:t>
      </w:r>
    </w:p>
    <w:p>
      <w:pPr>
        <w:spacing w:after="20"/>
      </w:pPr>
      <w:r>
        <w:rPr>
          <w:rFonts w:ascii="Calibri" w:hAnsi="Calibri"/>
          <w:b w:val="0"/>
          <w:i w:val="0"/>
          <w:color w:val="1F4E79"/>
          <w:sz w:val="18"/>
        </w:rPr>
        <w:t xml:space="preserve">If a valid opt-out notice was given, D1 is an independent contractor, </w:t>
      </w:r>
      <w:r>
        <w:rPr>
          <w:rFonts w:ascii="Calibri" w:hAnsi="Calibri"/>
          <w:b/>
          <w:i w:val="0"/>
          <w:color w:val="1F4E79"/>
          <w:sz w:val="18"/>
        </w:rPr>
        <w:t>→ B7</w:t>
      </w:r>
      <w:r>
        <w:rPr>
          <w:rFonts w:ascii="Calibri" w:hAnsi="Calibri"/>
          <w:b w:val="0"/>
          <w:i w:val="0"/>
          <w:color w:val="1F4E79"/>
          <w:sz w:val="18"/>
        </w:rPr>
        <w:t xml:space="preserve"> · otherwise </w:t>
      </w:r>
      <w:r>
        <w:rPr>
          <w:rFonts w:ascii="Calibri" w:hAnsi="Calibri"/>
          <w:b/>
          <w:i w:val="0"/>
          <w:color w:val="1F4E79"/>
          <w:sz w:val="18"/>
        </w:rPr>
        <w:t>→ B1</w:t>
      </w:r>
      <w:r>
        <w:rPr>
          <w:rFonts w:ascii="Calibri" w:hAnsi="Calibri"/>
          <w:b w:val="0"/>
          <w:i w:val="0"/>
          <w:color w:val="1F4E79"/>
          <w:sz w:val="18"/>
        </w:rPr>
        <w:t xml:space="preserve">, or if the terms are not given </w:t>
      </w:r>
      <w:r>
        <w:rPr>
          <w:rFonts w:ascii="Calibri" w:hAnsi="Calibri"/>
          <w:b/>
          <w:i w:val="0"/>
          <w:color w:val="1F4E79"/>
          <w:sz w:val="18"/>
        </w:rPr>
        <w:t>→ B4</w:t>
      </w:r>
    </w:p>
    <w:p>
      <w:pPr>
        <w:spacing w:before="120" w:after="0"/>
      </w:pPr>
      <w:r>
        <w:rPr>
          <w:rFonts w:ascii="Calibri" w:hAnsi="Calibri"/>
          <w:b/>
          <w:i w:val="0"/>
          <w:color w:val="9C5D00"/>
          <w:sz w:val="21"/>
        </w:rPr>
        <w:t xml:space="preserve">B4  </w:t>
      </w:r>
      <w:r>
        <w:rPr>
          <w:rFonts w:ascii="Calibri" w:hAnsi="Calibri"/>
          <w:b/>
          <w:i w:val="0"/>
          <w:color w:val="9C5D00"/>
          <w:sz w:val="21"/>
        </w:rPr>
        <w:t>Multi-factor test (Vabu) (secondary test)</w:t>
      </w:r>
      <w:r>
        <w:rPr>
          <w:rFonts w:ascii="Calibri" w:hAnsi="Calibri"/>
          <w:b w:val="0"/>
          <w:i/>
          <w:color w:val="9C5D00"/>
          <w:sz w:val="18"/>
        </w:rPr>
        <w:t xml:space="preserve">  · when there is no written contract, or its terms are not in evidence, or a sham, variation or waiver is pleaded</w:t>
      </w:r>
    </w:p>
    <w:p>
      <w:pPr>
        <w:spacing w:after="20"/>
      </w:pPr>
      <w:r>
        <w:rPr>
          <w:rFonts w:ascii="Calibri" w:hAnsi="Calibri"/>
          <w:b w:val="0"/>
          <w:i w:val="0"/>
          <w:color w:val="000000"/>
          <w:sz w:val="19"/>
        </w:rPr>
        <w:t xml:space="preserve">“No written contract wholly containing the terms is before the court, so the primary test on the rights and obligations under contract (CFMMEU) yields to the secondary multi-factor test (Vabu). The multi-factor test considers the totality of the relationship (Hollis). Pointing to employment are </w:t>
      </w:r>
      <w:r>
        <w:rPr>
          <w:rFonts w:ascii="Calibri" w:hAnsi="Calibri"/>
          <w:b/>
          <w:i w:val="0"/>
          <w:color w:val="C00000"/>
          <w:sz w:val="19"/>
        </w:rPr>
        <w:t>[the facts sorted to the employee side, for example, equipment supplied by the employer, doing as much work as is offered, a uniform with insignia, years of engagement]</w:t>
      </w:r>
      <w:r>
        <w:rPr>
          <w:rFonts w:ascii="Calibri" w:hAnsi="Calibri"/>
          <w:b w:val="0"/>
          <w:i w:val="0"/>
          <w:color w:val="000000"/>
          <w:sz w:val="19"/>
        </w:rPr>
        <w:t xml:space="preserve">; pointing to independent contracting are </w:t>
      </w:r>
      <w:r>
        <w:rPr>
          <w:rFonts w:ascii="Calibri" w:hAnsi="Calibri"/>
          <w:b/>
          <w:i w:val="0"/>
          <w:color w:val="C00000"/>
          <w:sz w:val="19"/>
        </w:rPr>
        <w:t>[the facts sorted to the contractor side, for example, working for others, managing his own tax, no sick pay, no holidays, determining the route or manner of the work, deciding whether conditions allow it, not paid if no work is done, no fixed shifts, responsible for his own licence]</w:t>
      </w:r>
      <w:r>
        <w:rPr>
          <w:rFonts w:ascii="Calibri" w:hAnsi="Calibri"/>
          <w:b w:val="0"/>
          <w:i w:val="0"/>
          <w:color w:val="000000"/>
          <w:sz w:val="19"/>
        </w:rPr>
        <w:t xml:space="preserve">. Control ‘is not the sole criterion’ but ‘one of a number of indicia’ (Stevens v Brodribb 24, per Mason J); decisively, ‘it is the totality of the relationship between the parties which must be considered’ (Stevens v Brodribb, in Hollis). Weighed, the totality </w:t>
      </w:r>
      <w:r>
        <w:rPr>
          <w:rFonts w:ascii="Calibri" w:hAnsi="Calibri"/>
          <w:b/>
          <w:i w:val="0"/>
          <w:color w:val="C00000"/>
          <w:sz w:val="19"/>
        </w:rPr>
        <w:t>[does, or does not]</w:t>
      </w:r>
      <w:r>
        <w:rPr>
          <w:rFonts w:ascii="Calibri" w:hAnsi="Calibri"/>
          <w:b w:val="0"/>
          <w:i w:val="0"/>
          <w:color w:val="000000"/>
          <w:sz w:val="19"/>
        </w:rPr>
        <w:t xml:space="preserve"> indicate employment.”</w:t>
      </w:r>
    </w:p>
    <w:p>
      <w:pPr>
        <w:spacing w:before="40" w:after="0"/>
      </w:pPr>
      <w:r>
        <w:rPr>
          <w:rFonts w:ascii="Calibri" w:hAnsi="Calibri"/>
          <w:b/>
          <w:i/>
          <w:color w:val="9C5D00"/>
          <w:sz w:val="18"/>
        </w:rPr>
        <w:t>A · totality indicates employment</w:t>
      </w:r>
    </w:p>
    <w:p>
      <w:pPr>
        <w:spacing w:after="20"/>
        <w:ind w:left="198"/>
      </w:pPr>
      <w:r>
        <w:rPr>
          <w:rFonts w:ascii="Calibri" w:hAnsi="Calibri"/>
          <w:b w:val="0"/>
          <w:i w:val="0"/>
          <w:color w:val="000000"/>
          <w:sz w:val="19"/>
        </w:rPr>
        <w:t xml:space="preserve">“Weighing the totality of the relationship (Hollis; Stevens v Brodribb), the employee side outweighs the contractor side: viewed as a practical matter </w:t>
      </w:r>
      <w:r>
        <w:rPr>
          <w:rFonts w:ascii="Calibri" w:hAnsi="Calibri"/>
          <w:b/>
          <w:i w:val="0"/>
          <w:color w:val="C00000"/>
          <w:sz w:val="19"/>
        </w:rPr>
        <w:t>[D1]</w:t>
      </w:r>
      <w:r>
        <w:rPr>
          <w:rFonts w:ascii="Calibri" w:hAnsi="Calibri"/>
          <w:b w:val="0"/>
          <w:i w:val="0"/>
          <w:color w:val="000000"/>
          <w:sz w:val="19"/>
        </w:rPr>
        <w:t xml:space="preserve"> was not conducting any enterprise of his own (Hollis 41). The totality thus likely indicates employment, though </w:t>
      </w:r>
      <w:r>
        <w:rPr>
          <w:rFonts w:ascii="Calibri" w:hAnsi="Calibri"/>
          <w:b/>
          <w:i w:val="0"/>
          <w:color w:val="C00000"/>
          <w:sz w:val="19"/>
        </w:rPr>
        <w:t>[the strongest contrary indicium]</w:t>
      </w:r>
      <w:r>
        <w:rPr>
          <w:rFonts w:ascii="Calibri" w:hAnsi="Calibri"/>
          <w:b w:val="0"/>
          <w:i w:val="0"/>
          <w:color w:val="000000"/>
          <w:sz w:val="19"/>
        </w:rPr>
        <w:t xml:space="preserve"> is not nothing.”</w:t>
      </w:r>
    </w:p>
    <w:p>
      <w:pPr>
        <w:spacing w:before="40" w:after="0"/>
      </w:pPr>
      <w:r>
        <w:rPr>
          <w:rFonts w:ascii="Calibri" w:hAnsi="Calibri"/>
          <w:b/>
          <w:i/>
          <w:color w:val="9C5D00"/>
          <w:sz w:val="18"/>
        </w:rPr>
        <w:t>B · totality indicates his own business</w:t>
      </w:r>
    </w:p>
    <w:p>
      <w:pPr>
        <w:spacing w:after="20"/>
        <w:ind w:left="198"/>
      </w:pPr>
      <w:r>
        <w:rPr>
          <w:rFonts w:ascii="Calibri" w:hAnsi="Calibri"/>
          <w:b w:val="0"/>
          <w:i w:val="0"/>
          <w:color w:val="000000"/>
          <w:sz w:val="19"/>
        </w:rPr>
        <w:t xml:space="preserve">“Weighing the totality of the relationship (Hollis; Stevens v Brodribb), the contractor side outweighs the employee side. Where workers determine their own hours, provide their own equipment, can delegate and are paid on completion, they point to an independent contractor (SVE </w:t>
      </w:r>
      <w:r>
        <w:rPr>
          <w:rFonts w:ascii="Calibri" w:hAnsi="Calibri"/>
          <w:b w:val="0"/>
          <w:i w:val="0"/>
          <w:color w:val="000000"/>
          <w:sz w:val="19"/>
        </w:rPr>
        <w:t>[13.50]</w:t>
      </w:r>
      <w:r>
        <w:rPr>
          <w:rFonts w:ascii="Calibri" w:hAnsi="Calibri"/>
          <w:b w:val="0"/>
          <w:i w:val="0"/>
          <w:color w:val="000000"/>
          <w:sz w:val="19"/>
        </w:rPr>
        <w:t xml:space="preserve">), and </w:t>
      </w:r>
      <w:r>
        <w:rPr>
          <w:rFonts w:ascii="Calibri" w:hAnsi="Calibri"/>
          <w:b/>
          <w:i w:val="0"/>
          <w:color w:val="C00000"/>
          <w:sz w:val="19"/>
        </w:rPr>
        <w:t>[the fact showing D1 ran his own enterprise]</w:t>
      </w:r>
      <w:r>
        <w:rPr>
          <w:rFonts w:ascii="Calibri" w:hAnsi="Calibri"/>
          <w:b w:val="0"/>
          <w:i w:val="0"/>
          <w:color w:val="000000"/>
          <w:sz w:val="19"/>
        </w:rPr>
        <w:t xml:space="preserve"> is the independence Hollis found wanting in the couriers (Hollis 41). The totality thus likely does not indicate employment, though </w:t>
      </w:r>
      <w:r>
        <w:rPr>
          <w:rFonts w:ascii="Calibri" w:hAnsi="Calibri"/>
          <w:b/>
          <w:i w:val="0"/>
          <w:color w:val="C00000"/>
          <w:sz w:val="19"/>
        </w:rPr>
        <w:t>[the strongest contrary indicium]</w:t>
      </w:r>
      <w:r>
        <w:rPr>
          <w:rFonts w:ascii="Calibri" w:hAnsi="Calibri"/>
          <w:b w:val="0"/>
          <w:i w:val="0"/>
          <w:color w:val="000000"/>
          <w:sz w:val="19"/>
        </w:rPr>
        <w:t xml:space="preserve"> tells against that.”</w:t>
      </w:r>
    </w:p>
    <w:p>
      <w:pPr>
        <w:spacing w:before="40" w:after="0"/>
      </w:pPr>
      <w:r>
        <w:rPr>
          <w:rFonts w:ascii="Calibri" w:hAnsi="Calibri"/>
          <w:b/>
          <w:i/>
          <w:color w:val="9C5D00"/>
          <w:sz w:val="18"/>
        </w:rPr>
        <w:t>C · the columns near balance</w:t>
      </w:r>
    </w:p>
    <w:p>
      <w:pPr>
        <w:spacing w:after="20"/>
        <w:ind w:left="198"/>
      </w:pPr>
      <w:r>
        <w:rPr>
          <w:rFonts w:ascii="Calibri" w:hAnsi="Calibri"/>
          <w:b w:val="0"/>
          <w:i w:val="0"/>
          <w:color w:val="000000"/>
          <w:sz w:val="19"/>
        </w:rPr>
        <w:t xml:space="preserve">“The columns sit close. No single indicium decides (Stevens v Brodribb 24), and Hollis warns against making too much of any one fact, its Court of Appeal there ‘fell into error in making too much of’ the couriers owning their own bicycles (Hollis 41). Because </w:t>
      </w:r>
      <w:r>
        <w:rPr>
          <w:rFonts w:ascii="Calibri" w:hAnsi="Calibri"/>
          <w:b/>
          <w:i w:val="0"/>
          <w:color w:val="C00000"/>
          <w:sz w:val="19"/>
        </w:rPr>
        <w:t>[the indicium that tips the totality]</w:t>
      </w:r>
      <w:r>
        <w:rPr>
          <w:rFonts w:ascii="Calibri" w:hAnsi="Calibri"/>
          <w:b w:val="0"/>
          <w:i w:val="0"/>
          <w:color w:val="000000"/>
          <w:sz w:val="19"/>
        </w:rPr>
        <w:t>, the better view is that the totality indicates employment, although not without difficulty.”</w:t>
      </w:r>
    </w:p>
    <w:p>
      <w:pPr>
        <w:spacing w:after="20"/>
      </w:pPr>
      <w:r>
        <w:rPr>
          <w:rFonts w:ascii="Calibri" w:hAnsi="Calibri"/>
          <w:b w:val="0"/>
          <w:i w:val="0"/>
          <w:color w:val="1F4E79"/>
          <w:sz w:val="18"/>
        </w:rPr>
        <w:t xml:space="preserve">Run the indicia the facts supply, sorting each into its column, then return here for the totality: control </w:t>
      </w:r>
      <w:r>
        <w:rPr>
          <w:rFonts w:ascii="Calibri" w:hAnsi="Calibri"/>
          <w:b/>
          <w:i w:val="0"/>
          <w:color w:val="1F4E79"/>
          <w:sz w:val="18"/>
        </w:rPr>
        <w:t>→ B4A</w:t>
      </w:r>
      <w:r>
        <w:rPr>
          <w:rFonts w:ascii="Calibri" w:hAnsi="Calibri"/>
          <w:b w:val="0"/>
          <w:i w:val="0"/>
          <w:color w:val="1F4E79"/>
          <w:sz w:val="18"/>
        </w:rPr>
        <w:t xml:space="preserve">; skill </w:t>
      </w:r>
      <w:r>
        <w:rPr>
          <w:rFonts w:ascii="Calibri" w:hAnsi="Calibri"/>
          <w:b/>
          <w:i w:val="0"/>
          <w:color w:val="1F4E79"/>
          <w:sz w:val="18"/>
        </w:rPr>
        <w:t>→ B4B</w:t>
      </w:r>
      <w:r>
        <w:rPr>
          <w:rFonts w:ascii="Calibri" w:hAnsi="Calibri"/>
          <w:b w:val="0"/>
          <w:i w:val="0"/>
          <w:color w:val="1F4E79"/>
          <w:sz w:val="18"/>
        </w:rPr>
        <w:t xml:space="preserve">; delegation </w:t>
      </w:r>
      <w:r>
        <w:rPr>
          <w:rFonts w:ascii="Calibri" w:hAnsi="Calibri"/>
          <w:b/>
          <w:i w:val="0"/>
          <w:color w:val="1F4E79"/>
          <w:sz w:val="18"/>
        </w:rPr>
        <w:t>→ B4C</w:t>
      </w:r>
      <w:r>
        <w:rPr>
          <w:rFonts w:ascii="Calibri" w:hAnsi="Calibri"/>
          <w:b w:val="0"/>
          <w:i w:val="0"/>
          <w:color w:val="1F4E79"/>
          <w:sz w:val="18"/>
        </w:rPr>
        <w:t xml:space="preserve">; equipment </w:t>
      </w:r>
      <w:r>
        <w:rPr>
          <w:rFonts w:ascii="Calibri" w:hAnsi="Calibri"/>
          <w:b/>
          <w:i w:val="0"/>
          <w:color w:val="1F4E79"/>
          <w:sz w:val="18"/>
        </w:rPr>
        <w:t>→ B4D</w:t>
      </w:r>
      <w:r>
        <w:rPr>
          <w:rFonts w:ascii="Calibri" w:hAnsi="Calibri"/>
          <w:b w:val="0"/>
          <w:i w:val="0"/>
          <w:color w:val="1F4E79"/>
          <w:sz w:val="18"/>
        </w:rPr>
        <w:t xml:space="preserve">; whether the task is on-going or one-off </w:t>
      </w:r>
      <w:r>
        <w:rPr>
          <w:rFonts w:ascii="Calibri" w:hAnsi="Calibri"/>
          <w:b/>
          <w:i w:val="0"/>
          <w:color w:val="1F4E79"/>
          <w:sz w:val="18"/>
        </w:rPr>
        <w:t>→ B4E</w:t>
      </w:r>
      <w:r>
        <w:rPr>
          <w:rFonts w:ascii="Calibri" w:hAnsi="Calibri"/>
          <w:b w:val="0"/>
          <w:i w:val="0"/>
          <w:color w:val="1F4E79"/>
          <w:sz w:val="18"/>
        </w:rPr>
        <w:t xml:space="preserve">; remuneration </w:t>
      </w:r>
      <w:r>
        <w:rPr>
          <w:rFonts w:ascii="Calibri" w:hAnsi="Calibri"/>
          <w:b/>
          <w:i w:val="0"/>
          <w:color w:val="1F4E79"/>
          <w:sz w:val="18"/>
        </w:rPr>
        <w:t>→ B4F</w:t>
      </w:r>
      <w:r>
        <w:rPr>
          <w:rFonts w:ascii="Calibri" w:hAnsi="Calibri"/>
          <w:b w:val="0"/>
          <w:i w:val="0"/>
          <w:color w:val="1F4E79"/>
          <w:sz w:val="18"/>
        </w:rPr>
        <w:t xml:space="preserve">; income tax and superannuation </w:t>
      </w:r>
      <w:r>
        <w:rPr>
          <w:rFonts w:ascii="Calibri" w:hAnsi="Calibri"/>
          <w:b/>
          <w:i w:val="0"/>
          <w:color w:val="1F4E79"/>
          <w:sz w:val="18"/>
        </w:rPr>
        <w:t>→ B4G</w:t>
      </w:r>
      <w:r>
        <w:rPr>
          <w:rFonts w:ascii="Calibri" w:hAnsi="Calibri"/>
          <w:b w:val="0"/>
          <w:i w:val="0"/>
          <w:color w:val="1F4E79"/>
          <w:sz w:val="18"/>
        </w:rPr>
        <w:t xml:space="preserve">; hours, holidays and sick leave </w:t>
      </w:r>
      <w:r>
        <w:rPr>
          <w:rFonts w:ascii="Calibri" w:hAnsi="Calibri"/>
          <w:b/>
          <w:i w:val="0"/>
          <w:color w:val="1F4E79"/>
          <w:sz w:val="18"/>
        </w:rPr>
        <w:t>→ B4H</w:t>
      </w:r>
      <w:r>
        <w:rPr>
          <w:rFonts w:ascii="Calibri" w:hAnsi="Calibri"/>
          <w:b w:val="0"/>
          <w:i w:val="0"/>
          <w:color w:val="1F4E79"/>
          <w:sz w:val="18"/>
        </w:rPr>
        <w:t xml:space="preserve">; the method of termination </w:t>
      </w:r>
      <w:r>
        <w:rPr>
          <w:rFonts w:ascii="Calibri" w:hAnsi="Calibri"/>
          <w:b/>
          <w:i w:val="0"/>
          <w:color w:val="1F4E79"/>
          <w:sz w:val="18"/>
        </w:rPr>
        <w:t>→ B4I</w:t>
      </w:r>
      <w:r>
        <w:rPr>
          <w:rFonts w:ascii="Calibri" w:hAnsi="Calibri"/>
          <w:b w:val="0"/>
          <w:i w:val="0"/>
          <w:color w:val="1F4E79"/>
          <w:sz w:val="18"/>
        </w:rPr>
        <w:t xml:space="preserve">; presentation to the public and deterrence </w:t>
      </w:r>
      <w:r>
        <w:rPr>
          <w:rFonts w:ascii="Calibri" w:hAnsi="Calibri"/>
          <w:b/>
          <w:i w:val="0"/>
          <w:color w:val="1F4E79"/>
          <w:sz w:val="18"/>
        </w:rPr>
        <w:t>→ B5</w:t>
      </w:r>
      <w:r>
        <w:rPr>
          <w:rFonts w:ascii="Calibri" w:hAnsi="Calibri"/>
          <w:b w:val="0"/>
          <w:i w:val="0"/>
          <w:color w:val="1F4E79"/>
          <w:sz w:val="18"/>
        </w:rPr>
        <w:t xml:space="preserve"> · Hollis on the couriers owning their own bicycles is made once, at B4D; at B4 and B5 refer back to it rather than retelling it · an employee </w:t>
      </w:r>
      <w:r>
        <w:rPr>
          <w:rFonts w:ascii="Calibri" w:hAnsi="Calibri"/>
          <w:b/>
          <w:i w:val="0"/>
          <w:color w:val="1F4E79"/>
          <w:sz w:val="18"/>
        </w:rPr>
        <w:t>→ 2</w:t>
      </w:r>
      <w:r>
        <w:rPr>
          <w:rFonts w:ascii="Calibri" w:hAnsi="Calibri"/>
          <w:b w:val="0"/>
          <w:i w:val="0"/>
          <w:color w:val="1F4E79"/>
          <w:sz w:val="18"/>
        </w:rPr>
        <w:t xml:space="preserve"> · a contractor </w:t>
      </w:r>
      <w:r>
        <w:rPr>
          <w:rFonts w:ascii="Calibri" w:hAnsi="Calibri"/>
          <w:b/>
          <w:i w:val="0"/>
          <w:color w:val="1F4E79"/>
          <w:sz w:val="18"/>
        </w:rPr>
        <w:t>→ B7</w:t>
      </w:r>
    </w:p>
    <w:p>
      <w:pPr>
        <w:spacing w:before="120" w:after="0"/>
      </w:pPr>
      <w:r>
        <w:rPr>
          <w:rFonts w:ascii="Calibri" w:hAnsi="Calibri"/>
          <w:b/>
          <w:i w:val="0"/>
          <w:color w:val="9C5D00"/>
          <w:sz w:val="21"/>
        </w:rPr>
        <w:t xml:space="preserve">B4A  </w:t>
      </w:r>
      <w:r>
        <w:rPr>
          <w:rFonts w:ascii="Calibri" w:hAnsi="Calibri"/>
          <w:b/>
          <w:i w:val="0"/>
          <w:color w:val="9C5D00"/>
          <w:sz w:val="21"/>
        </w:rPr>
        <w:t>The nature and degree of control the employers has</w:t>
      </w:r>
      <w:r>
        <w:rPr>
          <w:rFonts w:ascii="Calibri" w:hAnsi="Calibri"/>
          <w:b w:val="0"/>
          <w:i/>
          <w:color w:val="9C5D00"/>
          <w:sz w:val="18"/>
        </w:rPr>
        <w:t xml:space="preserve">  · when the facts say who directed how the work was done, or who had the right to direct it</w:t>
      </w:r>
    </w:p>
    <w:p>
      <w:pPr>
        <w:spacing w:after="20"/>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w:t>
      </w:r>
      <w:r>
        <w:rPr>
          <w:rFonts w:ascii="Calibri" w:hAnsi="Calibri"/>
          <w:b/>
          <w:i w:val="0"/>
          <w:color w:val="C00000"/>
          <w:sz w:val="19"/>
        </w:rPr>
        <w:t>[had, or lacked]</w:t>
      </w:r>
      <w:r>
        <w:rPr>
          <w:rFonts w:ascii="Calibri" w:hAnsi="Calibri"/>
          <w:b w:val="0"/>
          <w:i w:val="0"/>
          <w:color w:val="000000"/>
          <w:sz w:val="19"/>
        </w:rPr>
        <w:t xml:space="preserve"> the right to control how </w:t>
      </w:r>
      <w:r>
        <w:rPr>
          <w:rFonts w:ascii="Calibri" w:hAnsi="Calibri"/>
          <w:b/>
          <w:i w:val="0"/>
          <w:color w:val="C00000"/>
          <w:sz w:val="19"/>
        </w:rPr>
        <w:t>[the work]</w:t>
      </w:r>
      <w:r>
        <w:rPr>
          <w:rFonts w:ascii="Calibri" w:hAnsi="Calibri"/>
          <w:b w:val="0"/>
          <w:i w:val="0"/>
          <w:color w:val="000000"/>
          <w:sz w:val="19"/>
        </w:rPr>
        <w:t xml:space="preserve"> was done, </w:t>
      </w:r>
      <w:r>
        <w:rPr>
          <w:rFonts w:ascii="Calibri" w:hAnsi="Calibri"/>
          <w:b/>
          <w:i w:val="0"/>
          <w:color w:val="C00000"/>
          <w:sz w:val="19"/>
        </w:rPr>
        <w:t>[the control fact]</w:t>
      </w:r>
      <w:r>
        <w:rPr>
          <w:rFonts w:ascii="Calibri" w:hAnsi="Calibri"/>
          <w:b w:val="0"/>
          <w:i w:val="0"/>
          <w:color w:val="000000"/>
          <w:sz w:val="19"/>
        </w:rPr>
        <w:t xml:space="preserve"> showing where that right sat. The indicium is whether the employer has the right to control, not whether they exercise it (Hollis), asking whether ‘ultimate authority over (the person) resided in the employer so that </w:t>
      </w:r>
      <w:r>
        <w:rPr>
          <w:rFonts w:ascii="Calibri" w:hAnsi="Calibri"/>
          <w:b/>
          <w:i w:val="0"/>
          <w:color w:val="C00000"/>
          <w:sz w:val="19"/>
        </w:rPr>
        <w:t>[the person]</w:t>
      </w:r>
      <w:r>
        <w:rPr>
          <w:rFonts w:ascii="Calibri" w:hAnsi="Calibri"/>
          <w:b w:val="0"/>
          <w:i w:val="0"/>
          <w:color w:val="000000"/>
          <w:sz w:val="19"/>
        </w:rPr>
        <w:t xml:space="preserve"> was subject to the </w:t>
      </w:r>
      <w:r>
        <w:rPr>
          <w:rFonts w:ascii="Calibri" w:hAnsi="Calibri"/>
          <w:b w:val="0"/>
          <w:i w:val="0"/>
          <w:color w:val="000000"/>
          <w:sz w:val="19"/>
        </w:rPr>
        <w:t>[employer’s]</w:t>
      </w:r>
      <w:r>
        <w:rPr>
          <w:rFonts w:ascii="Calibri" w:hAnsi="Calibri"/>
          <w:b w:val="0"/>
          <w:i w:val="0"/>
          <w:color w:val="000000"/>
          <w:sz w:val="19"/>
        </w:rPr>
        <w:t xml:space="preserve"> order and directions’ (Humberstone 404–405). Control accordingly points </w:t>
      </w:r>
      <w:r>
        <w:rPr>
          <w:rFonts w:ascii="Calibri" w:hAnsi="Calibri"/>
          <w:b/>
          <w:i w:val="0"/>
          <w:color w:val="C00000"/>
          <w:sz w:val="19"/>
        </w:rPr>
        <w:t>[to employment, or to a contract for services]</w:t>
      </w:r>
      <w:r>
        <w:rPr>
          <w:rFonts w:ascii="Calibri" w:hAnsi="Calibri"/>
          <w:b w:val="0"/>
          <w:i w:val="0"/>
          <w:color w:val="000000"/>
          <w:sz w:val="19"/>
        </w:rPr>
        <w:t>.”</w:t>
      </w:r>
    </w:p>
    <w:p>
      <w:pPr>
        <w:spacing w:before="40" w:after="0"/>
      </w:pPr>
      <w:r>
        <w:rPr>
          <w:rFonts w:ascii="Calibri" w:hAnsi="Calibri"/>
          <w:b/>
          <w:i/>
          <w:color w:val="9C5D00"/>
          <w:sz w:val="18"/>
        </w:rPr>
        <w:t>A · the right to control sat with D2</w:t>
      </w:r>
    </w:p>
    <w:p>
      <w:pPr>
        <w:spacing w:after="20"/>
        <w:ind w:left="198"/>
      </w:pPr>
      <w:r>
        <w:rPr>
          <w:rFonts w:ascii="Calibri" w:hAnsi="Calibri"/>
          <w:b w:val="0"/>
          <w:i w:val="0"/>
          <w:color w:val="000000"/>
          <w:sz w:val="19"/>
        </w:rPr>
        <w:t>“</w:t>
      </w:r>
      <w:r>
        <w:rPr>
          <w:rFonts w:ascii="Calibri" w:hAnsi="Calibri"/>
          <w:b/>
          <w:i w:val="0"/>
          <w:color w:val="C00000"/>
          <w:sz w:val="19"/>
        </w:rPr>
        <w:t>[The control fact]</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directed how </w:t>
      </w:r>
      <w:r>
        <w:rPr>
          <w:rFonts w:ascii="Calibri" w:hAnsi="Calibri"/>
          <w:b/>
          <w:i w:val="0"/>
          <w:color w:val="C00000"/>
          <w:sz w:val="19"/>
        </w:rPr>
        <w:t>[the work]</w:t>
      </w:r>
      <w:r>
        <w:rPr>
          <w:rFonts w:ascii="Calibri" w:hAnsi="Calibri"/>
          <w:b w:val="0"/>
          <w:i w:val="0"/>
          <w:color w:val="000000"/>
          <w:sz w:val="19"/>
        </w:rPr>
        <w:t xml:space="preserve"> was done, </w:t>
      </w:r>
      <w:r>
        <w:rPr>
          <w:rFonts w:ascii="Calibri" w:hAnsi="Calibri"/>
          <w:b/>
          <w:i w:val="0"/>
          <w:color w:val="C00000"/>
          <w:sz w:val="19"/>
        </w:rPr>
        <w:t>[D1]</w:t>
      </w:r>
      <w:r>
        <w:rPr>
          <w:rFonts w:ascii="Calibri" w:hAnsi="Calibri"/>
          <w:b w:val="0"/>
          <w:i w:val="0"/>
          <w:color w:val="000000"/>
          <w:sz w:val="19"/>
        </w:rPr>
        <w:t xml:space="preserve"> subject to its ‘order and directions’ (Humberstone 404–405); that </w:t>
      </w:r>
      <w:r>
        <w:rPr>
          <w:rFonts w:ascii="Calibri" w:hAnsi="Calibri"/>
          <w:b/>
          <w:i w:val="0"/>
          <w:color w:val="C00000"/>
          <w:sz w:val="19"/>
        </w:rPr>
        <w:t>[D2]</w:t>
      </w:r>
      <w:r>
        <w:rPr>
          <w:rFonts w:ascii="Calibri" w:hAnsi="Calibri"/>
          <w:b w:val="0"/>
          <w:i w:val="0"/>
          <w:color w:val="000000"/>
          <w:sz w:val="19"/>
        </w:rPr>
        <w:t xml:space="preserve"> rarely intervened is immaterial, the indicium being the right to control, not its exercise (Hollis). In Hollis the couriers ‘had little control over the manner of performing their work’ (Hollis 42). Control therefore points to employment.”</w:t>
      </w:r>
    </w:p>
    <w:p>
      <w:pPr>
        <w:spacing w:before="40" w:after="0"/>
      </w:pPr>
      <w:r>
        <w:rPr>
          <w:rFonts w:ascii="Calibri" w:hAnsi="Calibri"/>
          <w:b/>
          <w:i/>
          <w:color w:val="9C5D00"/>
          <w:sz w:val="18"/>
        </w:rPr>
        <w:t>B · no right to control</w:t>
      </w:r>
    </w:p>
    <w:p>
      <w:pPr>
        <w:spacing w:after="20"/>
        <w:ind w:left="198"/>
      </w:pPr>
      <w:r>
        <w:rPr>
          <w:rFonts w:ascii="Calibri" w:hAnsi="Calibri"/>
          <w:b w:val="0"/>
          <w:i w:val="0"/>
          <w:color w:val="000000"/>
          <w:sz w:val="19"/>
        </w:rPr>
        <w:t>“</w:t>
      </w:r>
      <w:r>
        <w:rPr>
          <w:rFonts w:ascii="Calibri" w:hAnsi="Calibri"/>
          <w:b/>
          <w:i w:val="0"/>
          <w:color w:val="C00000"/>
          <w:sz w:val="19"/>
        </w:rPr>
        <w:t>[The independence fact]</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chose how </w:t>
      </w:r>
      <w:r>
        <w:rPr>
          <w:rFonts w:ascii="Calibri" w:hAnsi="Calibri"/>
          <w:b/>
          <w:i w:val="0"/>
          <w:color w:val="C00000"/>
          <w:sz w:val="19"/>
        </w:rPr>
        <w:t>[the work]</w:t>
      </w:r>
      <w:r>
        <w:rPr>
          <w:rFonts w:ascii="Calibri" w:hAnsi="Calibri"/>
          <w:b w:val="0"/>
          <w:i w:val="0"/>
          <w:color w:val="000000"/>
          <w:sz w:val="19"/>
        </w:rPr>
        <w:t xml:space="preserve"> was done, and </w:t>
      </w:r>
      <w:r>
        <w:rPr>
          <w:rFonts w:ascii="Calibri" w:hAnsi="Calibri"/>
          <w:b/>
          <w:i w:val="0"/>
          <w:color w:val="C00000"/>
          <w:sz w:val="19"/>
        </w:rPr>
        <w:t>[the fact showing D2 could not give orders]</w:t>
      </w:r>
      <w:r>
        <w:rPr>
          <w:rFonts w:ascii="Calibri" w:hAnsi="Calibri"/>
          <w:b w:val="0"/>
          <w:i w:val="0"/>
          <w:color w:val="000000"/>
          <w:sz w:val="19"/>
        </w:rPr>
        <w:t xml:space="preserve"> leaves no ‘ultimate authority’ subjecting him to </w:t>
      </w:r>
      <w:r>
        <w:rPr>
          <w:rFonts w:ascii="Calibri" w:hAnsi="Calibri"/>
          <w:b/>
          <w:i w:val="0"/>
          <w:color w:val="C00000"/>
          <w:sz w:val="19"/>
        </w:rPr>
        <w:t>[D2]</w:t>
      </w:r>
      <w:r>
        <w:rPr>
          <w:rFonts w:ascii="Calibri" w:hAnsi="Calibri"/>
          <w:b w:val="0"/>
          <w:i w:val="0"/>
          <w:color w:val="000000"/>
          <w:sz w:val="19"/>
        </w:rPr>
        <w:t xml:space="preserve">’s ‘order and directions’ (Humberstone 404–405). Unlike Hollis, where the couriers ‘had little control over the manner of performing their work’ (Hollis 42), </w:t>
      </w:r>
      <w:r>
        <w:rPr>
          <w:rFonts w:ascii="Calibri" w:hAnsi="Calibri"/>
          <w:b/>
          <w:i w:val="0"/>
          <w:color w:val="C00000"/>
          <w:sz w:val="19"/>
        </w:rPr>
        <w:t>[D1]</w:t>
      </w:r>
      <w:r>
        <w:rPr>
          <w:rFonts w:ascii="Calibri" w:hAnsi="Calibri"/>
          <w:b w:val="0"/>
          <w:i w:val="0"/>
          <w:color w:val="000000"/>
          <w:sz w:val="19"/>
        </w:rPr>
        <w:t xml:space="preserve"> took the work on his own judgment and could decline it, and occasional requests do not supply a right to control. Control therefore points to a contract for services.”</w:t>
      </w:r>
    </w:p>
    <w:p>
      <w:pPr>
        <w:spacing w:before="40" w:after="0"/>
      </w:pPr>
      <w:r>
        <w:rPr>
          <w:rFonts w:ascii="Calibri" w:hAnsi="Calibri"/>
          <w:b/>
          <w:i/>
          <w:color w:val="9C5D00"/>
          <w:sz w:val="18"/>
        </w:rPr>
        <w:t>C · Hollis both ways on control</w:t>
      </w:r>
    </w:p>
    <w:p>
      <w:pPr>
        <w:spacing w:after="20"/>
        <w:ind w:left="198"/>
      </w:pPr>
      <w:r>
        <w:rPr>
          <w:rFonts w:ascii="Calibri" w:hAnsi="Calibri"/>
          <w:b w:val="0"/>
          <w:i w:val="0"/>
          <w:color w:val="000000"/>
          <w:sz w:val="19"/>
        </w:rPr>
        <w:t xml:space="preserve">“Hollis is analogous because </w:t>
      </w:r>
      <w:r>
        <w:rPr>
          <w:rFonts w:ascii="Calibri" w:hAnsi="Calibri"/>
          <w:b/>
          <w:i w:val="0"/>
          <w:color w:val="C00000"/>
          <w:sz w:val="19"/>
        </w:rPr>
        <w:t>[the fact both cases share]</w:t>
      </w:r>
      <w:r>
        <w:rPr>
          <w:rFonts w:ascii="Calibri" w:hAnsi="Calibri"/>
          <w:b w:val="0"/>
          <w:i w:val="0"/>
          <w:color w:val="000000"/>
          <w:sz w:val="19"/>
        </w:rPr>
        <w:t xml:space="preserve">, </w:t>
      </w:r>
      <w:r>
        <w:rPr>
          <w:rFonts w:ascii="Calibri" w:hAnsi="Calibri"/>
          <w:b/>
          <w:i w:val="0"/>
          <w:color w:val="C00000"/>
          <w:sz w:val="19"/>
        </w:rPr>
        <w:t>[D1]</w:t>
      </w:r>
      <w:r>
        <w:rPr>
          <w:rFonts w:ascii="Calibri" w:hAnsi="Calibri"/>
          <w:b w:val="0"/>
          <w:i w:val="0"/>
          <w:color w:val="000000"/>
          <w:sz w:val="19"/>
        </w:rPr>
        <w:t xml:space="preserve"> rostered and directed as couriers who ‘had little control over the manner of performing their work’ (Hollis 42); yet </w:t>
      </w:r>
      <w:r>
        <w:rPr>
          <w:rFonts w:ascii="Calibri" w:hAnsi="Calibri"/>
          <w:b/>
          <w:i w:val="0"/>
          <w:color w:val="C00000"/>
          <w:sz w:val="19"/>
        </w:rPr>
        <w:t>[the fact that distinguishes this case]</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answering to nobody on the manner of </w:t>
      </w:r>
      <w:r>
        <w:rPr>
          <w:rFonts w:ascii="Calibri" w:hAnsi="Calibri"/>
          <w:b/>
          <w:i w:val="0"/>
          <w:color w:val="C00000"/>
          <w:sz w:val="19"/>
        </w:rPr>
        <w:t>[the work]</w:t>
      </w:r>
      <w:r>
        <w:rPr>
          <w:rFonts w:ascii="Calibri" w:hAnsi="Calibri"/>
          <w:b w:val="0"/>
          <w:i w:val="0"/>
          <w:color w:val="000000"/>
          <w:sz w:val="19"/>
        </w:rPr>
        <w:t>. The indicium remains the right to control rather than its exercise (Hollis; Humberstone 404–405), and a bare right suffices. The better view is that control sits on the employee side, though it is a close thing.”</w:t>
      </w:r>
    </w:p>
    <w:p>
      <w:pPr>
        <w:spacing w:after="20"/>
      </w:pPr>
      <w:r>
        <w:rPr>
          <w:rFonts w:ascii="Calibri" w:hAnsi="Calibri"/>
          <w:b/>
          <w:i w:val="0"/>
          <w:color w:val="1F4E79"/>
          <w:sz w:val="18"/>
        </w:rPr>
        <w:t>→ B4B</w:t>
      </w:r>
      <w:r>
        <w:rPr>
          <w:rFonts w:ascii="Calibri" w:hAnsi="Calibri"/>
          <w:b w:val="0"/>
          <w:i w:val="0"/>
          <w:color w:val="1F4E79"/>
          <w:sz w:val="18"/>
        </w:rPr>
        <w:t xml:space="preserve">. If the work is skilled </w:t>
      </w:r>
      <w:r>
        <w:rPr>
          <w:rFonts w:ascii="Calibri" w:hAnsi="Calibri"/>
          <w:b/>
          <w:i w:val="0"/>
          <w:color w:val="1F4E79"/>
          <w:sz w:val="18"/>
        </w:rPr>
        <w:t>→ B6</w:t>
      </w:r>
      <w:r>
        <w:rPr>
          <w:rFonts w:ascii="Calibri" w:hAnsi="Calibri"/>
          <w:b w:val="0"/>
          <w:i w:val="0"/>
          <w:color w:val="1F4E79"/>
          <w:sz w:val="18"/>
        </w:rPr>
        <w:t xml:space="preserve"> first · Sort the finding into its column and return to B4 for the totality</w:t>
      </w:r>
    </w:p>
    <w:p>
      <w:pPr>
        <w:spacing w:before="120" w:after="0"/>
      </w:pPr>
      <w:r>
        <w:rPr>
          <w:rFonts w:ascii="Calibri" w:hAnsi="Calibri"/>
          <w:b/>
          <w:i w:val="0"/>
          <w:color w:val="9C5D00"/>
          <w:sz w:val="21"/>
        </w:rPr>
        <w:t xml:space="preserve">B4B  </w:t>
      </w:r>
      <w:r>
        <w:rPr>
          <w:rFonts w:ascii="Calibri" w:hAnsi="Calibri"/>
          <w:b/>
          <w:i w:val="0"/>
          <w:color w:val="9C5D00"/>
          <w:sz w:val="21"/>
        </w:rPr>
        <w:t>The nature of the task undertaken – skilled or unskilled</w:t>
      </w:r>
      <w:r>
        <w:rPr>
          <w:rFonts w:ascii="Calibri" w:hAnsi="Calibri"/>
          <w:b w:val="0"/>
          <w:i/>
          <w:color w:val="9C5D00"/>
          <w:sz w:val="18"/>
        </w:rPr>
        <w:t xml:space="preserve">  · when [D2] says the work needed no qualifications, or [D1] says it was skilled, artistic or professional</w:t>
      </w:r>
    </w:p>
    <w:p>
      <w:pPr>
        <w:spacing w:after="20"/>
      </w:pPr>
      <w:r>
        <w:rPr>
          <w:rFonts w:ascii="Calibri" w:hAnsi="Calibri"/>
          <w:b w:val="0"/>
          <w:i w:val="0"/>
          <w:color w:val="000000"/>
          <w:sz w:val="19"/>
        </w:rPr>
        <w:t>“‘</w:t>
      </w:r>
      <w:r>
        <w:rPr>
          <w:rFonts w:ascii="Calibri" w:hAnsi="Calibri"/>
          <w:b/>
          <w:i w:val="0"/>
          <w:color w:val="C00000"/>
          <w:sz w:val="19"/>
        </w:rPr>
        <w:t>[The task]</w:t>
      </w:r>
      <w:r>
        <w:rPr>
          <w:rFonts w:ascii="Calibri" w:hAnsi="Calibri"/>
          <w:b w:val="0"/>
          <w:i w:val="0"/>
          <w:color w:val="000000"/>
          <w:sz w:val="19"/>
        </w:rPr>
        <w:t xml:space="preserve">’ was </w:t>
      </w:r>
      <w:r>
        <w:rPr>
          <w:rFonts w:ascii="Calibri" w:hAnsi="Calibri"/>
          <w:b/>
          <w:i w:val="0"/>
          <w:color w:val="C00000"/>
          <w:sz w:val="19"/>
        </w:rPr>
        <w:t>[skilled, or unskilled]</w:t>
      </w:r>
      <w:r>
        <w:rPr>
          <w:rFonts w:ascii="Calibri" w:hAnsi="Calibri"/>
          <w:b w:val="0"/>
          <w:i w:val="0"/>
          <w:color w:val="000000"/>
          <w:sz w:val="19"/>
        </w:rPr>
        <w:t xml:space="preserve">, </w:t>
      </w:r>
      <w:r>
        <w:rPr>
          <w:rFonts w:ascii="Calibri" w:hAnsi="Calibri"/>
          <w:b/>
          <w:i w:val="0"/>
          <w:color w:val="C00000"/>
          <w:sz w:val="19"/>
        </w:rPr>
        <w:t>[the qualification fact]</w:t>
      </w:r>
      <w:r>
        <w:rPr>
          <w:rFonts w:ascii="Calibri" w:hAnsi="Calibri"/>
          <w:b w:val="0"/>
          <w:i w:val="0"/>
          <w:color w:val="000000"/>
          <w:sz w:val="19"/>
        </w:rPr>
        <w:t xml:space="preserve"> showing what it required; skill alone does not defeat employment (Zuijs 571, in Stevens v Brodribb). The nature of the task accordingly points </w:t>
      </w:r>
      <w:r>
        <w:rPr>
          <w:rFonts w:ascii="Calibri" w:hAnsi="Calibri"/>
          <w:b/>
          <w:i w:val="0"/>
          <w:color w:val="C00000"/>
          <w:sz w:val="19"/>
        </w:rPr>
        <w:t>[to employment, or to a contract for services]</w:t>
      </w:r>
      <w:r>
        <w:rPr>
          <w:rFonts w:ascii="Calibri" w:hAnsi="Calibri"/>
          <w:b w:val="0"/>
          <w:i w:val="0"/>
          <w:color w:val="000000"/>
          <w:sz w:val="19"/>
        </w:rPr>
        <w:t>.”</w:t>
      </w:r>
    </w:p>
    <w:p>
      <w:pPr>
        <w:spacing w:before="40" w:after="0"/>
      </w:pPr>
      <w:r>
        <w:rPr>
          <w:rFonts w:ascii="Calibri" w:hAnsi="Calibri"/>
          <w:b/>
          <w:i/>
          <w:color w:val="9C5D00"/>
          <w:sz w:val="18"/>
        </w:rPr>
        <w:t>A · unskilled work, employment indicated</w:t>
      </w:r>
    </w:p>
    <w:p>
      <w:pPr>
        <w:spacing w:after="20"/>
        <w:ind w:left="198"/>
      </w:pPr>
      <w:r>
        <w:rPr>
          <w:rFonts w:ascii="Calibri" w:hAnsi="Calibri"/>
          <w:b w:val="0"/>
          <w:i w:val="0"/>
          <w:color w:val="000000"/>
          <w:sz w:val="19"/>
        </w:rPr>
        <w:t>“</w:t>
      </w:r>
      <w:r>
        <w:rPr>
          <w:rFonts w:ascii="Calibri" w:hAnsi="Calibri"/>
          <w:b/>
          <w:i w:val="0"/>
          <w:color w:val="C00000"/>
          <w:sz w:val="19"/>
        </w:rPr>
        <w:t>[The qualification fact]</w:t>
      </w:r>
      <w:r>
        <w:rPr>
          <w:rFonts w:ascii="Calibri" w:hAnsi="Calibri"/>
          <w:b w:val="0"/>
          <w:i w:val="0"/>
          <w:color w:val="000000"/>
          <w:sz w:val="19"/>
        </w:rPr>
        <w:t xml:space="preserve"> shows ‘</w:t>
      </w:r>
      <w:r>
        <w:rPr>
          <w:rFonts w:ascii="Calibri" w:hAnsi="Calibri"/>
          <w:b/>
          <w:i w:val="0"/>
          <w:color w:val="C00000"/>
          <w:sz w:val="19"/>
        </w:rPr>
        <w:t>[the task D1 was engaged to do]</w:t>
      </w:r>
      <w:r>
        <w:rPr>
          <w:rFonts w:ascii="Calibri" w:hAnsi="Calibri"/>
          <w:b w:val="0"/>
          <w:i w:val="0"/>
          <w:color w:val="000000"/>
          <w:sz w:val="19"/>
        </w:rPr>
        <w:t xml:space="preserve">’ required no special qualification, and </w:t>
      </w:r>
      <w:r>
        <w:rPr>
          <w:rFonts w:ascii="Calibri" w:hAnsi="Calibri"/>
          <w:b/>
          <w:i w:val="0"/>
          <w:color w:val="C00000"/>
          <w:sz w:val="19"/>
        </w:rPr>
        <w:t>[the fact showing no independent career or goodwill]</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could build nothing of his own upon it: in Hollis the couriers ‘were not providing skilled labour or labour which required special qualifications’, and a courier ‘is unable to make an independent career as a free-lancer or to generate any “goodwill”’ (Hollis 41–42), the notion that such a worker runs his own enterprise being ‘intuitively unsound’. The unskilled character of the work tells for employment.”</w:t>
      </w:r>
    </w:p>
    <w:p>
      <w:pPr>
        <w:spacing w:before="40" w:after="0"/>
      </w:pPr>
      <w:r>
        <w:rPr>
          <w:rFonts w:ascii="Calibri" w:hAnsi="Calibri"/>
          <w:b/>
          <w:i/>
          <w:color w:val="9C5D00"/>
          <w:sz w:val="18"/>
        </w:rPr>
        <w:t>B · skilled work, independence indicated</w:t>
      </w:r>
    </w:p>
    <w:p>
      <w:pPr>
        <w:spacing w:after="20"/>
        <w:ind w:left="198"/>
      </w:pPr>
      <w:r>
        <w:rPr>
          <w:rFonts w:ascii="Calibri" w:hAnsi="Calibri"/>
          <w:b w:val="0"/>
          <w:i w:val="0"/>
          <w:color w:val="000000"/>
          <w:sz w:val="19"/>
        </w:rPr>
        <w:t>“</w:t>
      </w:r>
      <w:r>
        <w:rPr>
          <w:rFonts w:ascii="Calibri" w:hAnsi="Calibri"/>
          <w:b/>
          <w:i w:val="0"/>
          <w:color w:val="C00000"/>
          <w:sz w:val="19"/>
        </w:rPr>
        <w:t>[The qualification fact]</w:t>
      </w:r>
      <w:r>
        <w:rPr>
          <w:rFonts w:ascii="Calibri" w:hAnsi="Calibri"/>
          <w:b w:val="0"/>
          <w:i w:val="0"/>
          <w:color w:val="000000"/>
          <w:sz w:val="19"/>
        </w:rPr>
        <w:t xml:space="preserve"> shows ‘</w:t>
      </w:r>
      <w:r>
        <w:rPr>
          <w:rFonts w:ascii="Calibri" w:hAnsi="Calibri"/>
          <w:b/>
          <w:i w:val="0"/>
          <w:color w:val="C00000"/>
          <w:sz w:val="19"/>
        </w:rPr>
        <w:t>[the task D1 was engaged to do]</w:t>
      </w:r>
      <w:r>
        <w:rPr>
          <w:rFonts w:ascii="Calibri" w:hAnsi="Calibri"/>
          <w:b w:val="0"/>
          <w:i w:val="0"/>
          <w:color w:val="000000"/>
          <w:sz w:val="19"/>
        </w:rPr>
        <w:t xml:space="preserve">’ required </w:t>
      </w:r>
      <w:r>
        <w:rPr>
          <w:rFonts w:ascii="Calibri" w:hAnsi="Calibri"/>
          <w:b/>
          <w:i w:val="0"/>
          <w:color w:val="C00000"/>
          <w:sz w:val="19"/>
        </w:rPr>
        <w:t>[the qualification or licence held by D1]</w:t>
      </w:r>
      <w:r>
        <w:rPr>
          <w:rFonts w:ascii="Calibri" w:hAnsi="Calibri"/>
          <w:b w:val="0"/>
          <w:i w:val="0"/>
          <w:color w:val="000000"/>
          <w:sz w:val="19"/>
        </w:rPr>
        <w:t xml:space="preserve">, and </w:t>
      </w:r>
      <w:r>
        <w:rPr>
          <w:rFonts w:ascii="Calibri" w:hAnsi="Calibri"/>
          <w:b/>
          <w:i w:val="0"/>
          <w:color w:val="C00000"/>
          <w:sz w:val="19"/>
        </w:rPr>
        <w:t>[the fact showing an independent career or goodwill]</w:t>
      </w:r>
      <w:r>
        <w:rPr>
          <w:rFonts w:ascii="Calibri" w:hAnsi="Calibri"/>
          <w:b w:val="0"/>
          <w:i w:val="0"/>
          <w:color w:val="000000"/>
          <w:sz w:val="19"/>
        </w:rPr>
        <w:t xml:space="preserve"> shows a practice of </w:t>
      </w:r>
      <w:r>
        <w:rPr>
          <w:rFonts w:ascii="Calibri" w:hAnsi="Calibri"/>
          <w:b/>
          <w:i w:val="0"/>
          <w:color w:val="C00000"/>
          <w:sz w:val="19"/>
        </w:rPr>
        <w:t>[D1]</w:t>
      </w:r>
      <w:r>
        <w:rPr>
          <w:rFonts w:ascii="Calibri" w:hAnsi="Calibri"/>
          <w:b w:val="0"/>
          <w:i w:val="0"/>
          <w:color w:val="000000"/>
          <w:sz w:val="19"/>
        </w:rPr>
        <w:t xml:space="preserve">’s own built upon it, unlike the couriers who could generate no ‘goodwill’ (Hollis 41–42). Yet skill does not itself defeat employment, the control test being ‘unhelpful for professional and skilled employees, such as trapeze artists’ (SVE </w:t>
      </w:r>
      <w:r>
        <w:rPr>
          <w:rFonts w:ascii="Calibri" w:hAnsi="Calibri"/>
          <w:b w:val="0"/>
          <w:i w:val="0"/>
          <w:color w:val="000000"/>
          <w:sz w:val="19"/>
        </w:rPr>
        <w:t>[13.50]</w:t>
      </w:r>
      <w:r>
        <w:rPr>
          <w:rFonts w:ascii="Calibri" w:hAnsi="Calibri"/>
          <w:b w:val="0"/>
          <w:i w:val="0"/>
          <w:color w:val="000000"/>
          <w:sz w:val="19"/>
        </w:rPr>
        <w:t>). The skill the task required tells for a contract for services, though weakly.”</w:t>
      </w:r>
    </w:p>
    <w:p>
      <w:pPr>
        <w:spacing w:after="20"/>
      </w:pPr>
      <w:r>
        <w:rPr>
          <w:rFonts w:ascii="Calibri" w:hAnsi="Calibri"/>
          <w:b w:val="0"/>
          <w:i w:val="0"/>
          <w:color w:val="1F4E79"/>
          <w:sz w:val="18"/>
        </w:rPr>
        <w:t xml:space="preserve">the work is skilled and [D2] says nobody could direct it </w:t>
      </w:r>
      <w:r>
        <w:rPr>
          <w:rFonts w:ascii="Calibri" w:hAnsi="Calibri"/>
          <w:b/>
          <w:i w:val="0"/>
          <w:color w:val="1F4E79"/>
          <w:sz w:val="18"/>
        </w:rPr>
        <w:t>→ B6</w:t>
      </w:r>
      <w:r>
        <w:rPr>
          <w:rFonts w:ascii="Calibri" w:hAnsi="Calibri"/>
          <w:b w:val="0"/>
          <w:i w:val="0"/>
          <w:color w:val="1F4E79"/>
          <w:sz w:val="18"/>
        </w:rPr>
        <w:t xml:space="preserve">, the trapeze artists point (SVE [13.50]) being made once, here or at B6 and never both · otherwise </w:t>
      </w:r>
      <w:r>
        <w:rPr>
          <w:rFonts w:ascii="Calibri" w:hAnsi="Calibri"/>
          <w:b/>
          <w:i w:val="0"/>
          <w:color w:val="1F4E79"/>
          <w:sz w:val="18"/>
        </w:rPr>
        <w:t>→ B4C</w:t>
      </w:r>
      <w:r>
        <w:rPr>
          <w:rFonts w:ascii="Calibri" w:hAnsi="Calibri"/>
          <w:b w:val="0"/>
          <w:i w:val="0"/>
          <w:color w:val="1F4E79"/>
          <w:sz w:val="18"/>
        </w:rPr>
        <w:t>. Sort the finding into its column and return to B4 for the totality</w:t>
      </w:r>
    </w:p>
    <w:p>
      <w:pPr>
        <w:spacing w:before="120" w:after="0"/>
      </w:pPr>
      <w:r>
        <w:rPr>
          <w:rFonts w:ascii="Calibri" w:hAnsi="Calibri"/>
          <w:b/>
          <w:i w:val="0"/>
          <w:color w:val="9C5D00"/>
          <w:sz w:val="21"/>
        </w:rPr>
        <w:t xml:space="preserve">B4C  </w:t>
      </w:r>
      <w:r>
        <w:rPr>
          <w:rFonts w:ascii="Calibri" w:hAnsi="Calibri"/>
          <w:b/>
          <w:i w:val="0"/>
          <w:color w:val="9C5D00"/>
          <w:sz w:val="21"/>
        </w:rPr>
        <w:t>The freedom of action given to the worker to perform the task – can the worker delegate?</w:t>
      </w:r>
      <w:r>
        <w:rPr>
          <w:rFonts w:ascii="Calibri" w:hAnsi="Calibri"/>
          <w:b w:val="0"/>
          <w:i/>
          <w:color w:val="9C5D00"/>
          <w:sz w:val="18"/>
        </w:rPr>
        <w:t xml:space="preserve">  · when the facts say whether [D1] could send somebody else, or had to do the work personally</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w:t>
      </w:r>
      <w:r>
        <w:rPr>
          <w:rFonts w:ascii="Calibri" w:hAnsi="Calibri"/>
          <w:b/>
          <w:i w:val="0"/>
          <w:color w:val="C00000"/>
          <w:sz w:val="19"/>
        </w:rPr>
        <w:t>[could, or could not]</w:t>
      </w:r>
      <w:r>
        <w:rPr>
          <w:rFonts w:ascii="Calibri" w:hAnsi="Calibri"/>
          <w:b w:val="0"/>
          <w:i w:val="0"/>
          <w:color w:val="000000"/>
          <w:sz w:val="19"/>
        </w:rPr>
        <w:t xml:space="preserve"> delegate ‘</w:t>
      </w:r>
      <w:r>
        <w:rPr>
          <w:rFonts w:ascii="Calibri" w:hAnsi="Calibri"/>
          <w:b/>
          <w:i w:val="0"/>
          <w:color w:val="C00000"/>
          <w:sz w:val="19"/>
        </w:rPr>
        <w:t>[the task D1 was engaged to do]</w:t>
      </w:r>
      <w:r>
        <w:rPr>
          <w:rFonts w:ascii="Calibri" w:hAnsi="Calibri"/>
          <w:b w:val="0"/>
          <w:i w:val="0"/>
          <w:color w:val="000000"/>
          <w:sz w:val="19"/>
        </w:rPr>
        <w:t xml:space="preserve">’, </w:t>
      </w:r>
      <w:r>
        <w:rPr>
          <w:rFonts w:ascii="Calibri" w:hAnsi="Calibri"/>
          <w:b/>
          <w:i w:val="0"/>
          <w:color w:val="C00000"/>
          <w:sz w:val="19"/>
        </w:rPr>
        <w:t>[the delegation fact]</w:t>
      </w:r>
      <w:r>
        <w:rPr>
          <w:rFonts w:ascii="Calibri" w:hAnsi="Calibri"/>
          <w:b w:val="0"/>
          <w:i w:val="0"/>
          <w:color w:val="000000"/>
          <w:sz w:val="19"/>
        </w:rPr>
        <w:t xml:space="preserve"> showing which, ‘the delegation of work by the putative employee’ being one of the indicia (Stevens v Brodribb 24). The freedom to delegate accordingly points </w:t>
      </w:r>
      <w:r>
        <w:rPr>
          <w:rFonts w:ascii="Calibri" w:hAnsi="Calibri"/>
          <w:b/>
          <w:i w:val="0"/>
          <w:color w:val="C00000"/>
          <w:sz w:val="19"/>
        </w:rPr>
        <w:t>[to employment, or to a contract for services]</w:t>
      </w:r>
      <w:r>
        <w:rPr>
          <w:rFonts w:ascii="Calibri" w:hAnsi="Calibri"/>
          <w:b w:val="0"/>
          <w:i w:val="0"/>
          <w:color w:val="000000"/>
          <w:sz w:val="19"/>
        </w:rPr>
        <w:t>.”</w:t>
      </w:r>
    </w:p>
    <w:p>
      <w:pPr>
        <w:spacing w:before="40" w:after="0"/>
      </w:pPr>
      <w:r>
        <w:rPr>
          <w:rFonts w:ascii="Calibri" w:hAnsi="Calibri"/>
          <w:b/>
          <w:i/>
          <w:color w:val="9C5D00"/>
          <w:sz w:val="18"/>
        </w:rPr>
        <w:t>A · no freedom to delegate</w:t>
      </w:r>
    </w:p>
    <w:p>
      <w:pPr>
        <w:spacing w:after="20"/>
        <w:ind w:left="198"/>
      </w:pPr>
      <w:r>
        <w:rPr>
          <w:rFonts w:ascii="Calibri" w:hAnsi="Calibri"/>
          <w:b w:val="0"/>
          <w:i w:val="0"/>
          <w:color w:val="000000"/>
          <w:sz w:val="19"/>
        </w:rPr>
        <w:t>“</w:t>
      </w:r>
      <w:r>
        <w:rPr>
          <w:rFonts w:ascii="Calibri" w:hAnsi="Calibri"/>
          <w:b/>
          <w:i w:val="0"/>
          <w:color w:val="C00000"/>
          <w:sz w:val="19"/>
        </w:rPr>
        <w:t>[The delegation fact]</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could send nobody else to perform ‘</w:t>
      </w:r>
      <w:r>
        <w:rPr>
          <w:rFonts w:ascii="Calibri" w:hAnsi="Calibri"/>
          <w:b/>
          <w:i w:val="0"/>
          <w:color w:val="C00000"/>
          <w:sz w:val="19"/>
        </w:rPr>
        <w:t>[the task D1 was engaged to do]</w:t>
      </w:r>
      <w:r>
        <w:rPr>
          <w:rFonts w:ascii="Calibri" w:hAnsi="Calibri"/>
          <w:b w:val="0"/>
          <w:i w:val="0"/>
          <w:color w:val="000000"/>
          <w:sz w:val="19"/>
        </w:rPr>
        <w:t xml:space="preserve">’, </w:t>
      </w:r>
      <w:r>
        <w:rPr>
          <w:rFonts w:ascii="Calibri" w:hAnsi="Calibri"/>
          <w:b/>
          <w:i w:val="0"/>
          <w:color w:val="C00000"/>
          <w:sz w:val="19"/>
        </w:rPr>
        <w:t>[D2]</w:t>
      </w:r>
      <w:r>
        <w:rPr>
          <w:rFonts w:ascii="Calibri" w:hAnsi="Calibri"/>
          <w:b w:val="0"/>
          <w:i w:val="0"/>
          <w:color w:val="000000"/>
          <w:sz w:val="19"/>
        </w:rPr>
        <w:t xml:space="preserve"> engaging him and not a substitute; the employee’s duty is to render personal service (SVE </w:t>
      </w:r>
      <w:r>
        <w:rPr>
          <w:rFonts w:ascii="Calibri" w:hAnsi="Calibri"/>
          <w:b w:val="0"/>
          <w:i w:val="0"/>
          <w:color w:val="000000"/>
          <w:sz w:val="19"/>
        </w:rPr>
        <w:t>[13.50]</w:t>
      </w:r>
      <w:r>
        <w:rPr>
          <w:rFonts w:ascii="Calibri" w:hAnsi="Calibri"/>
          <w:b w:val="0"/>
          <w:i w:val="0"/>
          <w:color w:val="000000"/>
          <w:sz w:val="19"/>
        </w:rPr>
        <w:t>). In Hollis the evidence did not disclose whether the couriers could delegate, though the Court thought it unlikely Vabu would have permitted it (Hollis 42). The absence of any freedom to delegate tells for employment.”</w:t>
      </w:r>
    </w:p>
    <w:p>
      <w:pPr>
        <w:spacing w:before="40" w:after="0"/>
      </w:pPr>
      <w:r>
        <w:rPr>
          <w:rFonts w:ascii="Calibri" w:hAnsi="Calibri"/>
          <w:b/>
          <w:i/>
          <w:color w:val="9C5D00"/>
          <w:sz w:val="18"/>
        </w:rPr>
        <w:t>B · free to delegate</w:t>
      </w:r>
    </w:p>
    <w:p>
      <w:pPr>
        <w:spacing w:after="20"/>
        <w:ind w:left="198"/>
      </w:pPr>
      <w:r>
        <w:rPr>
          <w:rFonts w:ascii="Calibri" w:hAnsi="Calibri"/>
          <w:b w:val="0"/>
          <w:i w:val="0"/>
          <w:color w:val="000000"/>
          <w:sz w:val="19"/>
        </w:rPr>
        <w:t>“</w:t>
      </w:r>
      <w:r>
        <w:rPr>
          <w:rFonts w:ascii="Calibri" w:hAnsi="Calibri"/>
          <w:b/>
          <w:i w:val="0"/>
          <w:color w:val="C00000"/>
          <w:sz w:val="19"/>
        </w:rPr>
        <w:t>[The delegation fact]</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could send </w:t>
      </w:r>
      <w:r>
        <w:rPr>
          <w:rFonts w:ascii="Calibri" w:hAnsi="Calibri"/>
          <w:b/>
          <w:i w:val="0"/>
          <w:color w:val="C00000"/>
          <w:sz w:val="19"/>
        </w:rPr>
        <w:t>[the substitute D1 could send]</w:t>
      </w:r>
      <w:r>
        <w:rPr>
          <w:rFonts w:ascii="Calibri" w:hAnsi="Calibri"/>
          <w:b w:val="0"/>
          <w:i w:val="0"/>
          <w:color w:val="000000"/>
          <w:sz w:val="19"/>
        </w:rPr>
        <w:t xml:space="preserve"> in his place, </w:t>
      </w:r>
      <w:r>
        <w:rPr>
          <w:rFonts w:ascii="Calibri" w:hAnsi="Calibri"/>
          <w:b/>
          <w:i w:val="0"/>
          <w:color w:val="C00000"/>
          <w:sz w:val="19"/>
        </w:rPr>
        <w:t>[D2]</w:t>
      </w:r>
      <w:r>
        <w:rPr>
          <w:rFonts w:ascii="Calibri" w:hAnsi="Calibri"/>
          <w:b w:val="0"/>
          <w:i w:val="0"/>
          <w:color w:val="000000"/>
          <w:sz w:val="19"/>
        </w:rPr>
        <w:t xml:space="preserve"> taking the work rather than the man; the ability to delegate the job to someone else points to an independent contractor, and where the worker employs others to carry out the work there is usually no contract of employment (SVE </w:t>
      </w:r>
      <w:r>
        <w:rPr>
          <w:rFonts w:ascii="Calibri" w:hAnsi="Calibri"/>
          <w:b w:val="0"/>
          <w:i w:val="0"/>
          <w:color w:val="000000"/>
          <w:sz w:val="19"/>
        </w:rPr>
        <w:t>[13.50]</w:t>
      </w:r>
      <w:r>
        <w:rPr>
          <w:rFonts w:ascii="Calibri" w:hAnsi="Calibri"/>
          <w:b w:val="0"/>
          <w:i w:val="0"/>
          <w:color w:val="000000"/>
          <w:sz w:val="19"/>
        </w:rPr>
        <w:t>; Stevens v Brodribb 24). The freedom to delegate tells for a contract for services.”</w:t>
      </w:r>
    </w:p>
    <w:p>
      <w:pPr>
        <w:spacing w:after="20"/>
      </w:pPr>
      <w:r>
        <w:rPr>
          <w:rFonts w:ascii="Calibri" w:hAnsi="Calibri"/>
          <w:b/>
          <w:i w:val="0"/>
          <w:color w:val="1F4E79"/>
          <w:sz w:val="18"/>
        </w:rPr>
        <w:t>→ B4D</w:t>
      </w:r>
      <w:r>
        <w:rPr>
          <w:rFonts w:ascii="Calibri" w:hAnsi="Calibri"/>
          <w:b w:val="0"/>
          <w:i w:val="0"/>
          <w:color w:val="1F4E79"/>
          <w:sz w:val="18"/>
        </w:rPr>
        <w:t>. Sort the finding into its column and return to B4 for the totality</w:t>
      </w:r>
    </w:p>
    <w:p>
      <w:pPr>
        <w:spacing w:before="120" w:after="0"/>
      </w:pPr>
      <w:r>
        <w:rPr>
          <w:rFonts w:ascii="Calibri" w:hAnsi="Calibri"/>
          <w:b/>
          <w:i w:val="0"/>
          <w:color w:val="9C5D00"/>
          <w:sz w:val="21"/>
        </w:rPr>
        <w:t xml:space="preserve">B4D  </w:t>
      </w:r>
      <w:r>
        <w:rPr>
          <w:rFonts w:ascii="Calibri" w:hAnsi="Calibri"/>
          <w:b/>
          <w:i w:val="0"/>
          <w:color w:val="9C5D00"/>
          <w:sz w:val="21"/>
        </w:rPr>
        <w:t>Provision and maintenance of equipment by the worker or the employer</w:t>
      </w:r>
      <w:r>
        <w:rPr>
          <w:rFonts w:ascii="Calibri" w:hAnsi="Calibri"/>
          <w:b w:val="0"/>
          <w:i/>
          <w:color w:val="9C5D00"/>
          <w:sz w:val="18"/>
        </w:rPr>
        <w:t xml:space="preserve">  · when the facts say who supplied, maintained or paid for the tools, vehicle, uniform or equipment</w:t>
      </w:r>
    </w:p>
    <w:p>
      <w:pPr>
        <w:spacing w:after="20"/>
      </w:pPr>
      <w:r>
        <w:rPr>
          <w:rFonts w:ascii="Calibri" w:hAnsi="Calibri"/>
          <w:b w:val="0"/>
          <w:i w:val="0"/>
          <w:color w:val="000000"/>
          <w:sz w:val="19"/>
        </w:rPr>
        <w:t>“</w:t>
      </w:r>
      <w:r>
        <w:rPr>
          <w:rFonts w:ascii="Calibri" w:hAnsi="Calibri"/>
          <w:b/>
          <w:i w:val="0"/>
          <w:color w:val="C00000"/>
          <w:sz w:val="19"/>
        </w:rPr>
        <w:t>[The equipment supplied by D2]</w:t>
      </w:r>
      <w:r>
        <w:rPr>
          <w:rFonts w:ascii="Calibri" w:hAnsi="Calibri"/>
          <w:b w:val="0"/>
          <w:i w:val="0"/>
          <w:color w:val="000000"/>
          <w:sz w:val="19"/>
        </w:rPr>
        <w:t xml:space="preserve"> came from </w:t>
      </w:r>
      <w:r>
        <w:rPr>
          <w:rFonts w:ascii="Calibri" w:hAnsi="Calibri"/>
          <w:b/>
          <w:i w:val="0"/>
          <w:color w:val="C00000"/>
          <w:sz w:val="19"/>
        </w:rPr>
        <w:t>[D2]</w:t>
      </w:r>
      <w:r>
        <w:rPr>
          <w:rFonts w:ascii="Calibri" w:hAnsi="Calibri"/>
          <w:b w:val="0"/>
          <w:i w:val="0"/>
          <w:color w:val="000000"/>
          <w:sz w:val="19"/>
        </w:rPr>
        <w:t xml:space="preserve"> and </w:t>
      </w:r>
      <w:r>
        <w:rPr>
          <w:rFonts w:ascii="Calibri" w:hAnsi="Calibri"/>
          <w:b/>
          <w:i w:val="0"/>
          <w:color w:val="C00000"/>
          <w:sz w:val="19"/>
        </w:rPr>
        <w:t>[the equipment supplied by D1]</w:t>
      </w:r>
      <w:r>
        <w:rPr>
          <w:rFonts w:ascii="Calibri" w:hAnsi="Calibri"/>
          <w:b w:val="0"/>
          <w:i w:val="0"/>
          <w:color w:val="000000"/>
          <w:sz w:val="19"/>
        </w:rPr>
        <w:t xml:space="preserve"> from </w:t>
      </w:r>
      <w:r>
        <w:rPr>
          <w:rFonts w:ascii="Calibri" w:hAnsi="Calibri"/>
          <w:b/>
          <w:i w:val="0"/>
          <w:color w:val="C00000"/>
          <w:sz w:val="19"/>
        </w:rPr>
        <w:t>[D1]</w:t>
      </w:r>
      <w:r>
        <w:rPr>
          <w:rFonts w:ascii="Calibri" w:hAnsi="Calibri"/>
          <w:b w:val="0"/>
          <w:i w:val="0"/>
          <w:color w:val="000000"/>
          <w:sz w:val="19"/>
        </w:rPr>
        <w:t xml:space="preserve">, ‘the provision and maintenance of equipment’ being an indicium Mason J listed in Stevens v Brodribb (24). The equipment point accordingly favours </w:t>
      </w:r>
      <w:r>
        <w:rPr>
          <w:rFonts w:ascii="Calibri" w:hAnsi="Calibri"/>
          <w:b/>
          <w:i w:val="0"/>
          <w:color w:val="C00000"/>
          <w:sz w:val="19"/>
        </w:rPr>
        <w:t>[employment, or a business of D1’s own]</w:t>
      </w:r>
      <w:r>
        <w:rPr>
          <w:rFonts w:ascii="Calibri" w:hAnsi="Calibri"/>
          <w:b w:val="0"/>
          <w:i w:val="0"/>
          <w:color w:val="000000"/>
          <w:sz w:val="19"/>
        </w:rPr>
        <w:t>.”</w:t>
      </w:r>
    </w:p>
    <w:p>
      <w:pPr>
        <w:spacing w:before="40" w:after="0"/>
      </w:pPr>
      <w:r>
        <w:rPr>
          <w:rFonts w:ascii="Calibri" w:hAnsi="Calibri"/>
          <w:b/>
          <w:i/>
          <w:color w:val="9C5D00"/>
          <w:sz w:val="18"/>
        </w:rPr>
        <w:t>A · equipment indicates employment</w:t>
      </w:r>
    </w:p>
    <w:p>
      <w:pPr>
        <w:spacing w:after="20"/>
        <w:ind w:left="198"/>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supplied </w:t>
      </w:r>
      <w:r>
        <w:rPr>
          <w:rFonts w:ascii="Calibri" w:hAnsi="Calibri"/>
          <w:b/>
          <w:i w:val="0"/>
          <w:color w:val="C00000"/>
          <w:sz w:val="19"/>
        </w:rPr>
        <w:t>[the equipment supplied by D2]</w:t>
      </w:r>
      <w:r>
        <w:rPr>
          <w:rFonts w:ascii="Calibri" w:hAnsi="Calibri"/>
          <w:b w:val="0"/>
          <w:i w:val="0"/>
          <w:color w:val="000000"/>
          <w:sz w:val="19"/>
        </w:rPr>
        <w:t xml:space="preserve"> and bore </w:t>
      </w:r>
      <w:r>
        <w:rPr>
          <w:rFonts w:ascii="Calibri" w:hAnsi="Calibri"/>
          <w:b/>
          <w:i w:val="0"/>
          <w:color w:val="C00000"/>
          <w:sz w:val="19"/>
        </w:rPr>
        <w:t>[the cost or risk it carried]</w:t>
      </w:r>
      <w:r>
        <w:rPr>
          <w:rFonts w:ascii="Calibri" w:hAnsi="Calibri"/>
          <w:b w:val="0"/>
          <w:i w:val="0"/>
          <w:color w:val="000000"/>
          <w:sz w:val="19"/>
        </w:rPr>
        <w:t xml:space="preserve">; that </w:t>
      </w:r>
      <w:r>
        <w:rPr>
          <w:rFonts w:ascii="Calibri" w:hAnsi="Calibri"/>
          <w:b/>
          <w:i w:val="0"/>
          <w:color w:val="C00000"/>
          <w:sz w:val="19"/>
        </w:rPr>
        <w:t>[D1]</w:t>
      </w:r>
      <w:r>
        <w:rPr>
          <w:rFonts w:ascii="Calibri" w:hAnsi="Calibri"/>
          <w:b w:val="0"/>
          <w:i w:val="0"/>
          <w:color w:val="000000"/>
          <w:sz w:val="19"/>
        </w:rPr>
        <w:t xml:space="preserve"> supplied </w:t>
      </w:r>
      <w:r>
        <w:rPr>
          <w:rFonts w:ascii="Calibri" w:hAnsi="Calibri"/>
          <w:b/>
          <w:i w:val="0"/>
          <w:color w:val="C00000"/>
          <w:sz w:val="19"/>
        </w:rPr>
        <w:t>[the equipment supplied by D1]</w:t>
      </w:r>
      <w:r>
        <w:rPr>
          <w:rFonts w:ascii="Calibri" w:hAnsi="Calibri"/>
          <w:b w:val="0"/>
          <w:i w:val="0"/>
          <w:color w:val="000000"/>
          <w:sz w:val="19"/>
        </w:rPr>
        <w:t xml:space="preserve"> decides little, for in Hollis the couriers owned their own bicycles yet ‘the situation in respect of tools and equipment also favours, if anything, a finding that the bicycle couriers were employees’, the capital outlay being relatively small and bicycles not being tools inherently capable of use only for courier work (Hollis 44–45). The equipment point favours employment.”</w:t>
      </w:r>
    </w:p>
    <w:p>
      <w:pPr>
        <w:spacing w:before="40" w:after="0"/>
      </w:pPr>
      <w:r>
        <w:rPr>
          <w:rFonts w:ascii="Calibri" w:hAnsi="Calibri"/>
          <w:b/>
          <w:i/>
          <w:color w:val="9C5D00"/>
          <w:sz w:val="18"/>
        </w:rPr>
        <w:t>B · equipment indicates his own business</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supplied </w:t>
      </w:r>
      <w:r>
        <w:rPr>
          <w:rFonts w:ascii="Calibri" w:hAnsi="Calibri"/>
          <w:b/>
          <w:i w:val="0"/>
          <w:color w:val="C00000"/>
          <w:sz w:val="19"/>
        </w:rPr>
        <w:t>[the equipment supplied by D1]</w:t>
      </w:r>
      <w:r>
        <w:rPr>
          <w:rFonts w:ascii="Calibri" w:hAnsi="Calibri"/>
          <w:b w:val="0"/>
          <w:i w:val="0"/>
          <w:color w:val="000000"/>
          <w:sz w:val="19"/>
        </w:rPr>
        <w:t xml:space="preserve">, and </w:t>
      </w:r>
      <w:r>
        <w:rPr>
          <w:rFonts w:ascii="Calibri" w:hAnsi="Calibri"/>
          <w:b/>
          <w:i w:val="0"/>
          <w:color w:val="C00000"/>
          <w:sz w:val="19"/>
        </w:rPr>
        <w:t>[the fact showing D1 bore the cost or risk of the equipment]</w:t>
      </w:r>
      <w:r>
        <w:rPr>
          <w:rFonts w:ascii="Calibri" w:hAnsi="Calibri"/>
          <w:b w:val="0"/>
          <w:i w:val="0"/>
          <w:color w:val="000000"/>
          <w:sz w:val="19"/>
        </w:rPr>
        <w:t xml:space="preserve"> shows the capital and its upkeep were his, the case Hollis reserved: ‘A different conclusion might, for example, be appropriate where the investment in capital equipment was more significant, and greater skill and training were required to operate it’ (Hollis 41–42). Workers who provide their own equipment point toward independent contracting (SVE </w:t>
      </w:r>
      <w:r>
        <w:rPr>
          <w:rFonts w:ascii="Calibri" w:hAnsi="Calibri"/>
          <w:b w:val="0"/>
          <w:i w:val="0"/>
          <w:color w:val="000000"/>
          <w:sz w:val="19"/>
        </w:rPr>
        <w:t>[13.50]</w:t>
      </w:r>
      <w:r>
        <w:rPr>
          <w:rFonts w:ascii="Calibri" w:hAnsi="Calibri"/>
          <w:b w:val="0"/>
          <w:i w:val="0"/>
          <w:color w:val="000000"/>
          <w:sz w:val="19"/>
        </w:rPr>
        <w:t xml:space="preserve">). The equipment point favours a business of </w:t>
      </w:r>
      <w:r>
        <w:rPr>
          <w:rFonts w:ascii="Calibri" w:hAnsi="Calibri"/>
          <w:b/>
          <w:i w:val="0"/>
          <w:color w:val="C00000"/>
          <w:sz w:val="19"/>
        </w:rPr>
        <w:t>[D1]</w:t>
      </w:r>
      <w:r>
        <w:rPr>
          <w:rFonts w:ascii="Calibri" w:hAnsi="Calibri"/>
          <w:b w:val="0"/>
          <w:i w:val="0"/>
          <w:color w:val="000000"/>
          <w:sz w:val="19"/>
        </w:rPr>
        <w:t>’s own.”</w:t>
      </w:r>
    </w:p>
    <w:p>
      <w:pPr>
        <w:spacing w:before="40" w:after="0"/>
      </w:pPr>
      <w:r>
        <w:rPr>
          <w:rFonts w:ascii="Calibri" w:hAnsi="Calibri"/>
          <w:b/>
          <w:i/>
          <w:color w:val="9C5D00"/>
          <w:sz w:val="18"/>
        </w:rPr>
        <w:t>C · the equipment point both ways</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’s ownership of </w:t>
      </w:r>
      <w:r>
        <w:rPr>
          <w:rFonts w:ascii="Calibri" w:hAnsi="Calibri"/>
          <w:b/>
          <w:i w:val="0"/>
          <w:color w:val="C00000"/>
          <w:sz w:val="19"/>
        </w:rPr>
        <w:t>[the equipment supplied by D1]</w:t>
      </w:r>
      <w:r>
        <w:rPr>
          <w:rFonts w:ascii="Calibri" w:hAnsi="Calibri"/>
          <w:b w:val="0"/>
          <w:i w:val="0"/>
          <w:color w:val="000000"/>
          <w:sz w:val="19"/>
        </w:rPr>
        <w:t xml:space="preserve"> is </w:t>
      </w:r>
      <w:r>
        <w:rPr>
          <w:rFonts w:ascii="Calibri" w:hAnsi="Calibri"/>
          <w:b/>
          <w:i w:val="0"/>
          <w:color w:val="C00000"/>
          <w:sz w:val="19"/>
        </w:rPr>
        <w:t>[D2]</w:t>
      </w:r>
      <w:r>
        <w:rPr>
          <w:rFonts w:ascii="Calibri" w:hAnsi="Calibri"/>
          <w:b w:val="0"/>
          <w:i w:val="0"/>
          <w:color w:val="000000"/>
          <w:sz w:val="19"/>
        </w:rPr>
        <w:t xml:space="preserve">’s strongest fact, yet Hollis holds ownership decides nothing on its own, the Court of Appeal below having made too much of the couriers owning their own bicycles (Hollis 41); ‘a different conclusion’ suits only investment ‘more significant’ needing ‘greater skill and training’ (Hollis 41–42), which </w:t>
      </w:r>
      <w:r>
        <w:rPr>
          <w:rFonts w:ascii="Calibri" w:hAnsi="Calibri"/>
          <w:b/>
          <w:i w:val="0"/>
          <w:color w:val="C00000"/>
          <w:sz w:val="19"/>
        </w:rPr>
        <w:t>[the fact showing the scale of D1’s capital investment]</w:t>
      </w:r>
      <w:r>
        <w:rPr>
          <w:rFonts w:ascii="Calibri" w:hAnsi="Calibri"/>
          <w:b w:val="0"/>
          <w:i w:val="0"/>
          <w:color w:val="000000"/>
          <w:sz w:val="19"/>
        </w:rPr>
        <w:t xml:space="preserve"> </w:t>
      </w:r>
      <w:r>
        <w:rPr>
          <w:rFonts w:ascii="Calibri" w:hAnsi="Calibri"/>
          <w:b/>
          <w:i w:val="0"/>
          <w:color w:val="C00000"/>
          <w:sz w:val="19"/>
        </w:rPr>
        <w:t>[is, or is not]</w:t>
      </w:r>
      <w:r>
        <w:rPr>
          <w:rFonts w:ascii="Calibri" w:hAnsi="Calibri"/>
          <w:b w:val="0"/>
          <w:i w:val="0"/>
          <w:color w:val="000000"/>
          <w:sz w:val="19"/>
        </w:rPr>
        <w:t>. The better view sorts equipment to the employee side, finely balanced.”</w:t>
      </w:r>
    </w:p>
    <w:p>
      <w:pPr>
        <w:spacing w:after="20"/>
      </w:pPr>
      <w:r>
        <w:rPr>
          <w:rFonts w:ascii="Calibri" w:hAnsi="Calibri"/>
          <w:b/>
          <w:i w:val="0"/>
          <w:color w:val="1F4E79"/>
          <w:sz w:val="18"/>
        </w:rPr>
        <w:t>→ B4E</w:t>
      </w:r>
      <w:r>
        <w:rPr>
          <w:rFonts w:ascii="Calibri" w:hAnsi="Calibri"/>
          <w:b w:val="0"/>
          <w:i w:val="0"/>
          <w:color w:val="1F4E79"/>
          <w:sz w:val="18"/>
        </w:rPr>
        <w:t>. Sort the finding into its column and return to B4 for the totality</w:t>
      </w:r>
    </w:p>
    <w:p>
      <w:pPr>
        <w:spacing w:before="120" w:after="0"/>
      </w:pPr>
      <w:r>
        <w:rPr>
          <w:rFonts w:ascii="Calibri" w:hAnsi="Calibri"/>
          <w:b/>
          <w:i w:val="0"/>
          <w:color w:val="9C5D00"/>
          <w:sz w:val="21"/>
        </w:rPr>
        <w:t xml:space="preserve">B4E  </w:t>
      </w:r>
      <w:r>
        <w:rPr>
          <w:rFonts w:ascii="Calibri" w:hAnsi="Calibri"/>
          <w:b/>
          <w:i w:val="0"/>
          <w:color w:val="9C5D00"/>
          <w:sz w:val="21"/>
        </w:rPr>
        <w:t>Is the task ‘on-going’ or ‘one-off’?</w:t>
      </w:r>
      <w:r>
        <w:rPr>
          <w:rFonts w:ascii="Calibri" w:hAnsi="Calibri"/>
          <w:b w:val="0"/>
          <w:i/>
          <w:color w:val="9C5D00"/>
          <w:sz w:val="18"/>
        </w:rPr>
        <w:t xml:space="preserve">  · when the facts say how long the engagement ran, or that it was for a single job</w:t>
      </w:r>
    </w:p>
    <w:p>
      <w:pPr>
        <w:spacing w:after="20"/>
      </w:pPr>
      <w:r>
        <w:rPr>
          <w:rFonts w:ascii="Calibri" w:hAnsi="Calibri"/>
          <w:b w:val="0"/>
          <w:i w:val="0"/>
          <w:color w:val="000000"/>
          <w:sz w:val="19"/>
        </w:rPr>
        <w:t>“</w:t>
      </w:r>
      <w:r>
        <w:rPr>
          <w:rFonts w:ascii="Calibri" w:hAnsi="Calibri"/>
          <w:b/>
          <w:i w:val="0"/>
          <w:color w:val="C00000"/>
          <w:sz w:val="19"/>
        </w:rPr>
        <w:t>[The length and pattern of the engagement]</w:t>
      </w:r>
      <w:r>
        <w:rPr>
          <w:rFonts w:ascii="Calibri" w:hAnsi="Calibri"/>
          <w:b w:val="0"/>
          <w:i w:val="0"/>
          <w:color w:val="000000"/>
          <w:sz w:val="19"/>
        </w:rPr>
        <w:t xml:space="preserve"> shows ‘</w:t>
      </w:r>
      <w:r>
        <w:rPr>
          <w:rFonts w:ascii="Calibri" w:hAnsi="Calibri"/>
          <w:b/>
          <w:i w:val="0"/>
          <w:color w:val="C00000"/>
          <w:sz w:val="19"/>
        </w:rPr>
        <w:t>[the task D1 was engaged to do]</w:t>
      </w:r>
      <w:r>
        <w:rPr>
          <w:rFonts w:ascii="Calibri" w:hAnsi="Calibri"/>
          <w:b w:val="0"/>
          <w:i w:val="0"/>
          <w:color w:val="000000"/>
          <w:sz w:val="19"/>
        </w:rPr>
        <w:t xml:space="preserve">’ was </w:t>
      </w:r>
      <w:r>
        <w:rPr>
          <w:rFonts w:ascii="Calibri" w:hAnsi="Calibri"/>
          <w:b/>
          <w:i w:val="0"/>
          <w:color w:val="C00000"/>
          <w:sz w:val="19"/>
        </w:rPr>
        <w:t>[on-going, or one-off]</w:t>
      </w:r>
      <w:r>
        <w:rPr>
          <w:rFonts w:ascii="Calibri" w:hAnsi="Calibri"/>
          <w:b w:val="0"/>
          <w:i w:val="0"/>
          <w:color w:val="000000"/>
          <w:sz w:val="19"/>
        </w:rPr>
        <w:t xml:space="preserve">, the on-going or one-off character of the task being among the indicia (Hollis), and that character accordingly points </w:t>
      </w:r>
      <w:r>
        <w:rPr>
          <w:rFonts w:ascii="Calibri" w:hAnsi="Calibri"/>
          <w:b/>
          <w:i w:val="0"/>
          <w:color w:val="C00000"/>
          <w:sz w:val="19"/>
        </w:rPr>
        <w:t>[to employment, or to a contract for services]</w:t>
      </w:r>
      <w:r>
        <w:rPr>
          <w:rFonts w:ascii="Calibri" w:hAnsi="Calibri"/>
          <w:b w:val="0"/>
          <w:i w:val="0"/>
          <w:color w:val="000000"/>
          <w:sz w:val="19"/>
        </w:rPr>
        <w:t>.”</w:t>
      </w:r>
    </w:p>
    <w:p>
      <w:pPr>
        <w:spacing w:before="40" w:after="0"/>
      </w:pPr>
      <w:r>
        <w:rPr>
          <w:rFonts w:ascii="Calibri" w:hAnsi="Calibri"/>
          <w:b/>
          <w:i/>
          <w:color w:val="9C5D00"/>
          <w:sz w:val="18"/>
        </w:rPr>
        <w:t>A · an on-going task</w:t>
      </w:r>
    </w:p>
    <w:p>
      <w:pPr>
        <w:spacing w:after="20"/>
        <w:ind w:left="198"/>
      </w:pPr>
      <w:r>
        <w:rPr>
          <w:rFonts w:ascii="Calibri" w:hAnsi="Calibri"/>
          <w:b w:val="0"/>
          <w:i w:val="0"/>
          <w:color w:val="000000"/>
          <w:sz w:val="19"/>
        </w:rPr>
        <w:t>“</w:t>
      </w:r>
      <w:r>
        <w:rPr>
          <w:rFonts w:ascii="Calibri" w:hAnsi="Calibri"/>
          <w:b/>
          <w:i w:val="0"/>
          <w:color w:val="C00000"/>
          <w:sz w:val="19"/>
        </w:rPr>
        <w:t>[The length and pattern of the engagement]</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returned to the same work for </w:t>
      </w:r>
      <w:r>
        <w:rPr>
          <w:rFonts w:ascii="Calibri" w:hAnsi="Calibri"/>
          <w:b/>
          <w:i w:val="0"/>
          <w:color w:val="C00000"/>
          <w:sz w:val="19"/>
        </w:rPr>
        <w:t>[D2]</w:t>
      </w:r>
      <w:r>
        <w:rPr>
          <w:rFonts w:ascii="Calibri" w:hAnsi="Calibri"/>
          <w:b w:val="0"/>
          <w:i w:val="0"/>
          <w:color w:val="000000"/>
          <w:sz w:val="19"/>
        </w:rPr>
        <w:t xml:space="preserve"> over </w:t>
      </w:r>
      <w:r>
        <w:rPr>
          <w:rFonts w:ascii="Calibri" w:hAnsi="Calibri"/>
          <w:b/>
          <w:i w:val="0"/>
          <w:color w:val="C00000"/>
          <w:sz w:val="19"/>
        </w:rPr>
        <w:t>[the period of engagement]</w:t>
      </w:r>
      <w:r>
        <w:rPr>
          <w:rFonts w:ascii="Calibri" w:hAnsi="Calibri"/>
          <w:b w:val="0"/>
          <w:i w:val="0"/>
          <w:color w:val="000000"/>
          <w:sz w:val="19"/>
        </w:rPr>
        <w:t xml:space="preserve">, the employee providing ongoing service where the contractor ‘contracts to provide services in much the same way as a plumber goes to a domestic home to fix the hot water’ (SVE </w:t>
      </w:r>
      <w:r>
        <w:rPr>
          <w:rFonts w:ascii="Calibri" w:hAnsi="Calibri"/>
          <w:b w:val="0"/>
          <w:i w:val="0"/>
          <w:color w:val="000000"/>
          <w:sz w:val="19"/>
        </w:rPr>
        <w:t>[13.50]</w:t>
      </w:r>
      <w:r>
        <w:rPr>
          <w:rFonts w:ascii="Calibri" w:hAnsi="Calibri"/>
          <w:b w:val="0"/>
          <w:i w:val="0"/>
          <w:color w:val="000000"/>
          <w:sz w:val="19"/>
        </w:rPr>
        <w:t>). As in Hollis, the engagement ‘left the couriers with limited scope for the pursuit of any real business enterprise on their own account’ (Hollis 44). The on-going character of the task tells for employment.”</w:t>
      </w:r>
    </w:p>
    <w:p>
      <w:pPr>
        <w:spacing w:before="40" w:after="0"/>
      </w:pPr>
      <w:r>
        <w:rPr>
          <w:rFonts w:ascii="Calibri" w:hAnsi="Calibri"/>
          <w:b/>
          <w:i/>
          <w:color w:val="9C5D00"/>
          <w:sz w:val="18"/>
        </w:rPr>
        <w:t>B · a one-off task</w:t>
      </w:r>
    </w:p>
    <w:p>
      <w:pPr>
        <w:spacing w:after="20"/>
        <w:ind w:left="198"/>
      </w:pPr>
      <w:r>
        <w:rPr>
          <w:rFonts w:ascii="Calibri" w:hAnsi="Calibri"/>
          <w:b w:val="0"/>
          <w:i w:val="0"/>
          <w:color w:val="000000"/>
          <w:sz w:val="19"/>
        </w:rPr>
        <w:t>“</w:t>
      </w:r>
      <w:r>
        <w:rPr>
          <w:rFonts w:ascii="Calibri" w:hAnsi="Calibri"/>
          <w:b/>
          <w:i w:val="0"/>
          <w:color w:val="C00000"/>
          <w:sz w:val="19"/>
        </w:rPr>
        <w:t>[The length and pattern of the engagement]</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engaged for </w:t>
      </w:r>
      <w:r>
        <w:rPr>
          <w:rFonts w:ascii="Calibri" w:hAnsi="Calibri"/>
          <w:b/>
          <w:i w:val="0"/>
          <w:color w:val="C00000"/>
          <w:sz w:val="19"/>
        </w:rPr>
        <w:t>[the single job or fixed project]</w:t>
      </w:r>
      <w:r>
        <w:rPr>
          <w:rFonts w:ascii="Calibri" w:hAnsi="Calibri"/>
          <w:b w:val="0"/>
          <w:i w:val="0"/>
          <w:color w:val="000000"/>
          <w:sz w:val="19"/>
        </w:rPr>
        <w:t xml:space="preserve"> and nothing beyond it, the contractor who ‘contracts to provide services in much the same way as a plumber goes to a domestic home to fix the hot water’ (SVE </w:t>
      </w:r>
      <w:r>
        <w:rPr>
          <w:rFonts w:ascii="Calibri" w:hAnsi="Calibri"/>
          <w:b w:val="0"/>
          <w:i w:val="0"/>
          <w:color w:val="000000"/>
          <w:sz w:val="19"/>
        </w:rPr>
        <w:t>[13.50]</w:t>
      </w:r>
      <w:r>
        <w:rPr>
          <w:rFonts w:ascii="Calibri" w:hAnsi="Calibri"/>
          <w:b w:val="0"/>
          <w:i w:val="0"/>
          <w:color w:val="000000"/>
          <w:sz w:val="19"/>
        </w:rPr>
        <w:t xml:space="preserve">), and </w:t>
      </w:r>
      <w:r>
        <w:rPr>
          <w:rFonts w:ascii="Calibri" w:hAnsi="Calibri"/>
          <w:b/>
          <w:i w:val="0"/>
          <w:color w:val="C00000"/>
          <w:sz w:val="19"/>
        </w:rPr>
        <w:t>[the fact showing D1 could pursue his own enterprise]</w:t>
      </w:r>
      <w:r>
        <w:rPr>
          <w:rFonts w:ascii="Calibri" w:hAnsi="Calibri"/>
          <w:b w:val="0"/>
          <w:i w:val="0"/>
          <w:color w:val="000000"/>
          <w:sz w:val="19"/>
        </w:rPr>
        <w:t xml:space="preserve"> left him free to pursue an enterprise of his own, unlike the Hollis couriers (Hollis 44). The one-off character of the task tells for a contract for services.”</w:t>
      </w:r>
    </w:p>
    <w:p>
      <w:pPr>
        <w:spacing w:after="20"/>
      </w:pPr>
      <w:r>
        <w:rPr>
          <w:rFonts w:ascii="Calibri" w:hAnsi="Calibri"/>
          <w:b/>
          <w:i w:val="0"/>
          <w:color w:val="1F4E79"/>
          <w:sz w:val="18"/>
        </w:rPr>
        <w:t>→ B4F</w:t>
      </w:r>
      <w:r>
        <w:rPr>
          <w:rFonts w:ascii="Calibri" w:hAnsi="Calibri"/>
          <w:b w:val="0"/>
          <w:i w:val="0"/>
          <w:color w:val="1F4E79"/>
          <w:sz w:val="18"/>
        </w:rPr>
        <w:t>. Sort the finding into its column and return to B4 for the totality</w:t>
      </w:r>
    </w:p>
    <w:p>
      <w:pPr>
        <w:spacing w:before="120" w:after="0"/>
      </w:pPr>
      <w:r>
        <w:rPr>
          <w:rFonts w:ascii="Calibri" w:hAnsi="Calibri"/>
          <w:b/>
          <w:i w:val="0"/>
          <w:color w:val="9C5D00"/>
          <w:sz w:val="21"/>
        </w:rPr>
        <w:t xml:space="preserve">B4F  </w:t>
      </w:r>
      <w:r>
        <w:rPr>
          <w:rFonts w:ascii="Calibri" w:hAnsi="Calibri"/>
          <w:b/>
          <w:i w:val="0"/>
          <w:color w:val="9C5D00"/>
          <w:sz w:val="21"/>
        </w:rPr>
        <w:t>The amount of remuneration and how it is paid</w:t>
      </w:r>
      <w:r>
        <w:rPr>
          <w:rFonts w:ascii="Calibri" w:hAnsi="Calibri"/>
          <w:b w:val="0"/>
          <w:i/>
          <w:color w:val="9C5D00"/>
          <w:sz w:val="18"/>
        </w:rPr>
        <w:t xml:space="preserve">  · when the facts state the rate, the fee or the way [D1] was paid</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was paid </w:t>
      </w:r>
      <w:r>
        <w:rPr>
          <w:rFonts w:ascii="Calibri" w:hAnsi="Calibri"/>
          <w:b/>
          <w:i w:val="0"/>
          <w:color w:val="C00000"/>
          <w:sz w:val="19"/>
        </w:rPr>
        <w:t>[the rate or fee]</w:t>
      </w:r>
      <w:r>
        <w:rPr>
          <w:rFonts w:ascii="Calibri" w:hAnsi="Calibri"/>
          <w:b w:val="0"/>
          <w:i w:val="0"/>
          <w:color w:val="000000"/>
          <w:sz w:val="19"/>
        </w:rPr>
        <w:t xml:space="preserve"> on </w:t>
      </w:r>
      <w:r>
        <w:rPr>
          <w:rFonts w:ascii="Calibri" w:hAnsi="Calibri"/>
          <w:b/>
          <w:i w:val="0"/>
          <w:color w:val="C00000"/>
          <w:sz w:val="19"/>
        </w:rPr>
        <w:t>[the basis of payment]</w:t>
      </w:r>
      <w:r>
        <w:rPr>
          <w:rFonts w:ascii="Calibri" w:hAnsi="Calibri"/>
          <w:b w:val="0"/>
          <w:i w:val="0"/>
          <w:color w:val="000000"/>
          <w:sz w:val="19"/>
        </w:rPr>
        <w:t xml:space="preserve">, ‘the mode of remuneration’ being among the matters Mason J listed (Stevens v Brodribb 24), and whether </w:t>
      </w:r>
      <w:r>
        <w:rPr>
          <w:rFonts w:ascii="Calibri" w:hAnsi="Calibri"/>
          <w:b/>
          <w:i w:val="0"/>
          <w:color w:val="C00000"/>
          <w:sz w:val="19"/>
        </w:rPr>
        <w:t>[D1]</w:t>
      </w:r>
      <w:r>
        <w:rPr>
          <w:rFonts w:ascii="Calibri" w:hAnsi="Calibri"/>
          <w:b w:val="0"/>
          <w:i w:val="0"/>
          <w:color w:val="000000"/>
          <w:sz w:val="19"/>
        </w:rPr>
        <w:t xml:space="preserve"> could bargain for it matters. The mode of remuneration accordingly points </w:t>
      </w:r>
      <w:r>
        <w:rPr>
          <w:rFonts w:ascii="Calibri" w:hAnsi="Calibri"/>
          <w:b/>
          <w:i w:val="0"/>
          <w:color w:val="C00000"/>
          <w:sz w:val="19"/>
        </w:rPr>
        <w:t>[to employment, or to a contract for services]</w:t>
      </w:r>
      <w:r>
        <w:rPr>
          <w:rFonts w:ascii="Calibri" w:hAnsi="Calibri"/>
          <w:b w:val="0"/>
          <w:i w:val="0"/>
          <w:color w:val="000000"/>
          <w:sz w:val="19"/>
        </w:rPr>
        <w:t>.”</w:t>
      </w:r>
    </w:p>
    <w:p>
      <w:pPr>
        <w:spacing w:before="40" w:after="0"/>
      </w:pPr>
      <w:r>
        <w:rPr>
          <w:rFonts w:ascii="Calibri" w:hAnsi="Calibri"/>
          <w:b/>
          <w:i/>
          <w:color w:val="9C5D00"/>
          <w:sz w:val="18"/>
        </w:rPr>
        <w:t>A · remuneration indicates employment</w:t>
      </w:r>
    </w:p>
    <w:p>
      <w:pPr>
        <w:spacing w:after="20"/>
        <w:ind w:left="198"/>
      </w:pPr>
      <w:r>
        <w:rPr>
          <w:rFonts w:ascii="Calibri" w:hAnsi="Calibri"/>
          <w:b w:val="0"/>
          <w:i w:val="0"/>
          <w:color w:val="000000"/>
          <w:sz w:val="19"/>
        </w:rPr>
        <w:t>“</w:t>
      </w:r>
      <w:r>
        <w:rPr>
          <w:rFonts w:ascii="Calibri" w:hAnsi="Calibri"/>
          <w:b/>
          <w:i w:val="0"/>
          <w:color w:val="C00000"/>
          <w:sz w:val="19"/>
        </w:rPr>
        <w:t>[The fact showing whether D1 could bargain for the rate]</w:t>
      </w:r>
      <w:r>
        <w:rPr>
          <w:rFonts w:ascii="Calibri" w:hAnsi="Calibri"/>
          <w:b w:val="0"/>
          <w:i w:val="0"/>
          <w:color w:val="000000"/>
          <w:sz w:val="19"/>
        </w:rPr>
        <w:t xml:space="preserve"> shows the rate was set for </w:t>
      </w:r>
      <w:r>
        <w:rPr>
          <w:rFonts w:ascii="Calibri" w:hAnsi="Calibri"/>
          <w:b/>
          <w:i w:val="0"/>
          <w:color w:val="C00000"/>
          <w:sz w:val="19"/>
        </w:rPr>
        <w:t>[D1]</w:t>
      </w:r>
      <w:r>
        <w:rPr>
          <w:rFonts w:ascii="Calibri" w:hAnsi="Calibri"/>
          <w:b w:val="0"/>
          <w:i w:val="0"/>
          <w:color w:val="000000"/>
          <w:sz w:val="19"/>
        </w:rPr>
        <w:t>: in Hollis, Vabu ‘superintended the couriers’ finances’ and there was ‘no scope for the couriers to bargain for the rate of their remuneration’ (Hollis 43–44), and payment ‘per delivery and not per time period engaged’ was still ‘a natural means to remunerate employees whose sole duty is to perform deliveries’ (Hollis 44), so payment by output does not make a contractor. The mode of remuneration tells for employment.”</w:t>
      </w:r>
    </w:p>
    <w:p>
      <w:pPr>
        <w:spacing w:before="40" w:after="0"/>
      </w:pPr>
      <w:r>
        <w:rPr>
          <w:rFonts w:ascii="Calibri" w:hAnsi="Calibri"/>
          <w:b/>
          <w:i/>
          <w:color w:val="9C5D00"/>
          <w:sz w:val="18"/>
        </w:rPr>
        <w:t>B · remuneration indicates his own business</w:t>
      </w:r>
    </w:p>
    <w:p>
      <w:pPr>
        <w:spacing w:after="20"/>
        <w:ind w:left="198"/>
      </w:pPr>
      <w:r>
        <w:rPr>
          <w:rFonts w:ascii="Calibri" w:hAnsi="Calibri"/>
          <w:b w:val="0"/>
          <w:i w:val="0"/>
          <w:color w:val="000000"/>
          <w:sz w:val="19"/>
        </w:rPr>
        <w:t>“</w:t>
      </w:r>
      <w:r>
        <w:rPr>
          <w:rFonts w:ascii="Calibri" w:hAnsi="Calibri"/>
          <w:b/>
          <w:i w:val="0"/>
          <w:color w:val="C00000"/>
          <w:sz w:val="19"/>
        </w:rPr>
        <w:t>[The fact showing whether D1 could bargain for the rate]</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priced </w:t>
      </w:r>
      <w:r>
        <w:rPr>
          <w:rFonts w:ascii="Calibri" w:hAnsi="Calibri"/>
          <w:b/>
          <w:i w:val="0"/>
          <w:color w:val="C00000"/>
          <w:sz w:val="19"/>
        </w:rPr>
        <w:t>[the task D1 was engaged to do]</w:t>
      </w:r>
      <w:r>
        <w:rPr>
          <w:rFonts w:ascii="Calibri" w:hAnsi="Calibri"/>
          <w:b w:val="0"/>
          <w:i w:val="0"/>
          <w:color w:val="000000"/>
          <w:sz w:val="19"/>
        </w:rPr>
        <w:t xml:space="preserve"> himself, and payment made on completion of the job points to an independent contractor (SVE </w:t>
      </w:r>
      <w:r>
        <w:rPr>
          <w:rFonts w:ascii="Calibri" w:hAnsi="Calibri"/>
          <w:b w:val="0"/>
          <w:i w:val="0"/>
          <w:color w:val="000000"/>
          <w:sz w:val="19"/>
        </w:rPr>
        <w:t>[13.50]</w:t>
      </w:r>
      <w:r>
        <w:rPr>
          <w:rFonts w:ascii="Calibri" w:hAnsi="Calibri"/>
          <w:b w:val="0"/>
          <w:i w:val="0"/>
          <w:color w:val="000000"/>
          <w:sz w:val="19"/>
        </w:rPr>
        <w:t xml:space="preserve">). Unlike Hollis, where Vabu ‘superintended the couriers’ finances’ and left ‘no scope for the couriers to bargain for the rate of their remuneration’ (Hollis 43–44), </w:t>
      </w:r>
      <w:r>
        <w:rPr>
          <w:rFonts w:ascii="Calibri" w:hAnsi="Calibri"/>
          <w:b/>
          <w:i w:val="0"/>
          <w:color w:val="C00000"/>
          <w:sz w:val="19"/>
        </w:rPr>
        <w:t>[D1]</w:t>
      </w:r>
      <w:r>
        <w:rPr>
          <w:rFonts w:ascii="Calibri" w:hAnsi="Calibri"/>
          <w:b w:val="0"/>
          <w:i w:val="0"/>
          <w:color w:val="000000"/>
          <w:sz w:val="19"/>
        </w:rPr>
        <w:t xml:space="preserve"> kept the commercial terms of his own work, not paid unless he worked. The mode of remuneration tells for a business of </w:t>
      </w:r>
      <w:r>
        <w:rPr>
          <w:rFonts w:ascii="Calibri" w:hAnsi="Calibri"/>
          <w:b/>
          <w:i w:val="0"/>
          <w:color w:val="C00000"/>
          <w:sz w:val="19"/>
        </w:rPr>
        <w:t>[D1]</w:t>
      </w:r>
      <w:r>
        <w:rPr>
          <w:rFonts w:ascii="Calibri" w:hAnsi="Calibri"/>
          <w:b w:val="0"/>
          <w:i w:val="0"/>
          <w:color w:val="000000"/>
          <w:sz w:val="19"/>
        </w:rPr>
        <w:t>’s own.”</w:t>
      </w:r>
    </w:p>
    <w:p>
      <w:pPr>
        <w:spacing w:before="40" w:after="0"/>
      </w:pPr>
      <w:r>
        <w:rPr>
          <w:rFonts w:ascii="Calibri" w:hAnsi="Calibri"/>
          <w:b/>
          <w:i/>
          <w:color w:val="9C5D00"/>
          <w:sz w:val="18"/>
        </w:rPr>
        <w:t>C · a set fee both ways</w:t>
      </w:r>
    </w:p>
    <w:p>
      <w:pPr>
        <w:spacing w:after="20"/>
        <w:ind w:left="198"/>
      </w:pPr>
      <w:r>
        <w:rPr>
          <w:rFonts w:ascii="Calibri" w:hAnsi="Calibri"/>
          <w:b w:val="0"/>
          <w:i w:val="0"/>
          <w:color w:val="000000"/>
          <w:sz w:val="19"/>
        </w:rPr>
        <w:t>“</w:t>
      </w:r>
      <w:r>
        <w:rPr>
          <w:rFonts w:ascii="Calibri" w:hAnsi="Calibri"/>
          <w:b/>
          <w:i w:val="0"/>
          <w:color w:val="C00000"/>
          <w:sz w:val="19"/>
        </w:rPr>
        <w:t>[The rate or fee]</w:t>
      </w:r>
      <w:r>
        <w:rPr>
          <w:rFonts w:ascii="Calibri" w:hAnsi="Calibri"/>
          <w:b w:val="0"/>
          <w:i w:val="0"/>
          <w:color w:val="000000"/>
          <w:sz w:val="19"/>
        </w:rPr>
        <w:t xml:space="preserve"> taken as a set fee is </w:t>
      </w:r>
      <w:r>
        <w:rPr>
          <w:rFonts w:ascii="Calibri" w:hAnsi="Calibri"/>
          <w:b/>
          <w:i w:val="0"/>
          <w:color w:val="C00000"/>
          <w:sz w:val="19"/>
        </w:rPr>
        <w:t>[D2]</w:t>
      </w:r>
      <w:r>
        <w:rPr>
          <w:rFonts w:ascii="Calibri" w:hAnsi="Calibri"/>
          <w:b w:val="0"/>
          <w:i w:val="0"/>
          <w:color w:val="000000"/>
          <w:sz w:val="19"/>
        </w:rPr>
        <w:t xml:space="preserve">’s strongest fact; yet a fixed rate no more makes a contractor than payment by output makes one, payment ‘per delivery and not per time period engaged’ being ‘a natural means to remunerate employees’ (Hollis 44). Decisive is bargaining power: there was ‘no scope for the couriers to bargain for the rate of their remuneration’ (Hollis 43–44), and </w:t>
      </w:r>
      <w:r>
        <w:rPr>
          <w:rFonts w:ascii="Calibri" w:hAnsi="Calibri"/>
          <w:b/>
          <w:i w:val="0"/>
          <w:color w:val="C00000"/>
          <w:sz w:val="19"/>
        </w:rPr>
        <w:t>[the fact showing whether D1 could bargain for the rate]</w:t>
      </w:r>
      <w:r>
        <w:rPr>
          <w:rFonts w:ascii="Calibri" w:hAnsi="Calibri"/>
          <w:b w:val="0"/>
          <w:i w:val="0"/>
          <w:color w:val="000000"/>
          <w:sz w:val="19"/>
        </w:rPr>
        <w:t>. The better view sorts remuneration to the employee side, not without difficulty.”</w:t>
      </w:r>
    </w:p>
    <w:p>
      <w:pPr>
        <w:spacing w:after="20"/>
      </w:pPr>
      <w:r>
        <w:rPr>
          <w:rFonts w:ascii="Calibri" w:hAnsi="Calibri"/>
          <w:b/>
          <w:i w:val="0"/>
          <w:color w:val="1F4E79"/>
          <w:sz w:val="18"/>
        </w:rPr>
        <w:t>→ B4G</w:t>
      </w:r>
      <w:r>
        <w:rPr>
          <w:rFonts w:ascii="Calibri" w:hAnsi="Calibri"/>
          <w:b w:val="0"/>
          <w:i w:val="0"/>
          <w:color w:val="1F4E79"/>
          <w:sz w:val="18"/>
        </w:rPr>
        <w:t>. Sort the finding into its column and return to B4 for the totality</w:t>
      </w:r>
    </w:p>
    <w:p>
      <w:pPr>
        <w:spacing w:before="120" w:after="0"/>
      </w:pPr>
      <w:r>
        <w:rPr>
          <w:rFonts w:ascii="Calibri" w:hAnsi="Calibri"/>
          <w:b/>
          <w:i w:val="0"/>
          <w:color w:val="9C5D00"/>
          <w:sz w:val="21"/>
        </w:rPr>
        <w:t xml:space="preserve">B4G  </w:t>
      </w:r>
      <w:r>
        <w:rPr>
          <w:rFonts w:ascii="Calibri" w:hAnsi="Calibri"/>
          <w:b/>
          <w:i w:val="0"/>
          <w:color w:val="9C5D00"/>
          <w:sz w:val="21"/>
        </w:rPr>
        <w:t>Does the employer deduct income tax and superannuation</w:t>
      </w:r>
      <w:r>
        <w:rPr>
          <w:rFonts w:ascii="Calibri" w:hAnsi="Calibri"/>
          <w:b w:val="0"/>
          <w:i/>
          <w:color w:val="9C5D00"/>
          <w:sz w:val="18"/>
        </w:rPr>
        <w:t xml:space="preserve">  · when the facts say what [D2] withheld, deducted or contributed, or that [D1] invoiced and paid his own tax</w:t>
      </w:r>
    </w:p>
    <w:p>
      <w:pPr>
        <w:spacing w:after="20"/>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w:t>
      </w:r>
      <w:r>
        <w:rPr>
          <w:rFonts w:ascii="Calibri" w:hAnsi="Calibri"/>
          <w:b/>
          <w:i w:val="0"/>
          <w:color w:val="C00000"/>
          <w:sz w:val="19"/>
        </w:rPr>
        <w:t>[deducted, or did not deduct]</w:t>
      </w:r>
      <w:r>
        <w:rPr>
          <w:rFonts w:ascii="Calibri" w:hAnsi="Calibri"/>
          <w:b w:val="0"/>
          <w:i w:val="0"/>
          <w:color w:val="000000"/>
          <w:sz w:val="19"/>
        </w:rPr>
        <w:t xml:space="preserve"> income tax and superannuation from </w:t>
      </w:r>
      <w:r>
        <w:rPr>
          <w:rFonts w:ascii="Calibri" w:hAnsi="Calibri"/>
          <w:b/>
          <w:i w:val="0"/>
          <w:color w:val="C00000"/>
          <w:sz w:val="19"/>
        </w:rPr>
        <w:t>[the rate or fee]</w:t>
      </w:r>
      <w:r>
        <w:rPr>
          <w:rFonts w:ascii="Calibri" w:hAnsi="Calibri"/>
          <w:b w:val="0"/>
          <w:i w:val="0"/>
          <w:color w:val="000000"/>
          <w:sz w:val="19"/>
        </w:rPr>
        <w:t xml:space="preserve">, </w:t>
      </w:r>
      <w:r>
        <w:rPr>
          <w:rFonts w:ascii="Calibri" w:hAnsi="Calibri"/>
          <w:b/>
          <w:i w:val="0"/>
          <w:color w:val="C00000"/>
          <w:sz w:val="19"/>
        </w:rPr>
        <w:t>[the deduction fact]</w:t>
      </w:r>
      <w:r>
        <w:rPr>
          <w:rFonts w:ascii="Calibri" w:hAnsi="Calibri"/>
          <w:b w:val="0"/>
          <w:i w:val="0"/>
          <w:color w:val="000000"/>
          <w:sz w:val="19"/>
        </w:rPr>
        <w:t xml:space="preserve"> showing which, ‘the deduction of income tax’ being one of Mason J’s indicia (Stevens v Brodribb 24). The deduction point accordingly favours </w:t>
      </w:r>
      <w:r>
        <w:rPr>
          <w:rFonts w:ascii="Calibri" w:hAnsi="Calibri"/>
          <w:b/>
          <w:i w:val="0"/>
          <w:color w:val="C00000"/>
          <w:sz w:val="19"/>
        </w:rPr>
        <w:t>[employment, or a business of D1’s own]</w:t>
      </w:r>
      <w:r>
        <w:rPr>
          <w:rFonts w:ascii="Calibri" w:hAnsi="Calibri"/>
          <w:b w:val="0"/>
          <w:i w:val="0"/>
          <w:color w:val="000000"/>
          <w:sz w:val="19"/>
        </w:rPr>
        <w:t>.”</w:t>
      </w:r>
    </w:p>
    <w:p>
      <w:pPr>
        <w:spacing w:before="40" w:after="0"/>
      </w:pPr>
      <w:r>
        <w:rPr>
          <w:rFonts w:ascii="Calibri" w:hAnsi="Calibri"/>
          <w:b/>
          <w:i/>
          <w:color w:val="9C5D00"/>
          <w:sz w:val="18"/>
        </w:rPr>
        <w:t>A · deductions indicate employment</w:t>
      </w:r>
    </w:p>
    <w:p>
      <w:pPr>
        <w:spacing w:after="20"/>
        <w:ind w:left="198"/>
      </w:pPr>
      <w:r>
        <w:rPr>
          <w:rFonts w:ascii="Calibri" w:hAnsi="Calibri"/>
          <w:b w:val="0"/>
          <w:i w:val="0"/>
          <w:color w:val="000000"/>
          <w:sz w:val="19"/>
        </w:rPr>
        <w:t>“</w:t>
      </w:r>
      <w:r>
        <w:rPr>
          <w:rFonts w:ascii="Calibri" w:hAnsi="Calibri"/>
          <w:b/>
          <w:i w:val="0"/>
          <w:color w:val="C00000"/>
          <w:sz w:val="19"/>
        </w:rPr>
        <w:t>[The deduction fact]</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deducted income tax and superannuation before paying </w:t>
      </w:r>
      <w:r>
        <w:rPr>
          <w:rFonts w:ascii="Calibri" w:hAnsi="Calibri"/>
          <w:b/>
          <w:i w:val="0"/>
          <w:color w:val="C00000"/>
          <w:sz w:val="19"/>
        </w:rPr>
        <w:t>[D1]</w:t>
      </w:r>
      <w:r>
        <w:rPr>
          <w:rFonts w:ascii="Calibri" w:hAnsi="Calibri"/>
          <w:b w:val="0"/>
          <w:i w:val="0"/>
          <w:color w:val="000000"/>
          <w:sz w:val="19"/>
        </w:rPr>
        <w:t xml:space="preserve">, and </w:t>
      </w:r>
      <w:r>
        <w:rPr>
          <w:rFonts w:ascii="Calibri" w:hAnsi="Calibri"/>
          <w:b/>
          <w:i w:val="0"/>
          <w:color w:val="C00000"/>
          <w:sz w:val="19"/>
        </w:rPr>
        <w:t>[the other sums D2 deducted or withheld]</w:t>
      </w:r>
      <w:r>
        <w:rPr>
          <w:rFonts w:ascii="Calibri" w:hAnsi="Calibri"/>
          <w:b w:val="0"/>
          <w:i w:val="0"/>
          <w:color w:val="000000"/>
          <w:sz w:val="19"/>
        </w:rPr>
        <w:t xml:space="preserve"> shows it managed his pay generally, as Vabu did in deducting insurance from the couriers’ wages (Hollis 43–44). Deductions for taxation mark the employment relationship (SVE </w:t>
      </w:r>
      <w:r>
        <w:rPr>
          <w:rFonts w:ascii="Calibri" w:hAnsi="Calibri"/>
          <w:b w:val="0"/>
          <w:i w:val="0"/>
          <w:color w:val="000000"/>
          <w:sz w:val="19"/>
        </w:rPr>
        <w:t>[13.50]</w:t>
      </w:r>
      <w:r>
        <w:rPr>
          <w:rFonts w:ascii="Calibri" w:hAnsi="Calibri"/>
          <w:b w:val="0"/>
          <w:i w:val="0"/>
          <w:color w:val="000000"/>
          <w:sz w:val="19"/>
        </w:rPr>
        <w:t>). The deductions tell for employment.”</w:t>
      </w:r>
    </w:p>
    <w:p>
      <w:pPr>
        <w:spacing w:before="40" w:after="0"/>
      </w:pPr>
      <w:r>
        <w:rPr>
          <w:rFonts w:ascii="Calibri" w:hAnsi="Calibri"/>
          <w:b/>
          <w:i/>
          <w:color w:val="9C5D00"/>
          <w:sz w:val="18"/>
        </w:rPr>
        <w:t>B · no deductions, independence indicated</w:t>
      </w:r>
    </w:p>
    <w:p>
      <w:pPr>
        <w:spacing w:after="20"/>
        <w:ind w:left="198"/>
      </w:pPr>
      <w:r>
        <w:rPr>
          <w:rFonts w:ascii="Calibri" w:hAnsi="Calibri"/>
          <w:b w:val="0"/>
          <w:i w:val="0"/>
          <w:color w:val="000000"/>
          <w:sz w:val="19"/>
        </w:rPr>
        <w:t>“</w:t>
      </w:r>
      <w:r>
        <w:rPr>
          <w:rFonts w:ascii="Calibri" w:hAnsi="Calibri"/>
          <w:b/>
          <w:i w:val="0"/>
          <w:color w:val="C00000"/>
          <w:sz w:val="19"/>
        </w:rPr>
        <w:t>[The deduction fact]</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deducted nothing, </w:t>
      </w:r>
      <w:r>
        <w:rPr>
          <w:rFonts w:ascii="Calibri" w:hAnsi="Calibri"/>
          <w:b/>
          <w:i w:val="0"/>
          <w:color w:val="C00000"/>
          <w:sz w:val="19"/>
        </w:rPr>
        <w:t>[D1]</w:t>
      </w:r>
      <w:r>
        <w:rPr>
          <w:rFonts w:ascii="Calibri" w:hAnsi="Calibri"/>
          <w:b w:val="0"/>
          <w:i w:val="0"/>
          <w:color w:val="000000"/>
          <w:sz w:val="19"/>
        </w:rPr>
        <w:t xml:space="preserve"> rendering </w:t>
      </w:r>
      <w:r>
        <w:rPr>
          <w:rFonts w:ascii="Calibri" w:hAnsi="Calibri"/>
          <w:b/>
          <w:i w:val="0"/>
          <w:color w:val="C00000"/>
          <w:sz w:val="19"/>
        </w:rPr>
        <w:t>[the invoice or statement D1 issued]</w:t>
      </w:r>
      <w:r>
        <w:rPr>
          <w:rFonts w:ascii="Calibri" w:hAnsi="Calibri"/>
          <w:b w:val="0"/>
          <w:i w:val="0"/>
          <w:color w:val="000000"/>
          <w:sz w:val="19"/>
        </w:rPr>
        <w:t xml:space="preserve"> and managing his own tax obligations, with no sick pay and no holidays provided; ‘the deduction of income tax’ is Mason J’s indicium (Stevens v Brodribb 24) and its absence tells the other way. Unlike the couriers, whose insurance Vabu deducted from their wages (Hollis 43–44), </w:t>
      </w:r>
      <w:r>
        <w:rPr>
          <w:rFonts w:ascii="Calibri" w:hAnsi="Calibri"/>
          <w:b/>
          <w:i w:val="0"/>
          <w:color w:val="C00000"/>
          <w:sz w:val="19"/>
        </w:rPr>
        <w:t>[D1]</w:t>
      </w:r>
      <w:r>
        <w:rPr>
          <w:rFonts w:ascii="Calibri" w:hAnsi="Calibri"/>
          <w:b w:val="0"/>
          <w:i w:val="0"/>
          <w:color w:val="000000"/>
          <w:sz w:val="19"/>
        </w:rPr>
        <w:t>’s finances were his own. The absence of deductions tells for a contract for services, although a label chosen for tax purposes cannot decide the relationship.”</w:t>
      </w:r>
    </w:p>
    <w:p>
      <w:pPr>
        <w:spacing w:after="20"/>
      </w:pPr>
      <w:r>
        <w:rPr>
          <w:rFonts w:ascii="Calibri" w:hAnsi="Calibri"/>
          <w:b/>
          <w:i w:val="0"/>
          <w:color w:val="1F4E79"/>
          <w:sz w:val="18"/>
        </w:rPr>
        <w:t>→ B4H</w:t>
      </w:r>
      <w:r>
        <w:rPr>
          <w:rFonts w:ascii="Calibri" w:hAnsi="Calibri"/>
          <w:b w:val="0"/>
          <w:i w:val="0"/>
          <w:color w:val="1F4E79"/>
          <w:sz w:val="18"/>
        </w:rPr>
        <w:t>. Sort the finding into its column and return to B4 for the totality</w:t>
      </w:r>
    </w:p>
    <w:p>
      <w:pPr>
        <w:spacing w:before="120" w:after="0"/>
      </w:pPr>
      <w:r>
        <w:rPr>
          <w:rFonts w:ascii="Calibri" w:hAnsi="Calibri"/>
          <w:b/>
          <w:i w:val="0"/>
          <w:color w:val="9C5D00"/>
          <w:sz w:val="21"/>
        </w:rPr>
        <w:t xml:space="preserve">B4H  </w:t>
      </w:r>
      <w:r>
        <w:rPr>
          <w:rFonts w:ascii="Calibri" w:hAnsi="Calibri"/>
          <w:b/>
          <w:i w:val="0"/>
          <w:color w:val="9C5D00"/>
          <w:sz w:val="21"/>
        </w:rPr>
        <w:t>The hours of work and provision of holiday and sick leave</w:t>
      </w:r>
      <w:r>
        <w:rPr>
          <w:rFonts w:ascii="Calibri" w:hAnsi="Calibri"/>
          <w:b w:val="0"/>
          <w:i/>
          <w:color w:val="9C5D00"/>
          <w:sz w:val="18"/>
        </w:rPr>
        <w:t xml:space="preserve">  · when the facts state rostered hours, minimum hours, leave entitlements or that [D1] chose when to work</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worked </w:t>
      </w:r>
      <w:r>
        <w:rPr>
          <w:rFonts w:ascii="Calibri" w:hAnsi="Calibri"/>
          <w:b/>
          <w:i w:val="0"/>
          <w:color w:val="C00000"/>
          <w:sz w:val="19"/>
        </w:rPr>
        <w:t>[the hours or roster]</w:t>
      </w:r>
      <w:r>
        <w:rPr>
          <w:rFonts w:ascii="Calibri" w:hAnsi="Calibri"/>
          <w:b w:val="0"/>
          <w:i w:val="0"/>
          <w:color w:val="000000"/>
          <w:sz w:val="19"/>
        </w:rPr>
        <w:t xml:space="preserve"> and had </w:t>
      </w:r>
      <w:r>
        <w:rPr>
          <w:rFonts w:ascii="Calibri" w:hAnsi="Calibri"/>
          <w:b/>
          <w:i w:val="0"/>
          <w:color w:val="C00000"/>
          <w:sz w:val="19"/>
        </w:rPr>
        <w:t>[the leave]</w:t>
      </w:r>
      <w:r>
        <w:rPr>
          <w:rFonts w:ascii="Calibri" w:hAnsi="Calibri"/>
          <w:b w:val="0"/>
          <w:i w:val="0"/>
          <w:color w:val="000000"/>
          <w:sz w:val="19"/>
        </w:rPr>
        <w:t xml:space="preserve">, ‘the hours of work and provision of holidays’ being among the indicia (Stevens v Brodribb 24). The hours and leave accordingly point </w:t>
      </w:r>
      <w:r>
        <w:rPr>
          <w:rFonts w:ascii="Calibri" w:hAnsi="Calibri"/>
          <w:b/>
          <w:i w:val="0"/>
          <w:color w:val="C00000"/>
          <w:sz w:val="19"/>
        </w:rPr>
        <w:t>[to employment, or to a contract for services]</w:t>
      </w:r>
      <w:r>
        <w:rPr>
          <w:rFonts w:ascii="Calibri" w:hAnsi="Calibri"/>
          <w:b w:val="0"/>
          <w:i w:val="0"/>
          <w:color w:val="000000"/>
          <w:sz w:val="19"/>
        </w:rPr>
        <w:t>.”</w:t>
      </w:r>
    </w:p>
    <w:p>
      <w:pPr>
        <w:spacing w:before="40" w:after="0"/>
      </w:pPr>
      <w:r>
        <w:rPr>
          <w:rFonts w:ascii="Calibri" w:hAnsi="Calibri"/>
          <w:b/>
          <w:i/>
          <w:color w:val="9C5D00"/>
          <w:sz w:val="18"/>
        </w:rPr>
        <w:t>A · hours and leave indicate employment</w:t>
      </w:r>
    </w:p>
    <w:p>
      <w:pPr>
        <w:spacing w:after="20"/>
        <w:ind w:left="198"/>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set </w:t>
      </w:r>
      <w:r>
        <w:rPr>
          <w:rFonts w:ascii="Calibri" w:hAnsi="Calibri"/>
          <w:b/>
          <w:i w:val="0"/>
          <w:color w:val="C00000"/>
          <w:sz w:val="19"/>
        </w:rPr>
        <w:t>[the hours or roster]</w:t>
      </w:r>
      <w:r>
        <w:rPr>
          <w:rFonts w:ascii="Calibri" w:hAnsi="Calibri"/>
          <w:b w:val="0"/>
          <w:i w:val="0"/>
          <w:color w:val="000000"/>
          <w:sz w:val="19"/>
        </w:rPr>
        <w:t xml:space="preserve">, and </w:t>
      </w:r>
      <w:r>
        <w:rPr>
          <w:rFonts w:ascii="Calibri" w:hAnsi="Calibri"/>
          <w:b/>
          <w:i w:val="0"/>
          <w:color w:val="C00000"/>
          <w:sz w:val="19"/>
        </w:rPr>
        <w:t>[the leave fact]</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had to ask before taking time off: in Hollis the couriers ‘were required to be at work by 9.00 am’, were rostered by the order in which they signed on, and leave requests had to be made (Hollis 42, 44). The hours and leave tell for employment.”</w:t>
      </w:r>
    </w:p>
    <w:p>
      <w:pPr>
        <w:spacing w:before="40" w:after="0"/>
      </w:pPr>
      <w:r>
        <w:rPr>
          <w:rFonts w:ascii="Calibri" w:hAnsi="Calibri"/>
          <w:b/>
          <w:i/>
          <w:color w:val="9C5D00"/>
          <w:sz w:val="18"/>
        </w:rPr>
        <w:t>B · hours and leave indicate his own business</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chose </w:t>
      </w:r>
      <w:r>
        <w:rPr>
          <w:rFonts w:ascii="Calibri" w:hAnsi="Calibri"/>
          <w:b/>
          <w:i w:val="0"/>
          <w:color w:val="C00000"/>
          <w:sz w:val="19"/>
        </w:rPr>
        <w:t>[the hours or roster]</w:t>
      </w:r>
      <w:r>
        <w:rPr>
          <w:rFonts w:ascii="Calibri" w:hAnsi="Calibri"/>
          <w:b w:val="0"/>
          <w:i w:val="0"/>
          <w:color w:val="000000"/>
          <w:sz w:val="19"/>
        </w:rPr>
        <w:t xml:space="preserve"> himself, worked no fixed number of shifts, and </w:t>
      </w:r>
      <w:r>
        <w:rPr>
          <w:rFonts w:ascii="Calibri" w:hAnsi="Calibri"/>
          <w:b/>
          <w:i w:val="0"/>
          <w:color w:val="C00000"/>
          <w:sz w:val="19"/>
        </w:rPr>
        <w:t>[the leave fact]</w:t>
      </w:r>
      <w:r>
        <w:rPr>
          <w:rFonts w:ascii="Calibri" w:hAnsi="Calibri"/>
          <w:b w:val="0"/>
          <w:i w:val="0"/>
          <w:color w:val="000000"/>
          <w:sz w:val="19"/>
        </w:rPr>
        <w:t xml:space="preserve"> shows no sick pay or holidays and nobody to answer to for time away; workers who determine their own hours point to an independent contractor (SVE </w:t>
      </w:r>
      <w:r>
        <w:rPr>
          <w:rFonts w:ascii="Calibri" w:hAnsi="Calibri"/>
          <w:b w:val="0"/>
          <w:i w:val="0"/>
          <w:color w:val="000000"/>
          <w:sz w:val="19"/>
        </w:rPr>
        <w:t>[13.50]</w:t>
      </w:r>
      <w:r>
        <w:rPr>
          <w:rFonts w:ascii="Calibri" w:hAnsi="Calibri"/>
          <w:b w:val="0"/>
          <w:i w:val="0"/>
          <w:color w:val="000000"/>
          <w:sz w:val="19"/>
        </w:rPr>
        <w:t xml:space="preserve">). Unlike Hollis, where couriers ‘were required to be at work by 9.00 am’ and leave requests had to be made (Hollis 42, 44), </w:t>
      </w:r>
      <w:r>
        <w:rPr>
          <w:rFonts w:ascii="Calibri" w:hAnsi="Calibri"/>
          <w:b/>
          <w:i w:val="0"/>
          <w:color w:val="C00000"/>
          <w:sz w:val="19"/>
        </w:rPr>
        <w:t>[D1]</w:t>
      </w:r>
      <w:r>
        <w:rPr>
          <w:rFonts w:ascii="Calibri" w:hAnsi="Calibri"/>
          <w:b w:val="0"/>
          <w:i w:val="0"/>
          <w:color w:val="000000"/>
          <w:sz w:val="19"/>
        </w:rPr>
        <w:t xml:space="preserve"> worked when it suited him. The hours and leave tell for a business of </w:t>
      </w:r>
      <w:r>
        <w:rPr>
          <w:rFonts w:ascii="Calibri" w:hAnsi="Calibri"/>
          <w:b/>
          <w:i w:val="0"/>
          <w:color w:val="C00000"/>
          <w:sz w:val="19"/>
        </w:rPr>
        <w:t>[D1]</w:t>
      </w:r>
      <w:r>
        <w:rPr>
          <w:rFonts w:ascii="Calibri" w:hAnsi="Calibri"/>
          <w:b w:val="0"/>
          <w:i w:val="0"/>
          <w:color w:val="000000"/>
          <w:sz w:val="19"/>
        </w:rPr>
        <w:t>’s own.”</w:t>
      </w:r>
    </w:p>
    <w:p>
      <w:pPr>
        <w:spacing w:after="20"/>
      </w:pPr>
      <w:r>
        <w:rPr>
          <w:rFonts w:ascii="Calibri" w:hAnsi="Calibri"/>
          <w:b/>
          <w:i w:val="0"/>
          <w:color w:val="1F4E79"/>
          <w:sz w:val="18"/>
        </w:rPr>
        <w:t>→ B4I</w:t>
      </w:r>
      <w:r>
        <w:rPr>
          <w:rFonts w:ascii="Calibri" w:hAnsi="Calibri"/>
          <w:b w:val="0"/>
          <w:i w:val="0"/>
          <w:color w:val="1F4E79"/>
          <w:sz w:val="18"/>
        </w:rPr>
        <w:t>. Sort the finding into its column and return to B4 for the totality</w:t>
      </w:r>
    </w:p>
    <w:p>
      <w:pPr>
        <w:spacing w:before="120" w:after="0"/>
      </w:pPr>
      <w:r>
        <w:rPr>
          <w:rFonts w:ascii="Calibri" w:hAnsi="Calibri"/>
          <w:b/>
          <w:i w:val="0"/>
          <w:color w:val="9C5D00"/>
          <w:sz w:val="21"/>
        </w:rPr>
        <w:t xml:space="preserve">B4I  </w:t>
      </w:r>
      <w:r>
        <w:rPr>
          <w:rFonts w:ascii="Calibri" w:hAnsi="Calibri"/>
          <w:b/>
          <w:i w:val="0"/>
          <w:color w:val="9C5D00"/>
          <w:sz w:val="21"/>
        </w:rPr>
        <w:t>The method of termination</w:t>
      </w:r>
      <w:r>
        <w:rPr>
          <w:rFonts w:ascii="Calibri" w:hAnsi="Calibri"/>
          <w:b w:val="0"/>
          <w:i/>
          <w:color w:val="9C5D00"/>
          <w:sz w:val="18"/>
        </w:rPr>
        <w:t xml:space="preserve">  · when the facts say how the engagement could be ended, by notice, by dismissal, or on completion of the job</w:t>
      </w:r>
    </w:p>
    <w:p>
      <w:pPr>
        <w:spacing w:after="20"/>
      </w:pPr>
      <w:r>
        <w:rPr>
          <w:rFonts w:ascii="Calibri" w:hAnsi="Calibri"/>
          <w:b w:val="0"/>
          <w:i w:val="0"/>
          <w:color w:val="000000"/>
          <w:sz w:val="19"/>
        </w:rPr>
        <w:t>“</w:t>
      </w:r>
      <w:r>
        <w:rPr>
          <w:rFonts w:ascii="Calibri" w:hAnsi="Calibri"/>
          <w:b/>
          <w:i w:val="0"/>
          <w:color w:val="C00000"/>
          <w:sz w:val="19"/>
        </w:rPr>
        <w:t>[The termination fact]</w:t>
      </w:r>
      <w:r>
        <w:rPr>
          <w:rFonts w:ascii="Calibri" w:hAnsi="Calibri"/>
          <w:b w:val="0"/>
          <w:i w:val="0"/>
          <w:color w:val="000000"/>
          <w:sz w:val="19"/>
        </w:rPr>
        <w:t xml:space="preserve"> states how the engagement could be brought to an end, the right to hire and fire being among the relevant factors (SVE </w:t>
      </w:r>
      <w:r>
        <w:rPr>
          <w:rFonts w:ascii="Calibri" w:hAnsi="Calibri"/>
          <w:b w:val="0"/>
          <w:i w:val="0"/>
          <w:color w:val="000000"/>
          <w:sz w:val="19"/>
        </w:rPr>
        <w:t>[13.50]</w:t>
      </w:r>
      <w:r>
        <w:rPr>
          <w:rFonts w:ascii="Calibri" w:hAnsi="Calibri"/>
          <w:b w:val="0"/>
          <w:i w:val="0"/>
          <w:color w:val="000000"/>
          <w:sz w:val="19"/>
        </w:rPr>
        <w:t xml:space="preserve">). The method of termination accordingly points </w:t>
      </w:r>
      <w:r>
        <w:rPr>
          <w:rFonts w:ascii="Calibri" w:hAnsi="Calibri"/>
          <w:b/>
          <w:i w:val="0"/>
          <w:color w:val="C00000"/>
          <w:sz w:val="19"/>
        </w:rPr>
        <w:t>[to employment, or to a contract for services]</w:t>
      </w:r>
      <w:r>
        <w:rPr>
          <w:rFonts w:ascii="Calibri" w:hAnsi="Calibri"/>
          <w:b w:val="0"/>
          <w:i w:val="0"/>
          <w:color w:val="000000"/>
          <w:sz w:val="19"/>
        </w:rPr>
        <w:t>.”</w:t>
      </w:r>
    </w:p>
    <w:p>
      <w:pPr>
        <w:spacing w:before="40" w:after="0"/>
      </w:pPr>
      <w:r>
        <w:rPr>
          <w:rFonts w:ascii="Calibri" w:hAnsi="Calibri"/>
          <w:b/>
          <w:i/>
          <w:color w:val="9C5D00"/>
          <w:sz w:val="18"/>
        </w:rPr>
        <w:t>A · termination at D2’s will</w:t>
      </w:r>
    </w:p>
    <w:p>
      <w:pPr>
        <w:spacing w:after="20"/>
        <w:ind w:left="198"/>
      </w:pPr>
      <w:r>
        <w:rPr>
          <w:rFonts w:ascii="Calibri" w:hAnsi="Calibri"/>
          <w:b w:val="0"/>
          <w:i w:val="0"/>
          <w:color w:val="000000"/>
          <w:sz w:val="19"/>
        </w:rPr>
        <w:t>“</w:t>
      </w:r>
      <w:r>
        <w:rPr>
          <w:rFonts w:ascii="Calibri" w:hAnsi="Calibri"/>
          <w:b/>
          <w:i w:val="0"/>
          <w:color w:val="C00000"/>
          <w:sz w:val="19"/>
        </w:rPr>
        <w:t>[The termination fact]</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could end the engagement at will, and </w:t>
      </w:r>
      <w:r>
        <w:rPr>
          <w:rFonts w:ascii="Calibri" w:hAnsi="Calibri"/>
          <w:b/>
          <w:i w:val="0"/>
          <w:color w:val="C00000"/>
          <w:sz w:val="19"/>
        </w:rPr>
        <w:t>[the fact showing the consequence of refusing work]</w:t>
      </w:r>
      <w:r>
        <w:rPr>
          <w:rFonts w:ascii="Calibri" w:hAnsi="Calibri"/>
          <w:b w:val="0"/>
          <w:i w:val="0"/>
          <w:color w:val="000000"/>
          <w:sz w:val="19"/>
        </w:rPr>
        <w:t xml:space="preserve"> shows refusal carried the same result: in Hollis couriers were not able to refuse work, Vabu stating that any driver who did so ‘WILL NO LONGER WORK FOR THIS FIRM’ (Hollis 42), dismissal in all but name. </w:t>
      </w:r>
      <w:r>
        <w:rPr>
          <w:rFonts w:ascii="Calibri" w:hAnsi="Calibri"/>
          <w:b/>
          <w:i w:val="0"/>
          <w:color w:val="C00000"/>
          <w:sz w:val="19"/>
        </w:rPr>
        <w:t>[D1]</w:t>
      </w:r>
      <w:r>
        <w:rPr>
          <w:rFonts w:ascii="Calibri" w:hAnsi="Calibri"/>
          <w:b w:val="0"/>
          <w:i w:val="0"/>
          <w:color w:val="000000"/>
          <w:sz w:val="19"/>
        </w:rPr>
        <w:t xml:space="preserve"> held his engagement on the same footing. The method of termination tells for employment.”</w:t>
      </w:r>
    </w:p>
    <w:p>
      <w:pPr>
        <w:spacing w:before="40" w:after="0"/>
      </w:pPr>
      <w:r>
        <w:rPr>
          <w:rFonts w:ascii="Calibri" w:hAnsi="Calibri"/>
          <w:b/>
          <w:i/>
          <w:color w:val="9C5D00"/>
          <w:sz w:val="18"/>
        </w:rPr>
        <w:t>B · termination on completion</w:t>
      </w:r>
    </w:p>
    <w:p>
      <w:pPr>
        <w:spacing w:after="20"/>
        <w:ind w:left="198"/>
      </w:pPr>
      <w:r>
        <w:rPr>
          <w:rFonts w:ascii="Calibri" w:hAnsi="Calibri"/>
          <w:b w:val="0"/>
          <w:i w:val="0"/>
          <w:color w:val="000000"/>
          <w:sz w:val="19"/>
        </w:rPr>
        <w:t>“</w:t>
      </w:r>
      <w:r>
        <w:rPr>
          <w:rFonts w:ascii="Calibri" w:hAnsi="Calibri"/>
          <w:b/>
          <w:i w:val="0"/>
          <w:color w:val="C00000"/>
          <w:sz w:val="19"/>
        </w:rPr>
        <w:t>[The termination fact]</w:t>
      </w:r>
      <w:r>
        <w:rPr>
          <w:rFonts w:ascii="Calibri" w:hAnsi="Calibri"/>
          <w:b w:val="0"/>
          <w:i w:val="0"/>
          <w:color w:val="000000"/>
          <w:sz w:val="19"/>
        </w:rPr>
        <w:t xml:space="preserve"> shows the engagement ended when </w:t>
      </w:r>
      <w:r>
        <w:rPr>
          <w:rFonts w:ascii="Calibri" w:hAnsi="Calibri"/>
          <w:b/>
          <w:i w:val="0"/>
          <w:color w:val="C00000"/>
          <w:sz w:val="19"/>
        </w:rPr>
        <w:t>[the single job or fixed project]</w:t>
      </w:r>
      <w:r>
        <w:rPr>
          <w:rFonts w:ascii="Calibri" w:hAnsi="Calibri"/>
          <w:b w:val="0"/>
          <w:i w:val="0"/>
          <w:color w:val="000000"/>
          <w:sz w:val="19"/>
        </w:rPr>
        <w:t xml:space="preserve"> was finished, or on the notice either party could give; nothing resembling dismissal was available to </w:t>
      </w:r>
      <w:r>
        <w:rPr>
          <w:rFonts w:ascii="Calibri" w:hAnsi="Calibri"/>
          <w:b/>
          <w:i w:val="0"/>
          <w:color w:val="C00000"/>
          <w:sz w:val="19"/>
        </w:rPr>
        <w:t>[D2]</w:t>
      </w:r>
      <w:r>
        <w:rPr>
          <w:rFonts w:ascii="Calibri" w:hAnsi="Calibri"/>
          <w:b w:val="0"/>
          <w:i w:val="0"/>
          <w:color w:val="000000"/>
          <w:sz w:val="19"/>
        </w:rPr>
        <w:t xml:space="preserve">, and the right to hire and fire that marks employment (SVE </w:t>
      </w:r>
      <w:r>
        <w:rPr>
          <w:rFonts w:ascii="Calibri" w:hAnsi="Calibri"/>
          <w:b w:val="0"/>
          <w:i w:val="0"/>
          <w:color w:val="000000"/>
          <w:sz w:val="19"/>
        </w:rPr>
        <w:t>[13.50]</w:t>
      </w:r>
      <w:r>
        <w:rPr>
          <w:rFonts w:ascii="Calibri" w:hAnsi="Calibri"/>
          <w:b w:val="0"/>
          <w:i w:val="0"/>
          <w:color w:val="000000"/>
          <w:sz w:val="19"/>
        </w:rPr>
        <w:t xml:space="preserve">) was absent. Unlike Hollis, where couriers could not refuse work on pain of no longer working for the firm (Hollis 42), </w:t>
      </w:r>
      <w:r>
        <w:rPr>
          <w:rFonts w:ascii="Calibri" w:hAnsi="Calibri"/>
          <w:b/>
          <w:i w:val="0"/>
          <w:color w:val="C00000"/>
          <w:sz w:val="19"/>
        </w:rPr>
        <w:t>[D1]</w:t>
      </w:r>
      <w:r>
        <w:rPr>
          <w:rFonts w:ascii="Calibri" w:hAnsi="Calibri"/>
          <w:b w:val="0"/>
          <w:i w:val="0"/>
          <w:color w:val="000000"/>
          <w:sz w:val="19"/>
        </w:rPr>
        <w:t xml:space="preserve"> could decline </w:t>
      </w:r>
      <w:r>
        <w:rPr>
          <w:rFonts w:ascii="Calibri" w:hAnsi="Calibri"/>
          <w:b/>
          <w:i w:val="0"/>
          <w:color w:val="C00000"/>
          <w:sz w:val="19"/>
        </w:rPr>
        <w:t>[the task D1 was engaged to do]</w:t>
      </w:r>
      <w:r>
        <w:rPr>
          <w:rFonts w:ascii="Calibri" w:hAnsi="Calibri"/>
          <w:b w:val="0"/>
          <w:i w:val="0"/>
          <w:color w:val="000000"/>
          <w:sz w:val="19"/>
        </w:rPr>
        <w:t xml:space="preserve"> and keep the relationship. The method of termination tells for a contract for services.”</w:t>
      </w:r>
    </w:p>
    <w:p>
      <w:pPr>
        <w:spacing w:after="20"/>
      </w:pPr>
      <w:r>
        <w:rPr>
          <w:rFonts w:ascii="Calibri" w:hAnsi="Calibri"/>
          <w:b w:val="0"/>
          <w:i w:val="0"/>
          <w:color w:val="1F4E79"/>
          <w:sz w:val="18"/>
        </w:rPr>
        <w:t xml:space="preserve">Sort the finding into its column and return to B4 for the totality · For presentation to the public and deterrence </w:t>
      </w:r>
      <w:r>
        <w:rPr>
          <w:rFonts w:ascii="Calibri" w:hAnsi="Calibri"/>
          <w:b/>
          <w:i w:val="0"/>
          <w:color w:val="1F4E79"/>
          <w:sz w:val="18"/>
        </w:rPr>
        <w:t>→ B5</w:t>
      </w:r>
    </w:p>
    <w:p>
      <w:pPr>
        <w:spacing w:before="120" w:after="0"/>
      </w:pPr>
      <w:r>
        <w:rPr>
          <w:rFonts w:ascii="Calibri" w:hAnsi="Calibri"/>
          <w:b/>
          <w:i w:val="0"/>
          <w:color w:val="9C5D00"/>
          <w:sz w:val="21"/>
        </w:rPr>
        <w:t xml:space="preserve">B5  </w:t>
      </w:r>
      <w:r>
        <w:rPr>
          <w:rFonts w:ascii="Calibri" w:hAnsi="Calibri"/>
          <w:b/>
          <w:i w:val="0"/>
          <w:color w:val="9C5D00"/>
          <w:sz w:val="21"/>
        </w:rPr>
        <w:t>Hollis v Vabu Pty Ltd (2001) 207 CLR 21 applied</w:t>
      </w:r>
      <w:r>
        <w:rPr>
          <w:rFonts w:ascii="Calibri" w:hAnsi="Calibri"/>
          <w:b w:val="0"/>
          <w:i/>
          <w:color w:val="9C5D00"/>
          <w:sz w:val="18"/>
        </w:rPr>
        <w:t xml:space="preserve">  · when the multi-factor test is running and the facts give the worker’s public presentation, or a danger the employer knew its workers presented</w:t>
      </w:r>
    </w:p>
    <w:p>
      <w:pPr>
        <w:spacing w:after="20"/>
      </w:pPr>
      <w:r>
        <w:rPr>
          <w:rFonts w:ascii="Calibri" w:hAnsi="Calibri"/>
          <w:b w:val="0"/>
          <w:i w:val="0"/>
          <w:color w:val="000000"/>
          <w:sz w:val="19"/>
        </w:rPr>
        <w:t xml:space="preserve">“Viewed as a practical matter, </w:t>
      </w:r>
      <w:r>
        <w:rPr>
          <w:rFonts w:ascii="Calibri" w:hAnsi="Calibri"/>
          <w:b/>
          <w:i w:val="0"/>
          <w:color w:val="C00000"/>
          <w:sz w:val="19"/>
        </w:rPr>
        <w:t>[D1]</w:t>
      </w:r>
      <w:r>
        <w:rPr>
          <w:rFonts w:ascii="Calibri" w:hAnsi="Calibri"/>
          <w:b w:val="0"/>
          <w:i w:val="0"/>
          <w:color w:val="000000"/>
          <w:sz w:val="19"/>
        </w:rPr>
        <w:t xml:space="preserve"> </w:t>
      </w:r>
      <w:r>
        <w:rPr>
          <w:rFonts w:ascii="Calibri" w:hAnsi="Calibri"/>
          <w:b/>
          <w:i w:val="0"/>
          <w:color w:val="C00000"/>
          <w:sz w:val="19"/>
        </w:rPr>
        <w:t>[was, or was not]</w:t>
      </w:r>
      <w:r>
        <w:rPr>
          <w:rFonts w:ascii="Calibri" w:hAnsi="Calibri"/>
          <w:b w:val="0"/>
          <w:i w:val="0"/>
          <w:color w:val="000000"/>
          <w:sz w:val="19"/>
        </w:rPr>
        <w:t xml:space="preserve"> running a business or enterprise of his own: in Hollis, couriers who owned their own bicycles ‘were not running their own business or enterprise, nor did they have independence in the conduct of their operations’ (Hollis 41). </w:t>
      </w:r>
      <w:r>
        <w:rPr>
          <w:rFonts w:ascii="Calibri" w:hAnsi="Calibri"/>
          <w:b/>
          <w:i w:val="0"/>
          <w:color w:val="C00000"/>
          <w:sz w:val="19"/>
        </w:rPr>
        <w:t>[How D1 appeared to the public]</w:t>
      </w:r>
      <w:r>
        <w:rPr>
          <w:rFonts w:ascii="Calibri" w:hAnsi="Calibri"/>
          <w:b w:val="0"/>
          <w:i w:val="0"/>
          <w:color w:val="000000"/>
          <w:sz w:val="19"/>
        </w:rPr>
        <w:t xml:space="preserve"> shows how </w:t>
      </w:r>
      <w:r>
        <w:rPr>
          <w:rFonts w:ascii="Calibri" w:hAnsi="Calibri"/>
          <w:b/>
          <w:i w:val="0"/>
          <w:color w:val="C00000"/>
          <w:sz w:val="19"/>
        </w:rPr>
        <w:t>[D1]</w:t>
      </w:r>
      <w:r>
        <w:rPr>
          <w:rFonts w:ascii="Calibri" w:hAnsi="Calibri"/>
          <w:b w:val="0"/>
          <w:i w:val="0"/>
          <w:color w:val="000000"/>
          <w:sz w:val="19"/>
        </w:rPr>
        <w:t xml:space="preserve"> was presented, and </w:t>
      </w:r>
      <w:r>
        <w:rPr>
          <w:rFonts w:ascii="Calibri" w:hAnsi="Calibri"/>
          <w:b/>
          <w:i w:val="0"/>
          <w:color w:val="C00000"/>
          <w:sz w:val="19"/>
        </w:rPr>
        <w:t>[the danger D2 knew its workers presented]</w:t>
      </w:r>
      <w:r>
        <w:rPr>
          <w:rFonts w:ascii="Calibri" w:hAnsi="Calibri"/>
          <w:b w:val="0"/>
          <w:i w:val="0"/>
          <w:color w:val="000000"/>
          <w:sz w:val="19"/>
        </w:rPr>
        <w:t xml:space="preserve"> what deterrence adds.”</w:t>
      </w:r>
    </w:p>
    <w:p>
      <w:pPr>
        <w:spacing w:before="40" w:after="0"/>
      </w:pPr>
      <w:r>
        <w:rPr>
          <w:rFonts w:ascii="Calibri" w:hAnsi="Calibri"/>
          <w:b/>
          <w:i/>
          <w:color w:val="9C5D00"/>
          <w:sz w:val="18"/>
        </w:rPr>
        <w:t>A · presented as D2’s emanation</w:t>
      </w:r>
    </w:p>
    <w:p>
      <w:pPr>
        <w:spacing w:after="20"/>
        <w:ind w:left="198"/>
      </w:pPr>
      <w:r>
        <w:rPr>
          <w:rFonts w:ascii="Calibri" w:hAnsi="Calibri"/>
          <w:b w:val="0"/>
          <w:i w:val="0"/>
          <w:color w:val="000000"/>
          <w:sz w:val="19"/>
        </w:rPr>
        <w:t>“</w:t>
      </w:r>
      <w:r>
        <w:rPr>
          <w:rFonts w:ascii="Calibri" w:hAnsi="Calibri"/>
          <w:b/>
          <w:i w:val="0"/>
          <w:color w:val="C00000"/>
          <w:sz w:val="19"/>
        </w:rPr>
        <w:t>[How D1 appeared to the public]</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wearing </w:t>
      </w:r>
      <w:r>
        <w:rPr>
          <w:rFonts w:ascii="Calibri" w:hAnsi="Calibri"/>
          <w:b/>
          <w:i w:val="0"/>
          <w:color w:val="C00000"/>
          <w:sz w:val="19"/>
        </w:rPr>
        <w:t>[the uniform or insignia]</w:t>
      </w:r>
      <w:r>
        <w:rPr>
          <w:rFonts w:ascii="Calibri" w:hAnsi="Calibri"/>
          <w:b w:val="0"/>
          <w:i w:val="0"/>
          <w:color w:val="000000"/>
          <w:sz w:val="19"/>
        </w:rPr>
        <w:t xml:space="preserve"> and known to customers as </w:t>
      </w:r>
      <w:r>
        <w:rPr>
          <w:rFonts w:ascii="Calibri" w:hAnsi="Calibri"/>
          <w:b/>
          <w:i w:val="0"/>
          <w:color w:val="C00000"/>
          <w:sz w:val="19"/>
        </w:rPr>
        <w:t>[D2]</w:t>
      </w:r>
      <w:r>
        <w:rPr>
          <w:rFonts w:ascii="Calibri" w:hAnsi="Calibri"/>
          <w:b w:val="0"/>
          <w:i w:val="0"/>
          <w:color w:val="000000"/>
          <w:sz w:val="19"/>
        </w:rPr>
        <w:t>: in Hollis the couriers ‘were presented to the public and to those using the courier service as emanations of Vabu’, wearing ‘uniforms bearing Vabu’s logo’ (Hollis 42–43), training, discipline and attire directed by Vabu, so that ‘to its customers they were Vabu’ (Hollis 45). This finding sits on the employee side.”</w:t>
      </w:r>
    </w:p>
    <w:p>
      <w:pPr>
        <w:spacing w:before="40" w:after="0"/>
      </w:pPr>
      <w:r>
        <w:rPr>
          <w:rFonts w:ascii="Calibri" w:hAnsi="Calibri"/>
          <w:b/>
          <w:i/>
          <w:color w:val="9C5D00"/>
          <w:sz w:val="18"/>
        </w:rPr>
        <w:t>B · deterrence favours liability</w:t>
      </w:r>
    </w:p>
    <w:p>
      <w:pPr>
        <w:spacing w:after="20"/>
        <w:ind w:left="198"/>
      </w:pPr>
      <w:r>
        <w:rPr>
          <w:rFonts w:ascii="Calibri" w:hAnsi="Calibri"/>
          <w:b w:val="0"/>
          <w:i w:val="0"/>
          <w:color w:val="000000"/>
          <w:sz w:val="19"/>
        </w:rPr>
        <w:t>“</w:t>
      </w:r>
      <w:r>
        <w:rPr>
          <w:rFonts w:ascii="Calibri" w:hAnsi="Calibri"/>
          <w:b/>
          <w:i w:val="0"/>
          <w:color w:val="C00000"/>
          <w:sz w:val="19"/>
        </w:rPr>
        <w:t>[The danger D2 knew its workers presented]</w:t>
      </w:r>
      <w:r>
        <w:rPr>
          <w:rFonts w:ascii="Calibri" w:hAnsi="Calibri"/>
          <w:b w:val="0"/>
          <w:i w:val="0"/>
          <w:color w:val="000000"/>
          <w:sz w:val="19"/>
        </w:rPr>
        <w:t xml:space="preserve"> was plain to </w:t>
      </w:r>
      <w:r>
        <w:rPr>
          <w:rFonts w:ascii="Calibri" w:hAnsi="Calibri"/>
          <w:b/>
          <w:i w:val="0"/>
          <w:color w:val="C00000"/>
          <w:sz w:val="19"/>
        </w:rPr>
        <w:t>[D2]</w:t>
      </w:r>
      <w:r>
        <w:rPr>
          <w:rFonts w:ascii="Calibri" w:hAnsi="Calibri"/>
          <w:b w:val="0"/>
          <w:i w:val="0"/>
          <w:color w:val="000000"/>
          <w:sz w:val="19"/>
        </w:rPr>
        <w:t xml:space="preserve">, and </w:t>
      </w:r>
      <w:r>
        <w:rPr>
          <w:rFonts w:ascii="Calibri" w:hAnsi="Calibri"/>
          <w:b/>
          <w:i w:val="0"/>
          <w:color w:val="C00000"/>
          <w:sz w:val="19"/>
        </w:rPr>
        <w:t>[the step D2 could have taken to identify or restrain its workers]</w:t>
      </w:r>
      <w:r>
        <w:rPr>
          <w:rFonts w:ascii="Calibri" w:hAnsi="Calibri"/>
          <w:b w:val="0"/>
          <w:i w:val="0"/>
          <w:color w:val="000000"/>
          <w:sz w:val="19"/>
        </w:rPr>
        <w:t xml:space="preserve"> was open and untaken: in Hollis the Court relied on ‘the knowledge of Vabu as to the dangers to pedestrians presented by its bicycle couriers and the failure to adopt effective means for the personal identification of those couriers by the public’ (Hollis 43), deterrence of future harm supporting vicarious liability. Holding </w:t>
      </w:r>
      <w:r>
        <w:rPr>
          <w:rFonts w:ascii="Calibri" w:hAnsi="Calibri"/>
          <w:b/>
          <w:i w:val="0"/>
          <w:color w:val="C00000"/>
          <w:sz w:val="19"/>
        </w:rPr>
        <w:t>[D2]</w:t>
      </w:r>
      <w:r>
        <w:rPr>
          <w:rFonts w:ascii="Calibri" w:hAnsi="Calibri"/>
          <w:b w:val="0"/>
          <w:i w:val="0"/>
          <w:color w:val="000000"/>
          <w:sz w:val="19"/>
        </w:rPr>
        <w:t xml:space="preserve"> answerable would give it reason to take that step; this finding sits on the employee side.”</w:t>
      </w:r>
    </w:p>
    <w:p>
      <w:pPr>
        <w:spacing w:before="40" w:after="0"/>
      </w:pPr>
      <w:r>
        <w:rPr>
          <w:rFonts w:ascii="Calibri" w:hAnsi="Calibri"/>
          <w:b/>
          <w:i/>
          <w:color w:val="9C5D00"/>
          <w:sz w:val="18"/>
        </w:rPr>
        <w:t>C · his own enterprise despite the engagement</w:t>
      </w:r>
    </w:p>
    <w:p>
      <w:pPr>
        <w:spacing w:after="20"/>
        <w:ind w:left="198"/>
      </w:pPr>
      <w:r>
        <w:rPr>
          <w:rFonts w:ascii="Calibri" w:hAnsi="Calibri"/>
          <w:b w:val="0"/>
          <w:i w:val="0"/>
          <w:color w:val="000000"/>
          <w:sz w:val="19"/>
        </w:rPr>
        <w:t>“</w:t>
      </w:r>
      <w:r>
        <w:rPr>
          <w:rFonts w:ascii="Calibri" w:hAnsi="Calibri"/>
          <w:b/>
          <w:i w:val="0"/>
          <w:color w:val="C00000"/>
          <w:sz w:val="19"/>
        </w:rPr>
        <w:t>[The fact showing D1’s own business]</w:t>
      </w:r>
      <w:r>
        <w:rPr>
          <w:rFonts w:ascii="Calibri" w:hAnsi="Calibri"/>
          <w:b w:val="0"/>
          <w:i w:val="0"/>
          <w:color w:val="000000"/>
          <w:sz w:val="19"/>
        </w:rPr>
        <w:t xml:space="preserve"> shows an enterprise of </w:t>
      </w:r>
      <w:r>
        <w:rPr>
          <w:rFonts w:ascii="Calibri" w:hAnsi="Calibri"/>
          <w:b/>
          <w:i w:val="0"/>
          <w:color w:val="C00000"/>
          <w:sz w:val="19"/>
        </w:rPr>
        <w:t>[D1]</w:t>
      </w:r>
      <w:r>
        <w:rPr>
          <w:rFonts w:ascii="Calibri" w:hAnsi="Calibri"/>
          <w:b w:val="0"/>
          <w:i w:val="0"/>
          <w:color w:val="000000"/>
          <w:sz w:val="19"/>
        </w:rPr>
        <w:t xml:space="preserve">’s own, </w:t>
      </w:r>
      <w:r>
        <w:rPr>
          <w:rFonts w:ascii="Calibri" w:hAnsi="Calibri"/>
          <w:b/>
          <w:i w:val="0"/>
          <w:color w:val="C00000"/>
          <w:sz w:val="19"/>
        </w:rPr>
        <w:t>[the name, livery or goodwill of his own]</w:t>
      </w:r>
      <w:r>
        <w:rPr>
          <w:rFonts w:ascii="Calibri" w:hAnsi="Calibri"/>
          <w:b w:val="0"/>
          <w:i w:val="0"/>
          <w:color w:val="000000"/>
          <w:sz w:val="19"/>
        </w:rPr>
        <w:t xml:space="preserve">, unlike couriers presented ‘as emanations of Vabu’ (Hollis 42–43); and no comparable knowledge of danger or failure to identify workers engages deterrence (Hollis 43). </w:t>
      </w:r>
      <w:r>
        <w:rPr>
          <w:rFonts w:ascii="Calibri" w:hAnsi="Calibri"/>
          <w:b/>
          <w:i w:val="0"/>
          <w:color w:val="C00000"/>
          <w:sz w:val="19"/>
        </w:rPr>
        <w:t>[The fact showing the scale of D1’s capital investment]</w:t>
      </w:r>
      <w:r>
        <w:rPr>
          <w:rFonts w:ascii="Calibri" w:hAnsi="Calibri"/>
          <w:b w:val="0"/>
          <w:i w:val="0"/>
          <w:color w:val="000000"/>
          <w:sz w:val="19"/>
        </w:rPr>
        <w:t xml:space="preserve"> is arguably the more significant investment, needing greater skill and training, that Hollis reserved (Hollis 41–42). These findings sit on the contractor side.”</w:t>
      </w:r>
    </w:p>
    <w:p>
      <w:pPr>
        <w:spacing w:after="20"/>
      </w:pPr>
      <w:r>
        <w:rPr>
          <w:rFonts w:ascii="Calibri" w:hAnsi="Calibri"/>
          <w:b w:val="0"/>
          <w:i w:val="0"/>
          <w:color w:val="1F4E79"/>
          <w:sz w:val="18"/>
        </w:rPr>
        <w:t xml:space="preserve">Sort the findings into their columns and return to B4 for the totality · an employee </w:t>
      </w:r>
      <w:r>
        <w:rPr>
          <w:rFonts w:ascii="Calibri" w:hAnsi="Calibri"/>
          <w:b/>
          <w:i w:val="0"/>
          <w:color w:val="1F4E79"/>
          <w:sz w:val="18"/>
        </w:rPr>
        <w:t>→ 2</w:t>
      </w:r>
      <w:r>
        <w:rPr>
          <w:rFonts w:ascii="Calibri" w:hAnsi="Calibri"/>
          <w:b w:val="0"/>
          <w:i w:val="0"/>
          <w:color w:val="1F4E79"/>
          <w:sz w:val="18"/>
        </w:rPr>
        <w:t xml:space="preserve"> · a contractor </w:t>
      </w:r>
      <w:r>
        <w:rPr>
          <w:rFonts w:ascii="Calibri" w:hAnsi="Calibri"/>
          <w:b/>
          <w:i w:val="0"/>
          <w:color w:val="1F4E79"/>
          <w:sz w:val="18"/>
        </w:rPr>
        <w:t>→ B7</w:t>
      </w:r>
    </w:p>
    <w:p>
      <w:pPr>
        <w:spacing w:before="120" w:after="0"/>
      </w:pPr>
      <w:r>
        <w:rPr>
          <w:rFonts w:ascii="Calibri" w:hAnsi="Calibri"/>
          <w:b/>
          <w:i w:val="0"/>
          <w:color w:val="9C5D00"/>
          <w:sz w:val="21"/>
        </w:rPr>
        <w:t xml:space="preserve">B6  </w:t>
      </w:r>
      <w:r>
        <w:rPr>
          <w:rFonts w:ascii="Calibri" w:hAnsi="Calibri"/>
          <w:b/>
          <w:i w:val="0"/>
          <w:color w:val="9C5D00"/>
          <w:sz w:val="21"/>
        </w:rPr>
        <w:t>Skilled work does not defeat employment</w:t>
      </w:r>
      <w:r>
        <w:rPr>
          <w:rFonts w:ascii="Calibri" w:hAnsi="Calibri"/>
          <w:b w:val="0"/>
          <w:i/>
          <w:color w:val="9C5D00"/>
          <w:sz w:val="18"/>
        </w:rPr>
        <w:t xml:space="preserve">  · when [D2] argues nobody could direct the manner of [D1]’s work because it is skilled, artistic or professional</w:t>
      </w:r>
    </w:p>
    <w:p>
      <w:pPr>
        <w:spacing w:after="20"/>
      </w:pPr>
      <w:r>
        <w:rPr>
          <w:rFonts w:ascii="Calibri" w:hAnsi="Calibri"/>
          <w:b w:val="0"/>
          <w:i w:val="0"/>
          <w:color w:val="000000"/>
          <w:sz w:val="19"/>
        </w:rPr>
        <w:t>“That ‘</w:t>
      </w:r>
      <w:r>
        <w:rPr>
          <w:rFonts w:ascii="Calibri" w:hAnsi="Calibri"/>
          <w:b/>
          <w:i w:val="0"/>
          <w:color w:val="C00000"/>
          <w:sz w:val="19"/>
        </w:rPr>
        <w:t>[the task D1 was engaged to do]</w:t>
      </w:r>
      <w:r>
        <w:rPr>
          <w:rFonts w:ascii="Calibri" w:hAnsi="Calibri"/>
          <w:b w:val="0"/>
          <w:i w:val="0"/>
          <w:color w:val="000000"/>
          <w:sz w:val="19"/>
        </w:rPr>
        <w:t xml:space="preserve">’ is skilled assists </w:t>
      </w:r>
      <w:r>
        <w:rPr>
          <w:rFonts w:ascii="Calibri" w:hAnsi="Calibri"/>
          <w:b/>
          <w:i w:val="0"/>
          <w:color w:val="C00000"/>
          <w:sz w:val="19"/>
        </w:rPr>
        <w:t>[D2]</w:t>
      </w:r>
      <w:r>
        <w:rPr>
          <w:rFonts w:ascii="Calibri" w:hAnsi="Calibri"/>
          <w:b w:val="0"/>
          <w:i w:val="0"/>
          <w:color w:val="000000"/>
          <w:sz w:val="19"/>
        </w:rPr>
        <w:t xml:space="preserve"> little: the control test is ‘unhelpful for professional and skilled employees, such as trapeze artists’ (SVE </w:t>
      </w:r>
      <w:r>
        <w:rPr>
          <w:rFonts w:ascii="Calibri" w:hAnsi="Calibri"/>
          <w:b w:val="0"/>
          <w:i w:val="0"/>
          <w:color w:val="000000"/>
          <w:sz w:val="19"/>
        </w:rPr>
        <w:t>[13.50]</w:t>
      </w:r>
      <w:r>
        <w:rPr>
          <w:rFonts w:ascii="Calibri" w:hAnsi="Calibri"/>
          <w:b w:val="0"/>
          <w:i w:val="0"/>
          <w:color w:val="000000"/>
          <w:sz w:val="19"/>
        </w:rPr>
        <w:t xml:space="preserve">; Zuijs), the emphasis shifting from the actual exercise of control to the right to exercise it, ‘so far as there is scope for it’, even if ‘only in incidental or collateral matters’ (Zuijs 571, in Stevens v Brodribb). Employment accordingly </w:t>
      </w:r>
      <w:r>
        <w:rPr>
          <w:rFonts w:ascii="Calibri" w:hAnsi="Calibri"/>
          <w:b/>
          <w:i w:val="0"/>
          <w:color w:val="C00000"/>
          <w:sz w:val="19"/>
        </w:rPr>
        <w:t>[is, or is not]</w:t>
      </w:r>
      <w:r>
        <w:rPr>
          <w:rFonts w:ascii="Calibri" w:hAnsi="Calibri"/>
          <w:b w:val="0"/>
          <w:i w:val="0"/>
          <w:color w:val="000000"/>
          <w:sz w:val="19"/>
        </w:rPr>
        <w:t xml:space="preserve"> indicated.”</w:t>
      </w:r>
    </w:p>
    <w:p>
      <w:pPr>
        <w:spacing w:before="40" w:after="0"/>
      </w:pPr>
      <w:r>
        <w:rPr>
          <w:rFonts w:ascii="Calibri" w:hAnsi="Calibri"/>
          <w:b/>
          <w:i/>
          <w:color w:val="9C5D00"/>
          <w:sz w:val="18"/>
        </w:rPr>
        <w:t>A · right to control retained</w:t>
      </w:r>
    </w:p>
    <w:p>
      <w:pPr>
        <w:spacing w:after="20"/>
        <w:ind w:left="198"/>
      </w:pPr>
      <w:r>
        <w:rPr>
          <w:rFonts w:ascii="Calibri" w:hAnsi="Calibri"/>
          <w:b w:val="0"/>
          <w:i w:val="0"/>
          <w:color w:val="000000"/>
          <w:sz w:val="19"/>
        </w:rPr>
        <w:t>“</w:t>
      </w:r>
      <w:r>
        <w:rPr>
          <w:rFonts w:ascii="Calibri" w:hAnsi="Calibri"/>
          <w:b w:val="0"/>
          <w:i w:val="0"/>
          <w:color w:val="000000"/>
          <w:sz w:val="19"/>
        </w:rPr>
        <w:t>[Why D2 retained the right to direct incidental matters]</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kept the right to control </w:t>
      </w:r>
      <w:r>
        <w:rPr>
          <w:rFonts w:ascii="Calibri" w:hAnsi="Calibri"/>
          <w:b/>
          <w:i w:val="0"/>
          <w:color w:val="C00000"/>
          <w:sz w:val="19"/>
        </w:rPr>
        <w:t>[the incidental or collateral matter D2 could direct]</w:t>
      </w:r>
      <w:r>
        <w:rPr>
          <w:rFonts w:ascii="Calibri" w:hAnsi="Calibri"/>
          <w:b w:val="0"/>
          <w:i w:val="0"/>
          <w:color w:val="000000"/>
          <w:sz w:val="19"/>
        </w:rPr>
        <w:t xml:space="preserve">, and that the work is skilled does not negate it: the emphasis shifts from exercising control to the right to exercise it, ‘so far as there is scope for it’, even if ‘only in incidental or collateral matters’ (Zuijs 571), the control test being ‘unhelpful for professional and skilled employees, such as trapeze artists’ (SVE </w:t>
      </w:r>
      <w:r>
        <w:rPr>
          <w:rFonts w:ascii="Calibri" w:hAnsi="Calibri"/>
          <w:b w:val="0"/>
          <w:i w:val="0"/>
          <w:color w:val="000000"/>
          <w:sz w:val="19"/>
        </w:rPr>
        <w:t>[13.50]</w:t>
      </w:r>
      <w:r>
        <w:rPr>
          <w:rFonts w:ascii="Calibri" w:hAnsi="Calibri"/>
          <w:b w:val="0"/>
          <w:i w:val="0"/>
          <w:color w:val="000000"/>
          <w:sz w:val="19"/>
        </w:rPr>
        <w:t>). Employment is thus arguably indicated.”</w:t>
      </w:r>
    </w:p>
    <w:p>
      <w:pPr>
        <w:spacing w:before="40" w:after="0"/>
      </w:pPr>
      <w:r>
        <w:rPr>
          <w:rFonts w:ascii="Calibri" w:hAnsi="Calibri"/>
          <w:b/>
          <w:i/>
          <w:color w:val="9C5D00"/>
          <w:sz w:val="18"/>
        </w:rPr>
        <w:t>B · no right to control</w:t>
      </w:r>
    </w:p>
    <w:p>
      <w:pPr>
        <w:spacing w:after="20"/>
        <w:ind w:left="198"/>
      </w:pPr>
      <w:r>
        <w:rPr>
          <w:rFonts w:ascii="Calibri" w:hAnsi="Calibri"/>
          <w:b w:val="0"/>
          <w:i w:val="0"/>
          <w:color w:val="000000"/>
          <w:sz w:val="19"/>
        </w:rPr>
        <w:t>“</w:t>
      </w:r>
      <w:r>
        <w:rPr>
          <w:rFonts w:ascii="Calibri" w:hAnsi="Calibri"/>
          <w:b/>
          <w:i w:val="0"/>
          <w:color w:val="C00000"/>
          <w:sz w:val="19"/>
        </w:rPr>
        <w:t>[The fact showing D2 could not direct even incidental matters]</w:t>
      </w:r>
      <w:r>
        <w:rPr>
          <w:rFonts w:ascii="Calibri" w:hAnsi="Calibri"/>
          <w:b w:val="0"/>
          <w:i w:val="0"/>
          <w:color w:val="000000"/>
          <w:sz w:val="19"/>
        </w:rPr>
        <w:t xml:space="preserve"> left even incidental and collateral matters to </w:t>
      </w:r>
      <w:r>
        <w:rPr>
          <w:rFonts w:ascii="Calibri" w:hAnsi="Calibri"/>
          <w:b/>
          <w:i w:val="0"/>
          <w:color w:val="C00000"/>
          <w:sz w:val="19"/>
        </w:rPr>
        <w:t>[D1]</w:t>
      </w:r>
      <w:r>
        <w:rPr>
          <w:rFonts w:ascii="Calibri" w:hAnsi="Calibri"/>
          <w:b w:val="0"/>
          <w:i w:val="0"/>
          <w:color w:val="000000"/>
          <w:sz w:val="19"/>
        </w:rPr>
        <w:t xml:space="preserve">, and the work being skilled, no scope for a right to control remained: the right must exist ‘so far as there is scope for it’ (Zuijs 571), and here there was none, </w:t>
      </w:r>
      <w:r>
        <w:rPr>
          <w:rFonts w:ascii="Calibri" w:hAnsi="Calibri"/>
          <w:b/>
          <w:i w:val="0"/>
          <w:color w:val="C00000"/>
          <w:sz w:val="19"/>
        </w:rPr>
        <w:t>[why the right to control was absent]</w:t>
      </w:r>
      <w:r>
        <w:rPr>
          <w:rFonts w:ascii="Calibri" w:hAnsi="Calibri"/>
          <w:b w:val="0"/>
          <w:i w:val="0"/>
          <w:color w:val="000000"/>
          <w:sz w:val="19"/>
        </w:rPr>
        <w:t>. The skilled-work qualification cannot supply a right the engagement withheld. Employment is accordingly likely not indicated on this indicium.”</w:t>
      </w:r>
    </w:p>
    <w:p>
      <w:pPr>
        <w:spacing w:before="40" w:after="0"/>
      </w:pPr>
      <w:r>
        <w:rPr>
          <w:rFonts w:ascii="Calibri" w:hAnsi="Calibri"/>
          <w:b/>
          <w:i/>
          <w:color w:val="9C5D00"/>
          <w:sz w:val="18"/>
        </w:rPr>
        <w:t>C · Zuijs both ways</w:t>
      </w:r>
    </w:p>
    <w:p>
      <w:pPr>
        <w:spacing w:after="20"/>
        <w:ind w:left="198"/>
      </w:pPr>
      <w:r>
        <w:rPr>
          <w:rFonts w:ascii="Calibri" w:hAnsi="Calibri"/>
          <w:b w:val="0"/>
          <w:i w:val="0"/>
          <w:color w:val="000000"/>
          <w:sz w:val="19"/>
        </w:rPr>
        <w:t xml:space="preserve">“Zuijs is analogous because </w:t>
      </w:r>
      <w:r>
        <w:rPr>
          <w:rFonts w:ascii="Calibri" w:hAnsi="Calibri"/>
          <w:b/>
          <w:i w:val="0"/>
          <w:color w:val="C00000"/>
          <w:sz w:val="19"/>
        </w:rPr>
        <w:t>[D1]</w:t>
      </w:r>
      <w:r>
        <w:rPr>
          <w:rFonts w:ascii="Calibri" w:hAnsi="Calibri"/>
          <w:b w:val="0"/>
          <w:i w:val="0"/>
          <w:color w:val="000000"/>
          <w:sz w:val="19"/>
        </w:rPr>
        <w:t xml:space="preserve">, like the skilled performer, worked beyond </w:t>
      </w:r>
      <w:r>
        <w:rPr>
          <w:rFonts w:ascii="Calibri" w:hAnsi="Calibri"/>
          <w:b/>
          <w:i w:val="0"/>
          <w:color w:val="C00000"/>
          <w:sz w:val="19"/>
        </w:rPr>
        <w:t>[D2]</w:t>
      </w:r>
      <w:r>
        <w:rPr>
          <w:rFonts w:ascii="Calibri" w:hAnsi="Calibri"/>
          <w:b w:val="0"/>
          <w:i w:val="0"/>
          <w:color w:val="000000"/>
          <w:sz w:val="19"/>
        </w:rPr>
        <w:t>’s practical direction in the doing of ‘</w:t>
      </w:r>
      <w:r>
        <w:rPr>
          <w:rFonts w:ascii="Calibri" w:hAnsi="Calibri"/>
          <w:b/>
          <w:i w:val="0"/>
          <w:color w:val="C00000"/>
          <w:sz w:val="19"/>
        </w:rPr>
        <w:t>[the task D1 was engaged to do]</w:t>
      </w:r>
      <w:r>
        <w:rPr>
          <w:rFonts w:ascii="Calibri" w:hAnsi="Calibri"/>
          <w:b w:val="0"/>
          <w:i w:val="0"/>
          <w:color w:val="000000"/>
          <w:sz w:val="19"/>
        </w:rPr>
        <w:t xml:space="preserve">’; yet </w:t>
      </w:r>
      <w:r>
        <w:rPr>
          <w:rFonts w:ascii="Calibri" w:hAnsi="Calibri"/>
          <w:b/>
          <w:i w:val="0"/>
          <w:color w:val="C00000"/>
          <w:sz w:val="19"/>
        </w:rPr>
        <w:t>[the fact showing D2 retained the right to direct incidental matters]</w:t>
      </w:r>
      <w:r>
        <w:rPr>
          <w:rFonts w:ascii="Calibri" w:hAnsi="Calibri"/>
          <w:b w:val="0"/>
          <w:i w:val="0"/>
          <w:color w:val="000000"/>
          <w:sz w:val="19"/>
        </w:rPr>
        <w:t xml:space="preserve"> does not sit with that, the emphasis resting on the right to exercise control, ‘so far as there is scope for it’, even if ‘only in incidental or collateral matters’ (Zuijs 571). The better view is that employment is indicated, although not without difficulty.”</w:t>
      </w:r>
    </w:p>
    <w:p>
      <w:pPr>
        <w:spacing w:after="20"/>
      </w:pPr>
      <w:r>
        <w:rPr>
          <w:rFonts w:ascii="Calibri" w:hAnsi="Calibri"/>
          <w:b w:val="0"/>
          <w:i w:val="0"/>
          <w:color w:val="1F4E79"/>
          <w:sz w:val="18"/>
        </w:rPr>
        <w:t xml:space="preserve">there is no written contract or its terms are not given </w:t>
      </w:r>
      <w:r>
        <w:rPr>
          <w:rFonts w:ascii="Calibri" w:hAnsi="Calibri"/>
          <w:b/>
          <w:i w:val="0"/>
          <w:color w:val="1F4E79"/>
          <w:sz w:val="18"/>
        </w:rPr>
        <w:t>→ B4</w:t>
      </w:r>
      <w:r>
        <w:rPr>
          <w:rFonts w:ascii="Calibri" w:hAnsi="Calibri"/>
          <w:b w:val="0"/>
          <w:i w:val="0"/>
          <w:color w:val="1F4E79"/>
          <w:sz w:val="18"/>
        </w:rPr>
        <w:t xml:space="preserve"> · otherwise </w:t>
      </w:r>
      <w:r>
        <w:rPr>
          <w:rFonts w:ascii="Calibri" w:hAnsi="Calibri"/>
          <w:b/>
          <w:i w:val="0"/>
          <w:color w:val="1F4E79"/>
          <w:sz w:val="18"/>
        </w:rPr>
        <w:t>→ B1</w:t>
      </w:r>
    </w:p>
    <w:p>
      <w:pPr>
        <w:spacing w:before="120" w:after="0"/>
      </w:pPr>
      <w:r>
        <w:rPr>
          <w:rFonts w:ascii="Calibri" w:hAnsi="Calibri"/>
          <w:b/>
          <w:i w:val="0"/>
          <w:color w:val="9C5D00"/>
          <w:sz w:val="21"/>
        </w:rPr>
        <w:t xml:space="preserve">B7  </w:t>
      </w:r>
      <w:r>
        <w:rPr>
          <w:rFonts w:ascii="Calibri" w:hAnsi="Calibri"/>
          <w:b/>
          <w:i w:val="0"/>
          <w:color w:val="9C5D00"/>
          <w:sz w:val="21"/>
        </w:rPr>
        <w:t>Liability for agents and independent contractors</w:t>
      </w:r>
      <w:r>
        <w:rPr>
          <w:rFonts w:ascii="Calibri" w:hAnsi="Calibri"/>
          <w:b w:val="0"/>
          <w:i/>
          <w:color w:val="9C5D00"/>
          <w:sz w:val="18"/>
        </w:rPr>
        <w:t xml:space="preserve">  · when d1 is an independent contractor</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being an independent contractor, no vicarious liability arises: in Sweeney the mechanic did what he did for the respondent’s benefit and in attempted discharge of its contractual obligations, yet ‘not as an employee of the respondent but as a principal pursuing his own business’ (Sweeney 173). Nor does agency assist unless </w:t>
      </w:r>
      <w:r>
        <w:rPr>
          <w:rFonts w:ascii="Calibri" w:hAnsi="Calibri"/>
          <w:b/>
          <w:i w:val="0"/>
          <w:color w:val="C00000"/>
          <w:sz w:val="19"/>
        </w:rPr>
        <w:t>[D1]</w:t>
      </w:r>
      <w:r>
        <w:rPr>
          <w:rFonts w:ascii="Calibri" w:hAnsi="Calibri"/>
          <w:b w:val="0"/>
          <w:i w:val="0"/>
          <w:color w:val="000000"/>
          <w:sz w:val="19"/>
        </w:rPr>
        <w:t xml:space="preserve"> was engaged ‘to solicit the bringing about of legal relations’, and then only for slanders uttered to persuade the third party (Colonial Mutual, in Sweeney 170).”</w:t>
      </w:r>
    </w:p>
    <w:p>
      <w:pPr>
        <w:spacing w:before="40" w:after="0"/>
      </w:pPr>
      <w:r>
        <w:rPr>
          <w:rFonts w:ascii="Calibri" w:hAnsi="Calibri"/>
          <w:b/>
          <w:i/>
          <w:color w:val="9C5D00"/>
          <w:sz w:val="18"/>
        </w:rPr>
        <w:t>A · contractor, no vicarious liability</w:t>
      </w:r>
    </w:p>
    <w:p>
      <w:pPr>
        <w:spacing w:after="20"/>
        <w:ind w:left="198"/>
      </w:pPr>
      <w:r>
        <w:rPr>
          <w:rFonts w:ascii="Calibri" w:hAnsi="Calibri"/>
          <w:b w:val="0"/>
          <w:i w:val="0"/>
          <w:color w:val="000000"/>
          <w:sz w:val="19"/>
        </w:rPr>
        <w:t>“</w:t>
      </w:r>
      <w:r>
        <w:rPr>
          <w:rFonts w:ascii="Calibri" w:hAnsi="Calibri"/>
          <w:b/>
          <w:i w:val="0"/>
          <w:color w:val="C00000"/>
          <w:sz w:val="19"/>
        </w:rPr>
        <w:t>[The fact showing D1 pursued his own business]</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did ‘</w:t>
      </w:r>
      <w:r>
        <w:rPr>
          <w:rFonts w:ascii="Calibri" w:hAnsi="Calibri"/>
          <w:b/>
          <w:i w:val="0"/>
          <w:color w:val="C00000"/>
          <w:sz w:val="19"/>
        </w:rPr>
        <w:t>[the task D1 was engaged to do]</w:t>
      </w:r>
      <w:r>
        <w:rPr>
          <w:rFonts w:ascii="Calibri" w:hAnsi="Calibri"/>
          <w:b w:val="0"/>
          <w:i w:val="0"/>
          <w:color w:val="000000"/>
          <w:sz w:val="19"/>
        </w:rPr>
        <w:t>’ on his own account, so no vicarious liability arises: as in Sweeney, where the mechanic acted for the respondent’s benefit and in attempted discharge of its contractual obligations, yet ‘not as an employee of the respondent but as a principal pursuing his own business’ (Sweeney 173). Agency does not assist, Colonial Mutual reaching only a contractor engaged ‘to solicit the bringing about of legal relations’ (Sweeney 170), which ‘</w:t>
      </w:r>
      <w:r>
        <w:rPr>
          <w:rFonts w:ascii="Calibri" w:hAnsi="Calibri"/>
          <w:b/>
          <w:i w:val="0"/>
          <w:color w:val="C00000"/>
          <w:sz w:val="19"/>
        </w:rPr>
        <w:t>[the task D1 was engaged to do]</w:t>
      </w:r>
      <w:r>
        <w:rPr>
          <w:rFonts w:ascii="Calibri" w:hAnsi="Calibri"/>
          <w:b w:val="0"/>
          <w:i w:val="0"/>
          <w:color w:val="000000"/>
          <w:sz w:val="19"/>
        </w:rPr>
        <w:t>’ was not. Only a non-delegable duty could answer.”</w:t>
      </w:r>
    </w:p>
    <w:p>
      <w:pPr>
        <w:spacing w:before="40" w:after="0"/>
      </w:pPr>
      <w:r>
        <w:rPr>
          <w:rFonts w:ascii="Calibri" w:hAnsi="Calibri"/>
          <w:b/>
          <w:i/>
          <w:color w:val="9C5D00"/>
          <w:sz w:val="18"/>
        </w:rPr>
        <w:t>B · agency, confined to Colonial Mutual’s holding</w:t>
      </w:r>
    </w:p>
    <w:p>
      <w:pPr>
        <w:spacing w:after="20"/>
        <w:ind w:left="198"/>
      </w:pPr>
      <w:r>
        <w:rPr>
          <w:rFonts w:ascii="Calibri" w:hAnsi="Calibri"/>
          <w:b w:val="0"/>
          <w:i w:val="0"/>
          <w:color w:val="000000"/>
          <w:sz w:val="19"/>
        </w:rPr>
        <w:t>“</w:t>
      </w:r>
      <w:r>
        <w:rPr>
          <w:rFonts w:ascii="Calibri" w:hAnsi="Calibri"/>
          <w:b/>
          <w:i w:val="0"/>
          <w:color w:val="C00000"/>
          <w:sz w:val="19"/>
        </w:rPr>
        <w:t>[The fact showing D1 was engaged to solicit legal relations]</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engaged to bring about legal relations between </w:t>
      </w:r>
      <w:r>
        <w:rPr>
          <w:rFonts w:ascii="Calibri" w:hAnsi="Calibri"/>
          <w:b/>
          <w:i w:val="0"/>
          <w:color w:val="C00000"/>
          <w:sz w:val="19"/>
        </w:rPr>
        <w:t>[D2]</w:t>
      </w:r>
      <w:r>
        <w:rPr>
          <w:rFonts w:ascii="Calibri" w:hAnsi="Calibri"/>
          <w:b w:val="0"/>
          <w:i w:val="0"/>
          <w:color w:val="000000"/>
          <w:sz w:val="19"/>
        </w:rPr>
        <w:t xml:space="preserve"> and </w:t>
      </w:r>
      <w:r>
        <w:rPr>
          <w:rFonts w:ascii="Calibri" w:hAnsi="Calibri"/>
          <w:b/>
          <w:i w:val="0"/>
          <w:color w:val="C00000"/>
          <w:sz w:val="19"/>
        </w:rPr>
        <w:t>[the third party]</w:t>
      </w:r>
      <w:r>
        <w:rPr>
          <w:rFonts w:ascii="Calibri" w:hAnsi="Calibri"/>
          <w:b w:val="0"/>
          <w:i w:val="0"/>
          <w:color w:val="000000"/>
          <w:sz w:val="19"/>
        </w:rPr>
        <w:t xml:space="preserve">, which is Colonial Mutual’s case: the agent canvassing proposals for life insurance made his principal answer ‘for slanders uttered to persuade the third party to make an agreement with the principal’ (Sweeney 170). The rule reaches no further, the wider proposition that if A ‘represents’ B, B is vicariously liable having been rejected (Sweeney 171–172). </w:t>
      </w:r>
      <w:r>
        <w:rPr>
          <w:rFonts w:ascii="Calibri" w:hAnsi="Calibri"/>
          <w:b/>
          <w:i w:val="0"/>
          <w:color w:val="C00000"/>
          <w:sz w:val="19"/>
        </w:rPr>
        <w:t>[D2]</w:t>
      </w:r>
      <w:r>
        <w:rPr>
          <w:rFonts w:ascii="Calibri" w:hAnsi="Calibri"/>
          <w:b w:val="0"/>
          <w:i w:val="0"/>
          <w:color w:val="000000"/>
          <w:sz w:val="19"/>
        </w:rPr>
        <w:t xml:space="preserve"> thus arguably answers, but only for words uttered in that solicitation.”</w:t>
      </w:r>
    </w:p>
    <w:p>
      <w:pPr>
        <w:spacing w:before="40" w:after="0"/>
      </w:pPr>
      <w:r>
        <w:rPr>
          <w:rFonts w:ascii="Calibri" w:hAnsi="Calibri"/>
          <w:b/>
          <w:i/>
          <w:color w:val="9C5D00"/>
          <w:sz w:val="18"/>
        </w:rPr>
        <w:t>C · Sweeney both ways</w:t>
      </w:r>
    </w:p>
    <w:p>
      <w:pPr>
        <w:spacing w:after="20"/>
        <w:ind w:left="198"/>
      </w:pPr>
      <w:r>
        <w:rPr>
          <w:rFonts w:ascii="Calibri" w:hAnsi="Calibri"/>
          <w:b w:val="0"/>
          <w:i w:val="0"/>
          <w:color w:val="000000"/>
          <w:sz w:val="19"/>
        </w:rPr>
        <w:t xml:space="preserve">“Sweeney is analogous because </w:t>
      </w:r>
      <w:r>
        <w:rPr>
          <w:rFonts w:ascii="Calibri" w:hAnsi="Calibri"/>
          <w:b/>
          <w:i w:val="0"/>
          <w:color w:val="C00000"/>
          <w:sz w:val="19"/>
        </w:rPr>
        <w:t>[the fact both cases share]</w:t>
      </w:r>
      <w:r>
        <w:rPr>
          <w:rFonts w:ascii="Calibri" w:hAnsi="Calibri"/>
          <w:b w:val="0"/>
          <w:i w:val="0"/>
          <w:color w:val="000000"/>
          <w:sz w:val="19"/>
        </w:rPr>
        <w:t xml:space="preserve">, </w:t>
      </w:r>
      <w:r>
        <w:rPr>
          <w:rFonts w:ascii="Calibri" w:hAnsi="Calibri"/>
          <w:b/>
          <w:i w:val="0"/>
          <w:color w:val="C00000"/>
          <w:sz w:val="19"/>
        </w:rPr>
        <w:t>[D1]</w:t>
      </w:r>
      <w:r>
        <w:rPr>
          <w:rFonts w:ascii="Calibri" w:hAnsi="Calibri"/>
          <w:b w:val="0"/>
          <w:i w:val="0"/>
          <w:color w:val="000000"/>
          <w:sz w:val="19"/>
        </w:rPr>
        <w:t xml:space="preserve"> doing ‘</w:t>
      </w:r>
      <w:r>
        <w:rPr>
          <w:rFonts w:ascii="Calibri" w:hAnsi="Calibri"/>
          <w:b/>
          <w:i w:val="0"/>
          <w:color w:val="C00000"/>
          <w:sz w:val="19"/>
        </w:rPr>
        <w:t>[the task D1 was engaged to do]</w:t>
      </w:r>
      <w:r>
        <w:rPr>
          <w:rFonts w:ascii="Calibri" w:hAnsi="Calibri"/>
          <w:b w:val="0"/>
          <w:i w:val="0"/>
          <w:color w:val="000000"/>
          <w:sz w:val="19"/>
        </w:rPr>
        <w:t xml:space="preserve">’ for </w:t>
      </w:r>
      <w:r>
        <w:rPr>
          <w:rFonts w:ascii="Calibri" w:hAnsi="Calibri"/>
          <w:b/>
          <w:i w:val="0"/>
          <w:color w:val="C00000"/>
          <w:sz w:val="19"/>
        </w:rPr>
        <w:t>[D2]</w:t>
      </w:r>
      <w:r>
        <w:rPr>
          <w:rFonts w:ascii="Calibri" w:hAnsi="Calibri"/>
          <w:b w:val="0"/>
          <w:i w:val="0"/>
          <w:color w:val="000000"/>
          <w:sz w:val="19"/>
        </w:rPr>
        <w:t xml:space="preserve">’s benefit and in discharge of its contractual obligations as the mechanic did, yet ‘as a principal pursuing his own business’ (Sweeney 173); yet </w:t>
      </w:r>
      <w:r>
        <w:rPr>
          <w:rFonts w:ascii="Calibri" w:hAnsi="Calibri"/>
          <w:b/>
          <w:i w:val="0"/>
          <w:color w:val="C00000"/>
          <w:sz w:val="19"/>
        </w:rPr>
        <w:t>[the fact that distinguishes this case]</w:t>
      </w:r>
      <w:r>
        <w:rPr>
          <w:rFonts w:ascii="Calibri" w:hAnsi="Calibri"/>
          <w:b w:val="0"/>
          <w:i w:val="0"/>
          <w:color w:val="000000"/>
          <w:sz w:val="19"/>
        </w:rPr>
        <w:t xml:space="preserve"> tells against it, suggesting an engagement ‘to solicit the bringing about of legal relations’ (Colonial Mutual, in Sweeney 170). The better view is that no vicarious liability arises, agency reaching only slanders uttered in that solicitation, though </w:t>
      </w:r>
      <w:r>
        <w:rPr>
          <w:rFonts w:ascii="Calibri" w:hAnsi="Calibri"/>
          <w:b/>
          <w:i w:val="0"/>
          <w:color w:val="C00000"/>
          <w:sz w:val="19"/>
        </w:rPr>
        <w:t>[P]</w:t>
      </w:r>
      <w:r>
        <w:rPr>
          <w:rFonts w:ascii="Calibri" w:hAnsi="Calibri"/>
          <w:b w:val="0"/>
          <w:i w:val="0"/>
          <w:color w:val="000000"/>
          <w:sz w:val="19"/>
        </w:rPr>
        <w:t xml:space="preserve"> will press the point.”</w:t>
      </w:r>
    </w:p>
    <w:p>
      <w:pPr>
        <w:spacing w:after="20"/>
      </w:pPr>
      <w:r>
        <w:rPr>
          <w:rFonts w:ascii="Calibri" w:hAnsi="Calibri"/>
          <w:b w:val="0"/>
          <w:i w:val="0"/>
          <w:color w:val="1F4E79"/>
          <w:sz w:val="18"/>
        </w:rPr>
        <w:t xml:space="preserve">the question asks only about vicarious liability → still run 2 and 3 in the alternative, then the run ends · it asks whether D2 is liable at all </w:t>
      </w:r>
      <w:r>
        <w:rPr>
          <w:rFonts w:ascii="Calibri" w:hAnsi="Calibri"/>
          <w:b/>
          <w:i w:val="0"/>
          <w:color w:val="1F4E79"/>
          <w:sz w:val="18"/>
        </w:rPr>
        <w:t>→ 4</w:t>
      </w:r>
      <w:r>
        <w:rPr>
          <w:rFonts w:ascii="Calibri" w:hAnsi="Calibri"/>
          <w:b w:val="0"/>
          <w:i w:val="0"/>
          <w:color w:val="1F4E79"/>
          <w:sz w:val="18"/>
        </w:rPr>
        <w:t xml:space="preserve"> for the non-delegable duty · the finding could go the other way </w:t>
      </w:r>
      <w:r>
        <w:rPr>
          <w:rFonts w:ascii="Calibri" w:hAnsi="Calibri"/>
          <w:b/>
          <w:i w:val="0"/>
          <w:color w:val="1F4E79"/>
          <w:sz w:val="18"/>
        </w:rPr>
        <w:t>→ 2</w:t>
      </w:r>
      <w:r>
        <w:rPr>
          <w:rFonts w:ascii="Calibri" w:hAnsi="Calibri"/>
          <w:b w:val="0"/>
          <w:i w:val="0"/>
          <w:color w:val="1F4E79"/>
          <w:sz w:val="18"/>
        </w:rPr>
        <w:t xml:space="preserve"> in the alternative and then to 3</w:t>
      </w:r>
    </w:p>
    <w:p>
      <w:pPr>
        <w:spacing w:before="120" w:after="0"/>
      </w:pPr>
      <w:r>
        <w:rPr>
          <w:rFonts w:ascii="Calibri" w:hAnsi="Calibri"/>
          <w:b/>
          <w:i w:val="0"/>
          <w:color w:val="9C5D00"/>
          <w:sz w:val="21"/>
        </w:rPr>
        <w:t xml:space="preserve">B8  </w:t>
      </w:r>
      <w:r>
        <w:rPr>
          <w:rFonts w:ascii="Calibri" w:hAnsi="Calibri"/>
          <w:b/>
          <w:i w:val="0"/>
          <w:color w:val="9C5D00"/>
          <w:sz w:val="21"/>
        </w:rPr>
        <w:t>An improper mode of performing an authorised act</w:t>
      </w:r>
      <w:r>
        <w:rPr>
          <w:rFonts w:ascii="Calibri" w:hAnsi="Calibri"/>
          <w:b w:val="0"/>
          <w:i/>
          <w:color w:val="9C5D00"/>
          <w:sz w:val="18"/>
        </w:rPr>
        <w:t xml:space="preserve">  · when [D1] did the assigned task by a method [D2] forbade, carelessly, or in service of [D2]’s own interests by unauthorised means</w:t>
      </w:r>
    </w:p>
    <w:p>
      <w:pPr>
        <w:spacing w:after="20"/>
      </w:pPr>
      <w:r>
        <w:rPr>
          <w:rFonts w:ascii="Calibri" w:hAnsi="Calibri"/>
          <w:b w:val="0"/>
          <w:i w:val="0"/>
          <w:color w:val="000000"/>
          <w:sz w:val="19"/>
        </w:rPr>
        <w:t>“‘</w:t>
      </w:r>
      <w:r>
        <w:rPr>
          <w:rFonts w:ascii="Calibri" w:hAnsi="Calibri"/>
          <w:b/>
          <w:i w:val="0"/>
          <w:color w:val="C00000"/>
          <w:sz w:val="19"/>
        </w:rPr>
        <w:t>[D1’s method]</w:t>
      </w:r>
      <w:r>
        <w:rPr>
          <w:rFonts w:ascii="Calibri" w:hAnsi="Calibri"/>
          <w:b w:val="0"/>
          <w:i w:val="0"/>
          <w:color w:val="000000"/>
          <w:sz w:val="19"/>
        </w:rPr>
        <w:t xml:space="preserve">’ </w:t>
      </w:r>
      <w:r>
        <w:rPr>
          <w:rFonts w:ascii="Calibri" w:hAnsi="Calibri"/>
          <w:b/>
          <w:i w:val="0"/>
          <w:color w:val="C00000"/>
          <w:sz w:val="19"/>
        </w:rPr>
        <w:t>[was a forbidden way of doing the task assigned, or was outside it]</w:t>
      </w:r>
      <w:r>
        <w:rPr>
          <w:rFonts w:ascii="Calibri" w:hAnsi="Calibri"/>
          <w:b w:val="0"/>
          <w:i w:val="0"/>
          <w:color w:val="000000"/>
          <w:sz w:val="19"/>
        </w:rPr>
        <w:t>, and a forbidden method is still within the employment. In Cattermoles a garage hand without a licence, instructed to move cars by pushing them, got tired of doing this and drove one instead, damaging another. That was an improper mode of performing the authorised act of moving cars, and so within his course of employment.”</w:t>
      </w:r>
    </w:p>
    <w:p>
      <w:pPr>
        <w:spacing w:before="40" w:after="0"/>
      </w:pPr>
      <w:r>
        <w:rPr>
          <w:rFonts w:ascii="Calibri" w:hAnsi="Calibri"/>
          <w:b/>
          <w:i/>
          <w:color w:val="9C5D00"/>
          <w:sz w:val="18"/>
        </w:rPr>
        <w:t>A · improper mode, still employment</w:t>
      </w:r>
    </w:p>
    <w:p>
      <w:pPr>
        <w:spacing w:after="20"/>
        <w:ind w:left="198"/>
      </w:pPr>
      <w:r>
        <w:rPr>
          <w:rFonts w:ascii="Calibri" w:hAnsi="Calibri"/>
          <w:b w:val="0"/>
          <w:i w:val="0"/>
          <w:color w:val="000000"/>
          <w:sz w:val="19"/>
        </w:rPr>
        <w:t>“‘</w:t>
      </w:r>
      <w:r>
        <w:rPr>
          <w:rFonts w:ascii="Calibri" w:hAnsi="Calibri"/>
          <w:b/>
          <w:i w:val="0"/>
          <w:color w:val="C00000"/>
          <w:sz w:val="19"/>
        </w:rPr>
        <w:t>[D1’s method]</w:t>
      </w:r>
      <w:r>
        <w:rPr>
          <w:rFonts w:ascii="Calibri" w:hAnsi="Calibri"/>
          <w:b w:val="0"/>
          <w:i w:val="0"/>
          <w:color w:val="000000"/>
          <w:sz w:val="19"/>
        </w:rPr>
        <w:t xml:space="preserve">’ was forbidden but was still the task assigned, </w:t>
      </w:r>
      <w:r>
        <w:rPr>
          <w:rFonts w:ascii="Calibri" w:hAnsi="Calibri"/>
          <w:b/>
          <w:i w:val="0"/>
          <w:color w:val="C00000"/>
          <w:sz w:val="19"/>
        </w:rPr>
        <w:t>[the fact showing D1 was doing the assigned task]</w:t>
      </w:r>
      <w:r>
        <w:rPr>
          <w:rFonts w:ascii="Calibri" w:hAnsi="Calibri"/>
          <w:b w:val="0"/>
          <w:i w:val="0"/>
          <w:color w:val="000000"/>
          <w:sz w:val="19"/>
        </w:rPr>
        <w:t xml:space="preserve"> showing him doing </w:t>
      </w:r>
      <w:r>
        <w:rPr>
          <w:rFonts w:ascii="Calibri" w:hAnsi="Calibri"/>
          <w:b/>
          <w:i w:val="0"/>
          <w:color w:val="C00000"/>
          <w:sz w:val="19"/>
        </w:rPr>
        <w:t>[the work]</w:t>
      </w:r>
      <w:r>
        <w:rPr>
          <w:rFonts w:ascii="Calibri" w:hAnsi="Calibri"/>
          <w:b w:val="0"/>
          <w:i w:val="0"/>
          <w:color w:val="000000"/>
          <w:sz w:val="19"/>
        </w:rPr>
        <w:t xml:space="preserve"> set for him. </w:t>
      </w:r>
      <w:r>
        <w:rPr>
          <w:rFonts w:ascii="Calibri" w:hAnsi="Calibri"/>
          <w:b/>
          <w:i w:val="0"/>
          <w:color w:val="C00000"/>
          <w:sz w:val="19"/>
        </w:rPr>
        <w:t>[D1]</w:t>
      </w:r>
      <w:r>
        <w:rPr>
          <w:rFonts w:ascii="Calibri" w:hAnsi="Calibri"/>
          <w:b w:val="0"/>
          <w:i w:val="0"/>
          <w:color w:val="000000"/>
          <w:sz w:val="19"/>
        </w:rPr>
        <w:t xml:space="preserve">’s departure from the method he was told to use is no different in kind from the garage hand’s driving of the very cars he was set to move, and </w:t>
      </w:r>
      <w:r>
        <w:rPr>
          <w:rFonts w:ascii="Calibri" w:hAnsi="Calibri"/>
          <w:b/>
          <w:i w:val="0"/>
          <w:color w:val="C00000"/>
          <w:sz w:val="19"/>
        </w:rPr>
        <w:t>[D2]</w:t>
      </w:r>
      <w:r>
        <w:rPr>
          <w:rFonts w:ascii="Calibri" w:hAnsi="Calibri"/>
          <w:b w:val="0"/>
          <w:i w:val="0"/>
          <w:color w:val="000000"/>
          <w:sz w:val="19"/>
        </w:rPr>
        <w:t xml:space="preserve"> likely answers for it.”</w:t>
      </w:r>
    </w:p>
    <w:p>
      <w:pPr>
        <w:spacing w:before="40" w:after="0"/>
      </w:pPr>
      <w:r>
        <w:rPr>
          <w:rFonts w:ascii="Calibri" w:hAnsi="Calibri"/>
          <w:b/>
          <w:i/>
          <w:color w:val="9C5D00"/>
          <w:sz w:val="18"/>
        </w:rPr>
        <w:t>B · outside the employment</w:t>
      </w:r>
    </w:p>
    <w:p>
      <w:pPr>
        <w:spacing w:after="20"/>
        <w:ind w:left="198"/>
      </w:pPr>
      <w:r>
        <w:rPr>
          <w:rFonts w:ascii="Calibri" w:hAnsi="Calibri"/>
          <w:b w:val="0"/>
          <w:i w:val="0"/>
          <w:color w:val="000000"/>
          <w:sz w:val="19"/>
        </w:rPr>
        <w:t>“‘</w:t>
      </w:r>
      <w:r>
        <w:rPr>
          <w:rFonts w:ascii="Calibri" w:hAnsi="Calibri"/>
          <w:b/>
          <w:i w:val="0"/>
          <w:color w:val="C00000"/>
          <w:sz w:val="19"/>
        </w:rPr>
        <w:t>[D1’s method]</w:t>
      </w:r>
      <w:r>
        <w:rPr>
          <w:rFonts w:ascii="Calibri" w:hAnsi="Calibri"/>
          <w:b w:val="0"/>
          <w:i w:val="0"/>
          <w:color w:val="000000"/>
          <w:sz w:val="19"/>
        </w:rPr>
        <w:t xml:space="preserve">’ was outside the task assigned, </w:t>
      </w:r>
      <w:r>
        <w:rPr>
          <w:rFonts w:ascii="Calibri" w:hAnsi="Calibri"/>
          <w:b/>
          <w:i w:val="0"/>
          <w:color w:val="C00000"/>
          <w:sz w:val="19"/>
        </w:rPr>
        <w:t>[the fact showing the act was outside the task assigned]</w:t>
      </w:r>
      <w:r>
        <w:rPr>
          <w:rFonts w:ascii="Calibri" w:hAnsi="Calibri"/>
          <w:b w:val="0"/>
          <w:i w:val="0"/>
          <w:color w:val="000000"/>
          <w:sz w:val="19"/>
        </w:rPr>
        <w:t xml:space="preserve"> showing him doing what </w:t>
      </w:r>
      <w:r>
        <w:rPr>
          <w:rFonts w:ascii="Calibri" w:hAnsi="Calibri"/>
          <w:b/>
          <w:i w:val="0"/>
          <w:color w:val="C00000"/>
          <w:sz w:val="19"/>
        </w:rPr>
        <w:t>[D2]</w:t>
      </w:r>
      <w:r>
        <w:rPr>
          <w:rFonts w:ascii="Calibri" w:hAnsi="Calibri"/>
          <w:b w:val="0"/>
          <w:i w:val="0"/>
          <w:color w:val="000000"/>
          <w:sz w:val="19"/>
        </w:rPr>
        <w:t xml:space="preserve"> never engaged him to do rather than that work badly. Cattermoles is distinguishable: the garage hand drove the very cars he was set to move, a forbidden method of his own task, whereas </w:t>
      </w:r>
      <w:r>
        <w:rPr>
          <w:rFonts w:ascii="Calibri" w:hAnsi="Calibri"/>
          <w:b/>
          <w:i w:val="0"/>
          <w:color w:val="C00000"/>
          <w:sz w:val="19"/>
        </w:rPr>
        <w:t>[D1]</w:t>
      </w:r>
      <w:r>
        <w:rPr>
          <w:rFonts w:ascii="Calibri" w:hAnsi="Calibri"/>
          <w:b w:val="0"/>
          <w:i w:val="0"/>
          <w:color w:val="000000"/>
          <w:sz w:val="19"/>
        </w:rPr>
        <w:t xml:space="preserve"> was never set ‘</w:t>
      </w:r>
      <w:r>
        <w:rPr>
          <w:rFonts w:ascii="Calibri" w:hAnsi="Calibri"/>
          <w:b/>
          <w:i w:val="0"/>
          <w:color w:val="C00000"/>
          <w:sz w:val="19"/>
        </w:rPr>
        <w:t>[the task D1 was engaged to do]</w:t>
      </w:r>
      <w:r>
        <w:rPr>
          <w:rFonts w:ascii="Calibri" w:hAnsi="Calibri"/>
          <w:b w:val="0"/>
          <w:i w:val="0"/>
          <w:color w:val="000000"/>
          <w:sz w:val="19"/>
        </w:rPr>
        <w:t>’ at all, so there is no authorised act for his method to be an improper mode of.”</w:t>
      </w:r>
    </w:p>
    <w:p>
      <w:pPr>
        <w:spacing w:before="40" w:after="0"/>
      </w:pPr>
      <w:r>
        <w:rPr>
          <w:rFonts w:ascii="Calibri" w:hAnsi="Calibri"/>
          <w:b/>
          <w:i/>
          <w:color w:val="9C5D00"/>
          <w:sz w:val="18"/>
        </w:rPr>
        <w:t>C · Cattermoles both ways</w:t>
      </w:r>
    </w:p>
    <w:p>
      <w:pPr>
        <w:spacing w:after="20"/>
        <w:ind w:left="198"/>
      </w:pPr>
      <w:r>
        <w:rPr>
          <w:rFonts w:ascii="Calibri" w:hAnsi="Calibri"/>
          <w:b w:val="0"/>
          <w:i w:val="0"/>
          <w:color w:val="000000"/>
          <w:sz w:val="19"/>
        </w:rPr>
        <w:t xml:space="preserve">“Cattermoles is analogous because </w:t>
      </w:r>
      <w:r>
        <w:rPr>
          <w:rFonts w:ascii="Calibri" w:hAnsi="Calibri"/>
          <w:b/>
          <w:i w:val="0"/>
          <w:color w:val="C00000"/>
          <w:sz w:val="19"/>
        </w:rPr>
        <w:t>[D1]</w:t>
      </w:r>
      <w:r>
        <w:rPr>
          <w:rFonts w:ascii="Calibri" w:hAnsi="Calibri"/>
          <w:b w:val="0"/>
          <w:i w:val="0"/>
          <w:color w:val="000000"/>
          <w:sz w:val="19"/>
        </w:rPr>
        <w:t xml:space="preserve">, like the garage hand told to push cars who drove one instead, performed the very task he was set by a forbidden method; yet </w:t>
      </w:r>
      <w:r>
        <w:rPr>
          <w:rFonts w:ascii="Calibri" w:hAnsi="Calibri"/>
          <w:b/>
          <w:i w:val="0"/>
          <w:color w:val="C00000"/>
          <w:sz w:val="19"/>
        </w:rPr>
        <w:t>[the act D2 forbade]</w:t>
      </w:r>
      <w:r>
        <w:rPr>
          <w:rFonts w:ascii="Calibri" w:hAnsi="Calibri"/>
          <w:b w:val="0"/>
          <w:i w:val="0"/>
          <w:color w:val="000000"/>
          <w:sz w:val="19"/>
        </w:rPr>
        <w:t xml:space="preserve"> tells against it, serving </w:t>
      </w:r>
      <w:r>
        <w:rPr>
          <w:rFonts w:ascii="Calibri" w:hAnsi="Calibri"/>
          <w:b/>
          <w:i w:val="0"/>
          <w:color w:val="C00000"/>
          <w:sz w:val="19"/>
        </w:rPr>
        <w:t>[D1]</w:t>
      </w:r>
      <w:r>
        <w:rPr>
          <w:rFonts w:ascii="Calibri" w:hAnsi="Calibri"/>
          <w:b w:val="0"/>
          <w:i w:val="0"/>
          <w:color w:val="000000"/>
          <w:sz w:val="19"/>
        </w:rPr>
        <w:t>’s own ends rather than the task. The better view is that the method remains within the employment, the departure being one of manner rather than of task, an ‘improper mode of performing an authorised act’ (Bugge; Deatons).”</w:t>
      </w:r>
    </w:p>
    <w:p>
      <w:pPr>
        <w:spacing w:before="40" w:after="0"/>
      </w:pPr>
      <w:r>
        <w:rPr>
          <w:rFonts w:ascii="Calibri" w:hAnsi="Calibri"/>
          <w:b/>
          <w:i/>
          <w:color w:val="9C5D00"/>
          <w:sz w:val="18"/>
        </w:rPr>
        <w:t>D · Poland, protecting the employer’s property</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acted to protect </w:t>
      </w:r>
      <w:r>
        <w:rPr>
          <w:rFonts w:ascii="Calibri" w:hAnsi="Calibri"/>
          <w:b/>
          <w:i w:val="0"/>
          <w:color w:val="C00000"/>
          <w:sz w:val="19"/>
        </w:rPr>
        <w:t>[D2]</w:t>
      </w:r>
      <w:r>
        <w:rPr>
          <w:rFonts w:ascii="Calibri" w:hAnsi="Calibri"/>
          <w:b w:val="0"/>
          <w:i w:val="0"/>
          <w:color w:val="000000"/>
          <w:sz w:val="19"/>
        </w:rPr>
        <w:t xml:space="preserve">’s </w:t>
      </w:r>
      <w:r>
        <w:rPr>
          <w:rFonts w:ascii="Calibri" w:hAnsi="Calibri"/>
          <w:b w:val="0"/>
          <w:i w:val="0"/>
          <w:color w:val="000000"/>
          <w:sz w:val="19"/>
        </w:rPr>
        <w:t>[property or business interest]</w:t>
      </w:r>
      <w:r>
        <w:rPr>
          <w:rFonts w:ascii="Calibri" w:hAnsi="Calibri"/>
          <w:b w:val="0"/>
          <w:i w:val="0"/>
          <w:color w:val="000000"/>
          <w:sz w:val="19"/>
        </w:rPr>
        <w:t xml:space="preserve">, as in Poland, where an employee walking home for lunch struck a boy he thought was stealing his employer’s sugar and was held authorised to protect his employer’s business, his blow an improper mode of doing so and within his course of employment. </w:t>
      </w:r>
      <w:r>
        <w:rPr>
          <w:rFonts w:ascii="Calibri" w:hAnsi="Calibri"/>
          <w:b/>
          <w:i w:val="0"/>
          <w:color w:val="C00000"/>
          <w:sz w:val="19"/>
        </w:rPr>
        <w:t>[The fact showing D1 was authorised to protect D2’s interests]</w:t>
      </w:r>
      <w:r>
        <w:rPr>
          <w:rFonts w:ascii="Calibri" w:hAnsi="Calibri"/>
          <w:b w:val="0"/>
          <w:i w:val="0"/>
          <w:color w:val="000000"/>
          <w:sz w:val="19"/>
        </w:rPr>
        <w:t xml:space="preserve"> supplies the same implied authority, and </w:t>
      </w:r>
      <w:r>
        <w:rPr>
          <w:rFonts w:ascii="Calibri" w:hAnsi="Calibri"/>
          <w:b/>
          <w:i w:val="0"/>
          <w:color w:val="C00000"/>
          <w:sz w:val="19"/>
        </w:rPr>
        <w:t>[the act D1 took]</w:t>
      </w:r>
      <w:r>
        <w:rPr>
          <w:rFonts w:ascii="Calibri" w:hAnsi="Calibri"/>
          <w:b w:val="0"/>
          <w:i w:val="0"/>
          <w:color w:val="000000"/>
          <w:sz w:val="19"/>
        </w:rPr>
        <w:t xml:space="preserve"> was an improper, though connected, way of exercising it; the act thus arguably stays within the course of employment.”</w:t>
      </w:r>
    </w:p>
    <w:p>
      <w:pPr>
        <w:spacing w:after="20"/>
        <w:ind w:left="198"/>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misused an authorised access, as in French, where a carer of a person with quadriplegia stole $33,350 by misusing her client’s credit card while doing the shopping and was held within her employment, being authorised to use the card when shopping, an improper mode even though it was a criminal act. </w:t>
      </w:r>
      <w:r>
        <w:rPr>
          <w:rFonts w:ascii="Calibri" w:hAnsi="Calibri"/>
          <w:b/>
          <w:i w:val="0"/>
          <w:color w:val="C00000"/>
          <w:sz w:val="19"/>
        </w:rPr>
        <w:t>[D1]</w:t>
      </w:r>
      <w:r>
        <w:rPr>
          <w:rFonts w:ascii="Calibri" w:hAnsi="Calibri"/>
          <w:b w:val="0"/>
          <w:i w:val="0"/>
          <w:color w:val="000000"/>
          <w:sz w:val="19"/>
        </w:rPr>
        <w:t xml:space="preserve"> was authorised to </w:t>
      </w:r>
      <w:r>
        <w:rPr>
          <w:rFonts w:ascii="Calibri" w:hAnsi="Calibri"/>
          <w:b/>
          <w:i w:val="0"/>
          <w:color w:val="C00000"/>
          <w:sz w:val="19"/>
        </w:rPr>
        <w:t>[the authorised use of D2’s property or system]</w:t>
      </w:r>
      <w:r>
        <w:rPr>
          <w:rFonts w:ascii="Calibri" w:hAnsi="Calibri"/>
          <w:b w:val="0"/>
          <w:i w:val="0"/>
          <w:color w:val="000000"/>
          <w:sz w:val="19"/>
        </w:rPr>
        <w:t xml:space="preserve">, and </w:t>
      </w:r>
      <w:r>
        <w:rPr>
          <w:rFonts w:ascii="Calibri" w:hAnsi="Calibri"/>
          <w:b/>
          <w:i w:val="0"/>
          <w:color w:val="C00000"/>
          <w:sz w:val="19"/>
        </w:rPr>
        <w:t>[the fact showing D1 misused that authorised access]</w:t>
      </w:r>
      <w:r>
        <w:rPr>
          <w:rFonts w:ascii="Calibri" w:hAnsi="Calibri"/>
          <w:b w:val="0"/>
          <w:i w:val="0"/>
          <w:color w:val="000000"/>
          <w:sz w:val="19"/>
        </w:rPr>
        <w:t xml:space="preserve"> shows the same improper mode of an authorised act; the act thus arguably stays within the course of employment.”</w:t>
      </w:r>
    </w:p>
    <w:p>
      <w:pPr>
        <w:spacing w:after="20"/>
      </w:pPr>
      <w:r>
        <w:rPr>
          <w:rFonts w:ascii="Calibri" w:hAnsi="Calibri"/>
          <w:b w:val="0"/>
          <w:i w:val="0"/>
          <w:color w:val="1F4E79"/>
          <w:sz w:val="18"/>
        </w:rPr>
        <w:t>E · French, an authorised use turned criminal</w:t>
      </w:r>
    </w:p>
    <w:p>
      <w:pPr>
        <w:spacing w:after="20"/>
      </w:pPr>
      <w:r>
        <w:rPr>
          <w:rFonts w:ascii="Calibri" w:hAnsi="Calibri"/>
          <w:b w:val="0"/>
          <w:i w:val="0"/>
          <w:color w:val="1F4E79"/>
          <w:sz w:val="18"/>
        </w:rPr>
        <w:t xml:space="preserve">within employment </w:t>
      </w:r>
      <w:r>
        <w:rPr>
          <w:rFonts w:ascii="Calibri" w:hAnsi="Calibri"/>
          <w:b/>
          <w:i w:val="0"/>
          <w:color w:val="1F4E79"/>
          <w:sz w:val="18"/>
        </w:rPr>
        <w:t>→ 3</w:t>
      </w:r>
      <w:r>
        <w:rPr>
          <w:rFonts w:ascii="Calibri" w:hAnsi="Calibri"/>
          <w:b w:val="0"/>
          <w:i w:val="0"/>
          <w:color w:val="1F4E79"/>
          <w:sz w:val="18"/>
        </w:rPr>
        <w:t xml:space="preserve"> · outside </w:t>
      </w:r>
      <w:r>
        <w:rPr>
          <w:rFonts w:ascii="Calibri" w:hAnsi="Calibri"/>
          <w:b/>
          <w:i w:val="0"/>
          <w:color w:val="1F4E79"/>
          <w:sz w:val="18"/>
        </w:rPr>
        <w:t>→ B9</w:t>
      </w:r>
      <w:r>
        <w:rPr>
          <w:rFonts w:ascii="Calibri" w:hAnsi="Calibri"/>
          <w:b w:val="0"/>
          <w:i w:val="0"/>
          <w:color w:val="1F4E79"/>
          <w:sz w:val="18"/>
        </w:rPr>
        <w:t xml:space="preserve"> · an intentional criminal act </w:t>
      </w:r>
      <w:r>
        <w:rPr>
          <w:rFonts w:ascii="Calibri" w:hAnsi="Calibri"/>
          <w:b/>
          <w:i w:val="0"/>
          <w:color w:val="1F4E79"/>
          <w:sz w:val="18"/>
        </w:rPr>
        <w:t>→ B10</w:t>
      </w:r>
    </w:p>
    <w:p>
      <w:pPr>
        <w:spacing w:before="120" w:after="0"/>
      </w:pPr>
      <w:r>
        <w:rPr>
          <w:rFonts w:ascii="Calibri" w:hAnsi="Calibri"/>
          <w:b/>
          <w:i w:val="0"/>
          <w:color w:val="9C5D00"/>
          <w:sz w:val="21"/>
        </w:rPr>
        <w:t xml:space="preserve">B9  </w:t>
      </w:r>
      <w:r>
        <w:rPr>
          <w:rFonts w:ascii="Calibri" w:hAnsi="Calibri"/>
          <w:b/>
          <w:i w:val="0"/>
          <w:color w:val="9C5D00"/>
          <w:sz w:val="21"/>
        </w:rPr>
        <w:t>Deatons v Flew: the limit</w:t>
      </w:r>
      <w:r>
        <w:rPr>
          <w:rFonts w:ascii="Calibri" w:hAnsi="Calibri"/>
          <w:b w:val="0"/>
          <w:i/>
          <w:color w:val="9C5D00"/>
          <w:sz w:val="18"/>
        </w:rPr>
        <w:t xml:space="preserve">  · when the act looks like a personal quarrel, horseplay, or a frolic of [D1]’s own, or resembles a bouncer or security guard maintaining order</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’s act </w:t>
      </w:r>
      <w:r>
        <w:rPr>
          <w:rFonts w:ascii="Calibri" w:hAnsi="Calibri"/>
          <w:b/>
          <w:i w:val="0"/>
          <w:color w:val="C00000"/>
          <w:sz w:val="19"/>
        </w:rPr>
        <w:t>[was, or was not]</w:t>
      </w:r>
      <w:r>
        <w:rPr>
          <w:rFonts w:ascii="Calibri" w:hAnsi="Calibri"/>
          <w:b w:val="0"/>
          <w:i w:val="0"/>
          <w:color w:val="000000"/>
          <w:sz w:val="19"/>
        </w:rPr>
        <w:t xml:space="preserve"> one of personal ‘passion and resentment’, not done in furtherance of the employer’s interests, under his express or implied authority or as an incident to, or in consequence of, anything he was employed to do (Deatons, in PAC </w:t>
      </w:r>
      <w:r>
        <w:rPr>
          <w:rFonts w:ascii="Calibri" w:hAnsi="Calibri"/>
          <w:b w:val="0"/>
          <w:i w:val="0"/>
          <w:color w:val="000000"/>
          <w:sz w:val="19"/>
        </w:rPr>
        <w:t>[54]</w:t>
      </w:r>
      <w:r>
        <w:rPr>
          <w:rFonts w:ascii="Calibri" w:hAnsi="Calibri"/>
          <w:b w:val="0"/>
          <w:i w:val="0"/>
          <w:color w:val="000000"/>
          <w:sz w:val="19"/>
        </w:rPr>
        <w:t>): the barmaid who threw a glass at a patron ‘did not throw the beer or glass in the course of maintaining discipline or order, for which she was not in any event authorised’. ‘</w:t>
      </w:r>
      <w:r>
        <w:rPr>
          <w:rFonts w:ascii="Calibri" w:hAnsi="Calibri"/>
          <w:b/>
          <w:i w:val="0"/>
          <w:color w:val="C00000"/>
          <w:sz w:val="19"/>
        </w:rPr>
        <w:t>[The act complained of]</w:t>
      </w:r>
      <w:r>
        <w:rPr>
          <w:rFonts w:ascii="Calibri" w:hAnsi="Calibri"/>
          <w:b w:val="0"/>
          <w:i w:val="0"/>
          <w:color w:val="000000"/>
          <w:sz w:val="19"/>
        </w:rPr>
        <w:t xml:space="preserve">’ accordingly </w:t>
      </w:r>
      <w:r>
        <w:rPr>
          <w:rFonts w:ascii="Calibri" w:hAnsi="Calibri"/>
          <w:b/>
          <w:i w:val="0"/>
          <w:color w:val="C00000"/>
          <w:sz w:val="19"/>
        </w:rPr>
        <w:t>[answers that description, or does not]</w:t>
      </w:r>
      <w:r>
        <w:rPr>
          <w:rFonts w:ascii="Calibri" w:hAnsi="Calibri"/>
          <w:b w:val="0"/>
          <w:i w:val="0"/>
          <w:color w:val="000000"/>
          <w:sz w:val="19"/>
        </w:rPr>
        <w:t>.”</w:t>
      </w:r>
    </w:p>
    <w:p>
      <w:pPr>
        <w:spacing w:before="40" w:after="0"/>
      </w:pPr>
      <w:r>
        <w:rPr>
          <w:rFonts w:ascii="Calibri" w:hAnsi="Calibri"/>
          <w:b/>
          <w:i/>
          <w:color w:val="9C5D00"/>
          <w:sz w:val="18"/>
        </w:rPr>
        <w:t>A · personal passion, outside employment</w:t>
      </w:r>
    </w:p>
    <w:p>
      <w:pPr>
        <w:spacing w:after="20"/>
        <w:ind w:left="198"/>
      </w:pPr>
      <w:r>
        <w:rPr>
          <w:rFonts w:ascii="Calibri" w:hAnsi="Calibri"/>
          <w:b w:val="0"/>
          <w:i w:val="0"/>
          <w:color w:val="000000"/>
          <w:sz w:val="19"/>
        </w:rPr>
        <w:t>“</w:t>
      </w:r>
      <w:r>
        <w:rPr>
          <w:rFonts w:ascii="Calibri" w:hAnsi="Calibri"/>
          <w:b/>
          <w:i w:val="0"/>
          <w:color w:val="C00000"/>
          <w:sz w:val="19"/>
        </w:rPr>
        <w:t>[The fact showing a private quarrel]</w:t>
      </w:r>
      <w:r>
        <w:rPr>
          <w:rFonts w:ascii="Calibri" w:hAnsi="Calibri"/>
          <w:b w:val="0"/>
          <w:i w:val="0"/>
          <w:color w:val="000000"/>
          <w:sz w:val="19"/>
        </w:rPr>
        <w:t xml:space="preserve"> shows a private quarrel: </w:t>
      </w:r>
      <w:r>
        <w:rPr>
          <w:rFonts w:ascii="Calibri" w:hAnsi="Calibri"/>
          <w:b/>
          <w:i w:val="0"/>
          <w:color w:val="C00000"/>
          <w:sz w:val="19"/>
        </w:rPr>
        <w:t>[D1]</w:t>
      </w:r>
      <w:r>
        <w:rPr>
          <w:rFonts w:ascii="Calibri" w:hAnsi="Calibri"/>
          <w:b w:val="0"/>
          <w:i w:val="0"/>
          <w:color w:val="000000"/>
          <w:sz w:val="19"/>
        </w:rPr>
        <w:t xml:space="preserve">’s act was one of personal ‘passion and resentment’, no incident of anything he was employed to do (Deatons, in PAC </w:t>
      </w:r>
      <w:r>
        <w:rPr>
          <w:rFonts w:ascii="Calibri" w:hAnsi="Calibri"/>
          <w:b w:val="0"/>
          <w:i w:val="0"/>
          <w:color w:val="000000"/>
          <w:sz w:val="19"/>
        </w:rPr>
        <w:t>[54]</w:t>
      </w:r>
      <w:r>
        <w:rPr>
          <w:rFonts w:ascii="Calibri" w:hAnsi="Calibri"/>
          <w:b w:val="0"/>
          <w:i w:val="0"/>
          <w:color w:val="000000"/>
          <w:sz w:val="19"/>
        </w:rPr>
        <w:t xml:space="preserve">). Like the barmaid, who ‘did not throw the beer or glass in the course of maintaining discipline or order, for which she was not in any event authorised’, </w:t>
      </w:r>
      <w:r>
        <w:rPr>
          <w:rFonts w:ascii="Calibri" w:hAnsi="Calibri"/>
          <w:b/>
          <w:i w:val="0"/>
          <w:color w:val="C00000"/>
          <w:sz w:val="19"/>
        </w:rPr>
        <w:t>[D1]</w:t>
      </w:r>
      <w:r>
        <w:rPr>
          <w:rFonts w:ascii="Calibri" w:hAnsi="Calibri"/>
          <w:b w:val="0"/>
          <w:i w:val="0"/>
          <w:color w:val="000000"/>
          <w:sz w:val="19"/>
        </w:rPr>
        <w:t xml:space="preserve"> held no authority over </w:t>
      </w:r>
      <w:r>
        <w:rPr>
          <w:rFonts w:ascii="Calibri" w:hAnsi="Calibri"/>
          <w:b/>
          <w:i w:val="0"/>
          <w:color w:val="C00000"/>
          <w:sz w:val="19"/>
        </w:rPr>
        <w:t>[the incident giving rise to the act]</w:t>
      </w:r>
      <w:r>
        <w:rPr>
          <w:rFonts w:ascii="Calibri" w:hAnsi="Calibri"/>
          <w:b w:val="0"/>
          <w:i w:val="0"/>
          <w:color w:val="000000"/>
          <w:sz w:val="19"/>
        </w:rPr>
        <w:t xml:space="preserve">. The act falls outside the course of employment and </w:t>
      </w:r>
      <w:r>
        <w:rPr>
          <w:rFonts w:ascii="Calibri" w:hAnsi="Calibri"/>
          <w:b/>
          <w:i w:val="0"/>
          <w:color w:val="C00000"/>
          <w:sz w:val="19"/>
        </w:rPr>
        <w:t>[D2]</w:t>
      </w:r>
      <w:r>
        <w:rPr>
          <w:rFonts w:ascii="Calibri" w:hAnsi="Calibri"/>
          <w:b w:val="0"/>
          <w:i w:val="0"/>
          <w:color w:val="000000"/>
          <w:sz w:val="19"/>
        </w:rPr>
        <w:t xml:space="preserve"> is likely not liable for it.”</w:t>
      </w:r>
    </w:p>
    <w:p>
      <w:pPr>
        <w:spacing w:before="40" w:after="0"/>
      </w:pPr>
      <w:r>
        <w:rPr>
          <w:rFonts w:ascii="Calibri" w:hAnsi="Calibri"/>
          <w:b/>
          <w:i/>
          <w:color w:val="9C5D00"/>
          <w:sz w:val="18"/>
        </w:rPr>
        <w:t>B · incident of the work</w:t>
      </w:r>
    </w:p>
    <w:p>
      <w:pPr>
        <w:spacing w:after="20"/>
        <w:ind w:left="198"/>
      </w:pPr>
      <w:r>
        <w:rPr>
          <w:rFonts w:ascii="Calibri" w:hAnsi="Calibri"/>
          <w:b w:val="0"/>
          <w:i w:val="0"/>
          <w:color w:val="000000"/>
          <w:sz w:val="19"/>
        </w:rPr>
        <w:t>“</w:t>
      </w:r>
      <w:r>
        <w:rPr>
          <w:rFonts w:ascii="Calibri" w:hAnsi="Calibri"/>
          <w:b/>
          <w:i w:val="0"/>
          <w:color w:val="C00000"/>
          <w:sz w:val="19"/>
        </w:rPr>
        <w:t>[The fact showing D1 was doing the assigned task when the act occurred]</w:t>
      </w:r>
      <w:r>
        <w:rPr>
          <w:rFonts w:ascii="Calibri" w:hAnsi="Calibri"/>
          <w:b w:val="0"/>
          <w:i w:val="0"/>
          <w:color w:val="000000"/>
          <w:sz w:val="19"/>
        </w:rPr>
        <w:t xml:space="preserve"> shows the act an incident of the work, not personal ‘passion and resentment’ (Deatons, in PAC </w:t>
      </w:r>
      <w:r>
        <w:rPr>
          <w:rFonts w:ascii="Calibri" w:hAnsi="Calibri"/>
          <w:b w:val="0"/>
          <w:i w:val="0"/>
          <w:color w:val="000000"/>
          <w:sz w:val="19"/>
        </w:rPr>
        <w:t>[54]</w:t>
      </w:r>
      <w:r>
        <w:rPr>
          <w:rFonts w:ascii="Calibri" w:hAnsi="Calibri"/>
          <w:b w:val="0"/>
          <w:i w:val="0"/>
          <w:color w:val="000000"/>
          <w:sz w:val="19"/>
        </w:rPr>
        <w:t xml:space="preserve">). Deatons is distinguishable: the barmaid was ‘not in any event authorised’ to maintain discipline or order, whereas </w:t>
      </w:r>
      <w:r>
        <w:rPr>
          <w:rFonts w:ascii="Calibri" w:hAnsi="Calibri"/>
          <w:b/>
          <w:i w:val="0"/>
          <w:color w:val="C00000"/>
          <w:sz w:val="19"/>
        </w:rPr>
        <w:t>[D1]</w:t>
      </w:r>
      <w:r>
        <w:rPr>
          <w:rFonts w:ascii="Calibri" w:hAnsi="Calibri"/>
          <w:b w:val="0"/>
          <w:i w:val="0"/>
          <w:color w:val="000000"/>
          <w:sz w:val="19"/>
        </w:rPr>
        <w:t xml:space="preserve"> was authorised to </w:t>
      </w:r>
      <w:r>
        <w:rPr>
          <w:rFonts w:ascii="Calibri" w:hAnsi="Calibri"/>
          <w:b/>
          <w:i w:val="0"/>
          <w:color w:val="C00000"/>
          <w:sz w:val="19"/>
        </w:rPr>
        <w:t>[the disciplinary or protective function D1 was employed to perform]</w:t>
      </w:r>
      <w:r>
        <w:rPr>
          <w:rFonts w:ascii="Calibri" w:hAnsi="Calibri"/>
          <w:b w:val="0"/>
          <w:i w:val="0"/>
          <w:color w:val="000000"/>
          <w:sz w:val="19"/>
        </w:rPr>
        <w:t xml:space="preserve"> and acted in the course of it. The act stays within the course of employment.”</w:t>
      </w:r>
    </w:p>
    <w:p>
      <w:pPr>
        <w:spacing w:before="40" w:after="0"/>
      </w:pPr>
      <w:r>
        <w:rPr>
          <w:rFonts w:ascii="Calibri" w:hAnsi="Calibri"/>
          <w:b/>
          <w:i/>
          <w:color w:val="9C5D00"/>
          <w:sz w:val="18"/>
        </w:rPr>
        <w:t>C · Deatons both ways</w:t>
      </w:r>
    </w:p>
    <w:p>
      <w:pPr>
        <w:spacing w:after="20"/>
        <w:ind w:left="198"/>
      </w:pPr>
      <w:r>
        <w:rPr>
          <w:rFonts w:ascii="Calibri" w:hAnsi="Calibri"/>
          <w:b w:val="0"/>
          <w:i w:val="0"/>
          <w:color w:val="000000"/>
          <w:sz w:val="19"/>
        </w:rPr>
        <w:t>“Deatons is analogous because ‘</w:t>
      </w:r>
      <w:r>
        <w:rPr>
          <w:rFonts w:ascii="Calibri" w:hAnsi="Calibri"/>
          <w:b/>
          <w:i w:val="0"/>
          <w:color w:val="C00000"/>
          <w:sz w:val="19"/>
        </w:rPr>
        <w:t>[the act complained of]</w:t>
      </w:r>
      <w:r>
        <w:rPr>
          <w:rFonts w:ascii="Calibri" w:hAnsi="Calibri"/>
          <w:b w:val="0"/>
          <w:i w:val="0"/>
          <w:color w:val="000000"/>
          <w:sz w:val="19"/>
        </w:rPr>
        <w:t xml:space="preserve">’, like the glass thrown at the patron, looks like ‘passion and resentment’ personal to </w:t>
      </w:r>
      <w:r>
        <w:rPr>
          <w:rFonts w:ascii="Calibri" w:hAnsi="Calibri"/>
          <w:b/>
          <w:i w:val="0"/>
          <w:color w:val="C00000"/>
          <w:sz w:val="19"/>
        </w:rPr>
        <w:t>[D1]</w:t>
      </w:r>
      <w:r>
        <w:rPr>
          <w:rFonts w:ascii="Calibri" w:hAnsi="Calibri"/>
          <w:b w:val="0"/>
          <w:i w:val="0"/>
          <w:color w:val="000000"/>
          <w:sz w:val="19"/>
        </w:rPr>
        <w:t xml:space="preserve">; yet </w:t>
      </w:r>
      <w:r>
        <w:rPr>
          <w:rFonts w:ascii="Calibri" w:hAnsi="Calibri"/>
          <w:b/>
          <w:i w:val="0"/>
          <w:color w:val="C00000"/>
          <w:sz w:val="19"/>
        </w:rPr>
        <w:t>[the fact tying the act to the assigned task]</w:t>
      </w:r>
      <w:r>
        <w:rPr>
          <w:rFonts w:ascii="Calibri" w:hAnsi="Calibri"/>
          <w:b w:val="0"/>
          <w:i w:val="0"/>
          <w:color w:val="000000"/>
          <w:sz w:val="19"/>
        </w:rPr>
        <w:t xml:space="preserve"> points the other way, the act done while </w:t>
      </w:r>
      <w:r>
        <w:rPr>
          <w:rFonts w:ascii="Calibri" w:hAnsi="Calibri"/>
          <w:b w:val="0"/>
          <w:i w:val="0"/>
          <w:color w:val="000000"/>
          <w:sz w:val="19"/>
        </w:rPr>
        <w:t>[doing the task]</w:t>
      </w:r>
      <w:r>
        <w:rPr>
          <w:rFonts w:ascii="Calibri" w:hAnsi="Calibri"/>
          <w:b w:val="0"/>
          <w:i w:val="0"/>
          <w:color w:val="000000"/>
          <w:sz w:val="19"/>
        </w:rPr>
        <w:t xml:space="preserve"> and unlike the barmaid, who was ‘not in any event authorised’ to maintain order (PAC </w:t>
      </w:r>
      <w:r>
        <w:rPr>
          <w:rFonts w:ascii="Calibri" w:hAnsi="Calibri"/>
          <w:b w:val="0"/>
          <w:i w:val="0"/>
          <w:color w:val="000000"/>
          <w:sz w:val="19"/>
        </w:rPr>
        <w:t>[54]</w:t>
      </w:r>
      <w:r>
        <w:rPr>
          <w:rFonts w:ascii="Calibri" w:hAnsi="Calibri"/>
          <w:b w:val="0"/>
          <w:i w:val="0"/>
          <w:color w:val="000000"/>
          <w:sz w:val="19"/>
        </w:rPr>
        <w:t>). The better view is that the act was neither in furtherance of the employer’s interests nor an incident of the employment, although the point is arguable.”</w:t>
      </w:r>
    </w:p>
    <w:p>
      <w:pPr>
        <w:spacing w:after="20"/>
      </w:pPr>
      <w:r>
        <w:rPr>
          <w:rFonts w:ascii="Calibri" w:hAnsi="Calibri"/>
          <w:b w:val="0"/>
          <w:i w:val="0"/>
          <w:color w:val="1F4E79"/>
          <w:sz w:val="18"/>
        </w:rPr>
        <w:t xml:space="preserve">Whether outside or within employment </w:t>
      </w:r>
      <w:r>
        <w:rPr>
          <w:rFonts w:ascii="Calibri" w:hAnsi="Calibri"/>
          <w:b/>
          <w:i w:val="0"/>
          <w:color w:val="1F4E79"/>
          <w:sz w:val="18"/>
        </w:rPr>
        <w:t>→ 3</w:t>
      </w:r>
      <w:r>
        <w:rPr>
          <w:rFonts w:ascii="Calibri" w:hAnsi="Calibri"/>
          <w:b w:val="0"/>
          <w:i w:val="0"/>
          <w:color w:val="1F4E79"/>
          <w:sz w:val="18"/>
        </w:rPr>
        <w:t>, where the verdict is written</w:t>
      </w:r>
    </w:p>
    <w:p>
      <w:pPr>
        <w:spacing w:before="120" w:after="0"/>
      </w:pPr>
      <w:r>
        <w:rPr>
          <w:rFonts w:ascii="Calibri" w:hAnsi="Calibri"/>
          <w:b/>
          <w:i w:val="0"/>
          <w:color w:val="9C5D00"/>
          <w:sz w:val="21"/>
        </w:rPr>
        <w:t xml:space="preserve">B10  </w:t>
      </w:r>
      <w:r>
        <w:rPr>
          <w:rFonts w:ascii="Calibri" w:hAnsi="Calibri"/>
          <w:b/>
          <w:i w:val="0"/>
          <w:color w:val="9C5D00"/>
          <w:sz w:val="21"/>
        </w:rPr>
        <w:t>A criminal offence does not preclude vicarious liability</w:t>
      </w:r>
      <w:r>
        <w:rPr>
          <w:rFonts w:ascii="Calibri" w:hAnsi="Calibri"/>
          <w:b w:val="0"/>
          <w:i/>
          <w:color w:val="9C5D00"/>
          <w:sz w:val="18"/>
        </w:rPr>
        <w:t xml:space="preserve">  · when the act complained of is an intentional criminal act</w:t>
      </w:r>
    </w:p>
    <w:p>
      <w:pPr>
        <w:spacing w:after="20"/>
      </w:pPr>
      <w:r>
        <w:rPr>
          <w:rFonts w:ascii="Calibri" w:hAnsi="Calibri"/>
          <w:b w:val="0"/>
          <w:i w:val="0"/>
          <w:color w:val="000000"/>
          <w:sz w:val="19"/>
        </w:rPr>
        <w:t xml:space="preserve">“A criminal offence does not preclude vicarious liability: for employer liability the conduct must be done in intended performance of the job or in apparent execution of the authority given to </w:t>
      </w:r>
      <w:r>
        <w:rPr>
          <w:rFonts w:ascii="Calibri" w:hAnsi="Calibri"/>
          <w:b/>
          <w:i w:val="0"/>
          <w:color w:val="C00000"/>
          <w:sz w:val="19"/>
        </w:rPr>
        <w:t>[D1]</w:t>
      </w:r>
      <w:r>
        <w:rPr>
          <w:rFonts w:ascii="Calibri" w:hAnsi="Calibri"/>
          <w:b w:val="0"/>
          <w:i w:val="0"/>
          <w:color w:val="000000"/>
          <w:sz w:val="19"/>
        </w:rPr>
        <w:t xml:space="preserve"> by </w:t>
      </w:r>
      <w:r>
        <w:rPr>
          <w:rFonts w:ascii="Calibri" w:hAnsi="Calibri"/>
          <w:b/>
          <w:i w:val="0"/>
          <w:color w:val="C00000"/>
          <w:sz w:val="19"/>
        </w:rPr>
        <w:t>[D2]</w:t>
      </w:r>
      <w:r>
        <w:rPr>
          <w:rFonts w:ascii="Calibri" w:hAnsi="Calibri"/>
          <w:b w:val="0"/>
          <w:i w:val="0"/>
          <w:color w:val="000000"/>
          <w:sz w:val="19"/>
        </w:rPr>
        <w:t xml:space="preserve">, and ‘the relevant approach is to consider any special role that the employer has assigned to the employee’, whether its apparent performance gave the ‘occasion’ for the wrongful act, the features including ‘authority, power, trust, control and the ability to achieve intimacy with the victim’ (PAC </w:t>
      </w:r>
      <w:r>
        <w:rPr>
          <w:rFonts w:ascii="Calibri" w:hAnsi="Calibri"/>
          <w:b w:val="0"/>
          <w:i w:val="0"/>
          <w:color w:val="000000"/>
          <w:sz w:val="19"/>
        </w:rPr>
        <w:t>[81]</w:t>
      </w:r>
      <w:r>
        <w:rPr>
          <w:rFonts w:ascii="Calibri" w:hAnsi="Calibri"/>
          <w:b w:val="0"/>
          <w:i w:val="0"/>
          <w:color w:val="000000"/>
          <w:sz w:val="19"/>
        </w:rPr>
        <w:t xml:space="preserve">). Weighed here, it </w:t>
      </w:r>
      <w:r>
        <w:rPr>
          <w:rFonts w:ascii="Calibri" w:hAnsi="Calibri"/>
          <w:b/>
          <w:i w:val="0"/>
          <w:color w:val="C00000"/>
          <w:sz w:val="19"/>
        </w:rPr>
        <w:t>[did, or did not]</w:t>
      </w:r>
      <w:r>
        <w:rPr>
          <w:rFonts w:ascii="Calibri" w:hAnsi="Calibri"/>
          <w:b w:val="0"/>
          <w:i w:val="0"/>
          <w:color w:val="000000"/>
          <w:sz w:val="19"/>
        </w:rPr>
        <w:t>.”</w:t>
      </w:r>
    </w:p>
    <w:p>
      <w:pPr>
        <w:spacing w:before="40" w:after="0"/>
      </w:pPr>
      <w:r>
        <w:rPr>
          <w:rFonts w:ascii="Calibri" w:hAnsi="Calibri"/>
          <w:b/>
          <w:i/>
          <w:color w:val="9C5D00"/>
          <w:sz w:val="18"/>
        </w:rPr>
        <w:t>A · role gave the occasion</w:t>
      </w:r>
    </w:p>
    <w:p>
      <w:pPr>
        <w:spacing w:after="20"/>
        <w:ind w:left="198"/>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assigned </w:t>
      </w:r>
      <w:r>
        <w:rPr>
          <w:rFonts w:ascii="Calibri" w:hAnsi="Calibri"/>
          <w:b/>
          <w:i w:val="0"/>
          <w:color w:val="C00000"/>
          <w:sz w:val="19"/>
        </w:rPr>
        <w:t>[D1]</w:t>
      </w:r>
      <w:r>
        <w:rPr>
          <w:rFonts w:ascii="Calibri" w:hAnsi="Calibri"/>
          <w:b w:val="0"/>
          <w:i w:val="0"/>
          <w:color w:val="000000"/>
          <w:sz w:val="19"/>
        </w:rPr>
        <w:t xml:space="preserve"> </w:t>
      </w:r>
      <w:r>
        <w:rPr>
          <w:rFonts w:ascii="Calibri" w:hAnsi="Calibri"/>
          <w:b/>
          <w:i w:val="0"/>
          <w:color w:val="C00000"/>
          <w:sz w:val="19"/>
        </w:rPr>
        <w:t>[the role]</w:t>
      </w:r>
      <w:r>
        <w:rPr>
          <w:rFonts w:ascii="Calibri" w:hAnsi="Calibri"/>
          <w:b w:val="0"/>
          <w:i w:val="0"/>
          <w:color w:val="000000"/>
          <w:sz w:val="19"/>
        </w:rPr>
        <w:t xml:space="preserve">, and </w:t>
      </w:r>
      <w:r>
        <w:rPr>
          <w:rFonts w:ascii="Calibri" w:hAnsi="Calibri"/>
          <w:b/>
          <w:i w:val="0"/>
          <w:color w:val="C00000"/>
          <w:sz w:val="19"/>
        </w:rPr>
        <w:t>[the fact showing the role’s apparent performance gave the occasion]</w:t>
      </w:r>
      <w:r>
        <w:rPr>
          <w:rFonts w:ascii="Calibri" w:hAnsi="Calibri"/>
          <w:b w:val="0"/>
          <w:i w:val="0"/>
          <w:color w:val="000000"/>
          <w:sz w:val="19"/>
        </w:rPr>
        <w:t xml:space="preserve"> shows its apparent performance gave the ‘occasion’ for the wrongful act, not mere opportunity: the role carried ‘authority, power, trust, control and the ability to achieve intimacy with the victim’ (PAC </w:t>
      </w:r>
      <w:r>
        <w:rPr>
          <w:rFonts w:ascii="Calibri" w:hAnsi="Calibri"/>
          <w:b w:val="0"/>
          <w:i w:val="0"/>
          <w:color w:val="000000"/>
          <w:sz w:val="19"/>
        </w:rPr>
        <w:t>[81]</w:t>
      </w:r>
      <w:r>
        <w:rPr>
          <w:rFonts w:ascii="Calibri" w:hAnsi="Calibri"/>
          <w:b w:val="0"/>
          <w:i w:val="0"/>
          <w:color w:val="000000"/>
          <w:sz w:val="19"/>
        </w:rPr>
        <w:t xml:space="preserve">), and </w:t>
      </w:r>
      <w:r>
        <w:rPr>
          <w:rFonts w:ascii="Calibri" w:hAnsi="Calibri"/>
          <w:b/>
          <w:i w:val="0"/>
          <w:color w:val="C00000"/>
          <w:sz w:val="19"/>
        </w:rPr>
        <w:t>[D1]</w:t>
      </w:r>
      <w:r>
        <w:rPr>
          <w:rFonts w:ascii="Calibri" w:hAnsi="Calibri"/>
          <w:b w:val="0"/>
          <w:i w:val="0"/>
          <w:color w:val="000000"/>
          <w:sz w:val="19"/>
        </w:rPr>
        <w:t xml:space="preserve"> took advantage of the position in which it placed him vis-à-vis </w:t>
      </w:r>
      <w:r>
        <w:rPr>
          <w:rFonts w:ascii="Calibri" w:hAnsi="Calibri"/>
          <w:b/>
          <w:i w:val="0"/>
          <w:color w:val="C00000"/>
          <w:sz w:val="19"/>
        </w:rPr>
        <w:t>[P]</w:t>
      </w:r>
      <w:r>
        <w:rPr>
          <w:rFonts w:ascii="Calibri" w:hAnsi="Calibri"/>
          <w:b w:val="0"/>
          <w:i w:val="0"/>
          <w:color w:val="000000"/>
          <w:sz w:val="19"/>
        </w:rPr>
        <w:t>. The criminal character of the act does not preclude vicarious liability, and the act was arguably within the course of employment.”</w:t>
      </w:r>
    </w:p>
    <w:p>
      <w:pPr>
        <w:spacing w:before="40" w:after="0"/>
      </w:pPr>
      <w:r>
        <w:rPr>
          <w:rFonts w:ascii="Calibri" w:hAnsi="Calibri"/>
          <w:b/>
          <w:i/>
          <w:color w:val="9C5D00"/>
          <w:sz w:val="18"/>
        </w:rPr>
        <w:t>B · no occasion supplied</w:t>
      </w:r>
    </w:p>
    <w:p>
      <w:pPr>
        <w:spacing w:after="20"/>
        <w:ind w:left="198"/>
      </w:pPr>
      <w:r>
        <w:rPr>
          <w:rFonts w:ascii="Calibri" w:hAnsi="Calibri"/>
          <w:b w:val="0"/>
          <w:i w:val="0"/>
          <w:color w:val="000000"/>
          <w:sz w:val="19"/>
        </w:rPr>
        <w:t>“</w:t>
      </w:r>
      <w:r>
        <w:rPr>
          <w:rFonts w:ascii="Calibri" w:hAnsi="Calibri"/>
          <w:b/>
          <w:i w:val="0"/>
          <w:color w:val="C00000"/>
          <w:sz w:val="19"/>
        </w:rPr>
        <w:t>[The fact showing the role gave only opportunity, not occasion]</w:t>
      </w:r>
      <w:r>
        <w:rPr>
          <w:rFonts w:ascii="Calibri" w:hAnsi="Calibri"/>
          <w:b w:val="0"/>
          <w:i w:val="0"/>
          <w:color w:val="000000"/>
          <w:sz w:val="19"/>
        </w:rPr>
        <w:t xml:space="preserve"> shows </w:t>
      </w:r>
      <w:r>
        <w:rPr>
          <w:rFonts w:ascii="Calibri" w:hAnsi="Calibri"/>
          <w:b/>
          <w:i w:val="0"/>
          <w:color w:val="C00000"/>
          <w:sz w:val="19"/>
        </w:rPr>
        <w:t>[the role]</w:t>
      </w:r>
      <w:r>
        <w:rPr>
          <w:rFonts w:ascii="Calibri" w:hAnsi="Calibri"/>
          <w:b w:val="0"/>
          <w:i w:val="0"/>
          <w:color w:val="000000"/>
          <w:sz w:val="19"/>
        </w:rPr>
        <w:t xml:space="preserve"> merely put </w:t>
      </w:r>
      <w:r>
        <w:rPr>
          <w:rFonts w:ascii="Calibri" w:hAnsi="Calibri"/>
          <w:b/>
          <w:i w:val="0"/>
          <w:color w:val="C00000"/>
          <w:sz w:val="19"/>
        </w:rPr>
        <w:t>[D1]</w:t>
      </w:r>
      <w:r>
        <w:rPr>
          <w:rFonts w:ascii="Calibri" w:hAnsi="Calibri"/>
          <w:b w:val="0"/>
          <w:i w:val="0"/>
          <w:color w:val="000000"/>
          <w:sz w:val="19"/>
        </w:rPr>
        <w:t xml:space="preserve"> where </w:t>
      </w:r>
      <w:r>
        <w:rPr>
          <w:rFonts w:ascii="Calibri" w:hAnsi="Calibri"/>
          <w:b/>
          <w:i w:val="0"/>
          <w:color w:val="C00000"/>
          <w:sz w:val="19"/>
        </w:rPr>
        <w:t>[P]</w:t>
      </w:r>
      <w:r>
        <w:rPr>
          <w:rFonts w:ascii="Calibri" w:hAnsi="Calibri"/>
          <w:b w:val="0"/>
          <w:i w:val="0"/>
          <w:color w:val="000000"/>
          <w:sz w:val="19"/>
        </w:rPr>
        <w:t xml:space="preserve"> was: employment that ‘affords an opportunity’ for the wrongful act is not of itself sufficient, the role’s apparent performance having to give the ‘occasion’ for it (PAC </w:t>
      </w:r>
      <w:r>
        <w:rPr>
          <w:rFonts w:ascii="Calibri" w:hAnsi="Calibri"/>
          <w:b w:val="0"/>
          <w:i w:val="0"/>
          <w:color w:val="000000"/>
          <w:sz w:val="19"/>
        </w:rPr>
        <w:t>[80]</w:t>
      </w:r>
      <w:r>
        <w:rPr>
          <w:rFonts w:ascii="Calibri" w:hAnsi="Calibri"/>
          <w:b w:val="0"/>
          <w:i w:val="0"/>
          <w:color w:val="000000"/>
          <w:sz w:val="19"/>
        </w:rPr>
        <w:t>–</w:t>
      </w:r>
      <w:r>
        <w:rPr>
          <w:rFonts w:ascii="Calibri" w:hAnsi="Calibri"/>
          <w:b w:val="0"/>
          <w:i w:val="0"/>
          <w:color w:val="000000"/>
          <w:sz w:val="19"/>
        </w:rPr>
        <w:t>[81]</w:t>
      </w:r>
      <w:r>
        <w:rPr>
          <w:rFonts w:ascii="Calibri" w:hAnsi="Calibri"/>
          <w:b w:val="0"/>
          <w:i w:val="0"/>
          <w:color w:val="000000"/>
          <w:sz w:val="19"/>
        </w:rPr>
        <w:t>), and the role carried no relevant ‘authority, power, trust, control and the ability to achieve intimacy with the victim’. The act was likely not within the course of employment, though a non-delegable duty may still be pressed.”</w:t>
      </w:r>
    </w:p>
    <w:p>
      <w:pPr>
        <w:spacing w:before="40" w:after="0"/>
      </w:pPr>
      <w:r>
        <w:rPr>
          <w:rFonts w:ascii="Calibri" w:hAnsi="Calibri"/>
          <w:b/>
          <w:i/>
          <w:color w:val="9C5D00"/>
          <w:sz w:val="18"/>
        </w:rPr>
        <w:t>C · Prince Alfred College both ways</w:t>
      </w:r>
    </w:p>
    <w:p>
      <w:pPr>
        <w:spacing w:after="20"/>
        <w:ind w:left="198"/>
      </w:pPr>
      <w:r>
        <w:rPr>
          <w:rFonts w:ascii="Calibri" w:hAnsi="Calibri"/>
          <w:b w:val="0"/>
          <w:i w:val="0"/>
          <w:color w:val="000000"/>
          <w:sz w:val="19"/>
        </w:rPr>
        <w:t xml:space="preserve">“PAC is analogous because </w:t>
      </w:r>
      <w:r>
        <w:rPr>
          <w:rFonts w:ascii="Calibri" w:hAnsi="Calibri"/>
          <w:b/>
          <w:i w:val="0"/>
          <w:color w:val="C00000"/>
          <w:sz w:val="19"/>
        </w:rPr>
        <w:t>[D2]</w:t>
      </w:r>
      <w:r>
        <w:rPr>
          <w:rFonts w:ascii="Calibri" w:hAnsi="Calibri"/>
          <w:b w:val="0"/>
          <w:i w:val="0"/>
          <w:color w:val="000000"/>
          <w:sz w:val="19"/>
        </w:rPr>
        <w:t xml:space="preserve"> assigned </w:t>
      </w:r>
      <w:r>
        <w:rPr>
          <w:rFonts w:ascii="Calibri" w:hAnsi="Calibri"/>
          <w:b/>
          <w:i w:val="0"/>
          <w:color w:val="C00000"/>
          <w:sz w:val="19"/>
        </w:rPr>
        <w:t>[D1]</w:t>
      </w:r>
      <w:r>
        <w:rPr>
          <w:rFonts w:ascii="Calibri" w:hAnsi="Calibri"/>
          <w:b w:val="0"/>
          <w:i w:val="0"/>
          <w:color w:val="000000"/>
          <w:sz w:val="19"/>
        </w:rPr>
        <w:t xml:space="preserve"> </w:t>
      </w:r>
      <w:r>
        <w:rPr>
          <w:rFonts w:ascii="Calibri" w:hAnsi="Calibri"/>
          <w:b/>
          <w:i w:val="0"/>
          <w:color w:val="C00000"/>
          <w:sz w:val="19"/>
        </w:rPr>
        <w:t>[the role]</w:t>
      </w:r>
      <w:r>
        <w:rPr>
          <w:rFonts w:ascii="Calibri" w:hAnsi="Calibri"/>
          <w:b w:val="0"/>
          <w:i w:val="0"/>
          <w:color w:val="000000"/>
          <w:sz w:val="19"/>
        </w:rPr>
        <w:t xml:space="preserve">, as the College assigned Bain the role of housemaster, placing him ‘in a position of power and intimacy vis-à-vis the respondent’ (PAC </w:t>
      </w:r>
      <w:r>
        <w:rPr>
          <w:rFonts w:ascii="Calibri" w:hAnsi="Calibri"/>
          <w:b w:val="0"/>
          <w:i w:val="0"/>
          <w:color w:val="000000"/>
          <w:sz w:val="19"/>
        </w:rPr>
        <w:t>[84]</w:t>
      </w:r>
      <w:r>
        <w:rPr>
          <w:rFonts w:ascii="Calibri" w:hAnsi="Calibri"/>
          <w:b w:val="0"/>
          <w:i w:val="0"/>
          <w:color w:val="000000"/>
          <w:sz w:val="19"/>
        </w:rPr>
        <w:t xml:space="preserve">); yet </w:t>
      </w:r>
      <w:r>
        <w:rPr>
          <w:rFonts w:ascii="Calibri" w:hAnsi="Calibri"/>
          <w:b/>
          <w:i w:val="0"/>
          <w:color w:val="C00000"/>
          <w:sz w:val="19"/>
        </w:rPr>
        <w:t>[the fact that distinguishes this case]</w:t>
      </w:r>
      <w:r>
        <w:rPr>
          <w:rFonts w:ascii="Calibri" w:hAnsi="Calibri"/>
          <w:b w:val="0"/>
          <w:i w:val="0"/>
          <w:color w:val="000000"/>
          <w:sz w:val="19"/>
        </w:rPr>
        <w:t xml:space="preserve"> points the other way, the role giving no comparable position over </w:t>
      </w:r>
      <w:r>
        <w:rPr>
          <w:rFonts w:ascii="Calibri" w:hAnsi="Calibri"/>
          <w:b/>
          <w:i w:val="0"/>
          <w:color w:val="C00000"/>
          <w:sz w:val="19"/>
        </w:rPr>
        <w:t>[P]</w:t>
      </w:r>
      <w:r>
        <w:rPr>
          <w:rFonts w:ascii="Calibri" w:hAnsi="Calibri"/>
          <w:b w:val="0"/>
          <w:i w:val="0"/>
          <w:color w:val="000000"/>
          <w:sz w:val="19"/>
        </w:rPr>
        <w:t xml:space="preserve">. Whether the apparent performance of the role gave the ‘occasion’ turns on authority, power, trust, control and intimacy (PAC </w:t>
      </w:r>
      <w:r>
        <w:rPr>
          <w:rFonts w:ascii="Calibri" w:hAnsi="Calibri"/>
          <w:b w:val="0"/>
          <w:i w:val="0"/>
          <w:color w:val="000000"/>
          <w:sz w:val="19"/>
        </w:rPr>
        <w:t>[81]</w:t>
      </w:r>
      <w:r>
        <w:rPr>
          <w:rFonts w:ascii="Calibri" w:hAnsi="Calibri"/>
          <w:b w:val="0"/>
          <w:i w:val="0"/>
          <w:color w:val="000000"/>
          <w:sz w:val="19"/>
        </w:rPr>
        <w:t>). The better view is that it did, although the point is arguable.”</w:t>
      </w:r>
    </w:p>
    <w:p>
      <w:pPr>
        <w:spacing w:after="20"/>
      </w:pPr>
      <w:r>
        <w:rPr>
          <w:rFonts w:ascii="Calibri" w:hAnsi="Calibri"/>
          <w:b w:val="0"/>
          <w:i w:val="0"/>
          <w:color w:val="1F4E79"/>
          <w:sz w:val="18"/>
        </w:rPr>
        <w:t xml:space="preserve">Whether the role gave occasion or only opportunity </w:t>
      </w:r>
      <w:r>
        <w:rPr>
          <w:rFonts w:ascii="Calibri" w:hAnsi="Calibri"/>
          <w:b/>
          <w:i w:val="0"/>
          <w:color w:val="1F4E79"/>
          <w:sz w:val="18"/>
        </w:rPr>
        <w:t>→ 3</w:t>
      </w:r>
      <w:r>
        <w:rPr>
          <w:rFonts w:ascii="Calibri" w:hAnsi="Calibri"/>
          <w:b w:val="0"/>
          <w:i w:val="0"/>
          <w:color w:val="1F4E79"/>
          <w:sz w:val="18"/>
        </w:rPr>
        <w:t xml:space="preserve"> · the victim is a child </w:t>
      </w:r>
      <w:r>
        <w:rPr>
          <w:rFonts w:ascii="Calibri" w:hAnsi="Calibri"/>
          <w:b/>
          <w:i w:val="0"/>
          <w:color w:val="1F4E79"/>
          <w:sz w:val="18"/>
        </w:rPr>
        <w:t>→ B11</w:t>
      </w:r>
    </w:p>
    <w:p>
      <w:pPr>
        <w:spacing w:before="120" w:after="0"/>
      </w:pPr>
      <w:r>
        <w:rPr>
          <w:rFonts w:ascii="Calibri" w:hAnsi="Calibri"/>
          <w:b/>
          <w:i w:val="0"/>
          <w:color w:val="9C5D00"/>
          <w:sz w:val="21"/>
        </w:rPr>
        <w:t xml:space="preserve">B11  </w:t>
      </w:r>
      <w:r>
        <w:rPr>
          <w:rFonts w:ascii="Calibri" w:hAnsi="Calibri"/>
          <w:b/>
          <w:i w:val="0"/>
          <w:color w:val="9C5D00"/>
          <w:sz w:val="21"/>
        </w:rPr>
        <w:t>Statutory vicarious liability for child abuse in NSW</w:t>
      </w:r>
      <w:r>
        <w:rPr>
          <w:rFonts w:ascii="Calibri" w:hAnsi="Calibri"/>
          <w:b w:val="0"/>
          <w:i/>
          <w:color w:val="9C5D00"/>
          <w:sz w:val="18"/>
        </w:rPr>
        <w:t xml:space="preserve">  · when [P] is a child and the wrong is sexual or physical abuse by someone working for an organisation</w:t>
      </w:r>
    </w:p>
    <w:p>
      <w:pPr>
        <w:spacing w:after="20"/>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is an organisation and </w:t>
      </w:r>
      <w:r>
        <w:rPr>
          <w:rFonts w:ascii="Calibri" w:hAnsi="Calibri"/>
          <w:b/>
          <w:i w:val="0"/>
          <w:color w:val="C00000"/>
          <w:sz w:val="19"/>
        </w:rPr>
        <w:t>[P]</w:t>
      </w:r>
      <w:r>
        <w:rPr>
          <w:rFonts w:ascii="Calibri" w:hAnsi="Calibri"/>
          <w:b w:val="0"/>
          <w:i w:val="0"/>
          <w:color w:val="000000"/>
          <w:sz w:val="19"/>
        </w:rPr>
        <w:t xml:space="preserve"> a child, so the statutory route runs alongside the common law: liability requires that </w:t>
      </w:r>
      <w:r>
        <w:rPr>
          <w:rFonts w:ascii="Calibri" w:hAnsi="Calibri"/>
          <w:b/>
          <w:i w:val="0"/>
          <w:color w:val="C00000"/>
          <w:sz w:val="19"/>
        </w:rPr>
        <w:t>[D1]</w:t>
      </w:r>
      <w:r>
        <w:rPr>
          <w:rFonts w:ascii="Calibri" w:hAnsi="Calibri"/>
          <w:b w:val="0"/>
          <w:i w:val="0"/>
          <w:color w:val="000000"/>
          <w:sz w:val="19"/>
        </w:rPr>
        <w:t xml:space="preserve"> be an employee or akin to one (CLA s 6G) and both limbs of s 6H(1), the occasion and the taking of advantage. The section ‘does not affect, and is in addition to, the common law as it applies with respect to vicarious liability’ (CLA s 6H(3)), so the PAC inquiry runs alongside it.”</w:t>
      </w:r>
    </w:p>
    <w:p>
      <w:pPr>
        <w:spacing w:before="40" w:after="0"/>
      </w:pPr>
      <w:r>
        <w:rPr>
          <w:rFonts w:ascii="Calibri" w:hAnsi="Calibri"/>
          <w:b/>
          <w:i/>
          <w:color w:val="9C5D00"/>
          <w:sz w:val="18"/>
        </w:rPr>
        <w:t>A · statutory liability arises</w:t>
      </w:r>
    </w:p>
    <w:p>
      <w:pPr>
        <w:spacing w:after="20"/>
        <w:ind w:left="198"/>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is an organisation, </w:t>
      </w:r>
      <w:r>
        <w:rPr>
          <w:rFonts w:ascii="Calibri" w:hAnsi="Calibri"/>
          <w:b/>
          <w:i w:val="0"/>
          <w:color w:val="C00000"/>
          <w:sz w:val="19"/>
        </w:rPr>
        <w:t>[P]</w:t>
      </w:r>
      <w:r>
        <w:rPr>
          <w:rFonts w:ascii="Calibri" w:hAnsi="Calibri"/>
          <w:b w:val="0"/>
          <w:i w:val="0"/>
          <w:color w:val="000000"/>
          <w:sz w:val="19"/>
        </w:rPr>
        <w:t xml:space="preserve"> a child, and </w:t>
      </w:r>
      <w:r>
        <w:rPr>
          <w:rFonts w:ascii="Calibri" w:hAnsi="Calibri"/>
          <w:b/>
          <w:i w:val="0"/>
          <w:color w:val="C00000"/>
          <w:sz w:val="19"/>
        </w:rPr>
        <w:t>[D1]</w:t>
      </w:r>
      <w:r>
        <w:rPr>
          <w:rFonts w:ascii="Calibri" w:hAnsi="Calibri"/>
          <w:b w:val="0"/>
          <w:i w:val="0"/>
          <w:color w:val="000000"/>
          <w:sz w:val="19"/>
        </w:rPr>
        <w:t xml:space="preserve"> its employee or akin to one (CLA s 6G). Firstly, the apparent performance of </w:t>
      </w:r>
      <w:r>
        <w:rPr>
          <w:rFonts w:ascii="Calibri" w:hAnsi="Calibri"/>
          <w:b/>
          <w:i w:val="0"/>
          <w:color w:val="C00000"/>
          <w:sz w:val="19"/>
        </w:rPr>
        <w:t>[the role D2 placed D1 in]</w:t>
      </w:r>
      <w:r>
        <w:rPr>
          <w:rFonts w:ascii="Calibri" w:hAnsi="Calibri"/>
          <w:b w:val="0"/>
          <w:i w:val="0"/>
          <w:color w:val="000000"/>
          <w:sz w:val="19"/>
        </w:rPr>
        <w:t xml:space="preserve"> supplied the occasion for the perpetration of the abuse (s 6H(1)(a)); secondly, </w:t>
      </w:r>
      <w:r>
        <w:rPr>
          <w:rFonts w:ascii="Calibri" w:hAnsi="Calibri"/>
          <w:b/>
          <w:i w:val="0"/>
          <w:color w:val="C00000"/>
          <w:sz w:val="19"/>
        </w:rPr>
        <w:t>[D1]</w:t>
      </w:r>
      <w:r>
        <w:rPr>
          <w:rFonts w:ascii="Calibri" w:hAnsi="Calibri"/>
          <w:b w:val="0"/>
          <w:i w:val="0"/>
          <w:color w:val="000000"/>
          <w:sz w:val="19"/>
        </w:rPr>
        <w:t xml:space="preserve"> took advantage of that occasion to perpetrate it (s 6H(1)(b)). The limbs are conjunctive and both are met, so </w:t>
      </w:r>
      <w:r>
        <w:rPr>
          <w:rFonts w:ascii="Calibri" w:hAnsi="Calibri"/>
          <w:b/>
          <w:i w:val="0"/>
          <w:color w:val="C00000"/>
          <w:sz w:val="19"/>
        </w:rPr>
        <w:t>[D2]</w:t>
      </w:r>
      <w:r>
        <w:rPr>
          <w:rFonts w:ascii="Calibri" w:hAnsi="Calibri"/>
          <w:b w:val="0"/>
          <w:i w:val="0"/>
          <w:color w:val="000000"/>
          <w:sz w:val="19"/>
        </w:rPr>
        <w:t xml:space="preserve"> is likely vicariously liable under the statute, the common law claim unaffected (s 6H(3)).”</w:t>
      </w:r>
    </w:p>
    <w:p>
      <w:pPr>
        <w:spacing w:before="40" w:after="0"/>
      </w:pPr>
      <w:r>
        <w:rPr>
          <w:rFonts w:ascii="Calibri" w:hAnsi="Calibri"/>
          <w:b/>
          <w:i/>
          <w:color w:val="9C5D00"/>
          <w:sz w:val="18"/>
        </w:rPr>
        <w:t>B · statutory liability does not arise</w:t>
      </w:r>
    </w:p>
    <w:p>
      <w:pPr>
        <w:spacing w:after="20"/>
        <w:ind w:left="198"/>
      </w:pPr>
      <w:r>
        <w:rPr>
          <w:rFonts w:ascii="Calibri" w:hAnsi="Calibri"/>
          <w:b w:val="0"/>
          <w:i w:val="0"/>
          <w:color w:val="000000"/>
          <w:sz w:val="19"/>
        </w:rPr>
        <w:t>“</w:t>
      </w:r>
      <w:r>
        <w:rPr>
          <w:rFonts w:ascii="Calibri" w:hAnsi="Calibri"/>
          <w:b/>
          <w:i w:val="0"/>
          <w:color w:val="C00000"/>
          <w:sz w:val="19"/>
        </w:rPr>
        <w:t>[The fact defeating that limb]</w:t>
      </w:r>
      <w:r>
        <w:rPr>
          <w:rFonts w:ascii="Calibri" w:hAnsi="Calibri"/>
          <w:b w:val="0"/>
          <w:i w:val="0"/>
          <w:color w:val="000000"/>
          <w:sz w:val="19"/>
        </w:rPr>
        <w:t xml:space="preserve"> defeats </w:t>
      </w:r>
      <w:r>
        <w:rPr>
          <w:rFonts w:ascii="Calibri" w:hAnsi="Calibri"/>
          <w:b/>
          <w:i w:val="0"/>
          <w:color w:val="C00000"/>
          <w:sz w:val="19"/>
        </w:rPr>
        <w:t>[the limb of s 6H(1) that fails]</w:t>
      </w:r>
      <w:r>
        <w:rPr>
          <w:rFonts w:ascii="Calibri" w:hAnsi="Calibri"/>
          <w:b w:val="0"/>
          <w:i w:val="0"/>
          <w:color w:val="000000"/>
          <w:sz w:val="19"/>
        </w:rPr>
        <w:t>: the apparent performance of the role must supply the occasion (s 6H(1)(a)) and the employee must take advantage of that occasion (s 6H(1)(b)), and the limbs are conjunctive. Statutory vicarious liability accordingly likely does not arise; yet the common law is unaffected (s 6H(3)), so the PAC inquiry remains open.”</w:t>
      </w:r>
    </w:p>
    <w:p>
      <w:pPr>
        <w:spacing w:after="20"/>
      </w:pPr>
      <w:r>
        <w:rPr>
          <w:rFonts w:ascii="Calibri" w:hAnsi="Calibri"/>
          <w:b/>
          <w:i w:val="0"/>
          <w:color w:val="1F4E79"/>
          <w:sz w:val="18"/>
        </w:rPr>
        <w:t>→ B11A</w:t>
      </w:r>
      <w:r>
        <w:rPr>
          <w:rFonts w:ascii="Calibri" w:hAnsi="Calibri"/>
          <w:b w:val="0"/>
          <w:i w:val="0"/>
          <w:color w:val="1F4E79"/>
          <w:sz w:val="18"/>
        </w:rPr>
        <w:t xml:space="preserve"> (for the s 6G threshold </w:t>
      </w:r>
      <w:r>
        <w:rPr>
          <w:rFonts w:ascii="Calibri" w:hAnsi="Calibri"/>
          <w:b/>
          <w:i w:val="0"/>
          <w:color w:val="1F4E79"/>
          <w:sz w:val="18"/>
        </w:rPr>
        <w:t>→ B11B</w:t>
      </w:r>
      <w:r>
        <w:rPr>
          <w:rFonts w:ascii="Calibri" w:hAnsi="Calibri"/>
          <w:b w:val="0"/>
          <w:i w:val="0"/>
          <w:color w:val="1F4E79"/>
          <w:sz w:val="18"/>
        </w:rPr>
        <w:t xml:space="preserve"> and B11C. </w:t>
      </w:r>
      <w:r>
        <w:rPr>
          <w:rFonts w:ascii="Calibri" w:hAnsi="Calibri"/>
          <w:b/>
          <w:i w:val="0"/>
          <w:color w:val="1F4E79"/>
          <w:sz w:val="18"/>
        </w:rPr>
        <w:t>→ 3</w:t>
      </w:r>
      <w:r>
        <w:rPr>
          <w:rFonts w:ascii="Calibri" w:hAnsi="Calibri"/>
          <w:b w:val="0"/>
          <w:i w:val="0"/>
          <w:color w:val="1F4E79"/>
          <w:sz w:val="18"/>
        </w:rPr>
        <w:t xml:space="preserve">) · a non-delegable duty is also pleaded </w:t>
      </w:r>
      <w:r>
        <w:rPr>
          <w:rFonts w:ascii="Calibri" w:hAnsi="Calibri"/>
          <w:b/>
          <w:i w:val="0"/>
          <w:color w:val="1F4E79"/>
          <w:sz w:val="18"/>
        </w:rPr>
        <w:t>→ 4</w:t>
      </w:r>
      <w:r>
        <w:rPr>
          <w:rFonts w:ascii="Calibri" w:hAnsi="Calibri"/>
          <w:b w:val="0"/>
          <w:i w:val="0"/>
          <w:color w:val="1F4E79"/>
          <w:sz w:val="18"/>
        </w:rPr>
        <w:t>, and if the abuse is an intentional criminal act, to B18</w:t>
      </w:r>
    </w:p>
    <w:p>
      <w:pPr>
        <w:spacing w:before="120" w:after="0"/>
      </w:pPr>
      <w:r>
        <w:rPr>
          <w:rFonts w:ascii="Calibri" w:hAnsi="Calibri"/>
          <w:b/>
          <w:i w:val="0"/>
          <w:color w:val="9C5D00"/>
          <w:sz w:val="21"/>
        </w:rPr>
        <w:t xml:space="preserve">B11A  </w:t>
      </w:r>
      <w:r>
        <w:rPr>
          <w:rFonts w:ascii="Calibri" w:hAnsi="Calibri"/>
          <w:b/>
          <w:i w:val="0"/>
          <w:color w:val="9C5D00"/>
          <w:sz w:val="21"/>
        </w:rPr>
        <w:t>6G Employees include persons exercising functions akin to employees</w:t>
      </w:r>
      <w:r>
        <w:rPr>
          <w:rFonts w:ascii="Calibri" w:hAnsi="Calibri"/>
          <w:b w:val="0"/>
          <w:i/>
          <w:color w:val="9C5D00"/>
          <w:sz w:val="18"/>
        </w:rPr>
        <w:t xml:space="preserve">  · when [D1] is not an employee on ordinary principles, or [D2] says he was a contractor or volunteer</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w:t>
      </w:r>
      <w:r>
        <w:rPr>
          <w:rFonts w:ascii="Calibri" w:hAnsi="Calibri"/>
          <w:b/>
          <w:i w:val="0"/>
          <w:color w:val="C00000"/>
          <w:sz w:val="19"/>
        </w:rPr>
        <w:t>[is, or is not]</w:t>
      </w:r>
      <w:r>
        <w:rPr>
          <w:rFonts w:ascii="Calibri" w:hAnsi="Calibri"/>
          <w:b w:val="0"/>
          <w:i w:val="0"/>
          <w:color w:val="000000"/>
          <w:sz w:val="19"/>
        </w:rPr>
        <w:t xml:space="preserve"> akin to an employee of </w:t>
      </w:r>
      <w:r>
        <w:rPr>
          <w:rFonts w:ascii="Calibri" w:hAnsi="Calibri"/>
          <w:b/>
          <w:i w:val="0"/>
          <w:color w:val="C00000"/>
          <w:sz w:val="19"/>
        </w:rPr>
        <w:t>[D2]</w:t>
      </w:r>
      <w:r>
        <w:rPr>
          <w:rFonts w:ascii="Calibri" w:hAnsi="Calibri"/>
          <w:b w:val="0"/>
          <w:i w:val="0"/>
          <w:color w:val="000000"/>
          <w:sz w:val="19"/>
        </w:rPr>
        <w:t xml:space="preserve">: an individual is akin to an employee if he ‘carries out activities as an integral part of the activities carried on by the organisation and does so for the benefit of the organisation’ (CLA s 6G(2)), but not if ‘the activities are carried out for a recognisably independent business’ of his own (s 6G(3)(a)). </w:t>
      </w:r>
      <w:r>
        <w:rPr>
          <w:rFonts w:ascii="Calibri" w:hAnsi="Calibri"/>
          <w:b/>
          <w:i w:val="0"/>
          <w:color w:val="C00000"/>
          <w:sz w:val="19"/>
        </w:rPr>
        <w:t>[The activities D1 carried out for D2]</w:t>
      </w:r>
      <w:r>
        <w:rPr>
          <w:rFonts w:ascii="Calibri" w:hAnsi="Calibri"/>
          <w:b w:val="0"/>
          <w:i w:val="0"/>
          <w:color w:val="000000"/>
          <w:sz w:val="19"/>
        </w:rPr>
        <w:t xml:space="preserve"> decide it.”</w:t>
      </w:r>
    </w:p>
    <w:p>
      <w:pPr>
        <w:spacing w:before="40" w:after="0"/>
      </w:pPr>
      <w:r>
        <w:rPr>
          <w:rFonts w:ascii="Calibri" w:hAnsi="Calibri"/>
          <w:b/>
          <w:i/>
          <w:color w:val="9C5D00"/>
          <w:sz w:val="18"/>
        </w:rPr>
        <w:t>A · akin to an employee</w:t>
      </w:r>
    </w:p>
    <w:p>
      <w:pPr>
        <w:spacing w:after="20"/>
        <w:ind w:left="198"/>
      </w:pPr>
      <w:r>
        <w:rPr>
          <w:rFonts w:ascii="Calibri" w:hAnsi="Calibri"/>
          <w:b w:val="0"/>
          <w:i w:val="0"/>
          <w:color w:val="000000"/>
          <w:sz w:val="19"/>
        </w:rPr>
        <w:t>“</w:t>
      </w:r>
      <w:r>
        <w:rPr>
          <w:rFonts w:ascii="Calibri" w:hAnsi="Calibri"/>
          <w:b/>
          <w:i w:val="0"/>
          <w:color w:val="C00000"/>
          <w:sz w:val="19"/>
        </w:rPr>
        <w:t>[The activities D1 carried out for D2]</w:t>
      </w:r>
      <w:r>
        <w:rPr>
          <w:rFonts w:ascii="Calibri" w:hAnsi="Calibri"/>
          <w:b w:val="0"/>
          <w:i w:val="0"/>
          <w:color w:val="000000"/>
          <w:sz w:val="19"/>
        </w:rPr>
        <w:t xml:space="preserve"> were the very activities </w:t>
      </w:r>
      <w:r>
        <w:rPr>
          <w:rFonts w:ascii="Calibri" w:hAnsi="Calibri"/>
          <w:b/>
          <w:i w:val="0"/>
          <w:color w:val="C00000"/>
          <w:sz w:val="19"/>
        </w:rPr>
        <w:t>[D2]</w:t>
      </w:r>
      <w:r>
        <w:rPr>
          <w:rFonts w:ascii="Calibri" w:hAnsi="Calibri"/>
          <w:b w:val="0"/>
          <w:i w:val="0"/>
          <w:color w:val="000000"/>
          <w:sz w:val="19"/>
        </w:rPr>
        <w:t xml:space="preserve"> exists to carry on, and </w:t>
      </w:r>
      <w:r>
        <w:rPr>
          <w:rFonts w:ascii="Calibri" w:hAnsi="Calibri"/>
          <w:b/>
          <w:i w:val="0"/>
          <w:color w:val="C00000"/>
          <w:sz w:val="19"/>
        </w:rPr>
        <w:t>[the fact showing the benefit to D2]</w:t>
      </w:r>
      <w:r>
        <w:rPr>
          <w:rFonts w:ascii="Calibri" w:hAnsi="Calibri"/>
          <w:b w:val="0"/>
          <w:i w:val="0"/>
          <w:color w:val="000000"/>
          <w:sz w:val="19"/>
        </w:rPr>
        <w:t xml:space="preserve"> shows them done for its benefit, so </w:t>
      </w:r>
      <w:r>
        <w:rPr>
          <w:rFonts w:ascii="Calibri" w:hAnsi="Calibri"/>
          <w:b/>
          <w:i w:val="0"/>
          <w:color w:val="C00000"/>
          <w:sz w:val="19"/>
        </w:rPr>
        <w:t>[D1]</w:t>
      </w:r>
      <w:r>
        <w:rPr>
          <w:rFonts w:ascii="Calibri" w:hAnsi="Calibri"/>
          <w:b w:val="0"/>
          <w:i w:val="0"/>
          <w:color w:val="000000"/>
          <w:sz w:val="19"/>
        </w:rPr>
        <w:t xml:space="preserve"> ‘carries out activities as an integral part of the activities carried on by the organisation and does so for the benefit of the organisation’ (CLA s 6G(2)). Nor were they carried out for ‘a recognisably independent business’ of his own (s 6G(3)(a)), </w:t>
      </w:r>
      <w:r>
        <w:rPr>
          <w:rFonts w:ascii="Calibri" w:hAnsi="Calibri"/>
          <w:b/>
          <w:i w:val="0"/>
          <w:color w:val="C00000"/>
          <w:sz w:val="19"/>
        </w:rPr>
        <w:t>[the fact showing D1 had no recognisably independent business]</w:t>
      </w:r>
      <w:r>
        <w:rPr>
          <w:rFonts w:ascii="Calibri" w:hAnsi="Calibri"/>
          <w:b w:val="0"/>
          <w:i w:val="0"/>
          <w:color w:val="000000"/>
          <w:sz w:val="19"/>
        </w:rPr>
        <w:t>. He is likely an employee for this Division.”</w:t>
      </w:r>
    </w:p>
    <w:p>
      <w:pPr>
        <w:spacing w:before="40" w:after="0"/>
      </w:pPr>
      <w:r>
        <w:rPr>
          <w:rFonts w:ascii="Calibri" w:hAnsi="Calibri"/>
          <w:b/>
          <w:i/>
          <w:color w:val="9C5D00"/>
          <w:sz w:val="18"/>
        </w:rPr>
        <w:t>B · a recognisably independent business</w:t>
      </w:r>
    </w:p>
    <w:p>
      <w:pPr>
        <w:spacing w:after="20"/>
        <w:ind w:left="198"/>
      </w:pPr>
      <w:r>
        <w:rPr>
          <w:rFonts w:ascii="Calibri" w:hAnsi="Calibri"/>
          <w:b w:val="0"/>
          <w:i w:val="0"/>
          <w:color w:val="000000"/>
          <w:sz w:val="19"/>
        </w:rPr>
        <w:t>“</w:t>
      </w:r>
      <w:r>
        <w:rPr>
          <w:rFonts w:ascii="Calibri" w:hAnsi="Calibri"/>
          <w:b/>
          <w:i w:val="0"/>
          <w:color w:val="C00000"/>
          <w:sz w:val="19"/>
        </w:rPr>
        <w:t>[The fact showing D1 had his own independent business]</w:t>
      </w:r>
      <w:r>
        <w:rPr>
          <w:rFonts w:ascii="Calibri" w:hAnsi="Calibri"/>
          <w:b w:val="0"/>
          <w:i w:val="0"/>
          <w:color w:val="000000"/>
          <w:sz w:val="19"/>
        </w:rPr>
        <w:t xml:space="preserve"> shows </w:t>
      </w:r>
      <w:r>
        <w:rPr>
          <w:rFonts w:ascii="Calibri" w:hAnsi="Calibri"/>
          <w:b/>
          <w:i w:val="0"/>
          <w:color w:val="C00000"/>
          <w:sz w:val="19"/>
        </w:rPr>
        <w:t>[the activities D1 carried out for D2]</w:t>
      </w:r>
      <w:r>
        <w:rPr>
          <w:rFonts w:ascii="Calibri" w:hAnsi="Calibri"/>
          <w:b w:val="0"/>
          <w:i w:val="0"/>
          <w:color w:val="000000"/>
          <w:sz w:val="19"/>
        </w:rPr>
        <w:t xml:space="preserve"> carried out for a recognisably independent business of </w:t>
      </w:r>
      <w:r>
        <w:rPr>
          <w:rFonts w:ascii="Calibri" w:hAnsi="Calibri"/>
          <w:b/>
          <w:i w:val="0"/>
          <w:color w:val="C00000"/>
          <w:sz w:val="19"/>
        </w:rPr>
        <w:t>[D1]</w:t>
      </w:r>
      <w:r>
        <w:rPr>
          <w:rFonts w:ascii="Calibri" w:hAnsi="Calibri"/>
          <w:b w:val="0"/>
          <w:i w:val="0"/>
          <w:color w:val="000000"/>
          <w:sz w:val="19"/>
        </w:rPr>
        <w:t xml:space="preserve">’s, and an individual is not akin to an employee if ‘the activities are carried out for a recognisably independent business of the individual …’ (CLA s 6G(3)(a)). That </w:t>
      </w:r>
      <w:r>
        <w:rPr>
          <w:rFonts w:ascii="Calibri" w:hAnsi="Calibri"/>
          <w:b/>
          <w:i w:val="0"/>
          <w:color w:val="C00000"/>
          <w:sz w:val="19"/>
        </w:rPr>
        <w:t>[D2]</w:t>
      </w:r>
      <w:r>
        <w:rPr>
          <w:rFonts w:ascii="Calibri" w:hAnsi="Calibri"/>
          <w:b w:val="0"/>
          <w:i w:val="0"/>
          <w:color w:val="000000"/>
          <w:sz w:val="19"/>
        </w:rPr>
        <w:t xml:space="preserve"> benefited is not enough, the definition requiring activities integral to the organisation’s own and done for its benefit (s 6G(2)). </w:t>
      </w:r>
      <w:r>
        <w:rPr>
          <w:rFonts w:ascii="Calibri" w:hAnsi="Calibri"/>
          <w:b/>
          <w:i w:val="0"/>
          <w:color w:val="C00000"/>
          <w:sz w:val="19"/>
        </w:rPr>
        <w:t>[D1]</w:t>
      </w:r>
      <w:r>
        <w:rPr>
          <w:rFonts w:ascii="Calibri" w:hAnsi="Calibri"/>
          <w:b w:val="0"/>
          <w:i w:val="0"/>
          <w:color w:val="000000"/>
          <w:sz w:val="19"/>
        </w:rPr>
        <w:t xml:space="preserve"> is accordingly likely outside the Division.”</w:t>
      </w:r>
    </w:p>
    <w:p>
      <w:pPr>
        <w:spacing w:after="20"/>
      </w:pPr>
      <w:r>
        <w:rPr>
          <w:rFonts w:ascii="Calibri" w:hAnsi="Calibri"/>
          <w:b w:val="0"/>
          <w:i w:val="0"/>
          <w:color w:val="1F4E79"/>
          <w:sz w:val="18"/>
        </w:rPr>
        <w:t xml:space="preserve">[D1] is an employee or akin to one </w:t>
      </w:r>
      <w:r>
        <w:rPr>
          <w:rFonts w:ascii="Calibri" w:hAnsi="Calibri"/>
          <w:b/>
          <w:i w:val="0"/>
          <w:color w:val="1F4E79"/>
          <w:sz w:val="18"/>
        </w:rPr>
        <w:t>→ B11B</w:t>
      </w:r>
      <w:r>
        <w:rPr>
          <w:rFonts w:ascii="Calibri" w:hAnsi="Calibri"/>
          <w:b w:val="0"/>
          <w:i w:val="0"/>
          <w:color w:val="1F4E79"/>
          <w:sz w:val="18"/>
        </w:rPr>
        <w:t>. If not, s 6H cannot apply: go back to 2 and B10 for the common law, and to 4 if a non-delegable duty is pleaded</w:t>
      </w:r>
    </w:p>
    <w:p>
      <w:pPr>
        <w:spacing w:before="120" w:after="0"/>
      </w:pPr>
      <w:r>
        <w:rPr>
          <w:rFonts w:ascii="Calibri" w:hAnsi="Calibri"/>
          <w:b/>
          <w:i w:val="0"/>
          <w:color w:val="9C5D00"/>
          <w:sz w:val="21"/>
        </w:rPr>
        <w:t xml:space="preserve">B11B  </w:t>
      </w:r>
      <w:r>
        <w:rPr>
          <w:rFonts w:ascii="Calibri" w:hAnsi="Calibri"/>
          <w:b/>
          <w:i w:val="0"/>
          <w:color w:val="9C5D00"/>
          <w:sz w:val="21"/>
        </w:rPr>
        <w:t>6H(1)(a): the role supplies the occasion</w:t>
      </w:r>
      <w:r>
        <w:rPr>
          <w:rFonts w:ascii="Calibri" w:hAnsi="Calibri"/>
          <w:b w:val="0"/>
          <w:i/>
          <w:color w:val="9C5D00"/>
          <w:sz w:val="18"/>
        </w:rPr>
        <w:t xml:space="preserve">  · when [D1] is an employee or akin to one, and the facts describe the role [D2] placed him in</w:t>
      </w:r>
    </w:p>
    <w:p>
      <w:pPr>
        <w:spacing w:after="20"/>
      </w:pPr>
      <w:r>
        <w:rPr>
          <w:rFonts w:ascii="Calibri" w:hAnsi="Calibri"/>
          <w:b w:val="0"/>
          <w:i w:val="0"/>
          <w:color w:val="000000"/>
          <w:sz w:val="19"/>
        </w:rPr>
        <w:t xml:space="preserve">“The apparent performance by </w:t>
      </w:r>
      <w:r>
        <w:rPr>
          <w:rFonts w:ascii="Calibri" w:hAnsi="Calibri"/>
          <w:b/>
          <w:i w:val="0"/>
          <w:color w:val="C00000"/>
          <w:sz w:val="19"/>
        </w:rPr>
        <w:t>[D1]</w:t>
      </w:r>
      <w:r>
        <w:rPr>
          <w:rFonts w:ascii="Calibri" w:hAnsi="Calibri"/>
          <w:b w:val="0"/>
          <w:i w:val="0"/>
          <w:color w:val="000000"/>
          <w:sz w:val="19"/>
        </w:rPr>
        <w:t xml:space="preserve"> of </w:t>
      </w:r>
      <w:r>
        <w:rPr>
          <w:rFonts w:ascii="Calibri" w:hAnsi="Calibri"/>
          <w:b/>
          <w:i w:val="0"/>
          <w:color w:val="C00000"/>
          <w:sz w:val="19"/>
        </w:rPr>
        <w:t>[the role D2 placed D1 in]</w:t>
      </w:r>
      <w:r>
        <w:rPr>
          <w:rFonts w:ascii="Calibri" w:hAnsi="Calibri"/>
          <w:b w:val="0"/>
          <w:i w:val="0"/>
          <w:color w:val="000000"/>
          <w:sz w:val="19"/>
        </w:rPr>
        <w:t xml:space="preserve"> </w:t>
      </w:r>
      <w:r>
        <w:rPr>
          <w:rFonts w:ascii="Calibri" w:hAnsi="Calibri"/>
          <w:b/>
          <w:i w:val="0"/>
          <w:color w:val="C00000"/>
          <w:sz w:val="19"/>
        </w:rPr>
        <w:t>[supplies, or does not supply]</w:t>
      </w:r>
      <w:r>
        <w:rPr>
          <w:rFonts w:ascii="Calibri" w:hAnsi="Calibri"/>
          <w:b w:val="0"/>
          <w:i w:val="0"/>
          <w:color w:val="000000"/>
          <w:sz w:val="19"/>
        </w:rPr>
        <w:t xml:space="preserve"> ‘the occasion for the perpetration of the child abuse’ (CLA s 6H(1)(a)), the court taking into account whether the organisation placed him in a position with ‘authority, power or control over the child’, ‘the trust of the child’ or ‘the ability to achieve intimacy with the child’ (s 6H(2)).”</w:t>
      </w:r>
    </w:p>
    <w:p>
      <w:pPr>
        <w:spacing w:before="40" w:after="0"/>
      </w:pPr>
      <w:r>
        <w:rPr>
          <w:rFonts w:ascii="Calibri" w:hAnsi="Calibri"/>
          <w:b/>
          <w:i/>
          <w:color w:val="9C5D00"/>
          <w:sz w:val="18"/>
        </w:rPr>
        <w:t>A · the role supplied the occasion</w:t>
      </w:r>
    </w:p>
    <w:p>
      <w:pPr>
        <w:spacing w:after="20"/>
        <w:ind w:left="198"/>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placed </w:t>
      </w:r>
      <w:r>
        <w:rPr>
          <w:rFonts w:ascii="Calibri" w:hAnsi="Calibri"/>
          <w:b/>
          <w:i w:val="0"/>
          <w:color w:val="C00000"/>
          <w:sz w:val="19"/>
        </w:rPr>
        <w:t>[D1]</w:t>
      </w:r>
      <w:r>
        <w:rPr>
          <w:rFonts w:ascii="Calibri" w:hAnsi="Calibri"/>
          <w:b w:val="0"/>
          <w:i w:val="0"/>
          <w:color w:val="000000"/>
          <w:sz w:val="19"/>
        </w:rPr>
        <w:t xml:space="preserve"> in </w:t>
      </w:r>
      <w:r>
        <w:rPr>
          <w:rFonts w:ascii="Calibri" w:hAnsi="Calibri"/>
          <w:b/>
          <w:i w:val="0"/>
          <w:color w:val="C00000"/>
          <w:sz w:val="19"/>
        </w:rPr>
        <w:t>[the role D2 placed D1 in]</w:t>
      </w:r>
      <w:r>
        <w:rPr>
          <w:rFonts w:ascii="Calibri" w:hAnsi="Calibri"/>
          <w:b w:val="0"/>
          <w:i w:val="0"/>
          <w:color w:val="000000"/>
          <w:sz w:val="19"/>
        </w:rPr>
        <w:t xml:space="preserve">, and its apparent performance is what put him with </w:t>
      </w:r>
      <w:r>
        <w:rPr>
          <w:rFonts w:ascii="Calibri" w:hAnsi="Calibri"/>
          <w:b/>
          <w:i w:val="0"/>
          <w:color w:val="C00000"/>
          <w:sz w:val="19"/>
        </w:rPr>
        <w:t>[P]</w:t>
      </w:r>
      <w:r>
        <w:rPr>
          <w:rFonts w:ascii="Calibri" w:hAnsi="Calibri"/>
          <w:b w:val="0"/>
          <w:i w:val="0"/>
          <w:color w:val="000000"/>
          <w:sz w:val="19"/>
        </w:rPr>
        <w:t xml:space="preserve"> at all: </w:t>
      </w:r>
      <w:r>
        <w:rPr>
          <w:rFonts w:ascii="Calibri" w:hAnsi="Calibri"/>
          <w:b/>
          <w:i w:val="0"/>
          <w:color w:val="C00000"/>
          <w:sz w:val="19"/>
        </w:rPr>
        <w:t>[the fact giving D1 authority]</w:t>
      </w:r>
      <w:r>
        <w:rPr>
          <w:rFonts w:ascii="Calibri" w:hAnsi="Calibri"/>
          <w:b w:val="0"/>
          <w:i w:val="0"/>
          <w:color w:val="000000"/>
          <w:sz w:val="19"/>
        </w:rPr>
        <w:t xml:space="preserve"> gave ‘authority, power or control over the child’ (s 6H(2)(a)), </w:t>
      </w:r>
      <w:r>
        <w:rPr>
          <w:rFonts w:ascii="Calibri" w:hAnsi="Calibri"/>
          <w:b/>
          <w:i w:val="0"/>
          <w:color w:val="C00000"/>
          <w:sz w:val="19"/>
        </w:rPr>
        <w:t>[the fact giving D1 the child’s trust]</w:t>
      </w:r>
      <w:r>
        <w:rPr>
          <w:rFonts w:ascii="Calibri" w:hAnsi="Calibri"/>
          <w:b w:val="0"/>
          <w:i w:val="0"/>
          <w:color w:val="000000"/>
          <w:sz w:val="19"/>
        </w:rPr>
        <w:t xml:space="preserve"> ‘the trust of the child’ (s 6H(2)(b)), and </w:t>
      </w:r>
      <w:r>
        <w:rPr>
          <w:rFonts w:ascii="Calibri" w:hAnsi="Calibri"/>
          <w:b/>
          <w:i w:val="0"/>
          <w:color w:val="C00000"/>
          <w:sz w:val="19"/>
        </w:rPr>
        <w:t>[the fact giving D1 intimacy]</w:t>
      </w:r>
      <w:r>
        <w:rPr>
          <w:rFonts w:ascii="Calibri" w:hAnsi="Calibri"/>
          <w:b w:val="0"/>
          <w:i w:val="0"/>
          <w:color w:val="000000"/>
          <w:sz w:val="19"/>
        </w:rPr>
        <w:t xml:space="preserve"> ‘the ability to achieve intimacy with the child’ (s 6H(2)(c)). The role thus arguably supplied ‘the occasion for the perpetration of the child abuse’ (s 6H(1)(a)).”</w:t>
      </w:r>
    </w:p>
    <w:p>
      <w:pPr>
        <w:spacing w:before="40" w:after="0"/>
      </w:pPr>
      <w:r>
        <w:rPr>
          <w:rFonts w:ascii="Calibri" w:hAnsi="Calibri"/>
          <w:b/>
          <w:i/>
          <w:color w:val="9C5D00"/>
          <w:sz w:val="18"/>
        </w:rPr>
        <w:t>B · the role supplied only opportunity</w:t>
      </w:r>
    </w:p>
    <w:p>
      <w:pPr>
        <w:spacing w:after="20"/>
        <w:ind w:left="198"/>
      </w:pPr>
      <w:r>
        <w:rPr>
          <w:rFonts w:ascii="Calibri" w:hAnsi="Calibri"/>
          <w:b w:val="0"/>
          <w:i w:val="0"/>
          <w:color w:val="000000"/>
          <w:sz w:val="19"/>
        </w:rPr>
        <w:t>“</w:t>
      </w:r>
      <w:r>
        <w:rPr>
          <w:rFonts w:ascii="Calibri" w:hAnsi="Calibri"/>
          <w:b/>
          <w:i w:val="0"/>
          <w:color w:val="C00000"/>
          <w:sz w:val="19"/>
        </w:rPr>
        <w:t>[The fact showing mere proximity]</w:t>
      </w:r>
      <w:r>
        <w:rPr>
          <w:rFonts w:ascii="Calibri" w:hAnsi="Calibri"/>
          <w:b w:val="0"/>
          <w:i w:val="0"/>
          <w:color w:val="000000"/>
          <w:sz w:val="19"/>
        </w:rPr>
        <w:t xml:space="preserve"> shows the role gave </w:t>
      </w:r>
      <w:r>
        <w:rPr>
          <w:rFonts w:ascii="Calibri" w:hAnsi="Calibri"/>
          <w:b/>
          <w:i w:val="0"/>
          <w:color w:val="C00000"/>
          <w:sz w:val="19"/>
        </w:rPr>
        <w:t>[D1]</w:t>
      </w:r>
      <w:r>
        <w:rPr>
          <w:rFonts w:ascii="Calibri" w:hAnsi="Calibri"/>
          <w:b w:val="0"/>
          <w:i w:val="0"/>
          <w:color w:val="000000"/>
          <w:sz w:val="19"/>
        </w:rPr>
        <w:t xml:space="preserve"> only the chance to be near </w:t>
      </w:r>
      <w:r>
        <w:rPr>
          <w:rFonts w:ascii="Calibri" w:hAnsi="Calibri"/>
          <w:b/>
          <w:i w:val="0"/>
          <w:color w:val="C00000"/>
          <w:sz w:val="19"/>
        </w:rPr>
        <w:t>[P]</w:t>
      </w:r>
      <w:r>
        <w:rPr>
          <w:rFonts w:ascii="Calibri" w:hAnsi="Calibri"/>
          <w:b w:val="0"/>
          <w:i w:val="0"/>
          <w:color w:val="000000"/>
          <w:sz w:val="19"/>
        </w:rPr>
        <w:t xml:space="preserve">: it carried no ‘authority, power or control over the child’ (s 6H(2)(a)), not ‘the trust of the child’ (s 6H(2)(b)), and no ‘ability to achieve intimacy with the child’ (s 6H(2)(c)), </w:t>
      </w:r>
      <w:r>
        <w:rPr>
          <w:rFonts w:ascii="Calibri" w:hAnsi="Calibri"/>
          <w:b/>
          <w:i w:val="0"/>
          <w:color w:val="C00000"/>
          <w:sz w:val="19"/>
        </w:rPr>
        <w:t>[the facts denying each]</w:t>
      </w:r>
      <w:r>
        <w:rPr>
          <w:rFonts w:ascii="Calibri" w:hAnsi="Calibri"/>
          <w:b w:val="0"/>
          <w:i w:val="0"/>
          <w:color w:val="000000"/>
          <w:sz w:val="19"/>
        </w:rPr>
        <w:t>. Mere opportunity is not occasion, so s 6H(1)(a) is likely not met and the statutory claim ends.”</w:t>
      </w:r>
    </w:p>
    <w:p>
      <w:pPr>
        <w:spacing w:after="20"/>
      </w:pPr>
      <w:r>
        <w:rPr>
          <w:rFonts w:ascii="Calibri" w:hAnsi="Calibri"/>
          <w:b w:val="0"/>
          <w:i w:val="0"/>
          <w:color w:val="1F4E79"/>
          <w:sz w:val="18"/>
        </w:rPr>
        <w:t xml:space="preserve">the role supplied the occasion </w:t>
      </w:r>
      <w:r>
        <w:rPr>
          <w:rFonts w:ascii="Calibri" w:hAnsi="Calibri"/>
          <w:b/>
          <w:i w:val="0"/>
          <w:color w:val="1F4E79"/>
          <w:sz w:val="18"/>
        </w:rPr>
        <w:t>→ B11C</w:t>
      </w:r>
      <w:r>
        <w:rPr>
          <w:rFonts w:ascii="Calibri" w:hAnsi="Calibri"/>
          <w:b w:val="0"/>
          <w:i w:val="0"/>
          <w:color w:val="1F4E79"/>
          <w:sz w:val="18"/>
        </w:rPr>
        <w:t xml:space="preserve">. If it supplied only opportunity, s 6H(1) fails and the statutory claim ends </w:t>
      </w:r>
      <w:r>
        <w:rPr>
          <w:rFonts w:ascii="Calibri" w:hAnsi="Calibri"/>
          <w:b/>
          <w:i w:val="0"/>
          <w:color w:val="1F4E79"/>
          <w:sz w:val="18"/>
        </w:rPr>
        <w:t>→ B11</w:t>
      </w:r>
      <w:r>
        <w:rPr>
          <w:rFonts w:ascii="Calibri" w:hAnsi="Calibri"/>
          <w:b w:val="0"/>
          <w:i w:val="0"/>
          <w:color w:val="1F4E79"/>
          <w:sz w:val="18"/>
        </w:rPr>
        <w:t xml:space="preserve"> for the verdict, then to 3</w:t>
      </w:r>
    </w:p>
    <w:p>
      <w:pPr>
        <w:spacing w:before="120" w:after="0"/>
      </w:pPr>
      <w:r>
        <w:rPr>
          <w:rFonts w:ascii="Calibri" w:hAnsi="Calibri"/>
          <w:b/>
          <w:i w:val="0"/>
          <w:color w:val="9C5D00"/>
          <w:sz w:val="21"/>
        </w:rPr>
        <w:t xml:space="preserve">B11C  </w:t>
      </w:r>
      <w:r>
        <w:rPr>
          <w:rFonts w:ascii="Calibri" w:hAnsi="Calibri"/>
          <w:b/>
          <w:i w:val="0"/>
          <w:color w:val="9C5D00"/>
          <w:sz w:val="21"/>
        </w:rPr>
        <w:t>6H(1)(b): the employee takes advantage of that occasion</w:t>
      </w:r>
      <w:r>
        <w:rPr>
          <w:rFonts w:ascii="Calibri" w:hAnsi="Calibri"/>
          <w:b w:val="0"/>
          <w:i/>
          <w:color w:val="9C5D00"/>
          <w:sz w:val="18"/>
        </w:rPr>
        <w:t xml:space="preserve">  · when the role supplied the occasion at B11B, and the facts describe how the abuse was perpetrated</w:t>
      </w:r>
    </w:p>
    <w:p>
      <w:pPr>
        <w:spacing w:after="20"/>
      </w:pPr>
      <w:r>
        <w:rPr>
          <w:rFonts w:ascii="Calibri" w:hAnsi="Calibri"/>
          <w:b w:val="0"/>
          <w:i w:val="0"/>
          <w:color w:val="000000"/>
          <w:sz w:val="19"/>
        </w:rPr>
        <w:t>“</w:t>
      </w:r>
      <w:r>
        <w:rPr>
          <w:rFonts w:ascii="Calibri" w:hAnsi="Calibri"/>
          <w:b/>
          <w:i w:val="0"/>
          <w:color w:val="C00000"/>
          <w:sz w:val="19"/>
        </w:rPr>
        <w:t>[D1]</w:t>
      </w:r>
      <w:r>
        <w:rPr>
          <w:rFonts w:ascii="Calibri" w:hAnsi="Calibri"/>
          <w:b w:val="0"/>
          <w:i w:val="0"/>
          <w:color w:val="000000"/>
          <w:sz w:val="19"/>
        </w:rPr>
        <w:t xml:space="preserve"> </w:t>
      </w:r>
      <w:r>
        <w:rPr>
          <w:rFonts w:ascii="Calibri" w:hAnsi="Calibri"/>
          <w:b/>
          <w:i w:val="0"/>
          <w:color w:val="C00000"/>
          <w:sz w:val="19"/>
        </w:rPr>
        <w:t>[took, or did not take]</w:t>
      </w:r>
      <w:r>
        <w:rPr>
          <w:rFonts w:ascii="Calibri" w:hAnsi="Calibri"/>
          <w:b w:val="0"/>
          <w:i w:val="0"/>
          <w:color w:val="000000"/>
          <w:sz w:val="19"/>
        </w:rPr>
        <w:t xml:space="preserve"> advantage of that occasion to perpetrate the child abuse on the child (CLA s 6H(1)(b)), </w:t>
      </w:r>
      <w:r>
        <w:rPr>
          <w:rFonts w:ascii="Calibri" w:hAnsi="Calibri"/>
          <w:b/>
          <w:i w:val="0"/>
          <w:color w:val="C00000"/>
          <w:sz w:val="19"/>
        </w:rPr>
        <w:t>[the fact showing how D1 used the occasion]</w:t>
      </w:r>
      <w:r>
        <w:rPr>
          <w:rFonts w:ascii="Calibri" w:hAnsi="Calibri"/>
          <w:b w:val="0"/>
          <w:i w:val="0"/>
          <w:color w:val="000000"/>
          <w:sz w:val="19"/>
        </w:rPr>
        <w:t xml:space="preserve"> showing how; the limb is separate from s 6H(1)(a) and must be established as well.”</w:t>
      </w:r>
    </w:p>
    <w:p>
      <w:pPr>
        <w:spacing w:before="40" w:after="0"/>
      </w:pPr>
      <w:r>
        <w:rPr>
          <w:rFonts w:ascii="Calibri" w:hAnsi="Calibri"/>
          <w:b/>
          <w:i/>
          <w:color w:val="9C5D00"/>
          <w:sz w:val="18"/>
        </w:rPr>
        <w:t>A · advantage taken of the occasion</w:t>
      </w:r>
    </w:p>
    <w:p>
      <w:pPr>
        <w:spacing w:after="20"/>
        <w:ind w:left="198"/>
      </w:pPr>
      <w:r>
        <w:rPr>
          <w:rFonts w:ascii="Calibri" w:hAnsi="Calibri"/>
          <w:b w:val="0"/>
          <w:i w:val="0"/>
          <w:color w:val="000000"/>
          <w:sz w:val="19"/>
        </w:rPr>
        <w:t>“</w:t>
      </w:r>
      <w:r>
        <w:rPr>
          <w:rFonts w:ascii="Calibri" w:hAnsi="Calibri"/>
          <w:b/>
          <w:i w:val="0"/>
          <w:color w:val="C00000"/>
          <w:sz w:val="19"/>
        </w:rPr>
        <w:t>[The fact showing how D1 used the occasion]</w:t>
      </w:r>
      <w:r>
        <w:rPr>
          <w:rFonts w:ascii="Calibri" w:hAnsi="Calibri"/>
          <w:b w:val="0"/>
          <w:i w:val="0"/>
          <w:color w:val="000000"/>
          <w:sz w:val="19"/>
        </w:rPr>
        <w:t xml:space="preserve"> shows </w:t>
      </w:r>
      <w:r>
        <w:rPr>
          <w:rFonts w:ascii="Calibri" w:hAnsi="Calibri"/>
          <w:b/>
          <w:i w:val="0"/>
          <w:color w:val="C00000"/>
          <w:sz w:val="19"/>
        </w:rPr>
        <w:t>[D1]</w:t>
      </w:r>
      <w:r>
        <w:rPr>
          <w:rFonts w:ascii="Calibri" w:hAnsi="Calibri"/>
          <w:b w:val="0"/>
          <w:i w:val="0"/>
          <w:color w:val="000000"/>
          <w:sz w:val="19"/>
        </w:rPr>
        <w:t xml:space="preserve"> using the access, authority and privacy </w:t>
      </w:r>
      <w:r>
        <w:rPr>
          <w:rFonts w:ascii="Calibri" w:hAnsi="Calibri"/>
          <w:b/>
          <w:i w:val="0"/>
          <w:color w:val="C00000"/>
          <w:sz w:val="19"/>
        </w:rPr>
        <w:t>[the role]</w:t>
      </w:r>
      <w:r>
        <w:rPr>
          <w:rFonts w:ascii="Calibri" w:hAnsi="Calibri"/>
          <w:b w:val="0"/>
          <w:i w:val="0"/>
          <w:color w:val="000000"/>
          <w:sz w:val="19"/>
        </w:rPr>
        <w:t xml:space="preserve"> gave him to reach </w:t>
      </w:r>
      <w:r>
        <w:rPr>
          <w:rFonts w:ascii="Calibri" w:hAnsi="Calibri"/>
          <w:b/>
          <w:i w:val="0"/>
          <w:color w:val="C00000"/>
          <w:sz w:val="19"/>
        </w:rPr>
        <w:t>[P]</w:t>
      </w:r>
      <w:r>
        <w:rPr>
          <w:rFonts w:ascii="Calibri" w:hAnsi="Calibri"/>
          <w:b w:val="0"/>
          <w:i w:val="0"/>
          <w:color w:val="000000"/>
          <w:sz w:val="19"/>
        </w:rPr>
        <w:t xml:space="preserve">, the abuse occurring in the course of </w:t>
      </w:r>
      <w:r>
        <w:rPr>
          <w:rFonts w:ascii="Calibri" w:hAnsi="Calibri"/>
          <w:b/>
          <w:i w:val="0"/>
          <w:color w:val="C00000"/>
          <w:sz w:val="19"/>
        </w:rPr>
        <w:t>[the occasion D1 turned to account]</w:t>
      </w:r>
      <w:r>
        <w:rPr>
          <w:rFonts w:ascii="Calibri" w:hAnsi="Calibri"/>
          <w:b w:val="0"/>
          <w:i w:val="0"/>
          <w:color w:val="000000"/>
          <w:sz w:val="19"/>
        </w:rPr>
        <w:t xml:space="preserve">, which the role supplied and nothing else did. The employee must take advantage of that occasion ‘to perpetrate the child abuse on the child’ (s 6H(1)(b)); both limbs being met, </w:t>
      </w:r>
      <w:r>
        <w:rPr>
          <w:rFonts w:ascii="Calibri" w:hAnsi="Calibri"/>
          <w:b/>
          <w:i w:val="0"/>
          <w:color w:val="C00000"/>
          <w:sz w:val="19"/>
        </w:rPr>
        <w:t>[D2]</w:t>
      </w:r>
      <w:r>
        <w:rPr>
          <w:rFonts w:ascii="Calibri" w:hAnsi="Calibri"/>
          <w:b w:val="0"/>
          <w:i w:val="0"/>
          <w:color w:val="000000"/>
          <w:sz w:val="19"/>
        </w:rPr>
        <w:t xml:space="preserve"> is thus arguably vicariously liable under the statute.”</w:t>
      </w:r>
    </w:p>
    <w:p>
      <w:pPr>
        <w:spacing w:before="40" w:after="0"/>
      </w:pPr>
      <w:r>
        <w:rPr>
          <w:rFonts w:ascii="Calibri" w:hAnsi="Calibri"/>
          <w:b/>
          <w:i/>
          <w:color w:val="9C5D00"/>
          <w:sz w:val="18"/>
        </w:rPr>
        <w:t>B · no advantage taken</w:t>
      </w:r>
    </w:p>
    <w:p>
      <w:pPr>
        <w:spacing w:after="20"/>
        <w:ind w:left="198"/>
      </w:pPr>
      <w:r>
        <w:rPr>
          <w:rFonts w:ascii="Calibri" w:hAnsi="Calibri"/>
          <w:b w:val="0"/>
          <w:i w:val="0"/>
          <w:color w:val="000000"/>
          <w:sz w:val="19"/>
        </w:rPr>
        <w:t>“</w:t>
      </w:r>
      <w:r>
        <w:rPr>
          <w:rFonts w:ascii="Calibri" w:hAnsi="Calibri"/>
          <w:b/>
          <w:i w:val="0"/>
          <w:color w:val="C00000"/>
          <w:sz w:val="19"/>
        </w:rPr>
        <w:t>[The fact showing the abuse was unconnected to the occasion]</w:t>
      </w:r>
      <w:r>
        <w:rPr>
          <w:rFonts w:ascii="Calibri" w:hAnsi="Calibri"/>
          <w:b w:val="0"/>
          <w:i w:val="0"/>
          <w:color w:val="000000"/>
          <w:sz w:val="19"/>
        </w:rPr>
        <w:t xml:space="preserve"> shows the abuse owed nothing to </w:t>
      </w:r>
      <w:r>
        <w:rPr>
          <w:rFonts w:ascii="Calibri" w:hAnsi="Calibri"/>
          <w:b/>
          <w:i w:val="0"/>
          <w:color w:val="C00000"/>
          <w:sz w:val="19"/>
        </w:rPr>
        <w:t>[the role]</w:t>
      </w:r>
      <w:r>
        <w:rPr>
          <w:rFonts w:ascii="Calibri" w:hAnsi="Calibri"/>
          <w:b w:val="0"/>
          <w:i w:val="0"/>
          <w:color w:val="000000"/>
          <w:sz w:val="19"/>
        </w:rPr>
        <w:t xml:space="preserve">: it occurred at </w:t>
      </w:r>
      <w:r>
        <w:rPr>
          <w:rFonts w:ascii="Calibri" w:hAnsi="Calibri"/>
          <w:b/>
          <w:i w:val="0"/>
          <w:color w:val="C00000"/>
          <w:sz w:val="19"/>
        </w:rPr>
        <w:t>[the place and time of the abuse]</w:t>
      </w:r>
      <w:r>
        <w:rPr>
          <w:rFonts w:ascii="Calibri" w:hAnsi="Calibri"/>
          <w:b w:val="0"/>
          <w:i w:val="0"/>
          <w:color w:val="000000"/>
          <w:sz w:val="19"/>
        </w:rPr>
        <w:t xml:space="preserve">, away from any occasion the role supplied, and </w:t>
      </w:r>
      <w:r>
        <w:rPr>
          <w:rFonts w:ascii="Calibri" w:hAnsi="Calibri"/>
          <w:b/>
          <w:i w:val="0"/>
          <w:color w:val="C00000"/>
          <w:sz w:val="19"/>
        </w:rPr>
        <w:t>[D1]</w:t>
      </w:r>
      <w:r>
        <w:rPr>
          <w:rFonts w:ascii="Calibri" w:hAnsi="Calibri"/>
          <w:b w:val="0"/>
          <w:i w:val="0"/>
          <w:color w:val="000000"/>
          <w:sz w:val="19"/>
        </w:rPr>
        <w:t xml:space="preserve"> used nothing the role gave him to bring it about. A role that merely put the two in the same place cannot satisfy s 6H(1)(b), the limbs being conjunctive, so statutory liability likely does not arise.”</w:t>
      </w:r>
    </w:p>
    <w:p>
      <w:pPr>
        <w:spacing w:after="20"/>
      </w:pPr>
      <w:r>
        <w:rPr>
          <w:rFonts w:ascii="Calibri" w:hAnsi="Calibri"/>
          <w:b/>
          <w:i w:val="0"/>
          <w:color w:val="1F4E79"/>
          <w:sz w:val="18"/>
        </w:rPr>
        <w:t>→ B11</w:t>
      </w:r>
      <w:r>
        <w:rPr>
          <w:rFonts w:ascii="Calibri" w:hAnsi="Calibri"/>
          <w:b w:val="0"/>
          <w:i w:val="0"/>
          <w:color w:val="1F4E79"/>
          <w:sz w:val="18"/>
        </w:rPr>
        <w:t xml:space="preserve"> (for the verdict → to 3) · a non-delegable duty is also pleaded </w:t>
      </w:r>
      <w:r>
        <w:rPr>
          <w:rFonts w:ascii="Calibri" w:hAnsi="Calibri"/>
          <w:b/>
          <w:i w:val="0"/>
          <w:color w:val="1F4E79"/>
          <w:sz w:val="18"/>
        </w:rPr>
        <w:t>→ 4</w:t>
      </w:r>
      <w:r>
        <w:rPr>
          <w:rFonts w:ascii="Calibri" w:hAnsi="Calibri"/>
          <w:b w:val="0"/>
          <w:i w:val="0"/>
          <w:color w:val="1F4E79"/>
          <w:sz w:val="18"/>
        </w:rPr>
        <w:t xml:space="preserve"> (B18)</w:t>
      </w:r>
    </w:p>
    <w:p>
      <w:pPr>
        <w:spacing w:before="120" w:after="0"/>
      </w:pPr>
      <w:r>
        <w:rPr>
          <w:rFonts w:ascii="Calibri" w:hAnsi="Calibri"/>
          <w:b/>
          <w:i w:val="0"/>
          <w:color w:val="9C5D00"/>
          <w:sz w:val="21"/>
        </w:rPr>
        <w:t xml:space="preserve">B12  </w:t>
      </w:r>
      <w:r>
        <w:rPr>
          <w:rFonts w:ascii="Calibri" w:hAnsi="Calibri"/>
          <w:b/>
          <w:i w:val="0"/>
          <w:color w:val="9C5D00"/>
          <w:sz w:val="21"/>
        </w:rPr>
        <w:t>The Act’s limits pass through to the employer</w:t>
      </w:r>
      <w:r>
        <w:rPr>
          <w:rFonts w:ascii="Calibri" w:hAnsi="Calibri"/>
          <w:b w:val="0"/>
          <w:i/>
          <w:color w:val="9C5D00"/>
          <w:sz w:val="18"/>
        </w:rPr>
        <w:t xml:space="preserve">  · when a CLA provision excludes or limits [D1]’s own liability, such as the volunteer provisions or the professional standards defence: s 5O</w:t>
      </w:r>
    </w:p>
    <w:p>
      <w:pPr>
        <w:spacing w:after="20"/>
      </w:pPr>
      <w:r>
        <w:rPr>
          <w:rFonts w:ascii="Calibri" w:hAnsi="Calibri"/>
          <w:b w:val="0"/>
          <w:i w:val="0"/>
          <w:color w:val="000000"/>
          <w:sz w:val="19"/>
        </w:rPr>
        <w:t>“‘</w:t>
      </w:r>
      <w:r>
        <w:rPr>
          <w:rFonts w:ascii="Calibri" w:hAnsi="Calibri"/>
          <w:b/>
          <w:i w:val="0"/>
          <w:color w:val="C00000"/>
          <w:sz w:val="19"/>
        </w:rPr>
        <w:t>[The provision]</w:t>
      </w:r>
      <w:r>
        <w:rPr>
          <w:rFonts w:ascii="Calibri" w:hAnsi="Calibri"/>
          <w:b w:val="0"/>
          <w:i w:val="0"/>
          <w:color w:val="000000"/>
          <w:sz w:val="19"/>
        </w:rPr>
        <w:t xml:space="preserve">’ </w:t>
      </w:r>
      <w:r>
        <w:rPr>
          <w:rFonts w:ascii="Calibri" w:hAnsi="Calibri"/>
          <w:b/>
          <w:i w:val="0"/>
          <w:color w:val="C00000"/>
          <w:sz w:val="19"/>
        </w:rPr>
        <w:t>[relieves both, or is not engaged]</w:t>
      </w:r>
      <w:r>
        <w:rPr>
          <w:rFonts w:ascii="Calibri" w:hAnsi="Calibri"/>
          <w:b w:val="0"/>
          <w:i w:val="0"/>
          <w:color w:val="000000"/>
          <w:sz w:val="19"/>
        </w:rPr>
        <w:t xml:space="preserve">: ‘Any provision of this Act that excludes or limits the civil liability of a person for a tort also operates to exclude or limit the vicarious liability of another person for that tort’ (CLA s 3C), though s 3C does not apply to non-delegable duties (Woodhouse </w:t>
      </w:r>
      <w:r>
        <w:rPr>
          <w:rFonts w:ascii="Calibri" w:hAnsi="Calibri"/>
          <w:b w:val="0"/>
          <w:i w:val="0"/>
          <w:color w:val="000000"/>
          <w:sz w:val="19"/>
        </w:rPr>
        <w:t>[249]</w:t>
      </w:r>
      <w:r>
        <w:rPr>
          <w:rFonts w:ascii="Calibri" w:hAnsi="Calibri"/>
          <w:b w:val="0"/>
          <w:i w:val="0"/>
          <w:color w:val="000000"/>
          <w:sz w:val="19"/>
        </w:rPr>
        <w:t>).”</w:t>
      </w:r>
    </w:p>
    <w:p>
      <w:pPr>
        <w:spacing w:before="40" w:after="0"/>
      </w:pPr>
      <w:r>
        <w:rPr>
          <w:rFonts w:ascii="Calibri" w:hAnsi="Calibri"/>
          <w:b/>
          <w:i/>
          <w:color w:val="9C5D00"/>
          <w:sz w:val="18"/>
        </w:rPr>
        <w:t>A · limit passes to employer</w:t>
      </w:r>
    </w:p>
    <w:p>
      <w:pPr>
        <w:spacing w:after="20"/>
        <w:ind w:left="198"/>
      </w:pPr>
      <w:r>
        <w:rPr>
          <w:rFonts w:ascii="Calibri" w:hAnsi="Calibri"/>
          <w:b w:val="0"/>
          <w:i w:val="0"/>
          <w:color w:val="000000"/>
          <w:sz w:val="19"/>
        </w:rPr>
        <w:t>“</w:t>
      </w:r>
      <w:r>
        <w:rPr>
          <w:rFonts w:ascii="Calibri" w:hAnsi="Calibri"/>
          <w:b/>
          <w:i w:val="0"/>
          <w:color w:val="C00000"/>
          <w:sz w:val="19"/>
        </w:rPr>
        <w:t>[The fact satisfying the provision’s own test]</w:t>
      </w:r>
      <w:r>
        <w:rPr>
          <w:rFonts w:ascii="Calibri" w:hAnsi="Calibri"/>
          <w:b w:val="0"/>
          <w:i w:val="0"/>
          <w:color w:val="000000"/>
          <w:sz w:val="19"/>
        </w:rPr>
        <w:t xml:space="preserve"> brings </w:t>
      </w:r>
      <w:r>
        <w:rPr>
          <w:rFonts w:ascii="Calibri" w:hAnsi="Calibri"/>
          <w:b/>
          <w:i w:val="0"/>
          <w:color w:val="C00000"/>
          <w:sz w:val="19"/>
        </w:rPr>
        <w:t>[D1]</w:t>
      </w:r>
      <w:r>
        <w:rPr>
          <w:rFonts w:ascii="Calibri" w:hAnsi="Calibri"/>
          <w:b w:val="0"/>
          <w:i w:val="0"/>
          <w:color w:val="000000"/>
          <w:sz w:val="19"/>
        </w:rPr>
        <w:t xml:space="preserve"> within ‘</w:t>
      </w:r>
      <w:r>
        <w:rPr>
          <w:rFonts w:ascii="Calibri" w:hAnsi="Calibri"/>
          <w:b/>
          <w:i w:val="0"/>
          <w:color w:val="C00000"/>
          <w:sz w:val="19"/>
        </w:rPr>
        <w:t>[the provision]</w:t>
      </w:r>
      <w:r>
        <w:rPr>
          <w:rFonts w:ascii="Calibri" w:hAnsi="Calibri"/>
          <w:b w:val="0"/>
          <w:i w:val="0"/>
          <w:color w:val="000000"/>
          <w:sz w:val="19"/>
        </w:rPr>
        <w:t xml:space="preserve">’, and the limit passes through: ‘Any provision of this Act that excludes or limits the civil liability of a person for a tort also operates to exclude or limit the vicarious liability of another person for that tort’ (CLA s 3C). No non-delegable duty being pleaded against </w:t>
      </w:r>
      <w:r>
        <w:rPr>
          <w:rFonts w:ascii="Calibri" w:hAnsi="Calibri"/>
          <w:b/>
          <w:i w:val="0"/>
          <w:color w:val="C00000"/>
          <w:sz w:val="19"/>
        </w:rPr>
        <w:t>[D2]</w:t>
      </w:r>
      <w:r>
        <w:rPr>
          <w:rFonts w:ascii="Calibri" w:hAnsi="Calibri"/>
          <w:b w:val="0"/>
          <w:i w:val="0"/>
          <w:color w:val="000000"/>
          <w:sz w:val="19"/>
        </w:rPr>
        <w:t>, ‘</w:t>
      </w:r>
      <w:r>
        <w:rPr>
          <w:rFonts w:ascii="Calibri" w:hAnsi="Calibri"/>
          <w:b/>
          <w:i w:val="0"/>
          <w:color w:val="C00000"/>
          <w:sz w:val="19"/>
        </w:rPr>
        <w:t>[the provision]</w:t>
      </w:r>
      <w:r>
        <w:rPr>
          <w:rFonts w:ascii="Calibri" w:hAnsi="Calibri"/>
          <w:b w:val="0"/>
          <w:i w:val="0"/>
          <w:color w:val="000000"/>
          <w:sz w:val="19"/>
        </w:rPr>
        <w:t xml:space="preserve">’ accordingly relieves </w:t>
      </w:r>
      <w:r>
        <w:rPr>
          <w:rFonts w:ascii="Calibri" w:hAnsi="Calibri"/>
          <w:b/>
          <w:i w:val="0"/>
          <w:color w:val="C00000"/>
          <w:sz w:val="19"/>
        </w:rPr>
        <w:t>[D2]</w:t>
      </w:r>
      <w:r>
        <w:rPr>
          <w:rFonts w:ascii="Calibri" w:hAnsi="Calibri"/>
          <w:b w:val="0"/>
          <w:i w:val="0"/>
          <w:color w:val="000000"/>
          <w:sz w:val="19"/>
        </w:rPr>
        <w:t xml:space="preserve"> as it relieves </w:t>
      </w:r>
      <w:r>
        <w:rPr>
          <w:rFonts w:ascii="Calibri" w:hAnsi="Calibri"/>
          <w:b/>
          <w:i w:val="0"/>
          <w:color w:val="C00000"/>
          <w:sz w:val="19"/>
        </w:rPr>
        <w:t>[D1]</w:t>
      </w:r>
      <w:r>
        <w:rPr>
          <w:rFonts w:ascii="Calibri" w:hAnsi="Calibri"/>
          <w:b w:val="0"/>
          <w:i w:val="0"/>
          <w:color w:val="000000"/>
          <w:sz w:val="19"/>
        </w:rPr>
        <w:t>.”</w:t>
      </w:r>
    </w:p>
    <w:p>
      <w:pPr>
        <w:spacing w:before="40" w:after="0"/>
      </w:pPr>
      <w:r>
        <w:rPr>
          <w:rFonts w:ascii="Calibri" w:hAnsi="Calibri"/>
          <w:b/>
          <w:i/>
          <w:color w:val="9C5D00"/>
          <w:sz w:val="18"/>
        </w:rPr>
        <w:t>B · provision not engaged</w:t>
      </w:r>
    </w:p>
    <w:p>
      <w:pPr>
        <w:spacing w:after="20"/>
        <w:ind w:left="198"/>
      </w:pPr>
      <w:r>
        <w:rPr>
          <w:rFonts w:ascii="Calibri" w:hAnsi="Calibri"/>
          <w:b w:val="0"/>
          <w:i w:val="0"/>
          <w:color w:val="000000"/>
          <w:sz w:val="19"/>
        </w:rPr>
        <w:t>“</w:t>
      </w:r>
      <w:r>
        <w:rPr>
          <w:rFonts w:ascii="Calibri" w:hAnsi="Calibri"/>
          <w:b/>
          <w:i w:val="0"/>
          <w:color w:val="C00000"/>
          <w:sz w:val="19"/>
        </w:rPr>
        <w:t>[The fact showing the claim is pleaded as a non-delegable duty]</w:t>
      </w:r>
      <w:r>
        <w:rPr>
          <w:rFonts w:ascii="Calibri" w:hAnsi="Calibri"/>
          <w:b w:val="0"/>
          <w:i w:val="0"/>
          <w:color w:val="000000"/>
          <w:sz w:val="19"/>
        </w:rPr>
        <w:t xml:space="preserve"> means s 3C cannot relieve </w:t>
      </w:r>
      <w:r>
        <w:rPr>
          <w:rFonts w:ascii="Calibri" w:hAnsi="Calibri"/>
          <w:b/>
          <w:i w:val="0"/>
          <w:color w:val="C00000"/>
          <w:sz w:val="19"/>
        </w:rPr>
        <w:t>[D2]</w:t>
      </w:r>
      <w:r>
        <w:rPr>
          <w:rFonts w:ascii="Calibri" w:hAnsi="Calibri"/>
          <w:b w:val="0"/>
          <w:i w:val="0"/>
          <w:color w:val="000000"/>
          <w:sz w:val="19"/>
        </w:rPr>
        <w:t xml:space="preserve">: although any provision excluding or limiting </w:t>
      </w:r>
      <w:r>
        <w:rPr>
          <w:rFonts w:ascii="Calibri" w:hAnsi="Calibri"/>
          <w:b/>
          <w:i w:val="0"/>
          <w:color w:val="C00000"/>
          <w:sz w:val="19"/>
        </w:rPr>
        <w:t>[D1]</w:t>
      </w:r>
      <w:r>
        <w:rPr>
          <w:rFonts w:ascii="Calibri" w:hAnsi="Calibri"/>
          <w:b w:val="0"/>
          <w:i w:val="0"/>
          <w:color w:val="000000"/>
          <w:sz w:val="19"/>
        </w:rPr>
        <w:t xml:space="preserve">’s liability also excludes or limits vicarious liability for that tort (CLA s 3C), the section does not apply to non-delegable duties (Woodhouse </w:t>
      </w:r>
      <w:r>
        <w:rPr>
          <w:rFonts w:ascii="Calibri" w:hAnsi="Calibri"/>
          <w:b w:val="0"/>
          <w:i w:val="0"/>
          <w:color w:val="000000"/>
          <w:sz w:val="19"/>
        </w:rPr>
        <w:t>[249]</w:t>
      </w:r>
      <w:r>
        <w:rPr>
          <w:rFonts w:ascii="Calibri" w:hAnsi="Calibri"/>
          <w:b w:val="0"/>
          <w:i w:val="0"/>
          <w:color w:val="000000"/>
          <w:sz w:val="19"/>
        </w:rPr>
        <w:t xml:space="preserve">), and the liability pressed against </w:t>
      </w:r>
      <w:r>
        <w:rPr>
          <w:rFonts w:ascii="Calibri" w:hAnsi="Calibri"/>
          <w:b/>
          <w:i w:val="0"/>
          <w:color w:val="C00000"/>
          <w:sz w:val="19"/>
        </w:rPr>
        <w:t>[D2]</w:t>
      </w:r>
      <w:r>
        <w:rPr>
          <w:rFonts w:ascii="Calibri" w:hAnsi="Calibri"/>
          <w:b w:val="0"/>
          <w:i w:val="0"/>
          <w:color w:val="000000"/>
          <w:sz w:val="19"/>
        </w:rPr>
        <w:t xml:space="preserve"> is exactly that. ‘</w:t>
      </w:r>
      <w:r>
        <w:rPr>
          <w:rFonts w:ascii="Calibri" w:hAnsi="Calibri"/>
          <w:b/>
          <w:i w:val="0"/>
          <w:color w:val="C00000"/>
          <w:sz w:val="19"/>
        </w:rPr>
        <w:t>[The provision]</w:t>
      </w:r>
      <w:r>
        <w:rPr>
          <w:rFonts w:ascii="Calibri" w:hAnsi="Calibri"/>
          <w:b w:val="0"/>
          <w:i w:val="0"/>
          <w:color w:val="000000"/>
          <w:sz w:val="19"/>
        </w:rPr>
        <w:t>’ is accordingly not engaged against the non-delegable duty claim.”</w:t>
      </w:r>
    </w:p>
    <w:p>
      <w:pPr>
        <w:spacing w:after="20"/>
      </w:pPr>
      <w:r>
        <w:rPr>
          <w:rFonts w:ascii="Calibri" w:hAnsi="Calibri"/>
          <w:b/>
          <w:i w:val="0"/>
          <w:color w:val="1F4E79"/>
          <w:sz w:val="18"/>
        </w:rPr>
        <w:t>→ 3</w:t>
      </w:r>
    </w:p>
    <w:p>
      <w:pPr>
        <w:spacing w:before="120" w:after="0"/>
      </w:pPr>
      <w:r>
        <w:rPr>
          <w:rFonts w:ascii="Calibri" w:hAnsi="Calibri"/>
          <w:b/>
          <w:i w:val="0"/>
          <w:color w:val="9C5D00"/>
          <w:sz w:val="21"/>
        </w:rPr>
        <w:t xml:space="preserve">B13  </w:t>
      </w:r>
      <w:r>
        <w:rPr>
          <w:rFonts w:ascii="Calibri" w:hAnsi="Calibri"/>
          <w:b/>
          <w:i w:val="0"/>
          <w:color w:val="9C5D00"/>
          <w:sz w:val="21"/>
        </w:rPr>
        <w:t>Control of premises used for a dangerous substance or activity (Burnie)</w:t>
      </w:r>
      <w:r>
        <w:rPr>
          <w:rFonts w:ascii="Calibri" w:hAnsi="Calibri"/>
          <w:b w:val="0"/>
          <w:i/>
          <w:color w:val="9C5D00"/>
          <w:sz w:val="18"/>
        </w:rPr>
        <w:t xml:space="preserve">  · when the wrong occurred on premises [D2] occupies or controls and the work or thing was dangerous</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was </w:t>
      </w:r>
      <w:r>
        <w:rPr>
          <w:rFonts w:ascii="Calibri" w:hAnsi="Calibri"/>
          <w:b/>
          <w:i w:val="0"/>
          <w:color w:val="C00000"/>
          <w:sz w:val="19"/>
        </w:rPr>
        <w:t>[outside, or on, the premises]</w:t>
      </w:r>
      <w:r>
        <w:rPr>
          <w:rFonts w:ascii="Calibri" w:hAnsi="Calibri"/>
          <w:b w:val="0"/>
          <w:i w:val="0"/>
          <w:color w:val="000000"/>
          <w:sz w:val="19"/>
        </w:rPr>
        <w:t xml:space="preserve">, and a party in control of premises who takes advantage of that control to introduce a dangerous substance, undertake a dangerous activity, or allow another to do so owes the duty to a person ‘lawfully in a place outside the premises’ (Burnie 551, 557). Whether a lawful visitor is owed it was reserved, although analogy ‘would prima facie indicate that it is’. The claim rests in negligence, not the old rule in Rylands v Fletcher, so no escape from the premises is required (SVE </w:t>
      </w:r>
      <w:r>
        <w:rPr>
          <w:rFonts w:ascii="Calibri" w:hAnsi="Calibri"/>
          <w:b w:val="0"/>
          <w:i w:val="0"/>
          <w:color w:val="000000"/>
          <w:sz w:val="19"/>
        </w:rPr>
        <w:t>[13.125]</w:t>
      </w:r>
      <w:r>
        <w:rPr>
          <w:rFonts w:ascii="Calibri" w:hAnsi="Calibri"/>
          <w:b w:val="0"/>
          <w:i w:val="0"/>
          <w:color w:val="000000"/>
          <w:sz w:val="19"/>
        </w:rPr>
        <w:t>).”</w:t>
      </w:r>
    </w:p>
    <w:p>
      <w:pPr>
        <w:spacing w:before="40" w:after="0"/>
      </w:pPr>
      <w:r>
        <w:rPr>
          <w:rFonts w:ascii="Calibri" w:hAnsi="Calibri"/>
          <w:b/>
          <w:i/>
          <w:color w:val="9C5D00"/>
          <w:sz w:val="18"/>
        </w:rPr>
        <w:t>A · outside the premises, duty owed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was lawfully at </w:t>
      </w:r>
      <w:r>
        <w:rPr>
          <w:rFonts w:ascii="Calibri" w:hAnsi="Calibri"/>
          <w:b/>
          <w:i w:val="0"/>
          <w:color w:val="C00000"/>
          <w:sz w:val="19"/>
        </w:rPr>
        <w:t>[the place]</w:t>
      </w:r>
      <w:r>
        <w:rPr>
          <w:rFonts w:ascii="Calibri" w:hAnsi="Calibri"/>
          <w:b w:val="0"/>
          <w:i w:val="0"/>
          <w:color w:val="000000"/>
          <w:sz w:val="19"/>
        </w:rPr>
        <w:t>, outside the premises, when ‘</w:t>
      </w:r>
      <w:r>
        <w:rPr>
          <w:rFonts w:ascii="Calibri" w:hAnsi="Calibri"/>
          <w:b/>
          <w:i w:val="0"/>
          <w:color w:val="C00000"/>
          <w:sz w:val="19"/>
        </w:rPr>
        <w:t>[the harm]</w:t>
      </w:r>
      <w:r>
        <w:rPr>
          <w:rFonts w:ascii="Calibri" w:hAnsi="Calibri"/>
          <w:b w:val="0"/>
          <w:i w:val="0"/>
          <w:color w:val="000000"/>
          <w:sz w:val="19"/>
        </w:rPr>
        <w:t xml:space="preserve">’ occurred, and </w:t>
      </w:r>
      <w:r>
        <w:rPr>
          <w:rFonts w:ascii="Calibri" w:hAnsi="Calibri"/>
          <w:b/>
          <w:i w:val="0"/>
          <w:color w:val="C00000"/>
          <w:sz w:val="19"/>
        </w:rPr>
        <w:t>[D2]</w:t>
      </w:r>
      <w:r>
        <w:rPr>
          <w:rFonts w:ascii="Calibri" w:hAnsi="Calibri"/>
          <w:b w:val="0"/>
          <w:i w:val="0"/>
          <w:color w:val="000000"/>
          <w:sz w:val="19"/>
        </w:rPr>
        <w:t xml:space="preserve"> took advantage of its control of the premises to </w:t>
      </w:r>
      <w:r>
        <w:rPr>
          <w:rFonts w:ascii="Calibri" w:hAnsi="Calibri"/>
          <w:b w:val="0"/>
          <w:i w:val="0"/>
          <w:color w:val="000000"/>
          <w:sz w:val="19"/>
        </w:rPr>
        <w:t>[introduce the dangerous substance or undertake the dangerous activity]</w:t>
      </w:r>
      <w:r>
        <w:rPr>
          <w:rFonts w:ascii="Calibri" w:hAnsi="Calibri"/>
          <w:b w:val="0"/>
          <w:i w:val="0"/>
          <w:color w:val="000000"/>
          <w:sz w:val="19"/>
        </w:rPr>
        <w:t xml:space="preserve">, so the duty is owed to a person ‘lawfully in a place outside the premises’ (Burnie 551, 557). That </w:t>
      </w:r>
      <w:r>
        <w:rPr>
          <w:rFonts w:ascii="Calibri" w:hAnsi="Calibri"/>
          <w:b/>
          <w:i w:val="0"/>
          <w:color w:val="C00000"/>
          <w:sz w:val="19"/>
        </w:rPr>
        <w:t>[the dangerous thing]</w:t>
      </w:r>
      <w:r>
        <w:rPr>
          <w:rFonts w:ascii="Calibri" w:hAnsi="Calibri"/>
          <w:b w:val="0"/>
          <w:i w:val="0"/>
          <w:color w:val="000000"/>
          <w:sz w:val="19"/>
        </w:rPr>
        <w:t xml:space="preserve"> never in fact escaped the premises does not matter, the claim resting in negligence rather than the old rule in Rylands v Fletcher (SVE </w:t>
      </w:r>
      <w:r>
        <w:rPr>
          <w:rFonts w:ascii="Calibri" w:hAnsi="Calibri"/>
          <w:b w:val="0"/>
          <w:i w:val="0"/>
          <w:color w:val="000000"/>
          <w:sz w:val="19"/>
        </w:rPr>
        <w:t>[13.125]</w:t>
      </w:r>
      <w:r>
        <w:rPr>
          <w:rFonts w:ascii="Calibri" w:hAnsi="Calibri"/>
          <w:b w:val="0"/>
          <w:i w:val="0"/>
          <w:color w:val="000000"/>
          <w:sz w:val="19"/>
        </w:rPr>
        <w:t>).”</w:t>
      </w:r>
    </w:p>
    <w:p>
      <w:pPr>
        <w:spacing w:before="40" w:after="0"/>
      </w:pPr>
      <w:r>
        <w:rPr>
          <w:rFonts w:ascii="Calibri" w:hAnsi="Calibri"/>
          <w:b/>
          <w:i/>
          <w:color w:val="9C5D00"/>
          <w:sz w:val="18"/>
        </w:rPr>
        <w:t>B · lawful visitor, duty owed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was on the premises as a lawful visitor when ‘</w:t>
      </w:r>
      <w:r>
        <w:rPr>
          <w:rFonts w:ascii="Calibri" w:hAnsi="Calibri"/>
          <w:b/>
          <w:i w:val="0"/>
          <w:color w:val="C00000"/>
          <w:sz w:val="19"/>
        </w:rPr>
        <w:t>[the harm]</w:t>
      </w:r>
      <w:r>
        <w:rPr>
          <w:rFonts w:ascii="Calibri" w:hAnsi="Calibri"/>
          <w:b w:val="0"/>
          <w:i w:val="0"/>
          <w:color w:val="000000"/>
          <w:sz w:val="19"/>
        </w:rPr>
        <w:t xml:space="preserve">’ occurred, and </w:t>
      </w:r>
      <w:r>
        <w:rPr>
          <w:rFonts w:ascii="Calibri" w:hAnsi="Calibri"/>
          <w:b/>
          <w:i w:val="0"/>
          <w:color w:val="C00000"/>
          <w:sz w:val="19"/>
        </w:rPr>
        <w:t>[D2]</w:t>
      </w:r>
      <w:r>
        <w:rPr>
          <w:rFonts w:ascii="Calibri" w:hAnsi="Calibri"/>
          <w:b w:val="0"/>
          <w:i w:val="0"/>
          <w:color w:val="000000"/>
          <w:sz w:val="19"/>
        </w:rPr>
        <w:t xml:space="preserve"> took advantage of its control to </w:t>
      </w:r>
      <w:r>
        <w:rPr>
          <w:rFonts w:ascii="Calibri" w:hAnsi="Calibri"/>
          <w:b w:val="0"/>
          <w:i w:val="0"/>
          <w:color w:val="000000"/>
          <w:sz w:val="19"/>
        </w:rPr>
        <w:t>[introduce the dangerous substance or undertake the dangerous activity]</w:t>
      </w:r>
      <w:r>
        <w:rPr>
          <w:rFonts w:ascii="Calibri" w:hAnsi="Calibri"/>
          <w:b w:val="0"/>
          <w:i w:val="0"/>
          <w:color w:val="000000"/>
          <w:sz w:val="19"/>
        </w:rPr>
        <w:t xml:space="preserve">; whether a lawful visitor is owed the duty was reserved in Burnie, but analogy ‘would prima facie indicate that it is’ (Burnie 557), and </w:t>
      </w:r>
      <w:r>
        <w:rPr>
          <w:rFonts w:ascii="Calibri" w:hAnsi="Calibri"/>
          <w:b/>
          <w:i w:val="0"/>
          <w:color w:val="C00000"/>
          <w:sz w:val="19"/>
        </w:rPr>
        <w:t>[the fact exposing P to the danger as a neighbour would be]</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no less exposed than a neighbour outside. The better view is that the duty is owed, no escape being required in negligence (SVE </w:t>
      </w:r>
      <w:r>
        <w:rPr>
          <w:rFonts w:ascii="Calibri" w:hAnsi="Calibri"/>
          <w:b w:val="0"/>
          <w:i w:val="0"/>
          <w:color w:val="000000"/>
          <w:sz w:val="19"/>
        </w:rPr>
        <w:t>[13.125]</w:t>
      </w:r>
      <w:r>
        <w:rPr>
          <w:rFonts w:ascii="Calibri" w:hAnsi="Calibri"/>
          <w:b w:val="0"/>
          <w:i w:val="0"/>
          <w:color w:val="000000"/>
          <w:sz w:val="19"/>
        </w:rPr>
        <w:t>).”</w:t>
      </w:r>
    </w:p>
    <w:p>
      <w:pPr>
        <w:spacing w:after="20"/>
      </w:pPr>
      <w:r>
        <w:rPr>
          <w:rFonts w:ascii="Calibri" w:hAnsi="Calibri"/>
          <w:b w:val="0"/>
          <w:i w:val="0"/>
          <w:color w:val="1F4E79"/>
          <w:sz w:val="18"/>
        </w:rPr>
        <w:t xml:space="preserve">For whether the thing was dangerous </w:t>
      </w:r>
      <w:r>
        <w:rPr>
          <w:rFonts w:ascii="Calibri" w:hAnsi="Calibri"/>
          <w:b/>
          <w:i w:val="0"/>
          <w:color w:val="1F4E79"/>
          <w:sz w:val="18"/>
        </w:rPr>
        <w:t>→ B14</w:t>
      </w:r>
      <w:r>
        <w:rPr>
          <w:rFonts w:ascii="Calibri" w:hAnsi="Calibri"/>
          <w:b w:val="0"/>
          <w:i w:val="0"/>
          <w:color w:val="1F4E79"/>
          <w:sz w:val="18"/>
        </w:rPr>
        <w:t xml:space="preserve"> · </w:t>
      </w:r>
      <w:r>
        <w:rPr>
          <w:rFonts w:ascii="Calibri" w:hAnsi="Calibri"/>
          <w:b/>
          <w:i w:val="0"/>
          <w:color w:val="1F4E79"/>
          <w:sz w:val="18"/>
        </w:rPr>
        <w:t>→ 5</w:t>
      </w:r>
    </w:p>
    <w:p>
      <w:pPr>
        <w:spacing w:before="120" w:after="0"/>
      </w:pPr>
      <w:r>
        <w:rPr>
          <w:rFonts w:ascii="Calibri" w:hAnsi="Calibri"/>
          <w:b/>
          <w:i w:val="0"/>
          <w:color w:val="9C5D00"/>
          <w:sz w:val="21"/>
        </w:rPr>
        <w:t xml:space="preserve">B14  </w:t>
      </w:r>
      <w:r>
        <w:rPr>
          <w:rFonts w:ascii="Calibri" w:hAnsi="Calibri"/>
          <w:b/>
          <w:i w:val="0"/>
          <w:color w:val="9C5D00"/>
          <w:sz w:val="21"/>
        </w:rPr>
        <w:t>What is a dangerous substance or activity</w:t>
      </w:r>
      <w:r>
        <w:rPr>
          <w:rFonts w:ascii="Calibri" w:hAnsi="Calibri"/>
          <w:b w:val="0"/>
          <w:i/>
          <w:color w:val="9C5D00"/>
          <w:sz w:val="18"/>
        </w:rPr>
        <w:t xml:space="preserve">  · when [D2] says the substance or activity was ordinary</w:t>
      </w:r>
    </w:p>
    <w:p>
      <w:pPr>
        <w:spacing w:after="20"/>
      </w:pPr>
      <w:r>
        <w:rPr>
          <w:rFonts w:ascii="Calibri" w:hAnsi="Calibri"/>
          <w:b w:val="0"/>
          <w:i w:val="0"/>
          <w:color w:val="000000"/>
          <w:sz w:val="19"/>
        </w:rPr>
        <w:t>“‘</w:t>
      </w:r>
      <w:r>
        <w:rPr>
          <w:rFonts w:ascii="Calibri" w:hAnsi="Calibri"/>
          <w:b/>
          <w:i w:val="0"/>
          <w:color w:val="C00000"/>
          <w:sz w:val="19"/>
        </w:rPr>
        <w:t>[The thing or activity]</w:t>
      </w:r>
      <w:r>
        <w:rPr>
          <w:rFonts w:ascii="Calibri" w:hAnsi="Calibri"/>
          <w:b w:val="0"/>
          <w:i w:val="0"/>
          <w:color w:val="000000"/>
          <w:sz w:val="19"/>
        </w:rPr>
        <w:t xml:space="preserve">’ </w:t>
      </w:r>
      <w:r>
        <w:rPr>
          <w:rFonts w:ascii="Calibri" w:hAnsi="Calibri"/>
          <w:b/>
          <w:i w:val="0"/>
          <w:color w:val="C00000"/>
          <w:sz w:val="19"/>
        </w:rPr>
        <w:t>[answers, or does not answer]</w:t>
      </w:r>
      <w:r>
        <w:rPr>
          <w:rFonts w:ascii="Calibri" w:hAnsi="Calibri"/>
          <w:b w:val="0"/>
          <w:i w:val="0"/>
          <w:color w:val="000000"/>
          <w:sz w:val="19"/>
        </w:rPr>
        <w:t xml:space="preserve"> the description of a dangerous substance or activity: ‘dangerous’ is not confined to the inherently dangerous, and it suffices that ‘the combined effect of the magnitude of the foreseeable risk of an accident happening and the magnitude of the foreseeable potential injury or damage … is such that an ordinary person acting reasonably would consider it necessary to exercise special care or to take special precautions in relation to it’ (Burnie 558–559).”</w:t>
      </w:r>
    </w:p>
    <w:p>
      <w:pPr>
        <w:spacing w:before="40" w:after="0"/>
      </w:pPr>
      <w:r>
        <w:rPr>
          <w:rFonts w:ascii="Calibri" w:hAnsi="Calibri"/>
          <w:b/>
          <w:i/>
          <w:color w:val="9C5D00"/>
          <w:sz w:val="18"/>
        </w:rPr>
        <w:t>A · dangerous, special care required</w:t>
      </w:r>
    </w:p>
    <w:p>
      <w:pPr>
        <w:spacing w:after="20"/>
        <w:ind w:left="198"/>
      </w:pPr>
      <w:r>
        <w:rPr>
          <w:rFonts w:ascii="Calibri" w:hAnsi="Calibri"/>
          <w:b w:val="0"/>
          <w:i w:val="0"/>
          <w:color w:val="000000"/>
          <w:sz w:val="19"/>
        </w:rPr>
        <w:t>“</w:t>
      </w:r>
      <w:r>
        <w:rPr>
          <w:rFonts w:ascii="Calibri" w:hAnsi="Calibri"/>
          <w:b/>
          <w:i w:val="0"/>
          <w:color w:val="C00000"/>
          <w:sz w:val="19"/>
        </w:rPr>
        <w:t>[The magnitude of the foreseeable risk of an accident]</w:t>
      </w:r>
      <w:r>
        <w:rPr>
          <w:rFonts w:ascii="Calibri" w:hAnsi="Calibri"/>
          <w:b w:val="0"/>
          <w:i w:val="0"/>
          <w:color w:val="000000"/>
          <w:sz w:val="19"/>
        </w:rPr>
        <w:t xml:space="preserve"> together with </w:t>
      </w:r>
      <w:r>
        <w:rPr>
          <w:rFonts w:ascii="Calibri" w:hAnsi="Calibri"/>
          <w:b/>
          <w:i w:val="0"/>
          <w:color w:val="C00000"/>
          <w:sz w:val="19"/>
        </w:rPr>
        <w:t>[the magnitude of the foreseeable injury or damage]</w:t>
      </w:r>
      <w:r>
        <w:rPr>
          <w:rFonts w:ascii="Calibri" w:hAnsi="Calibri"/>
          <w:b w:val="0"/>
          <w:i w:val="0"/>
          <w:color w:val="000000"/>
          <w:sz w:val="19"/>
        </w:rPr>
        <w:t xml:space="preserve"> called for special precautions, so ‘</w:t>
      </w:r>
      <w:r>
        <w:rPr>
          <w:rFonts w:ascii="Calibri" w:hAnsi="Calibri"/>
          <w:b/>
          <w:i w:val="0"/>
          <w:color w:val="C00000"/>
          <w:sz w:val="19"/>
        </w:rPr>
        <w:t>[the thing or activity]</w:t>
      </w:r>
      <w:r>
        <w:rPr>
          <w:rFonts w:ascii="Calibri" w:hAnsi="Calibri"/>
          <w:b w:val="0"/>
          <w:i w:val="0"/>
          <w:color w:val="000000"/>
          <w:sz w:val="19"/>
        </w:rPr>
        <w:t>’ is dangerous: the combined effect is ‘such that an ordinary person acting reasonably would consider it necessary to exercise special care’ (Burnie 558–559). A reasonably prudent person then exercises a higher degree of care, the standard, depending on the magnitude of the danger, sometimes ‘a degree of diligence so stringent as to amount practically to a guarantee of safety’ (Burnie 554–555); collateral negligence is no answer.”</w:t>
      </w:r>
    </w:p>
    <w:p>
      <w:pPr>
        <w:spacing w:before="40" w:after="0"/>
      </w:pPr>
      <w:r>
        <w:rPr>
          <w:rFonts w:ascii="Calibri" w:hAnsi="Calibri"/>
          <w:b/>
          <w:i/>
          <w:color w:val="9C5D00"/>
          <w:sz w:val="18"/>
        </w:rPr>
        <w:t>B · ordinary care sufficed</w:t>
      </w:r>
    </w:p>
    <w:p>
      <w:pPr>
        <w:spacing w:after="20"/>
        <w:ind w:left="198"/>
      </w:pPr>
      <w:r>
        <w:rPr>
          <w:rFonts w:ascii="Calibri" w:hAnsi="Calibri"/>
          <w:b w:val="0"/>
          <w:i w:val="0"/>
          <w:color w:val="000000"/>
          <w:sz w:val="19"/>
        </w:rPr>
        <w:t>“</w:t>
      </w:r>
      <w:r>
        <w:rPr>
          <w:rFonts w:ascii="Calibri" w:hAnsi="Calibri"/>
          <w:b/>
          <w:i w:val="0"/>
          <w:color w:val="C00000"/>
          <w:sz w:val="19"/>
        </w:rPr>
        <w:t>[The magnitude of the foreseeable risk of an accident]</w:t>
      </w:r>
      <w:r>
        <w:rPr>
          <w:rFonts w:ascii="Calibri" w:hAnsi="Calibri"/>
          <w:b w:val="0"/>
          <w:i w:val="0"/>
          <w:color w:val="000000"/>
          <w:sz w:val="19"/>
        </w:rPr>
        <w:t xml:space="preserve"> together with </w:t>
      </w:r>
      <w:r>
        <w:rPr>
          <w:rFonts w:ascii="Calibri" w:hAnsi="Calibri"/>
          <w:b/>
          <w:i w:val="0"/>
          <w:color w:val="C00000"/>
          <w:sz w:val="19"/>
        </w:rPr>
        <w:t>[the magnitude of the foreseeable injury or damage]</w:t>
      </w:r>
      <w:r>
        <w:rPr>
          <w:rFonts w:ascii="Calibri" w:hAnsi="Calibri"/>
          <w:b w:val="0"/>
          <w:i w:val="0"/>
          <w:color w:val="000000"/>
          <w:sz w:val="19"/>
        </w:rPr>
        <w:t xml:space="preserve"> falls short: ordinary care sufficed because </w:t>
      </w:r>
      <w:r>
        <w:rPr>
          <w:rFonts w:ascii="Calibri" w:hAnsi="Calibri"/>
          <w:b/>
          <w:i w:val="0"/>
          <w:color w:val="C00000"/>
          <w:sz w:val="19"/>
        </w:rPr>
        <w:t>[why ordinary care sufficed]</w:t>
      </w:r>
      <w:r>
        <w:rPr>
          <w:rFonts w:ascii="Calibri" w:hAnsi="Calibri"/>
          <w:b w:val="0"/>
          <w:i w:val="0"/>
          <w:color w:val="000000"/>
          <w:sz w:val="19"/>
        </w:rPr>
        <w:t>, and although ‘dangerous’ is not confined to the inherently dangerous, the combined effect must still be one ‘an ordinary person acting reasonably would consider it necessary to exercise special care’ against (Burnie 558–559). The heightened standard verging on ‘a guarantee of safety’ (Burnie 554–555) is not engaged, and ‘</w:t>
      </w:r>
      <w:r>
        <w:rPr>
          <w:rFonts w:ascii="Calibri" w:hAnsi="Calibri"/>
          <w:b/>
          <w:i w:val="0"/>
          <w:color w:val="C00000"/>
          <w:sz w:val="19"/>
        </w:rPr>
        <w:t>[the thing or activity]</w:t>
      </w:r>
      <w:r>
        <w:rPr>
          <w:rFonts w:ascii="Calibri" w:hAnsi="Calibri"/>
          <w:b w:val="0"/>
          <w:i w:val="0"/>
          <w:color w:val="000000"/>
          <w:sz w:val="19"/>
        </w:rPr>
        <w:t>’ likely does not answer the description.”</w:t>
      </w:r>
    </w:p>
    <w:p>
      <w:pPr>
        <w:spacing w:after="20"/>
      </w:pPr>
      <w:r>
        <w:rPr>
          <w:rFonts w:ascii="Calibri" w:hAnsi="Calibri"/>
          <w:b/>
          <w:i w:val="0"/>
          <w:color w:val="1F4E79"/>
          <w:sz w:val="18"/>
        </w:rPr>
        <w:t>→ 5</w:t>
      </w:r>
    </w:p>
    <w:p>
      <w:pPr>
        <w:spacing w:before="120" w:after="0"/>
      </w:pPr>
      <w:r>
        <w:rPr>
          <w:rFonts w:ascii="Calibri" w:hAnsi="Calibri"/>
          <w:b/>
          <w:i w:val="0"/>
          <w:color w:val="9C5D00"/>
          <w:sz w:val="21"/>
        </w:rPr>
        <w:t xml:space="preserve">B15  </w:t>
      </w:r>
      <w:r>
        <w:rPr>
          <w:rFonts w:ascii="Calibri" w:hAnsi="Calibri"/>
          <w:b/>
          <w:i w:val="0"/>
          <w:color w:val="9C5D00"/>
          <w:sz w:val="21"/>
        </w:rPr>
        <w:t>Schools to students (Commonwealth v Introvigne)</w:t>
      </w:r>
      <w:r>
        <w:rPr>
          <w:rFonts w:ascii="Calibri" w:hAnsi="Calibri"/>
          <w:b w:val="0"/>
          <w:i/>
          <w:color w:val="9C5D00"/>
          <w:sz w:val="18"/>
        </w:rPr>
        <w:t xml:space="preserve">  · when [D2] is a school, a holiday program, a camp or another body that has taken charge of children</w:t>
      </w:r>
    </w:p>
    <w:p>
      <w:pPr>
        <w:spacing w:after="20"/>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 having taken charge of ‘</w:t>
      </w:r>
      <w:r>
        <w:rPr>
          <w:rFonts w:ascii="Calibri" w:hAnsi="Calibri"/>
          <w:b/>
          <w:i w:val="0"/>
          <w:color w:val="C00000"/>
          <w:sz w:val="19"/>
        </w:rPr>
        <w:t>[the children]</w:t>
      </w:r>
      <w:r>
        <w:rPr>
          <w:rFonts w:ascii="Calibri" w:hAnsi="Calibri"/>
          <w:b w:val="0"/>
          <w:i w:val="0"/>
          <w:color w:val="000000"/>
          <w:sz w:val="19"/>
        </w:rPr>
        <w:t>’, the schools to students category applies (Introvigne), and the duty is personal and cannot be discharged by delegation (Lepore 527–528 per Gleeson CJ), the characterisation tracing to the employer’s own ‘personal’ duty requiring ‘the provision of competent staff, adequate material, and a proper system of effective supervision’ (Wilsons &amp; Clyde Coal 84 per Lord Wright, in Lepore).”</w:t>
      </w:r>
    </w:p>
    <w:p>
      <w:pPr>
        <w:spacing w:before="40" w:after="0"/>
      </w:pPr>
      <w:r>
        <w:rPr>
          <w:rFonts w:ascii="Calibri" w:hAnsi="Calibri"/>
          <w:b/>
          <w:i/>
          <w:color w:val="9C5D00"/>
          <w:sz w:val="18"/>
        </w:rPr>
        <w:t>A · schools category applies</w:t>
      </w:r>
    </w:p>
    <w:p>
      <w:pPr>
        <w:spacing w:after="20"/>
        <w:ind w:left="198"/>
      </w:pPr>
      <w:r>
        <w:rPr>
          <w:rFonts w:ascii="Calibri" w:hAnsi="Calibri"/>
          <w:b w:val="0"/>
          <w:i w:val="0"/>
          <w:color w:val="000000"/>
          <w:sz w:val="19"/>
        </w:rPr>
        <w:t>“</w:t>
      </w:r>
      <w:r>
        <w:rPr>
          <w:rFonts w:ascii="Calibri" w:hAnsi="Calibri"/>
          <w:b/>
          <w:i w:val="0"/>
          <w:color w:val="C00000"/>
          <w:sz w:val="19"/>
        </w:rPr>
        <w:t>[The fact placing the children in D2’s charge]</w:t>
      </w:r>
      <w:r>
        <w:rPr>
          <w:rFonts w:ascii="Calibri" w:hAnsi="Calibri"/>
          <w:b w:val="0"/>
          <w:i w:val="0"/>
          <w:color w:val="000000"/>
          <w:sz w:val="19"/>
        </w:rPr>
        <w:t xml:space="preserve"> placed ‘</w:t>
      </w:r>
      <w:r>
        <w:rPr>
          <w:rFonts w:ascii="Calibri" w:hAnsi="Calibri"/>
          <w:b/>
          <w:i w:val="0"/>
          <w:color w:val="C00000"/>
          <w:sz w:val="19"/>
        </w:rPr>
        <w:t>[the children]</w:t>
      </w:r>
      <w:r>
        <w:rPr>
          <w:rFonts w:ascii="Calibri" w:hAnsi="Calibri"/>
          <w:b w:val="0"/>
          <w:i w:val="0"/>
          <w:color w:val="000000"/>
          <w:sz w:val="19"/>
        </w:rPr>
        <w:t xml:space="preserve">’ in </w:t>
      </w:r>
      <w:r>
        <w:rPr>
          <w:rFonts w:ascii="Calibri" w:hAnsi="Calibri"/>
          <w:b/>
          <w:i w:val="0"/>
          <w:color w:val="C00000"/>
          <w:sz w:val="19"/>
        </w:rPr>
        <w:t>[D2]</w:t>
      </w:r>
      <w:r>
        <w:rPr>
          <w:rFonts w:ascii="Calibri" w:hAnsi="Calibri"/>
          <w:b w:val="0"/>
          <w:i w:val="0"/>
          <w:color w:val="000000"/>
          <w:sz w:val="19"/>
        </w:rPr>
        <w:t xml:space="preserve">’s care, and the schools to students category applies directly (Introvigne). The duty is personal and cannot be discharged by delegation (Lepore 527–528 per Gleeson CJ), requiring ‘the provision of competent staff, adequate material, and a proper system of effective supervision’ (Wilsons &amp; Clyde Coal 84, in Lepore); </w:t>
      </w:r>
      <w:r>
        <w:rPr>
          <w:rFonts w:ascii="Calibri" w:hAnsi="Calibri"/>
          <w:b/>
          <w:i w:val="0"/>
          <w:color w:val="C00000"/>
          <w:sz w:val="19"/>
        </w:rPr>
        <w:t>[D2]</w:t>
      </w:r>
      <w:r>
        <w:rPr>
          <w:rFonts w:ascii="Calibri" w:hAnsi="Calibri"/>
          <w:b w:val="0"/>
          <w:i w:val="0"/>
          <w:color w:val="000000"/>
          <w:sz w:val="19"/>
        </w:rPr>
        <w:t xml:space="preserve"> cannot discharge it by entrusting supervision to </w:t>
      </w:r>
      <w:r>
        <w:rPr>
          <w:rFonts w:ascii="Calibri" w:hAnsi="Calibri"/>
          <w:b/>
          <w:i w:val="0"/>
          <w:color w:val="C00000"/>
          <w:sz w:val="19"/>
        </w:rPr>
        <w:t>[the delegate]</w:t>
      </w:r>
      <w:r>
        <w:rPr>
          <w:rFonts w:ascii="Calibri" w:hAnsi="Calibri"/>
          <w:b w:val="0"/>
          <w:i w:val="0"/>
          <w:color w:val="000000"/>
          <w:sz w:val="19"/>
        </w:rPr>
        <w:t>, the duty being to see care taken, not to hand it on.”</w:t>
      </w:r>
    </w:p>
    <w:p>
      <w:pPr>
        <w:spacing w:before="40" w:after="0"/>
      </w:pPr>
      <w:r>
        <w:rPr>
          <w:rFonts w:ascii="Calibri" w:hAnsi="Calibri"/>
          <w:b/>
          <w:i/>
          <w:color w:val="9C5D00"/>
          <w:sz w:val="18"/>
        </w:rPr>
        <w:t>B · no charge taken</w:t>
      </w:r>
    </w:p>
    <w:p>
      <w:pPr>
        <w:spacing w:after="20"/>
        <w:ind w:left="198"/>
      </w:pPr>
      <w:r>
        <w:rPr>
          <w:rFonts w:ascii="Calibri" w:hAnsi="Calibri"/>
          <w:b w:val="0"/>
          <w:i w:val="0"/>
          <w:color w:val="000000"/>
          <w:sz w:val="19"/>
        </w:rPr>
        <w:t>“</w:t>
      </w:r>
      <w:r>
        <w:rPr>
          <w:rFonts w:ascii="Calibri" w:hAnsi="Calibri"/>
          <w:b/>
          <w:i w:val="0"/>
          <w:color w:val="C00000"/>
          <w:sz w:val="19"/>
        </w:rPr>
        <w:t>[The fact leaving the children with the other party]</w:t>
      </w:r>
      <w:r>
        <w:rPr>
          <w:rFonts w:ascii="Calibri" w:hAnsi="Calibri"/>
          <w:b w:val="0"/>
          <w:i w:val="0"/>
          <w:color w:val="000000"/>
          <w:sz w:val="19"/>
        </w:rPr>
        <w:t xml:space="preserve"> left ‘</w:t>
      </w:r>
      <w:r>
        <w:rPr>
          <w:rFonts w:ascii="Calibri" w:hAnsi="Calibri"/>
          <w:b/>
          <w:i w:val="0"/>
          <w:color w:val="C00000"/>
          <w:sz w:val="19"/>
        </w:rPr>
        <w:t>[the children]</w:t>
      </w:r>
      <w:r>
        <w:rPr>
          <w:rFonts w:ascii="Calibri" w:hAnsi="Calibri"/>
          <w:b w:val="0"/>
          <w:i w:val="0"/>
          <w:color w:val="000000"/>
          <w:sz w:val="19"/>
        </w:rPr>
        <w:t xml:space="preserve">’ with </w:t>
      </w:r>
      <w:r>
        <w:rPr>
          <w:rFonts w:ascii="Calibri" w:hAnsi="Calibri"/>
          <w:b/>
          <w:i w:val="0"/>
          <w:color w:val="C00000"/>
          <w:sz w:val="19"/>
        </w:rPr>
        <w:t>[the other party]</w:t>
      </w:r>
      <w:r>
        <w:rPr>
          <w:rFonts w:ascii="Calibri" w:hAnsi="Calibri"/>
          <w:b w:val="0"/>
          <w:i w:val="0"/>
          <w:color w:val="000000"/>
          <w:sz w:val="19"/>
        </w:rPr>
        <w:t xml:space="preserve">, so </w:t>
      </w:r>
      <w:r>
        <w:rPr>
          <w:rFonts w:ascii="Calibri" w:hAnsi="Calibri"/>
          <w:b/>
          <w:i w:val="0"/>
          <w:color w:val="C00000"/>
          <w:sz w:val="19"/>
        </w:rPr>
        <w:t>[D2]</w:t>
      </w:r>
      <w:r>
        <w:rPr>
          <w:rFonts w:ascii="Calibri" w:hAnsi="Calibri"/>
          <w:b w:val="0"/>
          <w:i w:val="0"/>
          <w:color w:val="000000"/>
          <w:sz w:val="19"/>
        </w:rPr>
        <w:t xml:space="preserve"> never took the charge on which the schools to students category rests (Introvigne). A duty of that kind, where owed, is personal and cannot be discharged by delegation (Lepore 527–528 per Gleeson CJ), but that duty was never </w:t>
      </w:r>
      <w:r>
        <w:rPr>
          <w:rFonts w:ascii="Calibri" w:hAnsi="Calibri"/>
          <w:b/>
          <w:i w:val="0"/>
          <w:color w:val="C00000"/>
          <w:sz w:val="19"/>
        </w:rPr>
        <w:t>[D2]</w:t>
      </w:r>
      <w:r>
        <w:rPr>
          <w:rFonts w:ascii="Calibri" w:hAnsi="Calibri"/>
          <w:b w:val="0"/>
          <w:i w:val="0"/>
          <w:color w:val="000000"/>
          <w:sz w:val="19"/>
        </w:rPr>
        <w:t>’s to begin with, and no non-delegable duty likely arises on this category.”</w:t>
      </w:r>
    </w:p>
    <w:p>
      <w:pPr>
        <w:spacing w:after="20"/>
      </w:pPr>
      <w:r>
        <w:rPr>
          <w:rFonts w:ascii="Calibri" w:hAnsi="Calibri"/>
          <w:b/>
          <w:i w:val="0"/>
          <w:color w:val="1F4E79"/>
          <w:sz w:val="18"/>
        </w:rPr>
        <w:t>→ 5</w:t>
      </w:r>
      <w:r>
        <w:rPr>
          <w:rFonts w:ascii="Calibri" w:hAnsi="Calibri"/>
          <w:b w:val="0"/>
          <w:i w:val="0"/>
          <w:color w:val="1F4E79"/>
          <w:sz w:val="18"/>
        </w:rPr>
        <w:t xml:space="preserve"> · an intentional criminal act </w:t>
      </w:r>
      <w:r>
        <w:rPr>
          <w:rFonts w:ascii="Calibri" w:hAnsi="Calibri"/>
          <w:b/>
          <w:i w:val="0"/>
          <w:color w:val="1F4E79"/>
          <w:sz w:val="18"/>
        </w:rPr>
        <w:t>→ B18</w:t>
      </w:r>
    </w:p>
    <w:p>
      <w:pPr>
        <w:spacing w:before="120" w:after="0"/>
      </w:pPr>
      <w:r>
        <w:rPr>
          <w:rFonts w:ascii="Calibri" w:hAnsi="Calibri"/>
          <w:b/>
          <w:i w:val="0"/>
          <w:color w:val="9C5D00"/>
          <w:sz w:val="21"/>
        </w:rPr>
        <w:t xml:space="preserve">B16  </w:t>
      </w:r>
      <w:r>
        <w:rPr>
          <w:rFonts w:ascii="Calibri" w:hAnsi="Calibri"/>
          <w:b/>
          <w:i w:val="0"/>
          <w:color w:val="9C5D00"/>
          <w:sz w:val="21"/>
        </w:rPr>
        <w:t>The relationships the courts have refused</w:t>
      </w:r>
      <w:r>
        <w:rPr>
          <w:rFonts w:ascii="Calibri" w:hAnsi="Calibri"/>
          <w:b w:val="0"/>
          <w:i/>
          <w:color w:val="9C5D00"/>
          <w:sz w:val="18"/>
        </w:rPr>
        <w:t xml:space="preserve">  · when d2 is a landlord, a road authority, or the occupier of premises the public is admitted to</w:t>
      </w:r>
    </w:p>
    <w:p>
      <w:pPr>
        <w:spacing w:after="20"/>
      </w:pPr>
      <w:r>
        <w:rPr>
          <w:rFonts w:ascii="Calibri" w:hAnsi="Calibri"/>
          <w:b w:val="0"/>
          <w:i w:val="0"/>
          <w:color w:val="000000"/>
          <w:sz w:val="19"/>
        </w:rPr>
        <w:t>“‘</w:t>
      </w:r>
      <w:r>
        <w:rPr>
          <w:rFonts w:ascii="Calibri" w:hAnsi="Calibri"/>
          <w:b/>
          <w:i w:val="0"/>
          <w:color w:val="C00000"/>
          <w:sz w:val="19"/>
        </w:rPr>
        <w:t>[D2’s relationship]</w:t>
      </w:r>
      <w:r>
        <w:rPr>
          <w:rFonts w:ascii="Calibri" w:hAnsi="Calibri"/>
          <w:b w:val="0"/>
          <w:i w:val="0"/>
          <w:color w:val="000000"/>
          <w:sz w:val="19"/>
        </w:rPr>
        <w:t xml:space="preserve">’ </w:t>
      </w:r>
      <w:r>
        <w:rPr>
          <w:rFonts w:ascii="Calibri" w:hAnsi="Calibri"/>
          <w:b/>
          <w:i w:val="0"/>
          <w:color w:val="C00000"/>
          <w:sz w:val="19"/>
        </w:rPr>
        <w:t>[answers one of the refused relationships, or is distinguishable from all three]</w:t>
      </w:r>
      <w:r>
        <w:rPr>
          <w:rFonts w:ascii="Calibri" w:hAnsi="Calibri"/>
          <w:b w:val="0"/>
          <w:i w:val="0"/>
          <w:color w:val="000000"/>
          <w:sz w:val="19"/>
        </w:rPr>
        <w:t xml:space="preserve">: a landlord’s duty to the tenant’s family on the leased property (Northern Sandblasting; Jones v Bartlett), a statutory road authority for work done on a highway or public road on its behalf (Leichhardt), and an occupier’s duty to a visitor to a shopping centre (Bevillesta </w:t>
      </w:r>
      <w:r>
        <w:rPr>
          <w:rFonts w:ascii="Calibri" w:hAnsi="Calibri"/>
          <w:b w:val="0"/>
          <w:i w:val="0"/>
          <w:color w:val="000000"/>
          <w:sz w:val="19"/>
        </w:rPr>
        <w:t>[53]</w:t>
      </w:r>
      <w:r>
        <w:rPr>
          <w:rFonts w:ascii="Calibri" w:hAnsi="Calibri"/>
          <w:b w:val="0"/>
          <w:i w:val="0"/>
          <w:color w:val="000000"/>
          <w:sz w:val="19"/>
        </w:rPr>
        <w:t xml:space="preserve">). Kirby J reasoned that a contractor is normally as well placed as the council to insure and compensate an injured plaintiff, and deterrence of doubtful value where the negligent conduct is an independent contractor’s (Leichhardt </w:t>
      </w:r>
      <w:r>
        <w:rPr>
          <w:rFonts w:ascii="Calibri" w:hAnsi="Calibri"/>
          <w:b w:val="0"/>
          <w:i w:val="0"/>
          <w:color w:val="000000"/>
          <w:sz w:val="19"/>
        </w:rPr>
        <w:t>[112]</w:t>
      </w:r>
      <w:r>
        <w:rPr>
          <w:rFonts w:ascii="Calibri" w:hAnsi="Calibri"/>
          <w:b w:val="0"/>
          <w:i w:val="0"/>
          <w:color w:val="000000"/>
          <w:sz w:val="19"/>
        </w:rPr>
        <w:t>–</w:t>
      </w:r>
      <w:r>
        <w:rPr>
          <w:rFonts w:ascii="Calibri" w:hAnsi="Calibri"/>
          <w:b w:val="0"/>
          <w:i w:val="0"/>
          <w:color w:val="000000"/>
          <w:sz w:val="19"/>
        </w:rPr>
        <w:t>[113]</w:t>
      </w:r>
      <w:r>
        <w:rPr>
          <w:rFonts w:ascii="Calibri" w:hAnsi="Calibri"/>
          <w:b w:val="0"/>
          <w:i w:val="0"/>
          <w:color w:val="000000"/>
          <w:sz w:val="19"/>
        </w:rPr>
        <w:t>).”</w:t>
      </w:r>
    </w:p>
    <w:p>
      <w:pPr>
        <w:spacing w:before="40" w:after="0"/>
      </w:pPr>
      <w:r>
        <w:rPr>
          <w:rFonts w:ascii="Calibri" w:hAnsi="Calibri"/>
          <w:b/>
          <w:i/>
          <w:color w:val="9C5D00"/>
          <w:sz w:val="18"/>
        </w:rPr>
        <w:t>A · a refused relationship</w:t>
      </w:r>
    </w:p>
    <w:p>
      <w:pPr>
        <w:spacing w:after="20"/>
        <w:ind w:left="198"/>
      </w:pPr>
      <w:r>
        <w:rPr>
          <w:rFonts w:ascii="Calibri" w:hAnsi="Calibri"/>
          <w:b w:val="0"/>
          <w:i w:val="0"/>
          <w:color w:val="000000"/>
          <w:sz w:val="19"/>
        </w:rPr>
        <w:t>“</w:t>
      </w:r>
      <w:r>
        <w:rPr>
          <w:rFonts w:ascii="Calibri" w:hAnsi="Calibri"/>
          <w:b/>
          <w:i w:val="0"/>
          <w:color w:val="C00000"/>
          <w:sz w:val="19"/>
        </w:rPr>
        <w:t>[The fact placing D2’s relationship within that refused category]</w:t>
      </w:r>
      <w:r>
        <w:rPr>
          <w:rFonts w:ascii="Calibri" w:hAnsi="Calibri"/>
          <w:b w:val="0"/>
          <w:i w:val="0"/>
          <w:color w:val="000000"/>
          <w:sz w:val="19"/>
        </w:rPr>
        <w:t xml:space="preserve"> puts ‘</w:t>
      </w:r>
      <w:r>
        <w:rPr>
          <w:rFonts w:ascii="Calibri" w:hAnsi="Calibri"/>
          <w:b/>
          <w:i w:val="0"/>
          <w:color w:val="C00000"/>
          <w:sz w:val="19"/>
        </w:rPr>
        <w:t>[D2’s relationship]</w:t>
      </w:r>
      <w:r>
        <w:rPr>
          <w:rFonts w:ascii="Calibri" w:hAnsi="Calibri"/>
          <w:b w:val="0"/>
          <w:i w:val="0"/>
          <w:color w:val="000000"/>
          <w:sz w:val="19"/>
        </w:rPr>
        <w:t xml:space="preserve">’ within </w:t>
      </w:r>
      <w:r>
        <w:rPr>
          <w:rFonts w:ascii="Calibri" w:hAnsi="Calibri"/>
          <w:b/>
          <w:i w:val="0"/>
          <w:color w:val="C00000"/>
          <w:sz w:val="19"/>
        </w:rPr>
        <w:t>[the refused category it matches]</w:t>
      </w:r>
      <w:r>
        <w:rPr>
          <w:rFonts w:ascii="Calibri" w:hAnsi="Calibri"/>
          <w:b w:val="0"/>
          <w:i w:val="0"/>
          <w:color w:val="000000"/>
          <w:sz w:val="19"/>
        </w:rPr>
        <w:t xml:space="preserve">, and that relationship has been held not to give rise to a non-delegable duty: landlord to the tenant’s family (Northern Sandblasting; Jones v Bartlett), road authority for highway work done on its behalf (Leichhardt), occupier to a shopping-centre visitor (Bevillesta </w:t>
      </w:r>
      <w:r>
        <w:rPr>
          <w:rFonts w:ascii="Calibri" w:hAnsi="Calibri"/>
          <w:b w:val="0"/>
          <w:i w:val="0"/>
          <w:color w:val="000000"/>
          <w:sz w:val="19"/>
        </w:rPr>
        <w:t>[53]</w:t>
      </w:r>
      <w:r>
        <w:rPr>
          <w:rFonts w:ascii="Calibri" w:hAnsi="Calibri"/>
          <w:b w:val="0"/>
          <w:i w:val="0"/>
          <w:color w:val="000000"/>
          <w:sz w:val="19"/>
        </w:rPr>
        <w:t xml:space="preserve">). A contractor is normally as well placed to insure and compensate, and deterrence of doubtful value (Leichhardt </w:t>
      </w:r>
      <w:r>
        <w:rPr>
          <w:rFonts w:ascii="Calibri" w:hAnsi="Calibri"/>
          <w:b w:val="0"/>
          <w:i w:val="0"/>
          <w:color w:val="000000"/>
          <w:sz w:val="19"/>
        </w:rPr>
        <w:t>[112]</w:t>
      </w:r>
      <w:r>
        <w:rPr>
          <w:rFonts w:ascii="Calibri" w:hAnsi="Calibri"/>
          <w:b w:val="0"/>
          <w:i w:val="0"/>
          <w:color w:val="000000"/>
          <w:sz w:val="19"/>
        </w:rPr>
        <w:t>–</w:t>
      </w:r>
      <w:r>
        <w:rPr>
          <w:rFonts w:ascii="Calibri" w:hAnsi="Calibri"/>
          <w:b w:val="0"/>
          <w:i w:val="0"/>
          <w:color w:val="000000"/>
          <w:sz w:val="19"/>
        </w:rPr>
        <w:t>[113]</w:t>
      </w:r>
      <w:r>
        <w:rPr>
          <w:rFonts w:ascii="Calibri" w:hAnsi="Calibri"/>
          <w:b w:val="0"/>
          <w:i w:val="0"/>
          <w:color w:val="000000"/>
          <w:sz w:val="19"/>
        </w:rPr>
        <w:t>), so no non-delegable duty arises.”</w:t>
      </w:r>
    </w:p>
    <w:p>
      <w:pPr>
        <w:spacing w:before="40" w:after="0"/>
      </w:pPr>
      <w:r>
        <w:rPr>
          <w:rFonts w:ascii="Calibri" w:hAnsi="Calibri"/>
          <w:b/>
          <w:i/>
          <w:color w:val="9C5D00"/>
          <w:sz w:val="18"/>
        </w:rPr>
        <w:t>B · distinguishable from all three</w:t>
      </w:r>
    </w:p>
    <w:p>
      <w:pPr>
        <w:spacing w:after="20"/>
        <w:ind w:left="198"/>
      </w:pPr>
      <w:r>
        <w:rPr>
          <w:rFonts w:ascii="Calibri" w:hAnsi="Calibri"/>
          <w:b w:val="0"/>
          <w:i w:val="0"/>
          <w:color w:val="000000"/>
          <w:sz w:val="19"/>
        </w:rPr>
        <w:t>“‘</w:t>
      </w:r>
      <w:r>
        <w:rPr>
          <w:rFonts w:ascii="Calibri" w:hAnsi="Calibri"/>
          <w:b/>
          <w:i w:val="0"/>
          <w:color w:val="C00000"/>
          <w:sz w:val="19"/>
        </w:rPr>
        <w:t>[D2’s relationship]</w:t>
      </w:r>
      <w:r>
        <w:rPr>
          <w:rFonts w:ascii="Calibri" w:hAnsi="Calibri"/>
          <w:b w:val="0"/>
          <w:i w:val="0"/>
          <w:color w:val="000000"/>
          <w:sz w:val="19"/>
        </w:rPr>
        <w:t xml:space="preserve">’ is distinguishable from all three refusals. Firstly, </w:t>
      </w:r>
      <w:r>
        <w:rPr>
          <w:rFonts w:ascii="Calibri" w:hAnsi="Calibri"/>
          <w:b/>
          <w:i w:val="0"/>
          <w:color w:val="C00000"/>
          <w:sz w:val="19"/>
        </w:rPr>
        <w:t>[the fact distinguishing D2 from a landlord]</w:t>
      </w:r>
      <w:r>
        <w:rPr>
          <w:rFonts w:ascii="Calibri" w:hAnsi="Calibri"/>
          <w:b w:val="0"/>
          <w:i w:val="0"/>
          <w:color w:val="000000"/>
          <w:sz w:val="19"/>
        </w:rPr>
        <w:t xml:space="preserve"> shows no landlord’s duty to the tenant’s family (Northern Sandblasting; Jones v Bartlett). Secondly, </w:t>
      </w:r>
      <w:r>
        <w:rPr>
          <w:rFonts w:ascii="Calibri" w:hAnsi="Calibri"/>
          <w:b/>
          <w:i w:val="0"/>
          <w:color w:val="C00000"/>
          <w:sz w:val="19"/>
        </w:rPr>
        <w:t>[the fact distinguishing D2 from a road authority]</w:t>
      </w:r>
      <w:r>
        <w:rPr>
          <w:rFonts w:ascii="Calibri" w:hAnsi="Calibri"/>
          <w:b w:val="0"/>
          <w:i w:val="0"/>
          <w:color w:val="000000"/>
          <w:sz w:val="19"/>
        </w:rPr>
        <w:t xml:space="preserve"> shows no road authority’s duty for highway work done on its behalf (Leichhardt). Thirdly, </w:t>
      </w:r>
      <w:r>
        <w:rPr>
          <w:rFonts w:ascii="Calibri" w:hAnsi="Calibri"/>
          <w:b/>
          <w:i w:val="0"/>
          <w:color w:val="C00000"/>
          <w:sz w:val="19"/>
        </w:rPr>
        <w:t>[the fact distinguishing D2 from a shopping-centre occupier]</w:t>
      </w:r>
      <w:r>
        <w:rPr>
          <w:rFonts w:ascii="Calibri" w:hAnsi="Calibri"/>
          <w:b w:val="0"/>
          <w:i w:val="0"/>
          <w:color w:val="000000"/>
          <w:sz w:val="19"/>
        </w:rPr>
        <w:t xml:space="preserve"> shows no occupier’s duty to a shopping-centre visitor (Bevillesta </w:t>
      </w:r>
      <w:r>
        <w:rPr>
          <w:rFonts w:ascii="Calibri" w:hAnsi="Calibri"/>
          <w:b w:val="0"/>
          <w:i w:val="0"/>
          <w:color w:val="000000"/>
          <w:sz w:val="19"/>
        </w:rPr>
        <w:t>[53]</w:t>
      </w:r>
      <w:r>
        <w:rPr>
          <w:rFonts w:ascii="Calibri" w:hAnsi="Calibri"/>
          <w:b w:val="0"/>
          <w:i w:val="0"/>
          <w:color w:val="000000"/>
          <w:sz w:val="19"/>
        </w:rPr>
        <w:t>). None answering, the Burnie criteria decide the duty.”</w:t>
      </w:r>
    </w:p>
    <w:p>
      <w:pPr>
        <w:spacing w:before="40" w:after="0"/>
      </w:pPr>
      <w:r>
        <w:rPr>
          <w:rFonts w:ascii="Calibri" w:hAnsi="Calibri"/>
          <w:b/>
          <w:i/>
          <w:color w:val="9C5D00"/>
          <w:sz w:val="18"/>
        </w:rPr>
        <w:t>C · Bevillesta both ways</w:t>
      </w:r>
    </w:p>
    <w:p>
      <w:pPr>
        <w:spacing w:after="20"/>
        <w:ind w:left="198"/>
      </w:pPr>
      <w:r>
        <w:rPr>
          <w:rFonts w:ascii="Calibri" w:hAnsi="Calibri"/>
          <w:b w:val="0"/>
          <w:i w:val="0"/>
          <w:color w:val="000000"/>
          <w:sz w:val="19"/>
        </w:rPr>
        <w:t xml:space="preserve">“Bevillesta is analogous because </w:t>
      </w:r>
      <w:r>
        <w:rPr>
          <w:rFonts w:ascii="Calibri" w:hAnsi="Calibri"/>
          <w:b/>
          <w:i w:val="0"/>
          <w:color w:val="C00000"/>
          <w:sz w:val="19"/>
        </w:rPr>
        <w:t>[P]</w:t>
      </w:r>
      <w:r>
        <w:rPr>
          <w:rFonts w:ascii="Calibri" w:hAnsi="Calibri"/>
          <w:b w:val="0"/>
          <w:i w:val="0"/>
          <w:color w:val="000000"/>
          <w:sz w:val="19"/>
        </w:rPr>
        <w:t xml:space="preserve"> entered </w:t>
      </w:r>
      <w:r>
        <w:rPr>
          <w:rFonts w:ascii="Calibri" w:hAnsi="Calibri"/>
          <w:b/>
          <w:i w:val="0"/>
          <w:color w:val="C00000"/>
          <w:sz w:val="19"/>
        </w:rPr>
        <w:t>[D2]</w:t>
      </w:r>
      <w:r>
        <w:rPr>
          <w:rFonts w:ascii="Calibri" w:hAnsi="Calibri"/>
          <w:b w:val="0"/>
          <w:i w:val="0"/>
          <w:color w:val="000000"/>
          <w:sz w:val="19"/>
        </w:rPr>
        <w:t xml:space="preserve">’s premises as a visitor, and an occupier’s duty to a shopping-centre visitor is not non-delegable (Bevillesta </w:t>
      </w:r>
      <w:r>
        <w:rPr>
          <w:rFonts w:ascii="Calibri" w:hAnsi="Calibri"/>
          <w:b w:val="0"/>
          <w:i w:val="0"/>
          <w:color w:val="000000"/>
          <w:sz w:val="19"/>
        </w:rPr>
        <w:t>[53]</w:t>
      </w:r>
      <w:r>
        <w:rPr>
          <w:rFonts w:ascii="Calibri" w:hAnsi="Calibri"/>
          <w:b w:val="0"/>
          <w:i w:val="0"/>
          <w:color w:val="000000"/>
          <w:sz w:val="19"/>
        </w:rPr>
        <w:t xml:space="preserve">); yet </w:t>
      </w:r>
      <w:r>
        <w:rPr>
          <w:rFonts w:ascii="Calibri" w:hAnsi="Calibri"/>
          <w:b/>
          <w:i w:val="0"/>
          <w:color w:val="C00000"/>
          <w:sz w:val="19"/>
        </w:rPr>
        <w:t>[the fact putting P in D2’s care]</w:t>
      </w:r>
      <w:r>
        <w:rPr>
          <w:rFonts w:ascii="Calibri" w:hAnsi="Calibri"/>
          <w:b w:val="0"/>
          <w:i w:val="0"/>
          <w:color w:val="000000"/>
          <w:sz w:val="19"/>
        </w:rPr>
        <w:t xml:space="preserve"> does not sit with that, putting </w:t>
      </w:r>
      <w:r>
        <w:rPr>
          <w:rFonts w:ascii="Calibri" w:hAnsi="Calibri"/>
          <w:b/>
          <w:i w:val="0"/>
          <w:color w:val="C00000"/>
          <w:sz w:val="19"/>
        </w:rPr>
        <w:t>[P]</w:t>
      </w:r>
      <w:r>
        <w:rPr>
          <w:rFonts w:ascii="Calibri" w:hAnsi="Calibri"/>
          <w:b w:val="0"/>
          <w:i w:val="0"/>
          <w:color w:val="000000"/>
          <w:sz w:val="19"/>
        </w:rPr>
        <w:t xml:space="preserve"> in </w:t>
      </w:r>
      <w:r>
        <w:rPr>
          <w:rFonts w:ascii="Calibri" w:hAnsi="Calibri"/>
          <w:b/>
          <w:i w:val="0"/>
          <w:color w:val="C00000"/>
          <w:sz w:val="19"/>
        </w:rPr>
        <w:t>[D2]</w:t>
      </w:r>
      <w:r>
        <w:rPr>
          <w:rFonts w:ascii="Calibri" w:hAnsi="Calibri"/>
          <w:b w:val="0"/>
          <w:i w:val="0"/>
          <w:color w:val="000000"/>
          <w:sz w:val="19"/>
        </w:rPr>
        <w:t xml:space="preserve">’s care as no shopping centre takes its visitors. Courts should be reluctant to create exceptional cases of liability for a contractor’s negligence (Leichhardt </w:t>
      </w:r>
      <w:r>
        <w:rPr>
          <w:rFonts w:ascii="Calibri" w:hAnsi="Calibri"/>
          <w:b w:val="0"/>
          <w:i w:val="0"/>
          <w:color w:val="000000"/>
          <w:sz w:val="19"/>
        </w:rPr>
        <w:t>[98]</w:t>
      </w:r>
      <w:r>
        <w:rPr>
          <w:rFonts w:ascii="Calibri" w:hAnsi="Calibri"/>
          <w:b w:val="0"/>
          <w:i w:val="0"/>
          <w:color w:val="000000"/>
          <w:sz w:val="19"/>
        </w:rPr>
        <w:t xml:space="preserve"> per Kirby J). The better view is that Bevillesta answers it and no duty arises, although not without difficulty.”</w:t>
      </w:r>
    </w:p>
    <w:p>
      <w:pPr>
        <w:spacing w:after="20"/>
      </w:pPr>
      <w:r>
        <w:rPr>
          <w:rFonts w:ascii="Calibri" w:hAnsi="Calibri"/>
          <w:b w:val="0"/>
          <w:i w:val="0"/>
          <w:color w:val="1F4E79"/>
          <w:sz w:val="18"/>
        </w:rPr>
        <w:t xml:space="preserve">D2’s relationship answers one → no duty and the run ends · an occupier </w:t>
      </w:r>
      <w:r>
        <w:rPr>
          <w:rFonts w:ascii="Calibri" w:hAnsi="Calibri"/>
          <w:b/>
          <w:i w:val="0"/>
          <w:color w:val="1F4E79"/>
          <w:sz w:val="18"/>
        </w:rPr>
        <w:t>→ B17</w:t>
      </w:r>
      <w:r>
        <w:rPr>
          <w:rFonts w:ascii="Calibri" w:hAnsi="Calibri"/>
          <w:b w:val="0"/>
          <w:i w:val="0"/>
          <w:color w:val="1F4E79"/>
          <w:sz w:val="18"/>
        </w:rPr>
        <w:t xml:space="preserve"> for the ground of distinction · distinguishable </w:t>
      </w:r>
      <w:r>
        <w:rPr>
          <w:rFonts w:ascii="Calibri" w:hAnsi="Calibri"/>
          <w:b/>
          <w:i w:val="0"/>
          <w:color w:val="1F4E79"/>
          <w:sz w:val="18"/>
        </w:rPr>
        <w:t>→ 5</w:t>
      </w:r>
    </w:p>
    <w:p>
      <w:pPr>
        <w:spacing w:before="120" w:after="0"/>
      </w:pPr>
      <w:r>
        <w:rPr>
          <w:rFonts w:ascii="Calibri" w:hAnsi="Calibri"/>
          <w:b/>
          <w:i w:val="0"/>
          <w:color w:val="9C5D00"/>
          <w:sz w:val="21"/>
        </w:rPr>
        <w:t xml:space="preserve">B17  </w:t>
      </w:r>
      <w:r>
        <w:rPr>
          <w:rFonts w:ascii="Calibri" w:hAnsi="Calibri"/>
          <w:b/>
          <w:i w:val="0"/>
          <w:color w:val="9C5D00"/>
          <w:sz w:val="21"/>
        </w:rPr>
        <w:t>Occupiers to visitors and third parties: the limit</w:t>
      </w:r>
      <w:r>
        <w:rPr>
          <w:rFonts w:ascii="Calibri" w:hAnsi="Calibri"/>
          <w:b w:val="0"/>
          <w:i/>
          <w:color w:val="9C5D00"/>
          <w:sz w:val="18"/>
        </w:rPr>
        <w:t xml:space="preserve">  · when [D2] is an occupier sued for a cleaning, security or maintenance contractor’s negligence</w:t>
      </w:r>
    </w:p>
    <w:p>
      <w:pPr>
        <w:spacing w:after="20"/>
      </w:pPr>
      <w:r>
        <w:rPr>
          <w:rFonts w:ascii="Calibri" w:hAnsi="Calibri"/>
          <w:b w:val="0"/>
          <w:i w:val="0"/>
          <w:color w:val="000000"/>
          <w:sz w:val="19"/>
        </w:rPr>
        <w:t xml:space="preserve">“The duty here </w:t>
      </w:r>
      <w:r>
        <w:rPr>
          <w:rFonts w:ascii="Calibri" w:hAnsi="Calibri"/>
          <w:b/>
          <w:i w:val="0"/>
          <w:color w:val="C00000"/>
          <w:sz w:val="19"/>
        </w:rPr>
        <w:t>[is an ordinary occupier’s, or answers Burnie]</w:t>
      </w:r>
      <w:r>
        <w:rPr>
          <w:rFonts w:ascii="Calibri" w:hAnsi="Calibri"/>
          <w:b w:val="0"/>
          <w:i w:val="0"/>
          <w:color w:val="000000"/>
          <w:sz w:val="19"/>
        </w:rPr>
        <w:t xml:space="preserve">: occupiers to visitors and third parties is a category, yet an occupier’s duty to a shopping centre visitor is not itself non-delegable (Bevillesta </w:t>
      </w:r>
      <w:r>
        <w:rPr>
          <w:rFonts w:ascii="Calibri" w:hAnsi="Calibri"/>
          <w:b w:val="0"/>
          <w:i w:val="0"/>
          <w:color w:val="000000"/>
          <w:sz w:val="19"/>
        </w:rPr>
        <w:t>[53]</w:t>
      </w:r>
      <w:r>
        <w:rPr>
          <w:rFonts w:ascii="Calibri" w:hAnsi="Calibri"/>
          <w:b w:val="0"/>
          <w:i w:val="0"/>
          <w:color w:val="000000"/>
          <w:sz w:val="19"/>
        </w:rPr>
        <w:t xml:space="preserve">). What Burnie makes non-delegable is not occupation but control of premises taken advantage of to introduce a dangerous substance or undertake a dangerous activity (Burnie 551), courts being reluctant to create exceptional liability for a contractor’s negligence (Leichhardt </w:t>
      </w:r>
      <w:r>
        <w:rPr>
          <w:rFonts w:ascii="Calibri" w:hAnsi="Calibri"/>
          <w:b w:val="0"/>
          <w:i w:val="0"/>
          <w:color w:val="000000"/>
          <w:sz w:val="19"/>
        </w:rPr>
        <w:t>[98]</w:t>
      </w:r>
      <w:r>
        <w:rPr>
          <w:rFonts w:ascii="Calibri" w:hAnsi="Calibri"/>
          <w:b w:val="0"/>
          <w:i w:val="0"/>
          <w:color w:val="000000"/>
          <w:sz w:val="19"/>
        </w:rPr>
        <w:t xml:space="preserve"> per Kirby J).”</w:t>
      </w:r>
    </w:p>
    <w:p>
      <w:pPr>
        <w:spacing w:before="40" w:after="0"/>
      </w:pPr>
      <w:r>
        <w:rPr>
          <w:rFonts w:ascii="Calibri" w:hAnsi="Calibri"/>
          <w:b/>
          <w:i/>
          <w:color w:val="9C5D00"/>
          <w:sz w:val="18"/>
        </w:rPr>
        <w:t>A · ordinary occupier’s duty</w:t>
      </w:r>
    </w:p>
    <w:p>
      <w:pPr>
        <w:spacing w:after="20"/>
        <w:ind w:left="198"/>
      </w:pPr>
      <w:r>
        <w:rPr>
          <w:rFonts w:ascii="Calibri" w:hAnsi="Calibri"/>
          <w:b w:val="0"/>
          <w:i w:val="0"/>
          <w:color w:val="000000"/>
          <w:sz w:val="19"/>
        </w:rPr>
        <w:t>“</w:t>
      </w:r>
      <w:r>
        <w:rPr>
          <w:rFonts w:ascii="Calibri" w:hAnsi="Calibri"/>
          <w:b w:val="0"/>
          <w:i w:val="0"/>
          <w:color w:val="000000"/>
          <w:sz w:val="19"/>
        </w:rPr>
        <w:t>[Why D2 merely occupied the premises]</w:t>
      </w:r>
      <w:r>
        <w:rPr>
          <w:rFonts w:ascii="Calibri" w:hAnsi="Calibri"/>
          <w:b w:val="0"/>
          <w:i w:val="0"/>
          <w:color w:val="000000"/>
          <w:sz w:val="19"/>
        </w:rPr>
        <w:t xml:space="preserve"> shows an ordinary occupier: </w:t>
      </w:r>
      <w:r>
        <w:rPr>
          <w:rFonts w:ascii="Calibri" w:hAnsi="Calibri"/>
          <w:b/>
          <w:i w:val="0"/>
          <w:color w:val="C00000"/>
          <w:sz w:val="19"/>
        </w:rPr>
        <w:t>[the fact showing D2 introduced no dangerous thing or activity]</w:t>
      </w:r>
      <w:r>
        <w:rPr>
          <w:rFonts w:ascii="Calibri" w:hAnsi="Calibri"/>
          <w:b w:val="0"/>
          <w:i w:val="0"/>
          <w:color w:val="000000"/>
          <w:sz w:val="19"/>
        </w:rPr>
        <w:t xml:space="preserve"> means </w:t>
      </w:r>
      <w:r>
        <w:rPr>
          <w:rFonts w:ascii="Calibri" w:hAnsi="Calibri"/>
          <w:b/>
          <w:i w:val="0"/>
          <w:color w:val="C00000"/>
          <w:sz w:val="19"/>
        </w:rPr>
        <w:t>[D2]</w:t>
      </w:r>
      <w:r>
        <w:rPr>
          <w:rFonts w:ascii="Calibri" w:hAnsi="Calibri"/>
          <w:b w:val="0"/>
          <w:i w:val="0"/>
          <w:color w:val="000000"/>
          <w:sz w:val="19"/>
        </w:rPr>
        <w:t xml:space="preserve"> introduced no dangerous substance and undertook no dangerous activity, and an occupier’s duty to a shopping centre visitor is not itself non-delegable (Bevillesta </w:t>
      </w:r>
      <w:r>
        <w:rPr>
          <w:rFonts w:ascii="Calibri" w:hAnsi="Calibri"/>
          <w:b w:val="0"/>
          <w:i w:val="0"/>
          <w:color w:val="000000"/>
          <w:sz w:val="19"/>
        </w:rPr>
        <w:t>[53]</w:t>
      </w:r>
      <w:r>
        <w:rPr>
          <w:rFonts w:ascii="Calibri" w:hAnsi="Calibri"/>
          <w:b w:val="0"/>
          <w:i w:val="0"/>
          <w:color w:val="000000"/>
          <w:sz w:val="19"/>
        </w:rPr>
        <w:t xml:space="preserve">). Burnie makes non-delegable not occupation but control taken advantage of to introduce danger (Burnie 551); and courts should be reluctant to create exceptional liability for a contractor’s negligence (Leichhardt </w:t>
      </w:r>
      <w:r>
        <w:rPr>
          <w:rFonts w:ascii="Calibri" w:hAnsi="Calibri"/>
          <w:b w:val="0"/>
          <w:i w:val="0"/>
          <w:color w:val="000000"/>
          <w:sz w:val="19"/>
        </w:rPr>
        <w:t>[98]</w:t>
      </w:r>
      <w:r>
        <w:rPr>
          <w:rFonts w:ascii="Calibri" w:hAnsi="Calibri"/>
          <w:b w:val="0"/>
          <w:i w:val="0"/>
          <w:color w:val="000000"/>
          <w:sz w:val="19"/>
        </w:rPr>
        <w:t>). No non-delegable duty arises.”</w:t>
      </w:r>
    </w:p>
    <w:p>
      <w:pPr>
        <w:spacing w:before="40" w:after="0"/>
      </w:pPr>
      <w:r>
        <w:rPr>
          <w:rFonts w:ascii="Calibri" w:hAnsi="Calibri"/>
          <w:b/>
          <w:i/>
          <w:color w:val="9C5D00"/>
          <w:sz w:val="18"/>
        </w:rPr>
        <w:t>B · Burnie control answered</w:t>
      </w:r>
    </w:p>
    <w:p>
      <w:pPr>
        <w:spacing w:after="20"/>
        <w:ind w:left="198"/>
      </w:pPr>
      <w:r>
        <w:rPr>
          <w:rFonts w:ascii="Calibri" w:hAnsi="Calibri"/>
          <w:b w:val="0"/>
          <w:i w:val="0"/>
          <w:color w:val="000000"/>
          <w:sz w:val="19"/>
        </w:rPr>
        <w:t>“</w:t>
      </w:r>
      <w:r>
        <w:rPr>
          <w:rFonts w:ascii="Calibri" w:hAnsi="Calibri"/>
          <w:b w:val="0"/>
          <w:i w:val="0"/>
          <w:color w:val="000000"/>
          <w:sz w:val="19"/>
        </w:rPr>
        <w:t>[Why D2 took advantage of its control]</w:t>
      </w:r>
      <w:r>
        <w:rPr>
          <w:rFonts w:ascii="Calibri" w:hAnsi="Calibri"/>
          <w:b w:val="0"/>
          <w:i w:val="0"/>
          <w:color w:val="000000"/>
          <w:sz w:val="19"/>
        </w:rPr>
        <w:t xml:space="preserve"> shows more than occupation: </w:t>
      </w:r>
      <w:r>
        <w:rPr>
          <w:rFonts w:ascii="Calibri" w:hAnsi="Calibri"/>
          <w:b/>
          <w:i w:val="0"/>
          <w:color w:val="C00000"/>
          <w:sz w:val="19"/>
        </w:rPr>
        <w:t>[D2]</w:t>
      </w:r>
      <w:r>
        <w:rPr>
          <w:rFonts w:ascii="Calibri" w:hAnsi="Calibri"/>
          <w:b w:val="0"/>
          <w:i w:val="0"/>
          <w:color w:val="000000"/>
          <w:sz w:val="19"/>
        </w:rPr>
        <w:t xml:space="preserve"> took advantage of its control of the premises to </w:t>
      </w:r>
      <w:r>
        <w:rPr>
          <w:rFonts w:ascii="Calibri" w:hAnsi="Calibri"/>
          <w:b w:val="0"/>
          <w:i w:val="0"/>
          <w:color w:val="000000"/>
          <w:sz w:val="19"/>
        </w:rPr>
        <w:t>[introduce the dangerous substance or undertake the dangerous activity]</w:t>
      </w:r>
      <w:r>
        <w:rPr>
          <w:rFonts w:ascii="Calibri" w:hAnsi="Calibri"/>
          <w:b w:val="0"/>
          <w:i w:val="0"/>
          <w:color w:val="000000"/>
          <w:sz w:val="19"/>
        </w:rPr>
        <w:t xml:space="preserve">, which is what Burnie makes non-delegable (Burnie 551). Bevillesta does not reach it, </w:t>
      </w:r>
      <w:r>
        <w:rPr>
          <w:rFonts w:ascii="Calibri" w:hAnsi="Calibri"/>
          <w:b/>
          <w:i w:val="0"/>
          <w:color w:val="C00000"/>
          <w:sz w:val="19"/>
        </w:rPr>
        <w:t>[the dangerous thing or activity D2 introduced]</w:t>
      </w:r>
      <w:r>
        <w:rPr>
          <w:rFonts w:ascii="Calibri" w:hAnsi="Calibri"/>
          <w:b w:val="0"/>
          <w:i w:val="0"/>
          <w:color w:val="000000"/>
          <w:sz w:val="19"/>
        </w:rPr>
        <w:t xml:space="preserve"> taking the case outside an ordinary occupier’s duty to a visitor, and the reluctance to create exceptional liability (Leichhardt </w:t>
      </w:r>
      <w:r>
        <w:rPr>
          <w:rFonts w:ascii="Calibri" w:hAnsi="Calibri"/>
          <w:b w:val="0"/>
          <w:i w:val="0"/>
          <w:color w:val="000000"/>
          <w:sz w:val="19"/>
        </w:rPr>
        <w:t>[98]</w:t>
      </w:r>
      <w:r>
        <w:rPr>
          <w:rFonts w:ascii="Calibri" w:hAnsi="Calibri"/>
          <w:b w:val="0"/>
          <w:i w:val="0"/>
          <w:color w:val="000000"/>
          <w:sz w:val="19"/>
        </w:rPr>
        <w:t>) does not protect a defendant who introduced the danger itself. The duty answers Burnie.”</w:t>
      </w:r>
    </w:p>
    <w:p>
      <w:pPr>
        <w:spacing w:before="40" w:after="0"/>
      </w:pPr>
      <w:r>
        <w:rPr>
          <w:rFonts w:ascii="Calibri" w:hAnsi="Calibri"/>
          <w:b/>
          <w:i/>
          <w:color w:val="9C5D00"/>
          <w:sz w:val="18"/>
        </w:rPr>
        <w:t>C · Bevillesta both ways</w:t>
      </w:r>
    </w:p>
    <w:p>
      <w:pPr>
        <w:spacing w:after="20"/>
        <w:ind w:left="198"/>
      </w:pPr>
      <w:r>
        <w:rPr>
          <w:rFonts w:ascii="Calibri" w:hAnsi="Calibri"/>
          <w:b w:val="0"/>
          <w:i w:val="0"/>
          <w:color w:val="000000"/>
          <w:sz w:val="19"/>
        </w:rPr>
        <w:t xml:space="preserve">“Bevillesta is analogous because </w:t>
      </w:r>
      <w:r>
        <w:rPr>
          <w:rFonts w:ascii="Calibri" w:hAnsi="Calibri"/>
          <w:b/>
          <w:i w:val="0"/>
          <w:color w:val="C00000"/>
          <w:sz w:val="19"/>
        </w:rPr>
        <w:t>[P]</w:t>
      </w:r>
      <w:r>
        <w:rPr>
          <w:rFonts w:ascii="Calibri" w:hAnsi="Calibri"/>
          <w:b w:val="0"/>
          <w:i w:val="0"/>
          <w:color w:val="000000"/>
          <w:sz w:val="19"/>
        </w:rPr>
        <w:t xml:space="preserve"> came onto the premises as a visitor, and such a duty is not itself non-delegable (Bevillesta </w:t>
      </w:r>
      <w:r>
        <w:rPr>
          <w:rFonts w:ascii="Calibri" w:hAnsi="Calibri"/>
          <w:b w:val="0"/>
          <w:i w:val="0"/>
          <w:color w:val="000000"/>
          <w:sz w:val="19"/>
        </w:rPr>
        <w:t>[53]</w:t>
      </w:r>
      <w:r>
        <w:rPr>
          <w:rFonts w:ascii="Calibri" w:hAnsi="Calibri"/>
          <w:b w:val="0"/>
          <w:i w:val="0"/>
          <w:color w:val="000000"/>
          <w:sz w:val="19"/>
        </w:rPr>
        <w:t xml:space="preserve">); yet </w:t>
      </w:r>
      <w:r>
        <w:rPr>
          <w:rFonts w:ascii="Calibri" w:hAnsi="Calibri"/>
          <w:b/>
          <w:i w:val="0"/>
          <w:color w:val="C00000"/>
          <w:sz w:val="19"/>
        </w:rPr>
        <w:t>[the dangerous thing or activity D2 introduced]</w:t>
      </w:r>
      <w:r>
        <w:rPr>
          <w:rFonts w:ascii="Calibri" w:hAnsi="Calibri"/>
          <w:b w:val="0"/>
          <w:i w:val="0"/>
          <w:color w:val="000000"/>
          <w:sz w:val="19"/>
        </w:rPr>
        <w:t xml:space="preserve"> tells against it, Burnie making non-delegable the control of premises taken advantage of to introduce a dangerous substance or activity (Burnie 551). The better view is that the duty answers Burnie notwithstanding the reluctance to create exceptional liability (Leichhardt </w:t>
      </w:r>
      <w:r>
        <w:rPr>
          <w:rFonts w:ascii="Calibri" w:hAnsi="Calibri"/>
          <w:b w:val="0"/>
          <w:i w:val="0"/>
          <w:color w:val="000000"/>
          <w:sz w:val="19"/>
        </w:rPr>
        <w:t>[98]</w:t>
      </w:r>
      <w:r>
        <w:rPr>
          <w:rFonts w:ascii="Calibri" w:hAnsi="Calibri"/>
          <w:b w:val="0"/>
          <w:i w:val="0"/>
          <w:color w:val="000000"/>
          <w:sz w:val="19"/>
        </w:rPr>
        <w:t xml:space="preserve"> per Kirby J), though it is a close thing.”</w:t>
      </w:r>
    </w:p>
    <w:p>
      <w:pPr>
        <w:spacing w:after="20"/>
      </w:pPr>
      <w:r>
        <w:rPr>
          <w:rFonts w:ascii="Calibri" w:hAnsi="Calibri"/>
          <w:b w:val="0"/>
          <w:i w:val="0"/>
          <w:color w:val="1F4E79"/>
          <w:sz w:val="18"/>
        </w:rPr>
        <w:t xml:space="preserve">an ordinary occupier’s duty → no non-delegable duty and the run ends · a dangerous substance or activity </w:t>
      </w:r>
      <w:r>
        <w:rPr>
          <w:rFonts w:ascii="Calibri" w:hAnsi="Calibri"/>
          <w:b/>
          <w:i w:val="0"/>
          <w:color w:val="1F4E79"/>
          <w:sz w:val="18"/>
        </w:rPr>
        <w:t>→ B13</w:t>
      </w:r>
    </w:p>
    <w:p>
      <w:pPr>
        <w:spacing w:before="120" w:after="0"/>
      </w:pPr>
      <w:r>
        <w:rPr>
          <w:rFonts w:ascii="Calibri" w:hAnsi="Calibri"/>
          <w:b/>
          <w:i w:val="0"/>
          <w:color w:val="9C5D00"/>
          <w:sz w:val="21"/>
        </w:rPr>
        <w:t xml:space="preserve">B18  </w:t>
      </w:r>
      <w:r>
        <w:rPr>
          <w:rFonts w:ascii="Calibri" w:hAnsi="Calibri"/>
          <w:b/>
          <w:i w:val="0"/>
          <w:color w:val="9C5D00"/>
          <w:sz w:val="21"/>
        </w:rPr>
        <w:t>Does the non-delegable duty extend to intentional criminal acts</w:t>
      </w:r>
      <w:r>
        <w:rPr>
          <w:rFonts w:ascii="Calibri" w:hAnsi="Calibri"/>
          <w:b w:val="0"/>
          <w:i/>
          <w:color w:val="9C5D00"/>
          <w:sz w:val="18"/>
        </w:rPr>
        <w:t xml:space="preserve">  · when the act said to breach the non-delegable duty is an intentional criminal act</w:t>
      </w:r>
    </w:p>
    <w:p>
      <w:pPr>
        <w:spacing w:after="20"/>
      </w:pPr>
      <w:r>
        <w:rPr>
          <w:rFonts w:ascii="Calibri" w:hAnsi="Calibri"/>
          <w:b w:val="0"/>
          <w:i w:val="0"/>
          <w:color w:val="000000"/>
          <w:sz w:val="19"/>
        </w:rPr>
        <w:t>“‘</w:t>
      </w:r>
      <w:r>
        <w:rPr>
          <w:rFonts w:ascii="Calibri" w:hAnsi="Calibri"/>
          <w:b/>
          <w:i w:val="0"/>
          <w:color w:val="C00000"/>
          <w:sz w:val="19"/>
        </w:rPr>
        <w:t>[The act complained of]</w:t>
      </w:r>
      <w:r>
        <w:rPr>
          <w:rFonts w:ascii="Calibri" w:hAnsi="Calibri"/>
          <w:b w:val="0"/>
          <w:i w:val="0"/>
          <w:color w:val="000000"/>
          <w:sz w:val="19"/>
        </w:rPr>
        <w:t xml:space="preserve">’ was an intentional criminal act, and that no longer takes it outside the duty: Lepore was overturned on that point (AA), a non-delegable duty being capable of breach by an intentional criminal act where there is a special relationship and a foreseeable risk. The duty accordingly </w:t>
      </w:r>
      <w:r>
        <w:rPr>
          <w:rFonts w:ascii="Calibri" w:hAnsi="Calibri"/>
          <w:b/>
          <w:i w:val="0"/>
          <w:color w:val="C00000"/>
          <w:sz w:val="19"/>
        </w:rPr>
        <w:t>[does, or does not]</w:t>
      </w:r>
      <w:r>
        <w:rPr>
          <w:rFonts w:ascii="Calibri" w:hAnsi="Calibri"/>
          <w:b w:val="0"/>
          <w:i w:val="0"/>
          <w:color w:val="000000"/>
          <w:sz w:val="19"/>
        </w:rPr>
        <w:t xml:space="preserve"> reach ‘</w:t>
      </w:r>
      <w:r>
        <w:rPr>
          <w:rFonts w:ascii="Calibri" w:hAnsi="Calibri"/>
          <w:b/>
          <w:i w:val="0"/>
          <w:color w:val="C00000"/>
          <w:sz w:val="19"/>
        </w:rPr>
        <w:t>[the act complained of]</w:t>
      </w:r>
      <w:r>
        <w:rPr>
          <w:rFonts w:ascii="Calibri" w:hAnsi="Calibri"/>
          <w:b w:val="0"/>
          <w:i w:val="0"/>
          <w:color w:val="000000"/>
          <w:sz w:val="19"/>
        </w:rPr>
        <w:t>’.”</w:t>
      </w:r>
    </w:p>
    <w:p>
      <w:pPr>
        <w:spacing w:before="40" w:after="0"/>
      </w:pPr>
      <w:r>
        <w:rPr>
          <w:rFonts w:ascii="Calibri" w:hAnsi="Calibri"/>
          <w:b/>
          <w:i/>
          <w:color w:val="9C5D00"/>
          <w:sz w:val="18"/>
        </w:rPr>
        <w:t>A · the duty reaches the act</w:t>
      </w:r>
    </w:p>
    <w:p>
      <w:pPr>
        <w:spacing w:after="20"/>
        <w:ind w:left="198"/>
      </w:pPr>
      <w:r>
        <w:rPr>
          <w:rFonts w:ascii="Calibri" w:hAnsi="Calibri"/>
          <w:b w:val="0"/>
          <w:i w:val="0"/>
          <w:color w:val="000000"/>
          <w:sz w:val="19"/>
        </w:rPr>
        <w:t xml:space="preserve">“Firstly, </w:t>
      </w:r>
      <w:r>
        <w:rPr>
          <w:rFonts w:ascii="Calibri" w:hAnsi="Calibri"/>
          <w:b/>
          <w:i w:val="0"/>
          <w:color w:val="C00000"/>
          <w:sz w:val="19"/>
        </w:rPr>
        <w:t>[P]</w:t>
      </w:r>
      <w:r>
        <w:rPr>
          <w:rFonts w:ascii="Calibri" w:hAnsi="Calibri"/>
          <w:b w:val="0"/>
          <w:i w:val="0"/>
          <w:color w:val="000000"/>
          <w:sz w:val="19"/>
        </w:rPr>
        <w:t xml:space="preserve"> had a particular vulnerability and </w:t>
      </w:r>
      <w:r>
        <w:rPr>
          <w:rFonts w:ascii="Calibri" w:hAnsi="Calibri"/>
          <w:b/>
          <w:i w:val="0"/>
          <w:color w:val="C00000"/>
          <w:sz w:val="19"/>
        </w:rPr>
        <w:t>[D2]</w:t>
      </w:r>
      <w:r>
        <w:rPr>
          <w:rFonts w:ascii="Calibri" w:hAnsi="Calibri"/>
          <w:b w:val="0"/>
          <w:i w:val="0"/>
          <w:color w:val="000000"/>
          <w:sz w:val="19"/>
        </w:rPr>
        <w:t xml:space="preserve"> had assumed a special responsibility with respect to ensuring </w:t>
      </w:r>
      <w:r>
        <w:rPr>
          <w:rFonts w:ascii="Calibri" w:hAnsi="Calibri"/>
          <w:b/>
          <w:i w:val="0"/>
          <w:color w:val="C00000"/>
          <w:sz w:val="19"/>
        </w:rPr>
        <w:t>[P]</w:t>
      </w:r>
      <w:r>
        <w:rPr>
          <w:rFonts w:ascii="Calibri" w:hAnsi="Calibri"/>
          <w:b w:val="0"/>
          <w:i w:val="0"/>
          <w:color w:val="000000"/>
          <w:sz w:val="19"/>
        </w:rPr>
        <w:t>’s safety in its care, supervision or control. Secondly, the risk of ‘</w:t>
      </w:r>
      <w:r>
        <w:rPr>
          <w:rFonts w:ascii="Calibri" w:hAnsi="Calibri"/>
          <w:b/>
          <w:i w:val="0"/>
          <w:color w:val="C00000"/>
          <w:sz w:val="19"/>
        </w:rPr>
        <w:t>[the harm]</w:t>
      </w:r>
      <w:r>
        <w:rPr>
          <w:rFonts w:ascii="Calibri" w:hAnsi="Calibri"/>
          <w:b w:val="0"/>
          <w:i w:val="0"/>
          <w:color w:val="000000"/>
          <w:sz w:val="19"/>
        </w:rPr>
        <w:t xml:space="preserve">’ was reasonably foreseeable to </w:t>
      </w:r>
      <w:r>
        <w:rPr>
          <w:rFonts w:ascii="Calibri" w:hAnsi="Calibri"/>
          <w:b/>
          <w:i w:val="0"/>
          <w:color w:val="C00000"/>
          <w:sz w:val="19"/>
        </w:rPr>
        <w:t>[D2]</w:t>
      </w:r>
      <w:r>
        <w:rPr>
          <w:rFonts w:ascii="Calibri" w:hAnsi="Calibri"/>
          <w:b w:val="0"/>
          <w:i w:val="0"/>
          <w:color w:val="000000"/>
          <w:sz w:val="19"/>
        </w:rPr>
        <w:t xml:space="preserve"> such that reasonable care could have been taken to guard against it. The duty accordingly arguably reaches ‘</w:t>
      </w:r>
      <w:r>
        <w:rPr>
          <w:rFonts w:ascii="Calibri" w:hAnsi="Calibri"/>
          <w:b/>
          <w:i w:val="0"/>
          <w:color w:val="C00000"/>
          <w:sz w:val="19"/>
        </w:rPr>
        <w:t>[the act complained of]</w:t>
      </w:r>
      <w:r>
        <w:rPr>
          <w:rFonts w:ascii="Calibri" w:hAnsi="Calibri"/>
          <w:b w:val="0"/>
          <w:i w:val="0"/>
          <w:color w:val="000000"/>
          <w:sz w:val="19"/>
        </w:rPr>
        <w:t>’.”</w:t>
      </w:r>
    </w:p>
    <w:p>
      <w:pPr>
        <w:spacing w:before="40" w:after="0"/>
      </w:pPr>
      <w:r>
        <w:rPr>
          <w:rFonts w:ascii="Calibri" w:hAnsi="Calibri"/>
          <w:b/>
          <w:i/>
          <w:color w:val="9C5D00"/>
          <w:sz w:val="18"/>
        </w:rPr>
        <w:t>B · the duty does not reach the act</w:t>
      </w:r>
    </w:p>
    <w:p>
      <w:pPr>
        <w:spacing w:after="20"/>
        <w:ind w:left="198"/>
      </w:pPr>
      <w:r>
        <w:rPr>
          <w:rFonts w:ascii="Calibri" w:hAnsi="Calibri"/>
          <w:b w:val="0"/>
          <w:i w:val="0"/>
          <w:color w:val="000000"/>
          <w:sz w:val="19"/>
        </w:rPr>
        <w:t xml:space="preserve">“Although Lepore was overturned on that point (AA), the two requirements fail: </w:t>
      </w:r>
      <w:r>
        <w:rPr>
          <w:rFonts w:ascii="Calibri" w:hAnsi="Calibri"/>
          <w:b/>
          <w:i w:val="0"/>
          <w:color w:val="C00000"/>
          <w:sz w:val="19"/>
        </w:rPr>
        <w:t>[the fact denying the special relationship]</w:t>
      </w:r>
      <w:r>
        <w:rPr>
          <w:rFonts w:ascii="Calibri" w:hAnsi="Calibri"/>
          <w:b w:val="0"/>
          <w:i w:val="0"/>
          <w:color w:val="000000"/>
          <w:sz w:val="19"/>
        </w:rPr>
        <w:t xml:space="preserve"> shows no particular vulnerability and no special responsibility assumed for </w:t>
      </w:r>
      <w:r>
        <w:rPr>
          <w:rFonts w:ascii="Calibri" w:hAnsi="Calibri"/>
          <w:b/>
          <w:i w:val="0"/>
          <w:color w:val="C00000"/>
          <w:sz w:val="19"/>
        </w:rPr>
        <w:t>[P]</w:t>
      </w:r>
      <w:r>
        <w:rPr>
          <w:rFonts w:ascii="Calibri" w:hAnsi="Calibri"/>
          <w:b w:val="0"/>
          <w:i w:val="0"/>
          <w:color w:val="000000"/>
          <w:sz w:val="19"/>
        </w:rPr>
        <w:t xml:space="preserve">’s safety in </w:t>
      </w:r>
      <w:r>
        <w:rPr>
          <w:rFonts w:ascii="Calibri" w:hAnsi="Calibri"/>
          <w:b/>
          <w:i w:val="0"/>
          <w:color w:val="C00000"/>
          <w:sz w:val="19"/>
        </w:rPr>
        <w:t>[D2]</w:t>
      </w:r>
      <w:r>
        <w:rPr>
          <w:rFonts w:ascii="Calibri" w:hAnsi="Calibri"/>
          <w:b w:val="0"/>
          <w:i w:val="0"/>
          <w:color w:val="000000"/>
          <w:sz w:val="19"/>
        </w:rPr>
        <w:t xml:space="preserve">’s care, supervision or control, and </w:t>
      </w:r>
      <w:r>
        <w:rPr>
          <w:rFonts w:ascii="Calibri" w:hAnsi="Calibri"/>
          <w:b/>
          <w:i w:val="0"/>
          <w:color w:val="C00000"/>
          <w:sz w:val="19"/>
        </w:rPr>
        <w:t>[the fact denying foreseeability of the harm]</w:t>
      </w:r>
      <w:r>
        <w:rPr>
          <w:rFonts w:ascii="Calibri" w:hAnsi="Calibri"/>
          <w:b w:val="0"/>
          <w:i w:val="0"/>
          <w:color w:val="000000"/>
          <w:sz w:val="19"/>
        </w:rPr>
        <w:t xml:space="preserve"> shows the risk of ‘</w:t>
      </w:r>
      <w:r>
        <w:rPr>
          <w:rFonts w:ascii="Calibri" w:hAnsi="Calibri"/>
          <w:b/>
          <w:i w:val="0"/>
          <w:color w:val="C00000"/>
          <w:sz w:val="19"/>
        </w:rPr>
        <w:t>[the harm]</w:t>
      </w:r>
      <w:r>
        <w:rPr>
          <w:rFonts w:ascii="Calibri" w:hAnsi="Calibri"/>
          <w:b w:val="0"/>
          <w:i w:val="0"/>
          <w:color w:val="000000"/>
          <w:sz w:val="19"/>
        </w:rPr>
        <w:t xml:space="preserve">’ was not reasonably foreseeable, ‘there can be no non-delegable duty to prevent harm that is not itself reasonably foreseeable’ (AA </w:t>
      </w:r>
      <w:r>
        <w:rPr>
          <w:rFonts w:ascii="Calibri" w:hAnsi="Calibri"/>
          <w:b w:val="0"/>
          <w:i w:val="0"/>
          <w:color w:val="000000"/>
          <w:sz w:val="19"/>
        </w:rPr>
        <w:t>[30]</w:t>
      </w:r>
      <w:r>
        <w:rPr>
          <w:rFonts w:ascii="Calibri" w:hAnsi="Calibri"/>
          <w:b w:val="0"/>
          <w:i w:val="0"/>
          <w:color w:val="000000"/>
          <w:sz w:val="19"/>
        </w:rPr>
        <w:t>). The duty likely does not reach ‘</w:t>
      </w:r>
      <w:r>
        <w:rPr>
          <w:rFonts w:ascii="Calibri" w:hAnsi="Calibri"/>
          <w:b/>
          <w:i w:val="0"/>
          <w:color w:val="C00000"/>
          <w:sz w:val="19"/>
        </w:rPr>
        <w:t>[the act complained of]</w:t>
      </w:r>
      <w:r>
        <w:rPr>
          <w:rFonts w:ascii="Calibri" w:hAnsi="Calibri"/>
          <w:b w:val="0"/>
          <w:i w:val="0"/>
          <w:color w:val="000000"/>
          <w:sz w:val="19"/>
        </w:rPr>
        <w:t>’.”</w:t>
      </w:r>
    </w:p>
    <w:p>
      <w:pPr>
        <w:spacing w:before="40" w:after="0"/>
      </w:pPr>
      <w:r>
        <w:rPr>
          <w:rFonts w:ascii="Calibri" w:hAnsi="Calibri"/>
          <w:b/>
          <w:i/>
          <w:color w:val="9C5D00"/>
          <w:sz w:val="18"/>
        </w:rPr>
        <w:t>C · AA both ways</w:t>
      </w:r>
    </w:p>
    <w:p>
      <w:pPr>
        <w:spacing w:after="20"/>
        <w:ind w:left="198"/>
      </w:pPr>
      <w:r>
        <w:rPr>
          <w:rFonts w:ascii="Calibri" w:hAnsi="Calibri"/>
          <w:b w:val="0"/>
          <w:i w:val="0"/>
          <w:color w:val="000000"/>
          <w:sz w:val="19"/>
        </w:rPr>
        <w:t xml:space="preserve">“AA is analogous because </w:t>
      </w:r>
      <w:r>
        <w:rPr>
          <w:rFonts w:ascii="Calibri" w:hAnsi="Calibri"/>
          <w:b/>
          <w:i w:val="0"/>
          <w:color w:val="C00000"/>
          <w:sz w:val="19"/>
        </w:rPr>
        <w:t>[the fact both cases share]</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standing to </w:t>
      </w:r>
      <w:r>
        <w:rPr>
          <w:rFonts w:ascii="Calibri" w:hAnsi="Calibri"/>
          <w:b/>
          <w:i w:val="0"/>
          <w:color w:val="C00000"/>
          <w:sz w:val="19"/>
        </w:rPr>
        <w:t>[D2]</w:t>
      </w:r>
      <w:r>
        <w:rPr>
          <w:rFonts w:ascii="Calibri" w:hAnsi="Calibri"/>
          <w:b w:val="0"/>
          <w:i w:val="0"/>
          <w:color w:val="000000"/>
          <w:sz w:val="19"/>
        </w:rPr>
        <w:t xml:space="preserve"> as the child stood to the Diocese, whose duty was ‘to ensure that reasonable care was taken to prevent reasonably foreseeable personal injury to the child while under the care, supervision or control of a Priest of the Diocese’ (AA); yet </w:t>
      </w:r>
      <w:r>
        <w:rPr>
          <w:rFonts w:ascii="Calibri" w:hAnsi="Calibri"/>
          <w:b/>
          <w:i w:val="0"/>
          <w:color w:val="C00000"/>
          <w:sz w:val="19"/>
        </w:rPr>
        <w:t>[the fact that distinguishes this case]</w:t>
      </w:r>
      <w:r>
        <w:rPr>
          <w:rFonts w:ascii="Calibri" w:hAnsi="Calibri"/>
          <w:b w:val="0"/>
          <w:i w:val="0"/>
          <w:color w:val="000000"/>
          <w:sz w:val="19"/>
        </w:rPr>
        <w:t xml:space="preserve"> points the other way, </w:t>
      </w:r>
      <w:r>
        <w:rPr>
          <w:rFonts w:ascii="Calibri" w:hAnsi="Calibri"/>
          <w:b/>
          <w:i w:val="0"/>
          <w:color w:val="C00000"/>
          <w:sz w:val="19"/>
        </w:rPr>
        <w:t>[P]</w:t>
      </w:r>
      <w:r>
        <w:rPr>
          <w:rFonts w:ascii="Calibri" w:hAnsi="Calibri"/>
          <w:b w:val="0"/>
          <w:i w:val="0"/>
          <w:color w:val="000000"/>
          <w:sz w:val="19"/>
        </w:rPr>
        <w:t xml:space="preserve"> arguably never in </w:t>
      </w:r>
      <w:r>
        <w:rPr>
          <w:rFonts w:ascii="Calibri" w:hAnsi="Calibri"/>
          <w:b/>
          <w:i w:val="0"/>
          <w:color w:val="C00000"/>
          <w:sz w:val="19"/>
        </w:rPr>
        <w:t>[D2]</w:t>
      </w:r>
      <w:r>
        <w:rPr>
          <w:rFonts w:ascii="Calibri" w:hAnsi="Calibri"/>
          <w:b w:val="0"/>
          <w:i w:val="0"/>
          <w:color w:val="000000"/>
          <w:sz w:val="19"/>
        </w:rPr>
        <w:t>’s care, supervision or control. The better view is that the duty reaches ‘</w:t>
      </w:r>
      <w:r>
        <w:rPr>
          <w:rFonts w:ascii="Calibri" w:hAnsi="Calibri"/>
          <w:b/>
          <w:i w:val="0"/>
          <w:color w:val="C00000"/>
          <w:sz w:val="19"/>
        </w:rPr>
        <w:t>[the act complained of]</w:t>
      </w:r>
      <w:r>
        <w:rPr>
          <w:rFonts w:ascii="Calibri" w:hAnsi="Calibri"/>
          <w:b w:val="0"/>
          <w:i w:val="0"/>
          <w:color w:val="000000"/>
          <w:sz w:val="19"/>
        </w:rPr>
        <w:t>’, though the point is arguable.”</w:t>
      </w:r>
    </w:p>
    <w:p>
      <w:pPr>
        <w:spacing w:after="20"/>
      </w:pPr>
      <w:r>
        <w:rPr>
          <w:rFonts w:ascii="Calibri" w:hAnsi="Calibri"/>
          <w:b/>
          <w:i w:val="0"/>
          <w:color w:val="1F4E79"/>
          <w:sz w:val="18"/>
        </w:rPr>
        <w:t>→ B18A</w:t>
      </w:r>
      <w:r>
        <w:rPr>
          <w:rFonts w:ascii="Calibri" w:hAnsi="Calibri"/>
          <w:b w:val="0"/>
          <w:i w:val="0"/>
          <w:color w:val="1F4E79"/>
          <w:sz w:val="18"/>
        </w:rPr>
        <w:t xml:space="preserve"> and B18B (for the two requirements </w:t>
      </w:r>
      <w:r>
        <w:rPr>
          <w:rFonts w:ascii="Calibri" w:hAnsi="Calibri"/>
          <w:b/>
          <w:i w:val="0"/>
          <w:color w:val="1F4E79"/>
          <w:sz w:val="18"/>
        </w:rPr>
        <w:t>→ B18C</w:t>
      </w:r>
      <w:r>
        <w:rPr>
          <w:rFonts w:ascii="Calibri" w:hAnsi="Calibri"/>
          <w:b w:val="0"/>
          <w:i w:val="0"/>
          <w:color w:val="1F4E79"/>
          <w:sz w:val="18"/>
        </w:rPr>
        <w:t xml:space="preserve"> for the breach </w:t>
      </w:r>
      <w:r>
        <w:rPr>
          <w:rFonts w:ascii="Calibri" w:hAnsi="Calibri"/>
          <w:b/>
          <w:i w:val="0"/>
          <w:color w:val="1F4E79"/>
          <w:sz w:val="18"/>
        </w:rPr>
        <w:t>→ 5</w:t>
      </w:r>
      <w:r>
        <w:rPr>
          <w:rFonts w:ascii="Calibri" w:hAnsi="Calibri"/>
          <w:b w:val="0"/>
          <w:i w:val="0"/>
          <w:color w:val="1F4E79"/>
          <w:sz w:val="18"/>
        </w:rPr>
        <w:t>) · not foreseeable → no duty to prevent it and the run ends</w:t>
      </w:r>
    </w:p>
    <w:p>
      <w:pPr>
        <w:spacing w:before="120" w:after="0"/>
      </w:pPr>
      <w:r>
        <w:rPr>
          <w:rFonts w:ascii="Calibri" w:hAnsi="Calibri"/>
          <w:b/>
          <w:i w:val="0"/>
          <w:color w:val="9C5D00"/>
          <w:sz w:val="21"/>
        </w:rPr>
        <w:t xml:space="preserve">B18A  </w:t>
      </w:r>
      <w:r>
        <w:rPr>
          <w:rFonts w:ascii="Calibri" w:hAnsi="Calibri"/>
          <w:b/>
          <w:i w:val="0"/>
          <w:color w:val="9C5D00"/>
          <w:sz w:val="21"/>
        </w:rPr>
        <w:t>Special Relationship</w:t>
      </w:r>
      <w:r>
        <w:rPr>
          <w:rFonts w:ascii="Calibri" w:hAnsi="Calibri"/>
          <w:b w:val="0"/>
          <w:i/>
          <w:color w:val="9C5D00"/>
          <w:sz w:val="18"/>
        </w:rPr>
        <w:t xml:space="preserve">  · when b18 is running and the facts describe [P]’s vulnerability and what [D2] had taken on</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[was, or was not]</w:t>
      </w:r>
      <w:r>
        <w:rPr>
          <w:rFonts w:ascii="Calibri" w:hAnsi="Calibri"/>
          <w:b w:val="0"/>
          <w:i w:val="0"/>
          <w:color w:val="000000"/>
          <w:sz w:val="19"/>
        </w:rPr>
        <w:t xml:space="preserve"> particularly vulnerable, and </w:t>
      </w:r>
      <w:r>
        <w:rPr>
          <w:rFonts w:ascii="Calibri" w:hAnsi="Calibri"/>
          <w:b/>
          <w:i w:val="0"/>
          <w:color w:val="C00000"/>
          <w:sz w:val="19"/>
        </w:rPr>
        <w:t>[D2]</w:t>
      </w:r>
      <w:r>
        <w:rPr>
          <w:rFonts w:ascii="Calibri" w:hAnsi="Calibri"/>
          <w:b w:val="0"/>
          <w:i w:val="0"/>
          <w:color w:val="000000"/>
          <w:sz w:val="19"/>
        </w:rPr>
        <w:t xml:space="preserve"> </w:t>
      </w:r>
      <w:r>
        <w:rPr>
          <w:rFonts w:ascii="Calibri" w:hAnsi="Calibri"/>
          <w:b/>
          <w:i w:val="0"/>
          <w:color w:val="C00000"/>
          <w:sz w:val="19"/>
        </w:rPr>
        <w:t>[had, or had not]</w:t>
      </w:r>
      <w:r>
        <w:rPr>
          <w:rFonts w:ascii="Calibri" w:hAnsi="Calibri"/>
          <w:b w:val="0"/>
          <w:i w:val="0"/>
          <w:color w:val="000000"/>
          <w:sz w:val="19"/>
        </w:rPr>
        <w:t xml:space="preserve"> assumed a special responsibility with respect to ensuring the safety of </w:t>
      </w:r>
      <w:r>
        <w:rPr>
          <w:rFonts w:ascii="Calibri" w:hAnsi="Calibri"/>
          <w:b/>
          <w:i w:val="0"/>
          <w:color w:val="C00000"/>
          <w:sz w:val="19"/>
        </w:rPr>
        <w:t>[P]</w:t>
      </w:r>
      <w:r>
        <w:rPr>
          <w:rFonts w:ascii="Calibri" w:hAnsi="Calibri"/>
          <w:b w:val="0"/>
          <w:i w:val="0"/>
          <w:color w:val="000000"/>
          <w:sz w:val="19"/>
        </w:rPr>
        <w:t xml:space="preserve"> in its care, supervision or control (AA); </w:t>
      </w:r>
      <w:r>
        <w:rPr>
          <w:rFonts w:ascii="Calibri" w:hAnsi="Calibri"/>
          <w:b/>
          <w:i w:val="0"/>
          <w:color w:val="C00000"/>
          <w:sz w:val="19"/>
        </w:rPr>
        <w:t>[the fact establishing or denying the special relationship]</w:t>
      </w:r>
      <w:r>
        <w:rPr>
          <w:rFonts w:ascii="Calibri" w:hAnsi="Calibri"/>
          <w:b w:val="0"/>
          <w:i w:val="0"/>
          <w:color w:val="000000"/>
          <w:sz w:val="19"/>
        </w:rPr>
        <w:t xml:space="preserve"> decides it.”</w:t>
      </w:r>
    </w:p>
    <w:p>
      <w:pPr>
        <w:spacing w:before="40" w:after="0"/>
      </w:pPr>
      <w:r>
        <w:rPr>
          <w:rFonts w:ascii="Calibri" w:hAnsi="Calibri"/>
          <w:b/>
          <w:i/>
          <w:color w:val="9C5D00"/>
          <w:sz w:val="18"/>
        </w:rPr>
        <w:t>A · special relationship made out</w:t>
      </w:r>
    </w:p>
    <w:p>
      <w:pPr>
        <w:spacing w:after="20"/>
        <w:ind w:left="198"/>
      </w:pPr>
      <w:r>
        <w:rPr>
          <w:rFonts w:ascii="Calibri" w:hAnsi="Calibri"/>
          <w:b w:val="0"/>
          <w:i w:val="0"/>
          <w:color w:val="000000"/>
          <w:sz w:val="19"/>
        </w:rPr>
        <w:t>“</w:t>
      </w:r>
      <w:r>
        <w:rPr>
          <w:rFonts w:ascii="Calibri" w:hAnsi="Calibri"/>
          <w:b/>
          <w:i w:val="0"/>
          <w:color w:val="C00000"/>
          <w:sz w:val="19"/>
        </w:rPr>
        <w:t>[What made P particularly vulnerable]</w:t>
      </w:r>
      <w:r>
        <w:rPr>
          <w:rFonts w:ascii="Calibri" w:hAnsi="Calibri"/>
          <w:b w:val="0"/>
          <w:i w:val="0"/>
          <w:color w:val="000000"/>
          <w:sz w:val="19"/>
        </w:rPr>
        <w:t xml:space="preserve"> made </w:t>
      </w:r>
      <w:r>
        <w:rPr>
          <w:rFonts w:ascii="Calibri" w:hAnsi="Calibri"/>
          <w:b/>
          <w:i w:val="0"/>
          <w:color w:val="C00000"/>
          <w:sz w:val="19"/>
        </w:rPr>
        <w:t>[P]</w:t>
      </w:r>
      <w:r>
        <w:rPr>
          <w:rFonts w:ascii="Calibri" w:hAnsi="Calibri"/>
          <w:b w:val="0"/>
          <w:i w:val="0"/>
          <w:color w:val="000000"/>
          <w:sz w:val="19"/>
        </w:rPr>
        <w:t xml:space="preserve"> particularly vulnerable, and </w:t>
      </w:r>
      <w:r>
        <w:rPr>
          <w:rFonts w:ascii="Calibri" w:hAnsi="Calibri"/>
          <w:b/>
          <w:i w:val="0"/>
          <w:color w:val="C00000"/>
          <w:sz w:val="19"/>
        </w:rPr>
        <w:t>[the fact showing D2 assumed responsibility for P’s safety]</w:t>
      </w:r>
      <w:r>
        <w:rPr>
          <w:rFonts w:ascii="Calibri" w:hAnsi="Calibri"/>
          <w:b w:val="0"/>
          <w:i w:val="0"/>
          <w:color w:val="000000"/>
          <w:sz w:val="19"/>
        </w:rPr>
        <w:t xml:space="preserve"> shows </w:t>
      </w:r>
      <w:r>
        <w:rPr>
          <w:rFonts w:ascii="Calibri" w:hAnsi="Calibri"/>
          <w:b/>
          <w:i w:val="0"/>
          <w:color w:val="C00000"/>
          <w:sz w:val="19"/>
        </w:rPr>
        <w:t>[D2]</w:t>
      </w:r>
      <w:r>
        <w:rPr>
          <w:rFonts w:ascii="Calibri" w:hAnsi="Calibri"/>
          <w:b w:val="0"/>
          <w:i w:val="0"/>
          <w:color w:val="000000"/>
          <w:sz w:val="19"/>
        </w:rPr>
        <w:t xml:space="preserve"> assumed a special responsibility with respect to ensuring </w:t>
      </w:r>
      <w:r>
        <w:rPr>
          <w:rFonts w:ascii="Calibri" w:hAnsi="Calibri"/>
          <w:b/>
          <w:i w:val="0"/>
          <w:color w:val="C00000"/>
          <w:sz w:val="19"/>
        </w:rPr>
        <w:t>[P]</w:t>
      </w:r>
      <w:r>
        <w:rPr>
          <w:rFonts w:ascii="Calibri" w:hAnsi="Calibri"/>
          <w:b w:val="0"/>
          <w:i w:val="0"/>
          <w:color w:val="000000"/>
          <w:sz w:val="19"/>
        </w:rPr>
        <w:t xml:space="preserve">’s safety in its care, supervision or control (AA). In AA the Diocese’s duty was to ensure reasonable care was taken to prevent reasonably foreseeable personal injury to the child while under the care, supervision or control of a Priest of the Diocese, and </w:t>
      </w:r>
      <w:r>
        <w:rPr>
          <w:rFonts w:ascii="Calibri" w:hAnsi="Calibri"/>
          <w:b/>
          <w:i w:val="0"/>
          <w:color w:val="C00000"/>
          <w:sz w:val="19"/>
        </w:rPr>
        <w:t>[the fact both cases share]</w:t>
      </w:r>
      <w:r>
        <w:rPr>
          <w:rFonts w:ascii="Calibri" w:hAnsi="Calibri"/>
          <w:b w:val="0"/>
          <w:i w:val="0"/>
          <w:color w:val="000000"/>
          <w:sz w:val="19"/>
        </w:rPr>
        <w:t xml:space="preserve"> places </w:t>
      </w:r>
      <w:r>
        <w:rPr>
          <w:rFonts w:ascii="Calibri" w:hAnsi="Calibri"/>
          <w:b/>
          <w:i w:val="0"/>
          <w:color w:val="C00000"/>
          <w:sz w:val="19"/>
        </w:rPr>
        <w:t>[P]</w:t>
      </w:r>
      <w:r>
        <w:rPr>
          <w:rFonts w:ascii="Calibri" w:hAnsi="Calibri"/>
          <w:b w:val="0"/>
          <w:i w:val="0"/>
          <w:color w:val="000000"/>
          <w:sz w:val="19"/>
        </w:rPr>
        <w:t xml:space="preserve"> the same. The special relationship is likely made out.”</w:t>
      </w:r>
    </w:p>
    <w:p>
      <w:pPr>
        <w:spacing w:before="40" w:after="0"/>
      </w:pPr>
      <w:r>
        <w:rPr>
          <w:rFonts w:ascii="Calibri" w:hAnsi="Calibri"/>
          <w:b/>
          <w:i/>
          <w:color w:val="9C5D00"/>
          <w:sz w:val="18"/>
        </w:rPr>
        <w:t>B · no special relationship</w:t>
      </w:r>
    </w:p>
    <w:p>
      <w:pPr>
        <w:spacing w:after="20"/>
        <w:ind w:left="198"/>
      </w:pPr>
      <w:r>
        <w:rPr>
          <w:rFonts w:ascii="Calibri" w:hAnsi="Calibri"/>
          <w:b w:val="0"/>
          <w:i w:val="0"/>
          <w:color w:val="000000"/>
          <w:sz w:val="19"/>
        </w:rPr>
        <w:t>“</w:t>
      </w:r>
      <w:r>
        <w:rPr>
          <w:rFonts w:ascii="Calibri" w:hAnsi="Calibri"/>
          <w:b/>
          <w:i w:val="0"/>
          <w:color w:val="C00000"/>
          <w:sz w:val="19"/>
        </w:rPr>
        <w:t>[The fact denying the special relationship]</w:t>
      </w:r>
      <w:r>
        <w:rPr>
          <w:rFonts w:ascii="Calibri" w:hAnsi="Calibri"/>
          <w:b w:val="0"/>
          <w:i w:val="0"/>
          <w:color w:val="000000"/>
          <w:sz w:val="19"/>
        </w:rPr>
        <w:t xml:space="preserve"> shows </w:t>
      </w:r>
      <w:r>
        <w:rPr>
          <w:rFonts w:ascii="Calibri" w:hAnsi="Calibri"/>
          <w:b/>
          <w:i w:val="0"/>
          <w:color w:val="C00000"/>
          <w:sz w:val="19"/>
        </w:rPr>
        <w:t>[P]</w:t>
      </w:r>
      <w:r>
        <w:rPr>
          <w:rFonts w:ascii="Calibri" w:hAnsi="Calibri"/>
          <w:b w:val="0"/>
          <w:i w:val="0"/>
          <w:color w:val="000000"/>
          <w:sz w:val="19"/>
        </w:rPr>
        <w:t xml:space="preserve"> stood to </w:t>
      </w:r>
      <w:r>
        <w:rPr>
          <w:rFonts w:ascii="Calibri" w:hAnsi="Calibri"/>
          <w:b/>
          <w:i w:val="0"/>
          <w:color w:val="C00000"/>
          <w:sz w:val="19"/>
        </w:rPr>
        <w:t>[D2]</w:t>
      </w:r>
      <w:r>
        <w:rPr>
          <w:rFonts w:ascii="Calibri" w:hAnsi="Calibri"/>
          <w:b w:val="0"/>
          <w:i w:val="0"/>
          <w:color w:val="000000"/>
          <w:sz w:val="19"/>
        </w:rPr>
        <w:t xml:space="preserve"> as any </w:t>
      </w:r>
      <w:r>
        <w:rPr>
          <w:rFonts w:ascii="Calibri" w:hAnsi="Calibri"/>
          <w:b w:val="0"/>
          <w:i w:val="0"/>
          <w:color w:val="000000"/>
          <w:sz w:val="19"/>
        </w:rPr>
        <w:t>[ordinary member of P’s class]</w:t>
      </w:r>
      <w:r>
        <w:rPr>
          <w:rFonts w:ascii="Calibri" w:hAnsi="Calibri"/>
          <w:b w:val="0"/>
          <w:i w:val="0"/>
          <w:color w:val="000000"/>
          <w:sz w:val="19"/>
        </w:rPr>
        <w:t xml:space="preserve"> does, without particular vulnerability, and </w:t>
      </w:r>
      <w:r>
        <w:rPr>
          <w:rFonts w:ascii="Calibri" w:hAnsi="Calibri"/>
          <w:b/>
          <w:i w:val="0"/>
          <w:color w:val="C00000"/>
          <w:sz w:val="19"/>
        </w:rPr>
        <w:t>[why D2 took on no responsibility for P’s safety]</w:t>
      </w:r>
      <w:r>
        <w:rPr>
          <w:rFonts w:ascii="Calibri" w:hAnsi="Calibri"/>
          <w:b w:val="0"/>
          <w:i w:val="0"/>
          <w:color w:val="000000"/>
          <w:sz w:val="19"/>
        </w:rPr>
        <w:t xml:space="preserve"> shows no special responsibility assumed for </w:t>
      </w:r>
      <w:r>
        <w:rPr>
          <w:rFonts w:ascii="Calibri" w:hAnsi="Calibri"/>
          <w:b/>
          <w:i w:val="0"/>
          <w:color w:val="C00000"/>
          <w:sz w:val="19"/>
        </w:rPr>
        <w:t>[P]</w:t>
      </w:r>
      <w:r>
        <w:rPr>
          <w:rFonts w:ascii="Calibri" w:hAnsi="Calibri"/>
          <w:b w:val="0"/>
          <w:i w:val="0"/>
          <w:color w:val="000000"/>
          <w:sz w:val="19"/>
        </w:rPr>
        <w:t xml:space="preserve">’s safety in its care, supervision or control (AA). Unlike the Diocese in AA, which had the child under the care, supervision or control of its Priest, </w:t>
      </w:r>
      <w:r>
        <w:rPr>
          <w:rFonts w:ascii="Calibri" w:hAnsi="Calibri"/>
          <w:b/>
          <w:i w:val="0"/>
          <w:color w:val="C00000"/>
          <w:sz w:val="19"/>
        </w:rPr>
        <w:t>[D2]</w:t>
      </w:r>
      <w:r>
        <w:rPr>
          <w:rFonts w:ascii="Calibri" w:hAnsi="Calibri"/>
          <w:b w:val="0"/>
          <w:i w:val="0"/>
          <w:color w:val="000000"/>
          <w:sz w:val="19"/>
        </w:rPr>
        <w:t xml:space="preserve"> had charge of nothing, so the special relationship is likely not made out and the duty does not reach the act.”</w:t>
      </w:r>
    </w:p>
    <w:p>
      <w:pPr>
        <w:spacing w:after="20"/>
      </w:pPr>
      <w:r>
        <w:rPr>
          <w:rFonts w:ascii="Calibri" w:hAnsi="Calibri"/>
          <w:b w:val="0"/>
          <w:i w:val="0"/>
          <w:color w:val="1F4E79"/>
          <w:sz w:val="18"/>
        </w:rPr>
        <w:t xml:space="preserve">the special relationship is made out </w:t>
      </w:r>
      <w:r>
        <w:rPr>
          <w:rFonts w:ascii="Calibri" w:hAnsi="Calibri"/>
          <w:b/>
          <w:i w:val="0"/>
          <w:color w:val="1F4E79"/>
          <w:sz w:val="18"/>
        </w:rPr>
        <w:t>→ B18B</w:t>
      </w:r>
      <w:r>
        <w:rPr>
          <w:rFonts w:ascii="Calibri" w:hAnsi="Calibri"/>
          <w:b w:val="0"/>
          <w:i w:val="0"/>
          <w:color w:val="1F4E79"/>
          <w:sz w:val="18"/>
        </w:rPr>
        <w:t xml:space="preserve"> for the foreseeable risk · not → no non-delegable duty reaches the act and the run ends</w:t>
      </w:r>
    </w:p>
    <w:p>
      <w:pPr>
        <w:spacing w:before="120" w:after="0"/>
      </w:pPr>
      <w:r>
        <w:rPr>
          <w:rFonts w:ascii="Calibri" w:hAnsi="Calibri"/>
          <w:b/>
          <w:i w:val="0"/>
          <w:color w:val="9C5D00"/>
          <w:sz w:val="21"/>
        </w:rPr>
        <w:t xml:space="preserve">B18B  </w:t>
      </w:r>
      <w:r>
        <w:rPr>
          <w:rFonts w:ascii="Calibri" w:hAnsi="Calibri"/>
          <w:b/>
          <w:i w:val="0"/>
          <w:color w:val="9C5D00"/>
          <w:sz w:val="21"/>
        </w:rPr>
        <w:t>Foreseeable Risk</w:t>
      </w:r>
      <w:r>
        <w:rPr>
          <w:rFonts w:ascii="Calibri" w:hAnsi="Calibri"/>
          <w:b w:val="0"/>
          <w:i/>
          <w:color w:val="9C5D00"/>
          <w:sz w:val="18"/>
        </w:rPr>
        <w:t xml:space="preserve">  · when the special relationship is made out at B18A, and the question is whether the risk of the harm was foreseeable to [D2]</w:t>
      </w:r>
    </w:p>
    <w:p>
      <w:pPr>
        <w:spacing w:after="20"/>
      </w:pPr>
      <w:r>
        <w:rPr>
          <w:rFonts w:ascii="Calibri" w:hAnsi="Calibri"/>
          <w:b w:val="0"/>
          <w:i w:val="0"/>
          <w:color w:val="000000"/>
          <w:sz w:val="19"/>
        </w:rPr>
        <w:t>“The risk of ‘</w:t>
      </w:r>
      <w:r>
        <w:rPr>
          <w:rFonts w:ascii="Calibri" w:hAnsi="Calibri"/>
          <w:b/>
          <w:i w:val="0"/>
          <w:color w:val="C00000"/>
          <w:sz w:val="19"/>
        </w:rPr>
        <w:t>[the harm]</w:t>
      </w:r>
      <w:r>
        <w:rPr>
          <w:rFonts w:ascii="Calibri" w:hAnsi="Calibri"/>
          <w:b w:val="0"/>
          <w:i w:val="0"/>
          <w:color w:val="000000"/>
          <w:sz w:val="19"/>
        </w:rPr>
        <w:t xml:space="preserve">’ </w:t>
      </w:r>
      <w:r>
        <w:rPr>
          <w:rFonts w:ascii="Calibri" w:hAnsi="Calibri"/>
          <w:b/>
          <w:i w:val="0"/>
          <w:color w:val="C00000"/>
          <w:sz w:val="19"/>
        </w:rPr>
        <w:t>[was, or was not]</w:t>
      </w:r>
      <w:r>
        <w:rPr>
          <w:rFonts w:ascii="Calibri" w:hAnsi="Calibri"/>
          <w:b w:val="0"/>
          <w:i w:val="0"/>
          <w:color w:val="000000"/>
          <w:sz w:val="19"/>
        </w:rPr>
        <w:t xml:space="preserve"> reasonably foreseeable to </w:t>
      </w:r>
      <w:r>
        <w:rPr>
          <w:rFonts w:ascii="Calibri" w:hAnsi="Calibri"/>
          <w:b/>
          <w:i w:val="0"/>
          <w:color w:val="C00000"/>
          <w:sz w:val="19"/>
        </w:rPr>
        <w:t>[D2]</w:t>
      </w:r>
      <w:r>
        <w:rPr>
          <w:rFonts w:ascii="Calibri" w:hAnsi="Calibri"/>
          <w:b w:val="0"/>
          <w:i w:val="0"/>
          <w:color w:val="000000"/>
          <w:sz w:val="19"/>
        </w:rPr>
        <w:t xml:space="preserve"> such that reasonable care could have been taken to guard against that risk (AA), and ‘there can be no non-delegable duty to prevent harm that is not itself reasonably foreseeable’ (AA </w:t>
      </w:r>
      <w:r>
        <w:rPr>
          <w:rFonts w:ascii="Calibri" w:hAnsi="Calibri"/>
          <w:b w:val="0"/>
          <w:i w:val="0"/>
          <w:color w:val="000000"/>
          <w:sz w:val="19"/>
        </w:rPr>
        <w:t>[30]</w:t>
      </w:r>
      <w:r>
        <w:rPr>
          <w:rFonts w:ascii="Calibri" w:hAnsi="Calibri"/>
          <w:b w:val="0"/>
          <w:i w:val="0"/>
          <w:color w:val="000000"/>
          <w:sz w:val="19"/>
        </w:rPr>
        <w:t>).”</w:t>
      </w:r>
    </w:p>
    <w:p>
      <w:pPr>
        <w:spacing w:before="40" w:after="0"/>
      </w:pPr>
      <w:r>
        <w:rPr>
          <w:rFonts w:ascii="Calibri" w:hAnsi="Calibri"/>
          <w:b/>
          <w:i/>
          <w:color w:val="9C5D00"/>
          <w:sz w:val="18"/>
        </w:rPr>
        <w:t>A · foreseeable risk established</w:t>
      </w:r>
    </w:p>
    <w:p>
      <w:pPr>
        <w:spacing w:after="20"/>
        <w:ind w:left="198"/>
      </w:pPr>
      <w:r>
        <w:rPr>
          <w:rFonts w:ascii="Calibri" w:hAnsi="Calibri"/>
          <w:b w:val="0"/>
          <w:i w:val="0"/>
          <w:color w:val="000000"/>
          <w:sz w:val="19"/>
        </w:rPr>
        <w:t>“</w:t>
      </w:r>
      <w:r>
        <w:rPr>
          <w:rFonts w:ascii="Calibri" w:hAnsi="Calibri"/>
          <w:b/>
          <w:i w:val="0"/>
          <w:color w:val="C00000"/>
          <w:sz w:val="19"/>
        </w:rPr>
        <w:t>[The fact making the risk foreseeable to D2]</w:t>
      </w:r>
      <w:r>
        <w:rPr>
          <w:rFonts w:ascii="Calibri" w:hAnsi="Calibri"/>
          <w:b w:val="0"/>
          <w:i w:val="0"/>
          <w:color w:val="000000"/>
          <w:sz w:val="19"/>
        </w:rPr>
        <w:t xml:space="preserve"> made the risk of ‘</w:t>
      </w:r>
      <w:r>
        <w:rPr>
          <w:rFonts w:ascii="Calibri" w:hAnsi="Calibri"/>
          <w:b/>
          <w:i w:val="0"/>
          <w:color w:val="C00000"/>
          <w:sz w:val="19"/>
        </w:rPr>
        <w:t>[the harm]</w:t>
      </w:r>
      <w:r>
        <w:rPr>
          <w:rFonts w:ascii="Calibri" w:hAnsi="Calibri"/>
          <w:b w:val="0"/>
          <w:i w:val="0"/>
          <w:color w:val="000000"/>
          <w:sz w:val="19"/>
        </w:rPr>
        <w:t xml:space="preserve">’ reasonably foreseeable to </w:t>
      </w:r>
      <w:r>
        <w:rPr>
          <w:rFonts w:ascii="Calibri" w:hAnsi="Calibri"/>
          <w:b/>
          <w:i w:val="0"/>
          <w:color w:val="C00000"/>
          <w:sz w:val="19"/>
        </w:rPr>
        <w:t>[D2]</w:t>
      </w:r>
      <w:r>
        <w:rPr>
          <w:rFonts w:ascii="Calibri" w:hAnsi="Calibri"/>
          <w:b w:val="0"/>
          <w:i w:val="0"/>
          <w:color w:val="000000"/>
          <w:sz w:val="19"/>
        </w:rPr>
        <w:t xml:space="preserve">, and </w:t>
      </w:r>
      <w:r>
        <w:rPr>
          <w:rFonts w:ascii="Calibri" w:hAnsi="Calibri"/>
          <w:b/>
          <w:i w:val="0"/>
          <w:color w:val="C00000"/>
          <w:sz w:val="19"/>
        </w:rPr>
        <w:t>[the precaution D2 could have taken]</w:t>
      </w:r>
      <w:r>
        <w:rPr>
          <w:rFonts w:ascii="Calibri" w:hAnsi="Calibri"/>
          <w:b w:val="0"/>
          <w:i w:val="0"/>
          <w:color w:val="000000"/>
          <w:sz w:val="19"/>
        </w:rPr>
        <w:t xml:space="preserve"> was open and untaken: a duty-holder without personal fault is not incapable ‘of taking steps to minimise the risk that the delegate might fail to take reasonable care including by intentional criminal acts’, for ‘</w:t>
      </w:r>
      <w:r>
        <w:rPr>
          <w:rFonts w:ascii="Calibri" w:hAnsi="Calibri"/>
          <w:b w:val="0"/>
          <w:i w:val="0"/>
          <w:color w:val="000000"/>
          <w:sz w:val="19"/>
        </w:rPr>
        <w:t>[i]</w:t>
      </w:r>
      <w:r>
        <w:rPr>
          <w:rFonts w:ascii="Calibri" w:hAnsi="Calibri"/>
          <w:b w:val="0"/>
          <w:i w:val="0"/>
          <w:color w:val="000000"/>
          <w:sz w:val="19"/>
        </w:rPr>
        <w:t xml:space="preserve">f harm is reasonably foreseeable the risk of that harm usually can be avoided or minimised’ (AA </w:t>
      </w:r>
      <w:r>
        <w:rPr>
          <w:rFonts w:ascii="Calibri" w:hAnsi="Calibri"/>
          <w:b w:val="0"/>
          <w:i w:val="0"/>
          <w:color w:val="000000"/>
          <w:sz w:val="19"/>
        </w:rPr>
        <w:t>[30]</w:t>
      </w:r>
      <w:r>
        <w:rPr>
          <w:rFonts w:ascii="Calibri" w:hAnsi="Calibri"/>
          <w:b w:val="0"/>
          <w:i w:val="0"/>
          <w:color w:val="000000"/>
          <w:sz w:val="19"/>
        </w:rPr>
        <w:t>). The requirement is likely met.”</w:t>
      </w:r>
    </w:p>
    <w:p>
      <w:pPr>
        <w:spacing w:before="40" w:after="0"/>
      </w:pPr>
      <w:r>
        <w:rPr>
          <w:rFonts w:ascii="Calibri" w:hAnsi="Calibri"/>
          <w:b/>
          <w:i/>
          <w:color w:val="9C5D00"/>
          <w:sz w:val="18"/>
        </w:rPr>
        <w:t>B · risk not reasonably foreseeable</w:t>
      </w:r>
    </w:p>
    <w:p>
      <w:pPr>
        <w:spacing w:after="20"/>
        <w:ind w:left="198"/>
      </w:pPr>
      <w:r>
        <w:rPr>
          <w:rFonts w:ascii="Calibri" w:hAnsi="Calibri"/>
          <w:b w:val="0"/>
          <w:i w:val="0"/>
          <w:color w:val="000000"/>
          <w:sz w:val="19"/>
        </w:rPr>
        <w:t>“</w:t>
      </w:r>
      <w:r>
        <w:rPr>
          <w:rFonts w:ascii="Calibri" w:hAnsi="Calibri"/>
          <w:b/>
          <w:i w:val="0"/>
          <w:color w:val="C00000"/>
          <w:sz w:val="19"/>
        </w:rPr>
        <w:t>[The fact denying foreseeability of the harm]</w:t>
      </w:r>
      <w:r>
        <w:rPr>
          <w:rFonts w:ascii="Calibri" w:hAnsi="Calibri"/>
          <w:b w:val="0"/>
          <w:i w:val="0"/>
          <w:color w:val="000000"/>
          <w:sz w:val="19"/>
        </w:rPr>
        <w:t xml:space="preserve"> put nothing before </w:t>
      </w:r>
      <w:r>
        <w:rPr>
          <w:rFonts w:ascii="Calibri" w:hAnsi="Calibri"/>
          <w:b/>
          <w:i w:val="0"/>
          <w:color w:val="C00000"/>
          <w:sz w:val="19"/>
        </w:rPr>
        <w:t>[D2]</w:t>
      </w:r>
      <w:r>
        <w:rPr>
          <w:rFonts w:ascii="Calibri" w:hAnsi="Calibri"/>
          <w:b w:val="0"/>
          <w:i w:val="0"/>
          <w:color w:val="000000"/>
          <w:sz w:val="19"/>
        </w:rPr>
        <w:t xml:space="preserve"> to notice: the risk of ‘</w:t>
      </w:r>
      <w:r>
        <w:rPr>
          <w:rFonts w:ascii="Calibri" w:hAnsi="Calibri"/>
          <w:b/>
          <w:i w:val="0"/>
          <w:color w:val="C00000"/>
          <w:sz w:val="19"/>
        </w:rPr>
        <w:t>[the harm]</w:t>
      </w:r>
      <w:r>
        <w:rPr>
          <w:rFonts w:ascii="Calibri" w:hAnsi="Calibri"/>
          <w:b w:val="0"/>
          <w:i w:val="0"/>
          <w:color w:val="000000"/>
          <w:sz w:val="19"/>
        </w:rPr>
        <w:t xml:space="preserve">’ was not reasonably foreseeable, and ‘there can be no non-delegable duty to prevent harm that is not itself reasonably foreseeable’ (AA </w:t>
      </w:r>
      <w:r>
        <w:rPr>
          <w:rFonts w:ascii="Calibri" w:hAnsi="Calibri"/>
          <w:b w:val="0"/>
          <w:i w:val="0"/>
          <w:color w:val="000000"/>
          <w:sz w:val="19"/>
        </w:rPr>
        <w:t>[30]</w:t>
      </w:r>
      <w:r>
        <w:rPr>
          <w:rFonts w:ascii="Calibri" w:hAnsi="Calibri"/>
          <w:b w:val="0"/>
          <w:i w:val="0"/>
          <w:color w:val="000000"/>
          <w:sz w:val="19"/>
        </w:rPr>
        <w:t>), so no reasonable care could have been called for to guard against it. Foreseeability is the gateway; the requirement is likely not met, and no non-delegable duty reaches ‘</w:t>
      </w:r>
      <w:r>
        <w:rPr>
          <w:rFonts w:ascii="Calibri" w:hAnsi="Calibri"/>
          <w:b/>
          <w:i w:val="0"/>
          <w:color w:val="C00000"/>
          <w:sz w:val="19"/>
        </w:rPr>
        <w:t>[the act complained of]</w:t>
      </w:r>
      <w:r>
        <w:rPr>
          <w:rFonts w:ascii="Calibri" w:hAnsi="Calibri"/>
          <w:b w:val="0"/>
          <w:i w:val="0"/>
          <w:color w:val="000000"/>
          <w:sz w:val="19"/>
        </w:rPr>
        <w:t>’.”</w:t>
      </w:r>
    </w:p>
    <w:p>
      <w:pPr>
        <w:spacing w:after="20"/>
      </w:pPr>
      <w:r>
        <w:rPr>
          <w:rFonts w:ascii="Calibri" w:hAnsi="Calibri"/>
          <w:b w:val="0"/>
          <w:i w:val="0"/>
          <w:color w:val="1F4E79"/>
          <w:sz w:val="18"/>
        </w:rPr>
        <w:t xml:space="preserve">the risk was reasonably foreseeable </w:t>
      </w:r>
      <w:r>
        <w:rPr>
          <w:rFonts w:ascii="Calibri" w:hAnsi="Calibri"/>
          <w:b/>
          <w:i w:val="0"/>
          <w:color w:val="1F4E79"/>
          <w:sz w:val="18"/>
        </w:rPr>
        <w:t>→ B18C</w:t>
      </w:r>
      <w:r>
        <w:rPr>
          <w:rFonts w:ascii="Calibri" w:hAnsi="Calibri"/>
          <w:b w:val="0"/>
          <w:i w:val="0"/>
          <w:color w:val="1F4E79"/>
          <w:sz w:val="18"/>
        </w:rPr>
        <w:t xml:space="preserve"> for the breach, then to 5 · not → no duty to prevent it and the run ends</w:t>
      </w:r>
    </w:p>
    <w:p>
      <w:pPr>
        <w:spacing w:before="120" w:after="0"/>
      </w:pPr>
      <w:r>
        <w:rPr>
          <w:rFonts w:ascii="Calibri" w:hAnsi="Calibri"/>
          <w:b/>
          <w:i w:val="0"/>
          <w:color w:val="9C5D00"/>
          <w:sz w:val="21"/>
        </w:rPr>
        <w:t xml:space="preserve">B18C  </w:t>
      </w:r>
      <w:r>
        <w:rPr>
          <w:rFonts w:ascii="Calibri" w:hAnsi="Calibri"/>
          <w:b/>
          <w:i w:val="0"/>
          <w:color w:val="9C5D00"/>
          <w:sz w:val="21"/>
        </w:rPr>
        <w:t>AA v Trustees of the Roman Catholic Church [2026] HCA 2</w:t>
      </w:r>
      <w:r>
        <w:rPr>
          <w:rFonts w:ascii="Calibri" w:hAnsi="Calibri"/>
          <w:b w:val="0"/>
          <w:i/>
          <w:color w:val="9C5D00"/>
          <w:sz w:val="18"/>
        </w:rPr>
        <w:t xml:space="preserve">  · when a non-delegable duty is owed and the breach alleged is the delegate’s own intentional or criminal conduct</w:t>
      </w:r>
    </w:p>
    <w:p>
      <w:pPr>
        <w:spacing w:after="20"/>
      </w:pPr>
      <w:r>
        <w:rPr>
          <w:rFonts w:ascii="Calibri" w:hAnsi="Calibri"/>
          <w:b w:val="0"/>
          <w:i w:val="0"/>
          <w:color w:val="000000"/>
          <w:sz w:val="19"/>
        </w:rPr>
        <w:t>“</w:t>
      </w:r>
      <w:r>
        <w:rPr>
          <w:rFonts w:ascii="Calibri" w:hAnsi="Calibri"/>
          <w:b/>
          <w:i w:val="0"/>
          <w:color w:val="C00000"/>
          <w:sz w:val="19"/>
        </w:rPr>
        <w:t>[The delegate]</w:t>
      </w:r>
      <w:r>
        <w:rPr>
          <w:rFonts w:ascii="Calibri" w:hAnsi="Calibri"/>
          <w:b w:val="0"/>
          <w:i w:val="0"/>
          <w:color w:val="000000"/>
          <w:sz w:val="19"/>
        </w:rPr>
        <w:t xml:space="preserve"> </w:t>
      </w:r>
      <w:r>
        <w:rPr>
          <w:rFonts w:ascii="Calibri" w:hAnsi="Calibri"/>
          <w:b/>
          <w:i w:val="0"/>
          <w:color w:val="C00000"/>
          <w:sz w:val="19"/>
        </w:rPr>
        <w:t>[failed, or did not fail]</w:t>
      </w:r>
      <w:r>
        <w:rPr>
          <w:rFonts w:ascii="Calibri" w:hAnsi="Calibri"/>
          <w:b w:val="0"/>
          <w:i w:val="0"/>
          <w:color w:val="000000"/>
          <w:sz w:val="19"/>
        </w:rPr>
        <w:t xml:space="preserve"> to take reasonable care, and ‘a non-delegable duty of care can be breached either by the duty-holder personally failing to take reasonable care or by the delegate not taking reasonable care’ (AA </w:t>
      </w:r>
      <w:r>
        <w:rPr>
          <w:rFonts w:ascii="Calibri" w:hAnsi="Calibri"/>
          <w:b w:val="0"/>
          <w:i w:val="0"/>
          <w:color w:val="000000"/>
          <w:sz w:val="19"/>
        </w:rPr>
        <w:t>[30]</w:t>
      </w:r>
      <w:r>
        <w:rPr>
          <w:rFonts w:ascii="Calibri" w:hAnsi="Calibri"/>
          <w:b w:val="0"/>
          <w:i w:val="0"/>
          <w:color w:val="000000"/>
          <w:sz w:val="19"/>
        </w:rPr>
        <w:t xml:space="preserve">); it is nevertheless ‘not right to conceive of the non-delegable duty as imposing absolute liability’ (AA </w:t>
      </w:r>
      <w:r>
        <w:rPr>
          <w:rFonts w:ascii="Calibri" w:hAnsi="Calibri"/>
          <w:b w:val="0"/>
          <w:i w:val="0"/>
          <w:color w:val="000000"/>
          <w:sz w:val="19"/>
        </w:rPr>
        <w:t>[30]</w:t>
      </w:r>
      <w:r>
        <w:rPr>
          <w:rFonts w:ascii="Calibri" w:hAnsi="Calibri"/>
          <w:b w:val="0"/>
          <w:i w:val="0"/>
          <w:color w:val="000000"/>
          <w:sz w:val="19"/>
        </w:rPr>
        <w:t>).”</w:t>
      </w:r>
    </w:p>
    <w:p>
      <w:pPr>
        <w:spacing w:before="40" w:after="0"/>
      </w:pPr>
      <w:r>
        <w:rPr>
          <w:rFonts w:ascii="Calibri" w:hAnsi="Calibri"/>
          <w:b/>
          <w:i/>
          <w:color w:val="9C5D00"/>
          <w:sz w:val="18"/>
        </w:rPr>
        <w:t>A · breach through the delegate</w:t>
      </w:r>
    </w:p>
    <w:p>
      <w:pPr>
        <w:spacing w:after="20"/>
        <w:ind w:left="198"/>
      </w:pPr>
      <w:r>
        <w:rPr>
          <w:rFonts w:ascii="Calibri" w:hAnsi="Calibri"/>
          <w:b w:val="0"/>
          <w:i w:val="0"/>
          <w:color w:val="000000"/>
          <w:sz w:val="19"/>
        </w:rPr>
        <w:t>“</w:t>
      </w:r>
      <w:r>
        <w:rPr>
          <w:rFonts w:ascii="Calibri" w:hAnsi="Calibri"/>
          <w:b/>
          <w:i w:val="0"/>
          <w:color w:val="C00000"/>
          <w:sz w:val="19"/>
        </w:rPr>
        <w:t>[The delegate]</w:t>
      </w:r>
      <w:r>
        <w:rPr>
          <w:rFonts w:ascii="Calibri" w:hAnsi="Calibri"/>
          <w:b w:val="0"/>
          <w:i w:val="0"/>
          <w:color w:val="000000"/>
          <w:sz w:val="19"/>
        </w:rPr>
        <w:t xml:space="preserve"> committed ‘</w:t>
      </w:r>
      <w:r>
        <w:rPr>
          <w:rFonts w:ascii="Calibri" w:hAnsi="Calibri"/>
          <w:b/>
          <w:i w:val="0"/>
          <w:color w:val="C00000"/>
          <w:sz w:val="19"/>
        </w:rPr>
        <w:t>[the act complained of]</w:t>
      </w:r>
      <w:r>
        <w:rPr>
          <w:rFonts w:ascii="Calibri" w:hAnsi="Calibri"/>
          <w:b w:val="0"/>
          <w:i w:val="0"/>
          <w:color w:val="000000"/>
          <w:sz w:val="19"/>
        </w:rPr>
        <w:t xml:space="preserve">’ against </w:t>
      </w:r>
      <w:r>
        <w:rPr>
          <w:rFonts w:ascii="Calibri" w:hAnsi="Calibri"/>
          <w:b/>
          <w:i w:val="0"/>
          <w:color w:val="C00000"/>
          <w:sz w:val="19"/>
        </w:rPr>
        <w:t>[P]</w:t>
      </w:r>
      <w:r>
        <w:rPr>
          <w:rFonts w:ascii="Calibri" w:hAnsi="Calibri"/>
          <w:b w:val="0"/>
          <w:i w:val="0"/>
          <w:color w:val="000000"/>
          <w:sz w:val="19"/>
        </w:rPr>
        <w:t xml:space="preserve"> while performing </w:t>
      </w:r>
      <w:r>
        <w:rPr>
          <w:rFonts w:ascii="Calibri" w:hAnsi="Calibri"/>
          <w:b/>
          <w:i w:val="0"/>
          <w:color w:val="C00000"/>
          <w:sz w:val="19"/>
        </w:rPr>
        <w:t>[the work or task entrusted]</w:t>
      </w:r>
      <w:r>
        <w:rPr>
          <w:rFonts w:ascii="Calibri" w:hAnsi="Calibri"/>
          <w:b w:val="0"/>
          <w:i w:val="0"/>
          <w:color w:val="000000"/>
          <w:sz w:val="19"/>
        </w:rPr>
        <w:t xml:space="preserve">, and that is itself the breach: ‘an intentional criminal act of a delegate which injures the person to whom the duty-holder owes the non-delegable duty is necessarily a failure by the delegate to take reasonable care and therefore a failure by the duty-holder to ensure that reasonable care is taken’ (AA </w:t>
      </w:r>
      <w:r>
        <w:rPr>
          <w:rFonts w:ascii="Calibri" w:hAnsi="Calibri"/>
          <w:b w:val="0"/>
          <w:i w:val="0"/>
          <w:color w:val="000000"/>
          <w:sz w:val="19"/>
        </w:rPr>
        <w:t>[30]</w:t>
      </w:r>
      <w:r>
        <w:rPr>
          <w:rFonts w:ascii="Calibri" w:hAnsi="Calibri"/>
          <w:b w:val="0"/>
          <w:i w:val="0"/>
          <w:color w:val="000000"/>
          <w:sz w:val="19"/>
        </w:rPr>
        <w:t xml:space="preserve">). That </w:t>
      </w:r>
      <w:r>
        <w:rPr>
          <w:rFonts w:ascii="Calibri" w:hAnsi="Calibri"/>
          <w:b/>
          <w:i w:val="0"/>
          <w:color w:val="C00000"/>
          <w:sz w:val="19"/>
        </w:rPr>
        <w:t>[D2]</w:t>
      </w:r>
      <w:r>
        <w:rPr>
          <w:rFonts w:ascii="Calibri" w:hAnsi="Calibri"/>
          <w:b w:val="0"/>
          <w:i w:val="0"/>
          <w:color w:val="000000"/>
          <w:sz w:val="19"/>
        </w:rPr>
        <w:t xml:space="preserve"> was not personally at fault is no answer, although liability is not absolute; </w:t>
      </w:r>
      <w:r>
        <w:rPr>
          <w:rFonts w:ascii="Calibri" w:hAnsi="Calibri"/>
          <w:b/>
          <w:i w:val="0"/>
          <w:color w:val="C00000"/>
          <w:sz w:val="19"/>
        </w:rPr>
        <w:t>[D2]</w:t>
      </w:r>
      <w:r>
        <w:rPr>
          <w:rFonts w:ascii="Calibri" w:hAnsi="Calibri"/>
          <w:b w:val="0"/>
          <w:i w:val="0"/>
          <w:color w:val="000000"/>
          <w:sz w:val="19"/>
        </w:rPr>
        <w:t xml:space="preserve"> is thus arguably in breach.”</w:t>
      </w:r>
    </w:p>
    <w:p>
      <w:pPr>
        <w:spacing w:before="40" w:after="0"/>
      </w:pPr>
      <w:r>
        <w:rPr>
          <w:rFonts w:ascii="Calibri" w:hAnsi="Calibri"/>
          <w:b/>
          <w:i/>
          <w:color w:val="9C5D00"/>
          <w:sz w:val="18"/>
        </w:rPr>
        <w:t>B · no default by delegate or duty-holder</w:t>
      </w:r>
    </w:p>
    <w:p>
      <w:pPr>
        <w:spacing w:after="20"/>
        <w:ind w:left="198"/>
      </w:pPr>
      <w:r>
        <w:rPr>
          <w:rFonts w:ascii="Calibri" w:hAnsi="Calibri"/>
          <w:b w:val="0"/>
          <w:i w:val="0"/>
          <w:color w:val="000000"/>
          <w:sz w:val="19"/>
        </w:rPr>
        <w:t>“</w:t>
      </w:r>
      <w:r>
        <w:rPr>
          <w:rFonts w:ascii="Calibri" w:hAnsi="Calibri"/>
          <w:b/>
          <w:i w:val="0"/>
          <w:color w:val="C00000"/>
          <w:sz w:val="19"/>
        </w:rPr>
        <w:t>[The fact showing no default by delegate or duty-holder]</w:t>
      </w:r>
      <w:r>
        <w:rPr>
          <w:rFonts w:ascii="Calibri" w:hAnsi="Calibri"/>
          <w:b w:val="0"/>
          <w:i w:val="0"/>
          <w:color w:val="000000"/>
          <w:sz w:val="19"/>
        </w:rPr>
        <w:t xml:space="preserve"> shows no default: </w:t>
      </w:r>
      <w:r>
        <w:rPr>
          <w:rFonts w:ascii="Calibri" w:hAnsi="Calibri"/>
          <w:b/>
          <w:i w:val="0"/>
          <w:color w:val="C00000"/>
          <w:sz w:val="19"/>
        </w:rPr>
        <w:t>[the delegate]</w:t>
      </w:r>
      <w:r>
        <w:rPr>
          <w:rFonts w:ascii="Calibri" w:hAnsi="Calibri"/>
          <w:b w:val="0"/>
          <w:i w:val="0"/>
          <w:color w:val="000000"/>
          <w:sz w:val="19"/>
        </w:rPr>
        <w:t xml:space="preserve"> performed </w:t>
      </w:r>
      <w:r>
        <w:rPr>
          <w:rFonts w:ascii="Calibri" w:hAnsi="Calibri"/>
          <w:b/>
          <w:i w:val="0"/>
          <w:color w:val="C00000"/>
          <w:sz w:val="19"/>
        </w:rPr>
        <w:t>[the work or task entrusted]</w:t>
      </w:r>
      <w:r>
        <w:rPr>
          <w:rFonts w:ascii="Calibri" w:hAnsi="Calibri"/>
          <w:b w:val="0"/>
          <w:i w:val="0"/>
          <w:color w:val="000000"/>
          <w:sz w:val="19"/>
        </w:rPr>
        <w:t xml:space="preserve"> with care and ‘</w:t>
      </w:r>
      <w:r>
        <w:rPr>
          <w:rFonts w:ascii="Calibri" w:hAnsi="Calibri"/>
          <w:b/>
          <w:i w:val="0"/>
          <w:color w:val="C00000"/>
          <w:sz w:val="19"/>
        </w:rPr>
        <w:t>[the harm]</w:t>
      </w:r>
      <w:r>
        <w:rPr>
          <w:rFonts w:ascii="Calibri" w:hAnsi="Calibri"/>
          <w:b w:val="0"/>
          <w:i w:val="0"/>
          <w:color w:val="000000"/>
          <w:sz w:val="19"/>
        </w:rPr>
        <w:t xml:space="preserve">’ came from </w:t>
      </w:r>
      <w:r>
        <w:rPr>
          <w:rFonts w:ascii="Calibri" w:hAnsi="Calibri"/>
          <w:b/>
          <w:i w:val="0"/>
          <w:color w:val="C00000"/>
          <w:sz w:val="19"/>
        </w:rPr>
        <w:t>[the source of the harm]</w:t>
      </w:r>
      <w:r>
        <w:rPr>
          <w:rFonts w:ascii="Calibri" w:hAnsi="Calibri"/>
          <w:b w:val="0"/>
          <w:i w:val="0"/>
          <w:color w:val="000000"/>
          <w:sz w:val="19"/>
        </w:rPr>
        <w:t xml:space="preserve">. It is ‘not right to conceive of the non-delegable duty as imposing absolute liability’ (AA </w:t>
      </w:r>
      <w:r>
        <w:rPr>
          <w:rFonts w:ascii="Calibri" w:hAnsi="Calibri"/>
          <w:b w:val="0"/>
          <w:i w:val="0"/>
          <w:color w:val="000000"/>
          <w:sz w:val="19"/>
        </w:rPr>
        <w:t>[30]</w:t>
      </w:r>
      <w:r>
        <w:rPr>
          <w:rFonts w:ascii="Calibri" w:hAnsi="Calibri"/>
          <w:b w:val="0"/>
          <w:i w:val="0"/>
          <w:color w:val="000000"/>
          <w:sz w:val="19"/>
        </w:rPr>
        <w:t xml:space="preserve">): the duty-holder cannot be liable unless either it personally or the delegate ‘has defaulted in the taking of reasonable care’ (AA </w:t>
      </w:r>
      <w:r>
        <w:rPr>
          <w:rFonts w:ascii="Calibri" w:hAnsi="Calibri"/>
          <w:b w:val="0"/>
          <w:i w:val="0"/>
          <w:color w:val="000000"/>
          <w:sz w:val="19"/>
        </w:rPr>
        <w:t>[30]</w:t>
      </w:r>
      <w:r>
        <w:rPr>
          <w:rFonts w:ascii="Calibri" w:hAnsi="Calibri"/>
          <w:b w:val="0"/>
          <w:i w:val="0"/>
          <w:color w:val="000000"/>
          <w:sz w:val="19"/>
        </w:rPr>
        <w:t xml:space="preserve">). </w:t>
      </w:r>
      <w:r>
        <w:rPr>
          <w:rFonts w:ascii="Calibri" w:hAnsi="Calibri"/>
          <w:b/>
          <w:i w:val="0"/>
          <w:color w:val="C00000"/>
          <w:sz w:val="19"/>
        </w:rPr>
        <w:t>[D2]</w:t>
      </w:r>
      <w:r>
        <w:rPr>
          <w:rFonts w:ascii="Calibri" w:hAnsi="Calibri"/>
          <w:b w:val="0"/>
          <w:i w:val="0"/>
          <w:color w:val="000000"/>
          <w:sz w:val="19"/>
        </w:rPr>
        <w:t xml:space="preserve"> is accordingly likely not in breach.”</w:t>
      </w:r>
    </w:p>
    <w:p>
      <w:pPr>
        <w:spacing w:after="20"/>
      </w:pPr>
      <w:r>
        <w:rPr>
          <w:rFonts w:ascii="Calibri" w:hAnsi="Calibri"/>
          <w:b/>
          <w:i w:val="0"/>
          <w:color w:val="1F4E79"/>
          <w:sz w:val="18"/>
        </w:rPr>
        <w:t>→ B18A</w:t>
      </w:r>
      <w:r>
        <w:rPr>
          <w:rFonts w:ascii="Calibri" w:hAnsi="Calibri"/>
          <w:b w:val="0"/>
          <w:i w:val="0"/>
          <w:color w:val="1F4E79"/>
          <w:sz w:val="18"/>
        </w:rPr>
        <w:t xml:space="preserve"> (B18B for the two requirements → to 5) · the duty is made out </w:t>
      </w:r>
      <w:r>
        <w:rPr>
          <w:rFonts w:ascii="Calibri" w:hAnsi="Calibri"/>
          <w:b/>
          <w:i w:val="0"/>
          <w:color w:val="1F4E79"/>
          <w:sz w:val="18"/>
        </w:rPr>
        <w:t>→ B19</w:t>
      </w:r>
      <w:r>
        <w:rPr>
          <w:rFonts w:ascii="Calibri" w:hAnsi="Calibri"/>
          <w:b w:val="0"/>
          <w:i w:val="0"/>
          <w:color w:val="1F4E79"/>
          <w:sz w:val="18"/>
        </w:rPr>
        <w:t xml:space="preserve"> states the extent of liability</w:t>
      </w:r>
    </w:p>
    <w:p>
      <w:pPr>
        <w:spacing w:before="120" w:after="0"/>
      </w:pPr>
      <w:r>
        <w:rPr>
          <w:rFonts w:ascii="Calibri" w:hAnsi="Calibri"/>
          <w:b/>
          <w:i w:val="0"/>
          <w:color w:val="9C5D00"/>
          <w:sz w:val="21"/>
        </w:rPr>
        <w:t xml:space="preserve">B19  </w:t>
      </w:r>
      <w:r>
        <w:rPr>
          <w:rFonts w:ascii="Calibri" w:hAnsi="Calibri"/>
          <w:b/>
          <w:i w:val="0"/>
          <w:color w:val="9C5D00"/>
          <w:sz w:val="21"/>
        </w:rPr>
        <w:t>5Q Liability based on non-delegable duty</w:t>
      </w:r>
      <w:r>
        <w:rPr>
          <w:rFonts w:ascii="Calibri" w:hAnsi="Calibri"/>
          <w:b w:val="0"/>
          <w:i/>
          <w:color w:val="9C5D00"/>
          <w:sz w:val="18"/>
        </w:rPr>
        <w:t xml:space="preserve">  · when a non-delegable duty is made out, whether the wrongdoer was an employee, a contractor or another delegate: s 5Q(1) speaks of ‘any work or…</w:t>
      </w:r>
    </w:p>
    <w:p>
      <w:pPr>
        <w:spacing w:after="20"/>
      </w:pPr>
      <w:r>
        <w:rPr>
          <w:rFonts w:ascii="Calibri" w:hAnsi="Calibri"/>
          <w:b w:val="0"/>
          <w:i w:val="0"/>
          <w:color w:val="000000"/>
          <w:sz w:val="19"/>
        </w:rPr>
        <w:t xml:space="preserve">“Therefore, the better view is that </w:t>
      </w:r>
      <w:r>
        <w:rPr>
          <w:rFonts w:ascii="Calibri" w:hAnsi="Calibri"/>
          <w:b/>
          <w:i w:val="0"/>
          <w:color w:val="C00000"/>
          <w:sz w:val="19"/>
        </w:rPr>
        <w:t>[D2]</w:t>
      </w:r>
      <w:r>
        <w:rPr>
          <w:rFonts w:ascii="Calibri" w:hAnsi="Calibri"/>
          <w:b w:val="0"/>
          <w:i w:val="0"/>
          <w:color w:val="000000"/>
          <w:sz w:val="19"/>
        </w:rPr>
        <w:t xml:space="preserve"> owed </w:t>
      </w:r>
      <w:r>
        <w:rPr>
          <w:rFonts w:ascii="Calibri" w:hAnsi="Calibri"/>
          <w:b/>
          <w:i w:val="0"/>
          <w:color w:val="C00000"/>
          <w:sz w:val="19"/>
        </w:rPr>
        <w:t>[P]</w:t>
      </w:r>
      <w:r>
        <w:rPr>
          <w:rFonts w:ascii="Calibri" w:hAnsi="Calibri"/>
          <w:b w:val="0"/>
          <w:i w:val="0"/>
          <w:color w:val="000000"/>
          <w:sz w:val="19"/>
        </w:rPr>
        <w:t xml:space="preserve"> a non-delegable duty, both of Burnie’s criteria being answered, and its liability for ‘</w:t>
      </w:r>
      <w:r>
        <w:rPr>
          <w:rFonts w:ascii="Calibri" w:hAnsi="Calibri"/>
          <w:b/>
          <w:i w:val="0"/>
          <w:color w:val="C00000"/>
          <w:sz w:val="19"/>
        </w:rPr>
        <w:t>[P’s injury]</w:t>
      </w:r>
      <w:r>
        <w:rPr>
          <w:rFonts w:ascii="Calibri" w:hAnsi="Calibri"/>
          <w:b w:val="0"/>
          <w:i w:val="0"/>
          <w:color w:val="000000"/>
          <w:sz w:val="19"/>
        </w:rPr>
        <w:t xml:space="preserve">’ is determined ‘as if the liability were the vicarious liability of the defendant for the negligence of the person in connection with the performance of the work or task’ (CLA s 5Q(1)), applying ‘whether or not it is an action in negligence, despite anything to the contrary in section 5A’ (s 5Q(2)). Even where the delegated work is dangerous enough to found the duty, it must still be shown that it was negligent to do it in the circumstances (Bootle </w:t>
      </w:r>
      <w:r>
        <w:rPr>
          <w:rFonts w:ascii="Calibri" w:hAnsi="Calibri"/>
          <w:b w:val="0"/>
          <w:i w:val="0"/>
          <w:color w:val="000000"/>
          <w:sz w:val="19"/>
        </w:rPr>
        <w:t>[34]</w:t>
      </w:r>
      <w:r>
        <w:rPr>
          <w:rFonts w:ascii="Calibri" w:hAnsi="Calibri"/>
          <w:b w:val="0"/>
          <w:i w:val="0"/>
          <w:color w:val="000000"/>
          <w:sz w:val="19"/>
        </w:rPr>
        <w:t xml:space="preserve">), though the delegate need not itself be liable (Woodhouse </w:t>
      </w:r>
      <w:r>
        <w:rPr>
          <w:rFonts w:ascii="Calibri" w:hAnsi="Calibri"/>
          <w:b w:val="0"/>
          <w:i w:val="0"/>
          <w:color w:val="000000"/>
          <w:sz w:val="19"/>
        </w:rPr>
        <w:t>[223]</w:t>
      </w:r>
      <w:r>
        <w:rPr>
          <w:rFonts w:ascii="Calibri" w:hAnsi="Calibri"/>
          <w:b w:val="0"/>
          <w:i w:val="0"/>
          <w:color w:val="000000"/>
          <w:sz w:val="19"/>
        </w:rPr>
        <w:t>–</w:t>
      </w:r>
      <w:r>
        <w:rPr>
          <w:rFonts w:ascii="Calibri" w:hAnsi="Calibri"/>
          <w:b w:val="0"/>
          <w:i w:val="0"/>
          <w:color w:val="000000"/>
          <w:sz w:val="19"/>
        </w:rPr>
        <w:t>[243]</w:t>
      </w:r>
      <w:r>
        <w:rPr>
          <w:rFonts w:ascii="Calibri" w:hAnsi="Calibri"/>
          <w:b w:val="0"/>
          <w:i w:val="0"/>
          <w:color w:val="000000"/>
          <w:sz w:val="19"/>
        </w:rPr>
        <w:t xml:space="preserve">, </w:t>
      </w:r>
      <w:r>
        <w:rPr>
          <w:rFonts w:ascii="Calibri" w:hAnsi="Calibri"/>
          <w:b w:val="0"/>
          <w:i w:val="0"/>
          <w:color w:val="000000"/>
          <w:sz w:val="19"/>
        </w:rPr>
        <w:t>[258]</w:t>
      </w:r>
      <w:r>
        <w:rPr>
          <w:rFonts w:ascii="Calibri" w:hAnsi="Calibri"/>
          <w:b w:val="0"/>
          <w:i w:val="0"/>
          <w:color w:val="000000"/>
          <w:sz w:val="19"/>
        </w:rPr>
        <w:t>).”</w:t>
      </w:r>
    </w:p>
    <w:p>
      <w:pPr>
        <w:spacing w:before="40" w:after="0"/>
      </w:pPr>
      <w:r>
        <w:rPr>
          <w:rFonts w:ascii="Calibri" w:hAnsi="Calibri"/>
          <w:b/>
          <w:i/>
          <w:color w:val="9C5D00"/>
          <w:sz w:val="18"/>
        </w:rPr>
        <w:t>A · liable under s 5Q</w:t>
      </w:r>
    </w:p>
    <w:p>
      <w:pPr>
        <w:spacing w:after="20"/>
        <w:ind w:left="198"/>
      </w:pPr>
      <w:r>
        <w:rPr>
          <w:rFonts w:ascii="Calibri" w:hAnsi="Calibri"/>
          <w:b w:val="0"/>
          <w:i w:val="0"/>
          <w:color w:val="000000"/>
          <w:sz w:val="19"/>
        </w:rPr>
        <w:t>“</w:t>
      </w:r>
      <w:r>
        <w:rPr>
          <w:rFonts w:ascii="Calibri" w:hAnsi="Calibri"/>
          <w:b/>
          <w:i w:val="0"/>
          <w:color w:val="C00000"/>
          <w:sz w:val="19"/>
        </w:rPr>
        <w:t>[What the delegate did or failed to do]</w:t>
      </w:r>
      <w:r>
        <w:rPr>
          <w:rFonts w:ascii="Calibri" w:hAnsi="Calibri"/>
          <w:b w:val="0"/>
          <w:i w:val="0"/>
          <w:color w:val="000000"/>
          <w:sz w:val="19"/>
        </w:rPr>
        <w:t xml:space="preserve"> on </w:t>
      </w:r>
      <w:r>
        <w:rPr>
          <w:rFonts w:ascii="Calibri" w:hAnsi="Calibri"/>
          <w:b/>
          <w:i w:val="0"/>
          <w:color w:val="C00000"/>
          <w:sz w:val="19"/>
        </w:rPr>
        <w:t>[the task D1 was engaged to do]</w:t>
      </w:r>
      <w:r>
        <w:rPr>
          <w:rFonts w:ascii="Calibri" w:hAnsi="Calibri"/>
          <w:b w:val="0"/>
          <w:i w:val="0"/>
          <w:color w:val="000000"/>
          <w:sz w:val="19"/>
        </w:rPr>
        <w:t xml:space="preserve"> fell below the standard, and that showing is made even for dangerous work such as crop spraying (Bootle </w:t>
      </w:r>
      <w:r>
        <w:rPr>
          <w:rFonts w:ascii="Calibri" w:hAnsi="Calibri"/>
          <w:b w:val="0"/>
          <w:i w:val="0"/>
          <w:color w:val="000000"/>
          <w:sz w:val="19"/>
        </w:rPr>
        <w:t>[34]</w:t>
      </w:r>
      <w:r>
        <w:rPr>
          <w:rFonts w:ascii="Calibri" w:hAnsi="Calibri"/>
          <w:b w:val="0"/>
          <w:i w:val="0"/>
          <w:color w:val="000000"/>
          <w:sz w:val="19"/>
        </w:rPr>
        <w:t xml:space="preserve">). That </w:t>
      </w:r>
      <w:r>
        <w:rPr>
          <w:rFonts w:ascii="Calibri" w:hAnsi="Calibri"/>
          <w:b/>
          <w:i w:val="0"/>
          <w:color w:val="C00000"/>
          <w:sz w:val="19"/>
        </w:rPr>
        <w:t>[the delegate]</w:t>
      </w:r>
      <w:r>
        <w:rPr>
          <w:rFonts w:ascii="Calibri" w:hAnsi="Calibri"/>
          <w:b w:val="0"/>
          <w:i w:val="0"/>
          <w:color w:val="000000"/>
          <w:sz w:val="19"/>
        </w:rPr>
        <w:t xml:space="preserve"> may itself escape liability does not matter: in Woodhouse the Rural Fire Service was statutorily immune for its authorised burnoff, yet the landowners remained liable on their non-delegable duty (Woodhouse </w:t>
      </w:r>
      <w:r>
        <w:rPr>
          <w:rFonts w:ascii="Calibri" w:hAnsi="Calibri"/>
          <w:b w:val="0"/>
          <w:i w:val="0"/>
          <w:color w:val="000000"/>
          <w:sz w:val="19"/>
        </w:rPr>
        <w:t>[223]</w:t>
      </w:r>
      <w:r>
        <w:rPr>
          <w:rFonts w:ascii="Calibri" w:hAnsi="Calibri"/>
          <w:b w:val="0"/>
          <w:i w:val="0"/>
          <w:color w:val="000000"/>
          <w:sz w:val="19"/>
        </w:rPr>
        <w:t>–</w:t>
      </w:r>
      <w:r>
        <w:rPr>
          <w:rFonts w:ascii="Calibri" w:hAnsi="Calibri"/>
          <w:b w:val="0"/>
          <w:i w:val="0"/>
          <w:color w:val="000000"/>
          <w:sz w:val="19"/>
        </w:rPr>
        <w:t>[243]</w:t>
      </w:r>
      <w:r>
        <w:rPr>
          <w:rFonts w:ascii="Calibri" w:hAnsi="Calibri"/>
          <w:b w:val="0"/>
          <w:i w:val="0"/>
          <w:color w:val="000000"/>
          <w:sz w:val="19"/>
        </w:rPr>
        <w:t xml:space="preserve">, </w:t>
      </w:r>
      <w:r>
        <w:rPr>
          <w:rFonts w:ascii="Calibri" w:hAnsi="Calibri"/>
          <w:b w:val="0"/>
          <w:i w:val="0"/>
          <w:color w:val="000000"/>
          <w:sz w:val="19"/>
        </w:rPr>
        <w:t>[258]</w:t>
      </w:r>
      <w:r>
        <w:rPr>
          <w:rFonts w:ascii="Calibri" w:hAnsi="Calibri"/>
          <w:b w:val="0"/>
          <w:i w:val="0"/>
          <w:color w:val="000000"/>
          <w:sz w:val="19"/>
        </w:rPr>
        <w:t xml:space="preserve">). Liability is determined ‘as if the liability were the vicarious liability of the defendant’ (CLA s 5Q(1)), so </w:t>
      </w:r>
      <w:r>
        <w:rPr>
          <w:rFonts w:ascii="Calibri" w:hAnsi="Calibri"/>
          <w:b/>
          <w:i w:val="0"/>
          <w:color w:val="C00000"/>
          <w:sz w:val="19"/>
        </w:rPr>
        <w:t>[D2]</w:t>
      </w:r>
      <w:r>
        <w:rPr>
          <w:rFonts w:ascii="Calibri" w:hAnsi="Calibri"/>
          <w:b w:val="0"/>
          <w:i w:val="0"/>
          <w:color w:val="000000"/>
          <w:sz w:val="19"/>
        </w:rPr>
        <w:t xml:space="preserve"> is likely liable for ‘</w:t>
      </w:r>
      <w:r>
        <w:rPr>
          <w:rFonts w:ascii="Calibri" w:hAnsi="Calibri"/>
          <w:b/>
          <w:i w:val="0"/>
          <w:color w:val="C00000"/>
          <w:sz w:val="19"/>
        </w:rPr>
        <w:t>[P’s injury]</w:t>
      </w:r>
      <w:r>
        <w:rPr>
          <w:rFonts w:ascii="Calibri" w:hAnsi="Calibri"/>
          <w:b w:val="0"/>
          <w:i w:val="0"/>
          <w:color w:val="000000"/>
          <w:sz w:val="19"/>
        </w:rPr>
        <w:t>’.”</w:t>
      </w:r>
    </w:p>
    <w:p>
      <w:pPr>
        <w:spacing w:before="40" w:after="0"/>
      </w:pPr>
      <w:r>
        <w:rPr>
          <w:rFonts w:ascii="Calibri" w:hAnsi="Calibri"/>
          <w:b/>
          <w:i/>
          <w:color w:val="9C5D00"/>
          <w:sz w:val="18"/>
        </w:rPr>
        <w:t>B · delegate not shown negligent</w:t>
      </w:r>
    </w:p>
    <w:p>
      <w:pPr>
        <w:spacing w:after="20"/>
        <w:ind w:left="198"/>
      </w:pPr>
      <w:r>
        <w:rPr>
          <w:rFonts w:ascii="Calibri" w:hAnsi="Calibri"/>
          <w:b w:val="0"/>
          <w:i w:val="0"/>
          <w:color w:val="000000"/>
          <w:sz w:val="19"/>
        </w:rPr>
        <w:t>“</w:t>
      </w:r>
      <w:r>
        <w:rPr>
          <w:rFonts w:ascii="Calibri" w:hAnsi="Calibri"/>
          <w:b w:val="0"/>
          <w:i w:val="0"/>
          <w:color w:val="000000"/>
          <w:sz w:val="19"/>
        </w:rPr>
        <w:t>[Why the delegate’s conduct met the standard]</w:t>
      </w:r>
      <w:r>
        <w:rPr>
          <w:rFonts w:ascii="Calibri" w:hAnsi="Calibri"/>
          <w:b w:val="0"/>
          <w:i w:val="0"/>
          <w:color w:val="000000"/>
          <w:sz w:val="19"/>
        </w:rPr>
        <w:t xml:space="preserve"> means no negligence is shown, and even dangerous delegated work, such as crop spraying, founds no liability unless it was negligent to do it in the circumstances (Bootle </w:t>
      </w:r>
      <w:r>
        <w:rPr>
          <w:rFonts w:ascii="Calibri" w:hAnsi="Calibri"/>
          <w:b w:val="0"/>
          <w:i w:val="0"/>
          <w:color w:val="000000"/>
          <w:sz w:val="19"/>
        </w:rPr>
        <w:t>[34]</w:t>
      </w:r>
      <w:r>
        <w:rPr>
          <w:rFonts w:ascii="Calibri" w:hAnsi="Calibri"/>
          <w:b w:val="0"/>
          <w:i w:val="0"/>
          <w:color w:val="000000"/>
          <w:sz w:val="19"/>
        </w:rPr>
        <w:t xml:space="preserve">). Had negligence been shown, liability would have been determined ‘as if the liability were the vicarious liability of the defendant’ (CLA s 5Q(1)), applying whether or not the action is in negligence (s 5Q(2)); it is not, so </w:t>
      </w:r>
      <w:r>
        <w:rPr>
          <w:rFonts w:ascii="Calibri" w:hAnsi="Calibri"/>
          <w:b/>
          <w:i w:val="0"/>
          <w:color w:val="C00000"/>
          <w:sz w:val="19"/>
        </w:rPr>
        <w:t>[D2]</w:t>
      </w:r>
      <w:r>
        <w:rPr>
          <w:rFonts w:ascii="Calibri" w:hAnsi="Calibri"/>
          <w:b w:val="0"/>
          <w:i w:val="0"/>
          <w:color w:val="000000"/>
          <w:sz w:val="19"/>
        </w:rPr>
        <w:t xml:space="preserve"> is likely not liable for ‘</w:t>
      </w:r>
      <w:r>
        <w:rPr>
          <w:rFonts w:ascii="Calibri" w:hAnsi="Calibri"/>
          <w:b/>
          <w:i w:val="0"/>
          <w:color w:val="C00000"/>
          <w:sz w:val="19"/>
        </w:rPr>
        <w:t>[P’s injury]</w:t>
      </w:r>
      <w:r>
        <w:rPr>
          <w:rFonts w:ascii="Calibri" w:hAnsi="Calibri"/>
          <w:b w:val="0"/>
          <w:i w:val="0"/>
          <w:color w:val="000000"/>
          <w:sz w:val="19"/>
        </w:rPr>
        <w:t>’.”</w:t>
      </w:r>
    </w:p>
    <w:p>
      <w:pPr>
        <w:spacing w:after="20"/>
      </w:pPr>
      <w:r>
        <w:rPr>
          <w:rFonts w:ascii="Calibri" w:hAnsi="Calibri"/>
          <w:b w:val="0"/>
          <w:i w:val="0"/>
          <w:color w:val="1F4E79"/>
          <w:sz w:val="18"/>
        </w:rPr>
        <w:t xml:space="preserve">Only one defendant can be vicariously liable for the same tort (Day [23]–[33]) · there is a second wrongdoer whose liability rests on a separate relationship, a non-delegable duty, or its own negligence </w:t>
      </w:r>
      <w:r>
        <w:rPr>
          <w:rFonts w:ascii="Calibri" w:hAnsi="Calibri"/>
          <w:b/>
          <w:i w:val="0"/>
          <w:color w:val="1F4E79"/>
          <w:sz w:val="18"/>
        </w:rPr>
        <w:t>→ 1</w:t>
      </w:r>
      <w:r>
        <w:rPr>
          <w:rFonts w:ascii="Calibri" w:hAnsi="Calibri"/>
          <w:b w:val="0"/>
          <w:i w:val="0"/>
          <w:color w:val="1F4E79"/>
          <w:sz w:val="18"/>
        </w:rPr>
        <w:t xml:space="preserve"> · Otherwise the run ends</w:t>
      </w:r>
    </w:p>
    <w:p>
      <w:r>
        <w:br w:type="page"/>
      </w:r>
    </w:p>
    <w:p>
      <w:r>
        <w:rPr>
          <w:rFonts w:ascii="Calibri" w:hAnsi="Calibri"/>
          <w:b/>
          <w:i w:val="0"/>
          <w:color w:val="000000"/>
          <w:sz w:val="32"/>
        </w:rPr>
        <w:t>BREACH OF STATUTORY DUTY</w:t>
      </w:r>
    </w:p>
    <w:p>
      <w:r>
        <w:rPr>
          <w:rFonts w:ascii="Calibri" w:hAnsi="Calibri"/>
          <w:b/>
          <w:i w:val="0"/>
          <w:color w:val="000000"/>
          <w:sz w:val="22"/>
        </w:rPr>
        <w:t>Approach to BSD problem questions</w:t>
      </w:r>
    </w:p>
    <w:p>
      <w:r>
        <w:rPr>
          <w:rFonts w:ascii="Calibri" w:hAnsi="Calibri"/>
          <w:b w:val="0"/>
          <w:i/>
          <w:color w:val="555555"/>
          <w:sz w:val="17"/>
        </w:rPr>
        <w:t>The flow chart as given in Class 14.</w:t>
      </w:r>
    </w:p>
    <w:tbl>
      <w:tblPr>
        <w:tblStyle w:val="TableGrid"/>
        <w:tblW w:type="auto" w:w="0"/>
        <w:tblLook w:firstColumn="1" w:firstRow="1" w:lastColumn="0" w:lastRow="0" w:noHBand="0" w:noVBand="1" w:val="04A0"/>
      </w:tblPr>
      <w:tblGrid>
        <w:gridCol w:w="10652"/>
      </w:tblGrid>
      <w:tr>
        <w:tc>
          <w:tcPr>
            <w:tcW w:type="dxa" w:w="10652"/>
          </w:tcPr>
          <w:p>
            <w:pPr>
              <w:spacing w:before="80"/>
            </w:pPr>
            <w:r>
              <w:rPr>
                <w:rFonts w:ascii="Calibri" w:hAnsi="Calibri"/>
                <w:b/>
                <w:i w:val="0"/>
                <w:color w:val="000000"/>
                <w:sz w:val="20"/>
              </w:rPr>
              <w:t xml:space="preserve">1.  </w:t>
            </w:r>
            <w:r>
              <w:rPr>
                <w:rFonts w:ascii="Calibri" w:hAnsi="Calibri"/>
                <w:b/>
                <w:i w:val="0"/>
                <w:color w:val="000000"/>
                <w:sz w:val="19"/>
              </w:rPr>
              <w:t>Does the legislation intend to confer on the P a right to sue?</w:t>
            </w:r>
          </w:p>
          <w:p>
            <w:pPr>
              <w:spacing w:before="0"/>
              <w:ind w:left="255"/>
            </w:pPr>
            <w:r>
              <w:rPr>
                <w:rFonts w:ascii="Calibri" w:hAnsi="Calibri"/>
                <w:b w:val="0"/>
                <w:i w:val="0"/>
                <w:color w:val="555555"/>
                <w:sz w:val="17"/>
              </w:rPr>
              <w:t>▪ Is there a penalty imposed? (O’Connor, Cutler)</w:t>
            </w:r>
          </w:p>
          <w:p>
            <w:pPr>
              <w:spacing w:before="0"/>
              <w:ind w:left="255"/>
            </w:pPr>
            <w:r>
              <w:rPr>
                <w:rFonts w:ascii="Calibri" w:hAnsi="Calibri"/>
                <w:b w:val="0"/>
                <w:i w:val="0"/>
                <w:color w:val="555555"/>
                <w:sz w:val="17"/>
              </w:rPr>
              <w:t>▪ Is the legislation for the benefit of a defined class or the public at large? (Cutler)</w:t>
            </w:r>
          </w:p>
          <w:p>
            <w:pPr>
              <w:spacing w:before="0"/>
              <w:ind w:left="255"/>
            </w:pPr>
            <w:r>
              <w:rPr>
                <w:rFonts w:ascii="Calibri" w:hAnsi="Calibri"/>
                <w:b w:val="0"/>
                <w:i w:val="0"/>
                <w:color w:val="555555"/>
                <w:sz w:val="17"/>
              </w:rPr>
              <w:t>▪ Is the duty specific or general? (Cutler)</w:t>
            </w:r>
          </w:p>
          <w:p>
            <w:pPr>
              <w:spacing w:before="0"/>
              <w:ind w:left="255"/>
            </w:pPr>
            <w:r>
              <w:rPr>
                <w:rFonts w:ascii="Calibri" w:hAnsi="Calibri"/>
                <w:b w:val="0"/>
                <w:i w:val="0"/>
                <w:color w:val="555555"/>
                <w:sz w:val="17"/>
              </w:rPr>
              <w:t>▪ Are there adequate alternative remedies? (see textbook)</w:t>
            </w:r>
          </w:p>
          <w:p>
            <w:pPr>
              <w:spacing w:before="0"/>
              <w:ind w:left="255"/>
            </w:pPr>
            <w:r>
              <w:rPr>
                <w:rFonts w:ascii="Calibri" w:hAnsi="Calibri"/>
                <w:b w:val="0"/>
                <w:i w:val="0"/>
                <w:color w:val="555555"/>
                <w:sz w:val="17"/>
              </w:rPr>
              <w:t>▪ What is the subject matter of the statute? e.g related to health, education or welfare or policy (see textbook)</w:t>
            </w:r>
          </w:p>
          <w:p>
            <w:pPr>
              <w:spacing w:before="80"/>
            </w:pPr>
            <w:r>
              <w:rPr>
                <w:rFonts w:ascii="Calibri" w:hAnsi="Calibri"/>
                <w:b/>
                <w:i w:val="0"/>
                <w:color w:val="000000"/>
                <w:sz w:val="20"/>
              </w:rPr>
              <w:t xml:space="preserve">2.  </w:t>
            </w:r>
            <w:r>
              <w:rPr>
                <w:rFonts w:ascii="Calibri" w:hAnsi="Calibri"/>
                <w:b/>
                <w:i w:val="0"/>
                <w:color w:val="000000"/>
                <w:sz w:val="19"/>
              </w:rPr>
              <w:t>Is the P a member of a class of persons protected by the legislation? (Pask)</w:t>
            </w:r>
          </w:p>
          <w:p>
            <w:pPr>
              <w:spacing w:before="80"/>
            </w:pPr>
            <w:r>
              <w:rPr>
                <w:rFonts w:ascii="Calibri" w:hAnsi="Calibri"/>
                <w:b/>
                <w:i w:val="0"/>
                <w:color w:val="000000"/>
                <w:sz w:val="20"/>
              </w:rPr>
              <w:t xml:space="preserve">3.  </w:t>
            </w:r>
            <w:r>
              <w:rPr>
                <w:rFonts w:ascii="Calibri" w:hAnsi="Calibri"/>
                <w:b/>
                <w:i w:val="0"/>
                <w:color w:val="000000"/>
                <w:sz w:val="19"/>
              </w:rPr>
              <w:t>Is the statute directed at the kind of harm suffered by the P? (Mummery)</w:t>
            </w:r>
          </w:p>
          <w:p>
            <w:pPr>
              <w:spacing w:before="80"/>
            </w:pPr>
            <w:r>
              <w:rPr>
                <w:rFonts w:ascii="Calibri" w:hAnsi="Calibri"/>
                <w:b/>
                <w:i w:val="0"/>
                <w:color w:val="000000"/>
                <w:sz w:val="20"/>
              </w:rPr>
              <w:t xml:space="preserve">4.  </w:t>
            </w:r>
            <w:r>
              <w:rPr>
                <w:rFonts w:ascii="Calibri" w:hAnsi="Calibri"/>
                <w:b/>
                <w:i w:val="0"/>
                <w:color w:val="000000"/>
                <w:sz w:val="19"/>
              </w:rPr>
              <w:t>Was the statutory duty imposed on the D? (Darling Island, Cubillo)</w:t>
            </w:r>
          </w:p>
          <w:p>
            <w:pPr>
              <w:spacing w:before="80"/>
            </w:pPr>
            <w:r>
              <w:rPr>
                <w:rFonts w:ascii="Calibri" w:hAnsi="Calibri"/>
                <w:b/>
                <w:i w:val="0"/>
                <w:color w:val="000000"/>
                <w:sz w:val="20"/>
              </w:rPr>
              <w:t xml:space="preserve">5.  </w:t>
            </w:r>
            <w:r>
              <w:rPr>
                <w:rFonts w:ascii="Calibri" w:hAnsi="Calibri"/>
                <w:b/>
                <w:i w:val="0"/>
                <w:color w:val="000000"/>
                <w:sz w:val="19"/>
              </w:rPr>
              <w:t>Was the statute breached? (Galashiels)</w:t>
            </w:r>
          </w:p>
          <w:p>
            <w:pPr>
              <w:spacing w:before="80"/>
            </w:pPr>
            <w:r>
              <w:rPr>
                <w:rFonts w:ascii="Calibri" w:hAnsi="Calibri"/>
                <w:b/>
                <w:i w:val="0"/>
                <w:color w:val="000000"/>
                <w:sz w:val="20"/>
              </w:rPr>
              <w:t xml:space="preserve">6.  </w:t>
            </w:r>
            <w:r>
              <w:rPr>
                <w:rFonts w:ascii="Calibri" w:hAnsi="Calibri"/>
                <w:b/>
                <w:i w:val="0"/>
                <w:color w:val="000000"/>
                <w:sz w:val="19"/>
              </w:rPr>
              <w:t>Did the breach cause the injury? (John Pfeiffer)</w:t>
            </w:r>
          </w:p>
        </w:tc>
      </w:tr>
    </w:tbl>
    <w:p>
      <w:r>
        <w:br w:type="page"/>
      </w:r>
    </w:p>
    <w:p>
      <w:pPr>
        <w:jc w:val="center"/>
      </w:pPr>
      <w:r>
        <w:drawing>
          <wp:inline xmlns:a="http://schemas.openxmlformats.org/drawingml/2006/main" xmlns:pic="http://schemas.openxmlformats.org/drawingml/2006/picture">
            <wp:extent cx="6336000" cy="11753280"/>
            <wp:docPr id="5" name="Picture 5"/>
            <wp:cNvGraphicFramePr>
              <a:graphicFrameLocks noChangeAspect="1"/>
            </wp:cNvGraphicFramePr>
            <a:graphic>
              <a:graphicData uri="http://schemas.openxmlformats.org/drawingml/2006/picture">
                <pic:pic>
                  <pic:nvPicPr>
                    <pic:cNvPr id="0" name="map_5-BREACH_OF_STATUTORY_DUTY.png"/>
                    <pic:cNvPicPr/>
                  </pic:nvPicPr>
                  <pic:blipFill>
                    <a:blip r:embed="rId13"/>
                    <a:stretch>
                      <a:fillRect/>
                    </a:stretch>
                  </pic:blipFill>
                  <pic:spPr>
                    <a:xfrm>
                      <a:off x="0" y="0"/>
                      <a:ext cx="6336000" cy="11753280"/>
                    </a:xfrm>
                    <a:prstGeom prst="rect"/>
                  </pic:spPr>
                </pic:pic>
              </a:graphicData>
            </a:graphic>
          </wp:inline>
        </w:drawing>
      </w:r>
    </w:p>
    <w:p>
      <w:r>
        <w:br w:type="page"/>
      </w:r>
    </w:p>
    <w:p>
      <w:r>
        <w:rPr>
          <w:rFonts w:ascii="Calibri" w:hAnsi="Calibri"/>
          <w:b/>
          <w:i w:val="0"/>
          <w:color w:val="000000"/>
          <w:sz w:val="26"/>
        </w:rPr>
        <w:t>BREACH OF STATUTORY DUTY: SCAFFOLD</w:t>
      </w:r>
    </w:p>
    <w:p>
      <w:pPr>
        <w:spacing w:before="120" w:after="0"/>
      </w:pPr>
      <w:r>
        <w:rPr>
          <w:rFonts w:ascii="Calibri" w:hAnsi="Calibri"/>
          <w:b/>
          <w:i w:val="0"/>
          <w:color w:val="1E6B33"/>
          <w:sz w:val="21"/>
        </w:rPr>
        <w:t xml:space="preserve">1  </w:t>
      </w:r>
      <w:r>
        <w:rPr>
          <w:rFonts w:ascii="Calibri" w:hAnsi="Calibri"/>
          <w:b/>
          <w:i w:val="0"/>
          <w:color w:val="1E6B33"/>
          <w:sz w:val="21"/>
        </w:rPr>
        <w:t>Step 1. Does the statute confer on P a private right to sue?</w:t>
      </w:r>
    </w:p>
    <w:p>
      <w:pPr>
        <w:spacing w:after="20"/>
      </w:pPr>
      <w:r>
        <w:rPr>
          <w:rFonts w:ascii="Calibri" w:hAnsi="Calibri"/>
          <w:b w:val="0"/>
          <w:i w:val="0"/>
          <w:color w:val="000000"/>
          <w:sz w:val="19"/>
        </w:rPr>
        <w:t xml:space="preserve">“The provision saying nothing of damages, an action ‘will lie’ at the suit of one ‘for whose benefit and protection’ the duty was imposed, ‘prima facie, and, if there be nothing to the contrary’ (Groves 415–16 per Vaughan Williams LJ), where the obligation is ‘intended to provide a ground of civil liability when the breach of the obligation causes injury or damage of a kind against which the statute was designed to afford protection’ (Byrne 424). Firstly, intention is ‘ascribed to the legislature as a result of presumptions or by reference to matters governing the policy of the provision rather than the meaning of the instrument’ (O’Connor 477–8 per Dixon J), so the presumptions raised on these facts must each be weighed before question 1 is answered. An earlier failed negligence claim on the same facts does not bar this one, Darling Island itself following a failed negligence action against the same employer (SVE </w:t>
      </w:r>
      <w:r>
        <w:rPr>
          <w:rFonts w:ascii="Calibri" w:hAnsi="Calibri"/>
          <w:b w:val="0"/>
          <w:i w:val="0"/>
          <w:color w:val="000000"/>
          <w:sz w:val="19"/>
        </w:rPr>
        <w:t>[15.10]</w:t>
      </w:r>
      <w:r>
        <w:rPr>
          <w:rFonts w:ascii="Calibri" w:hAnsi="Calibri"/>
          <w:b w:val="0"/>
          <w:i w:val="0"/>
          <w:color w:val="000000"/>
          <w:sz w:val="19"/>
        </w:rPr>
        <w:t>).”</w:t>
      </w:r>
    </w:p>
    <w:p>
      <w:pPr>
        <w:spacing w:before="40" w:after="0"/>
      </w:pPr>
      <w:r>
        <w:rPr>
          <w:rFonts w:ascii="Calibri" w:hAnsi="Calibri"/>
          <w:b/>
          <w:i/>
          <w:color w:val="9C5D00"/>
          <w:sz w:val="18"/>
        </w:rPr>
        <w:t>A · the Groves presumption is engaged</w:t>
      </w:r>
    </w:p>
    <w:p>
      <w:pPr>
        <w:spacing w:after="20"/>
        <w:ind w:left="198"/>
      </w:pPr>
      <w:r>
        <w:rPr>
          <w:rFonts w:ascii="Calibri" w:hAnsi="Calibri"/>
          <w:b w:val="0"/>
          <w:i w:val="0"/>
          <w:color w:val="000000"/>
          <w:sz w:val="19"/>
        </w:rPr>
        <w:t xml:space="preserve">“Firstly, the provision commands </w:t>
      </w:r>
      <w:r>
        <w:rPr>
          <w:rFonts w:ascii="Calibri" w:hAnsi="Calibri"/>
          <w:b/>
          <w:i w:val="0"/>
          <w:color w:val="C00000"/>
          <w:sz w:val="19"/>
        </w:rPr>
        <w:t>[the act or state of affairs the provision commands]</w:t>
      </w:r>
      <w:r>
        <w:rPr>
          <w:rFonts w:ascii="Calibri" w:hAnsi="Calibri"/>
          <w:b w:val="0"/>
          <w:i w:val="0"/>
          <w:color w:val="000000"/>
          <w:sz w:val="19"/>
        </w:rPr>
        <w:t xml:space="preserve"> for the protection of ‘</w:t>
      </w:r>
      <w:r>
        <w:rPr>
          <w:rFonts w:ascii="Calibri" w:hAnsi="Calibri"/>
          <w:b/>
          <w:i w:val="0"/>
          <w:color w:val="C00000"/>
          <w:sz w:val="19"/>
        </w:rPr>
        <w:t>[the words in the provision naming the class P belongs to]</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xml:space="preserve"> belongs to that class, so the Groves presumption is engaged. The presumptions must nonetheless be weighed, and the tally decides question 1.”</w:t>
      </w:r>
    </w:p>
    <w:p>
      <w:pPr>
        <w:spacing w:before="40" w:after="0"/>
      </w:pPr>
      <w:r>
        <w:rPr>
          <w:rFonts w:ascii="Calibri" w:hAnsi="Calibri"/>
          <w:b/>
          <w:i/>
          <w:color w:val="9C5D00"/>
          <w:sz w:val="18"/>
        </w:rPr>
        <w:t>B · the implication is not readily made</w:t>
      </w:r>
    </w:p>
    <w:p>
      <w:pPr>
        <w:spacing w:after="20"/>
        <w:ind w:left="198"/>
      </w:pPr>
      <w:r>
        <w:rPr>
          <w:rFonts w:ascii="Calibri" w:hAnsi="Calibri"/>
          <w:b w:val="0"/>
          <w:i w:val="0"/>
          <w:color w:val="000000"/>
          <w:sz w:val="19"/>
        </w:rPr>
        <w:t>“Firstly, construction ‘rarely yield</w:t>
      </w:r>
      <w:r>
        <w:rPr>
          <w:rFonts w:ascii="Calibri" w:hAnsi="Calibri"/>
          <w:b w:val="0"/>
          <w:i w:val="0"/>
          <w:color w:val="000000"/>
          <w:sz w:val="19"/>
        </w:rPr>
        <w:t>[s]</w:t>
      </w:r>
      <w:r>
        <w:rPr>
          <w:rFonts w:ascii="Calibri" w:hAnsi="Calibri"/>
          <w:b w:val="0"/>
          <w:i w:val="0"/>
          <w:color w:val="000000"/>
          <w:sz w:val="19"/>
        </w:rPr>
        <w:t xml:space="preserve"> a necessary implication positively giving a civil remedy’ (O’Connor 477–8 per Dixon J). Groves is distinguishable, its fencing duty cast for the very employee the machinery injured, whereas </w:t>
      </w:r>
      <w:r>
        <w:rPr>
          <w:rFonts w:ascii="Calibri" w:hAnsi="Calibri"/>
          <w:b/>
          <w:i w:val="0"/>
          <w:color w:val="C00000"/>
          <w:sz w:val="19"/>
        </w:rPr>
        <w:t>[the words showing the provision serves everyone]</w:t>
      </w:r>
      <w:r>
        <w:rPr>
          <w:rFonts w:ascii="Calibri" w:hAnsi="Calibri"/>
          <w:b w:val="0"/>
          <w:i w:val="0"/>
          <w:color w:val="000000"/>
          <w:sz w:val="19"/>
        </w:rPr>
        <w:t xml:space="preserve"> casts this one wider. The tally decides question 1.”</w:t>
      </w:r>
    </w:p>
    <w:p>
      <w:pPr>
        <w:spacing w:after="20"/>
      </w:pPr>
      <w:r>
        <w:rPr>
          <w:rFonts w:ascii="Calibri" w:hAnsi="Calibri"/>
          <w:b w:val="0"/>
          <w:i w:val="0"/>
          <w:color w:val="1F4E79"/>
          <w:sz w:val="18"/>
        </w:rPr>
        <w:t xml:space="preserve">the duty is in a regulation, an award or another instrument </w:t>
      </w:r>
      <w:r>
        <w:rPr>
          <w:rFonts w:ascii="Calibri" w:hAnsi="Calibri"/>
          <w:b/>
          <w:i w:val="0"/>
          <w:color w:val="1F4E79"/>
          <w:sz w:val="18"/>
        </w:rPr>
        <w:t>→ B7</w:t>
      </w:r>
      <w:r>
        <w:rPr>
          <w:rFonts w:ascii="Calibri" w:hAnsi="Calibri"/>
          <w:b w:val="0"/>
          <w:i w:val="0"/>
          <w:color w:val="1F4E79"/>
          <w:sz w:val="18"/>
        </w:rPr>
        <w:t xml:space="preserve"> first · Then the presumptions in order, writing only those the facts answer, each run to a yes or no: if a penalty is stated </w:t>
      </w:r>
      <w:r>
        <w:rPr>
          <w:rFonts w:ascii="Calibri" w:hAnsi="Calibri"/>
          <w:b/>
          <w:i w:val="0"/>
          <w:color w:val="1F4E79"/>
          <w:sz w:val="18"/>
        </w:rPr>
        <w:t>→ B1</w:t>
      </w:r>
      <w:r>
        <w:rPr>
          <w:rFonts w:ascii="Calibri" w:hAnsi="Calibri"/>
          <w:b w:val="0"/>
          <w:i w:val="0"/>
          <w:color w:val="1F4E79"/>
          <w:sz w:val="18"/>
        </w:rPr>
        <w:t xml:space="preserve">; if no penalty is stated </w:t>
      </w:r>
      <w:r>
        <w:rPr>
          <w:rFonts w:ascii="Calibri" w:hAnsi="Calibri"/>
          <w:b/>
          <w:i w:val="0"/>
          <w:color w:val="1F4E79"/>
          <w:sz w:val="18"/>
        </w:rPr>
        <w:t>→ B1B</w:t>
      </w:r>
      <w:r>
        <w:rPr>
          <w:rFonts w:ascii="Calibri" w:hAnsi="Calibri"/>
          <w:b w:val="0"/>
          <w:i w:val="0"/>
          <w:color w:val="1F4E79"/>
          <w:sz w:val="18"/>
        </w:rPr>
        <w:t xml:space="preserve">; if the duty touches health, welfare or education </w:t>
      </w:r>
      <w:r>
        <w:rPr>
          <w:rFonts w:ascii="Calibri" w:hAnsi="Calibri"/>
          <w:b/>
          <w:i w:val="0"/>
          <w:color w:val="1F4E79"/>
          <w:sz w:val="18"/>
        </w:rPr>
        <w:t>→ B5D</w:t>
      </w:r>
      <w:r>
        <w:rPr>
          <w:rFonts w:ascii="Calibri" w:hAnsi="Calibri"/>
          <w:b w:val="0"/>
          <w:i w:val="0"/>
          <w:color w:val="1F4E79"/>
          <w:sz w:val="18"/>
        </w:rPr>
        <w:t xml:space="preserve">; if prosecution, appeal, review or complaint machinery is shown </w:t>
      </w:r>
      <w:r>
        <w:rPr>
          <w:rFonts w:ascii="Calibri" w:hAnsi="Calibri"/>
          <w:b/>
          <w:i w:val="0"/>
          <w:color w:val="1F4E79"/>
          <w:sz w:val="18"/>
        </w:rPr>
        <w:t>→ B4</w:t>
      </w:r>
      <w:r>
        <w:rPr>
          <w:rFonts w:ascii="Calibri" w:hAnsi="Calibri"/>
          <w:b w:val="0"/>
          <w:i w:val="0"/>
          <w:color w:val="1F4E79"/>
          <w:sz w:val="18"/>
        </w:rPr>
        <w:t xml:space="preserve">; if a defined class or the public at large is shown </w:t>
      </w:r>
      <w:r>
        <w:rPr>
          <w:rFonts w:ascii="Calibri" w:hAnsi="Calibri"/>
          <w:b/>
          <w:i w:val="0"/>
          <w:color w:val="1F4E79"/>
          <w:sz w:val="18"/>
        </w:rPr>
        <w:t>→ B2</w:t>
      </w:r>
      <w:r>
        <w:rPr>
          <w:rFonts w:ascii="Calibri" w:hAnsi="Calibri"/>
          <w:b w:val="0"/>
          <w:i w:val="0"/>
          <w:color w:val="1F4E79"/>
          <w:sz w:val="18"/>
        </w:rPr>
        <w:t xml:space="preserve">; if the duty relates to safety </w:t>
      </w:r>
      <w:r>
        <w:rPr>
          <w:rFonts w:ascii="Calibri" w:hAnsi="Calibri"/>
          <w:b/>
          <w:i w:val="0"/>
          <w:color w:val="1F4E79"/>
          <w:sz w:val="18"/>
        </w:rPr>
        <w:t>→ B5A</w:t>
      </w:r>
      <w:r>
        <w:rPr>
          <w:rFonts w:ascii="Calibri" w:hAnsi="Calibri"/>
          <w:b w:val="0"/>
          <w:i w:val="0"/>
          <w:color w:val="1F4E79"/>
          <w:sz w:val="18"/>
        </w:rPr>
        <w:t xml:space="preserve">; if specific or general is shown </w:t>
      </w:r>
      <w:r>
        <w:rPr>
          <w:rFonts w:ascii="Calibri" w:hAnsi="Calibri"/>
          <w:b/>
          <w:i w:val="0"/>
          <w:color w:val="1F4E79"/>
          <w:sz w:val="18"/>
        </w:rPr>
        <w:t>→ B3</w:t>
      </w:r>
      <w:r>
        <w:rPr>
          <w:rFonts w:ascii="Calibri" w:hAnsi="Calibri"/>
          <w:b w:val="0"/>
          <w:i w:val="0"/>
          <w:color w:val="1F4E79"/>
          <w:sz w:val="18"/>
        </w:rPr>
        <w:t xml:space="preserve">; if wider subject matter is shown </w:t>
      </w:r>
      <w:r>
        <w:rPr>
          <w:rFonts w:ascii="Calibri" w:hAnsi="Calibri"/>
          <w:b/>
          <w:i w:val="0"/>
          <w:color w:val="1F4E79"/>
          <w:sz w:val="18"/>
        </w:rPr>
        <w:t>→ B5</w:t>
      </w:r>
      <w:r>
        <w:rPr>
          <w:rFonts w:ascii="Calibri" w:hAnsi="Calibri"/>
          <w:b w:val="0"/>
          <w:i w:val="0"/>
          <w:color w:val="1F4E79"/>
          <w:sz w:val="18"/>
        </w:rPr>
        <w:t xml:space="preserve"> · an object clause is printed </w:t>
      </w:r>
      <w:r>
        <w:rPr>
          <w:rFonts w:ascii="Calibri" w:hAnsi="Calibri"/>
          <w:b/>
          <w:i w:val="0"/>
          <w:color w:val="1F4E79"/>
          <w:sz w:val="18"/>
        </w:rPr>
        <w:t>→ B6</w:t>
      </w:r>
      <w:r>
        <w:rPr>
          <w:rFonts w:ascii="Calibri" w:hAnsi="Calibri"/>
          <w:b w:val="0"/>
          <w:i w:val="0"/>
          <w:color w:val="1F4E79"/>
          <w:sz w:val="18"/>
        </w:rPr>
        <w:t xml:space="preserve"> · </w:t>
      </w:r>
      <w:r>
        <w:rPr>
          <w:rFonts w:ascii="Calibri" w:hAnsi="Calibri"/>
          <w:b/>
          <w:i w:val="0"/>
          <w:color w:val="1F4E79"/>
          <w:sz w:val="18"/>
        </w:rPr>
        <w:t>→ 1B</w:t>
      </w:r>
    </w:p>
    <w:p>
      <w:pPr>
        <w:spacing w:before="120" w:after="0"/>
      </w:pPr>
      <w:r>
        <w:rPr>
          <w:rFonts w:ascii="Calibri" w:hAnsi="Calibri"/>
          <w:b/>
          <w:i w:val="0"/>
          <w:color w:val="1E6B33"/>
          <w:sz w:val="21"/>
        </w:rPr>
        <w:t xml:space="preserve">1A  </w:t>
      </w:r>
      <w:r>
        <w:rPr>
          <w:rFonts w:ascii="Calibri" w:hAnsi="Calibri"/>
          <w:b/>
          <w:i w:val="0"/>
          <w:color w:val="1E6B33"/>
          <w:sz w:val="21"/>
        </w:rPr>
        <w:t>Does the statute expressly state that there is a private right to sue?</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sues </w:t>
      </w:r>
      <w:r>
        <w:rPr>
          <w:rFonts w:ascii="Calibri" w:hAnsi="Calibri"/>
          <w:b/>
          <w:i w:val="0"/>
          <w:color w:val="C00000"/>
          <w:sz w:val="19"/>
        </w:rPr>
        <w:t>[D]</w:t>
      </w:r>
      <w:r>
        <w:rPr>
          <w:rFonts w:ascii="Calibri" w:hAnsi="Calibri"/>
          <w:b w:val="0"/>
          <w:i w:val="0"/>
          <w:color w:val="000000"/>
          <w:sz w:val="19"/>
        </w:rPr>
        <w:t xml:space="preserve"> in breach of statutory duty (‘BSD’) upon ‘</w:t>
      </w:r>
      <w:r>
        <w:rPr>
          <w:rFonts w:ascii="Calibri" w:hAnsi="Calibri"/>
          <w:b/>
          <w:i w:val="0"/>
          <w:color w:val="C00000"/>
          <w:sz w:val="19"/>
        </w:rPr>
        <w:t>[the provision P relies on, quoted verbatim from the facts]</w:t>
      </w:r>
      <w:r>
        <w:rPr>
          <w:rFonts w:ascii="Calibri" w:hAnsi="Calibri"/>
          <w:b w:val="0"/>
          <w:i w:val="0"/>
          <w:color w:val="000000"/>
          <w:sz w:val="19"/>
        </w:rPr>
        <w:t xml:space="preserve">’, which </w:t>
      </w:r>
      <w:r>
        <w:rPr>
          <w:rFonts w:ascii="Calibri" w:hAnsi="Calibri"/>
          <w:b/>
          <w:i w:val="0"/>
          <w:color w:val="C00000"/>
          <w:sz w:val="19"/>
        </w:rPr>
        <w:t>[does, or does not]</w:t>
      </w:r>
      <w:r>
        <w:rPr>
          <w:rFonts w:ascii="Calibri" w:hAnsi="Calibri"/>
          <w:b w:val="0"/>
          <w:i w:val="0"/>
          <w:color w:val="000000"/>
          <w:sz w:val="19"/>
        </w:rPr>
        <w:t xml:space="preserve"> expressly state that there is a private right to sue. Express conferral is straightforward but rare, statutes ‘almost never state an intention to give a private remedy for damages for breach’ (SVE </w:t>
      </w:r>
      <w:r>
        <w:rPr>
          <w:rFonts w:ascii="Calibri" w:hAnsi="Calibri"/>
          <w:b w:val="0"/>
          <w:i w:val="0"/>
          <w:color w:val="000000"/>
          <w:sz w:val="19"/>
        </w:rPr>
        <w:t>[15.20]</w:t>
      </w:r>
      <w:r>
        <w:rPr>
          <w:rFonts w:ascii="Calibri" w:hAnsi="Calibri"/>
          <w:b w:val="0"/>
          <w:i w:val="0"/>
          <w:color w:val="000000"/>
          <w:sz w:val="19"/>
        </w:rPr>
        <w:t>), the Competition and Consumer Act 2010 (Cth) s 82(1) and the Strata Titles Management Act 2015 (NSW) s 106(5) being the exceptions. Where the words do not say so, question 1 turns on the presumptions.”</w:t>
      </w:r>
    </w:p>
    <w:p>
      <w:pPr>
        <w:spacing w:before="40" w:after="0"/>
      </w:pPr>
      <w:r>
        <w:rPr>
          <w:rFonts w:ascii="Calibri" w:hAnsi="Calibri"/>
          <w:b/>
          <w:i/>
          <w:color w:val="9C5D00"/>
          <w:sz w:val="18"/>
        </w:rPr>
        <w:t>A · expressly conferred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sues </w:t>
      </w:r>
      <w:r>
        <w:rPr>
          <w:rFonts w:ascii="Calibri" w:hAnsi="Calibri"/>
          <w:b/>
          <w:i w:val="0"/>
          <w:color w:val="C00000"/>
          <w:sz w:val="19"/>
        </w:rPr>
        <w:t>[D]</w:t>
      </w:r>
      <w:r>
        <w:rPr>
          <w:rFonts w:ascii="Calibri" w:hAnsi="Calibri"/>
          <w:b w:val="0"/>
          <w:i w:val="0"/>
          <w:color w:val="000000"/>
          <w:sz w:val="19"/>
        </w:rPr>
        <w:t xml:space="preserve"> in breach of statutory duty (‘BSD’), and ‘</w:t>
      </w:r>
      <w:r>
        <w:rPr>
          <w:rFonts w:ascii="Calibri" w:hAnsi="Calibri"/>
          <w:b/>
          <w:i w:val="0"/>
          <w:color w:val="C00000"/>
          <w:sz w:val="19"/>
        </w:rPr>
        <w:t>[the words of the provision conferring the right to sue, quoted verbatim]</w:t>
      </w:r>
      <w:r>
        <w:rPr>
          <w:rFonts w:ascii="Calibri" w:hAnsi="Calibri"/>
          <w:b w:val="0"/>
          <w:i w:val="0"/>
          <w:color w:val="000000"/>
          <w:sz w:val="19"/>
        </w:rPr>
        <w:t xml:space="preserve">’ expressly confers a private right to sue, naming both the person who may recover and the loss recoverable, so question 1 is arguably answered yes without any presumption. Section 82(1) is analogous, likewise saying in terms who may recover, as is s 106(5) for an owners corporation’s failure to repair. </w:t>
      </w:r>
      <w:r>
        <w:rPr>
          <w:rFonts w:ascii="Calibri" w:hAnsi="Calibri"/>
          <w:b/>
          <w:i w:val="0"/>
          <w:color w:val="C00000"/>
          <w:sz w:val="19"/>
        </w:rPr>
        <w:t>[P]</w:t>
      </w:r>
      <w:r>
        <w:rPr>
          <w:rFonts w:ascii="Calibri" w:hAnsi="Calibri"/>
          <w:b w:val="0"/>
          <w:i w:val="0"/>
          <w:color w:val="000000"/>
          <w:sz w:val="19"/>
        </w:rPr>
        <w:t xml:space="preserve"> must still answer questions 2 to 6.”</w:t>
      </w:r>
    </w:p>
    <w:p>
      <w:pPr>
        <w:spacing w:before="40" w:after="0"/>
      </w:pPr>
      <w:r>
        <w:rPr>
          <w:rFonts w:ascii="Calibri" w:hAnsi="Calibri"/>
          <w:b/>
          <w:i/>
          <w:color w:val="9C5D00"/>
          <w:sz w:val="18"/>
        </w:rPr>
        <w:t>B · no express conferral</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sues </w:t>
      </w:r>
      <w:r>
        <w:rPr>
          <w:rFonts w:ascii="Calibri" w:hAnsi="Calibri"/>
          <w:b/>
          <w:i w:val="0"/>
          <w:color w:val="C00000"/>
          <w:sz w:val="19"/>
        </w:rPr>
        <w:t>[D]</w:t>
      </w:r>
      <w:r>
        <w:rPr>
          <w:rFonts w:ascii="Calibri" w:hAnsi="Calibri"/>
          <w:b w:val="0"/>
          <w:i w:val="0"/>
          <w:color w:val="000000"/>
          <w:sz w:val="19"/>
        </w:rPr>
        <w:t xml:space="preserve"> in breach of statutory duty (‘BSD’) upon ‘</w:t>
      </w:r>
      <w:r>
        <w:rPr>
          <w:rFonts w:ascii="Calibri" w:hAnsi="Calibri"/>
          <w:b/>
          <w:i w:val="0"/>
          <w:color w:val="C00000"/>
          <w:sz w:val="19"/>
        </w:rPr>
        <w:t>[the provision P relies on, quoted verbatim from the facts]</w:t>
      </w:r>
      <w:r>
        <w:rPr>
          <w:rFonts w:ascii="Calibri" w:hAnsi="Calibri"/>
          <w:b w:val="0"/>
          <w:i w:val="0"/>
          <w:color w:val="000000"/>
          <w:sz w:val="19"/>
        </w:rPr>
        <w:t xml:space="preserve">’, which commands </w:t>
      </w:r>
      <w:r>
        <w:rPr>
          <w:rFonts w:ascii="Calibri" w:hAnsi="Calibri"/>
          <w:b/>
          <w:i w:val="0"/>
          <w:color w:val="C00000"/>
          <w:sz w:val="19"/>
        </w:rPr>
        <w:t>[the act or state of affairs the provision commands]</w:t>
      </w:r>
      <w:r>
        <w:rPr>
          <w:rFonts w:ascii="Calibri" w:hAnsi="Calibri"/>
          <w:b w:val="0"/>
          <w:i w:val="0"/>
          <w:color w:val="000000"/>
          <w:sz w:val="19"/>
        </w:rPr>
        <w:t xml:space="preserve"> and says nothing of damages, which is the ordinary case (SVE </w:t>
      </w:r>
      <w:r>
        <w:rPr>
          <w:rFonts w:ascii="Calibri" w:hAnsi="Calibri"/>
          <w:b w:val="0"/>
          <w:i w:val="0"/>
          <w:color w:val="000000"/>
          <w:sz w:val="19"/>
        </w:rPr>
        <w:t>[15.20]</w:t>
      </w:r>
      <w:r>
        <w:rPr>
          <w:rFonts w:ascii="Calibri" w:hAnsi="Calibri"/>
          <w:b w:val="0"/>
          <w:i w:val="0"/>
          <w:color w:val="000000"/>
          <w:sz w:val="19"/>
        </w:rPr>
        <w:t xml:space="preserve">). Section 82(1) is distinguishable, naming the person who may recover, whereas </w:t>
      </w:r>
      <w:r>
        <w:rPr>
          <w:rFonts w:ascii="Calibri" w:hAnsi="Calibri"/>
          <w:b/>
          <w:i w:val="0"/>
          <w:color w:val="C00000"/>
          <w:sz w:val="19"/>
        </w:rPr>
        <w:t>[the Act P relies on, by short title]</w:t>
      </w:r>
      <w:r>
        <w:rPr>
          <w:rFonts w:ascii="Calibri" w:hAnsi="Calibri"/>
          <w:b w:val="0"/>
          <w:i w:val="0"/>
          <w:color w:val="000000"/>
          <w:sz w:val="19"/>
        </w:rPr>
        <w:t xml:space="preserve"> leaves the remedy to construction. Question 1 turns on the presumptions.”</w:t>
      </w:r>
    </w:p>
    <w:p>
      <w:pPr>
        <w:spacing w:after="20"/>
      </w:pPr>
      <w:r>
        <w:rPr>
          <w:rFonts w:ascii="Calibri" w:hAnsi="Calibri"/>
          <w:b w:val="0"/>
          <w:i w:val="0"/>
          <w:color w:val="1F4E79"/>
          <w:sz w:val="18"/>
        </w:rPr>
        <w:t xml:space="preserve">If the words expressly confer a right to sue, question 1 is answered yes; record it </w:t>
      </w:r>
      <w:r>
        <w:rPr>
          <w:rFonts w:ascii="Calibri" w:hAnsi="Calibri"/>
          <w:b/>
          <w:i w:val="0"/>
          <w:color w:val="1F4E79"/>
          <w:sz w:val="18"/>
        </w:rPr>
        <w:t>→ 2</w:t>
      </w:r>
      <w:r>
        <w:rPr>
          <w:rFonts w:ascii="Calibri" w:hAnsi="Calibri"/>
          <w:b w:val="0"/>
          <w:i w:val="0"/>
          <w:color w:val="1F4E79"/>
          <w:sz w:val="18"/>
        </w:rPr>
        <w:t xml:space="preserve"> · otherwise </w:t>
      </w:r>
      <w:r>
        <w:rPr>
          <w:rFonts w:ascii="Calibri" w:hAnsi="Calibri"/>
          <w:b/>
          <w:i w:val="0"/>
          <w:color w:val="1F4E79"/>
          <w:sz w:val="18"/>
        </w:rPr>
        <w:t>→ 1</w:t>
      </w:r>
    </w:p>
    <w:p>
      <w:pPr>
        <w:spacing w:before="120" w:after="0"/>
      </w:pPr>
      <w:r>
        <w:rPr>
          <w:rFonts w:ascii="Calibri" w:hAnsi="Calibri"/>
          <w:b/>
          <w:i w:val="0"/>
          <w:color w:val="1E6B33"/>
          <w:sz w:val="21"/>
        </w:rPr>
        <w:t xml:space="preserve">1B  </w:t>
      </w:r>
      <w:r>
        <w:rPr>
          <w:rFonts w:ascii="Calibri" w:hAnsi="Calibri"/>
          <w:b/>
          <w:i w:val="0"/>
          <w:color w:val="1E6B33"/>
          <w:sz w:val="21"/>
        </w:rPr>
        <w:t>Presumptions of statutory intention</w:t>
      </w:r>
    </w:p>
    <w:p>
      <w:pPr>
        <w:spacing w:after="20"/>
      </w:pPr>
      <w:r>
        <w:rPr>
          <w:rFonts w:ascii="Calibri" w:hAnsi="Calibri"/>
          <w:b w:val="0"/>
          <w:i w:val="0"/>
          <w:color w:val="000000"/>
          <w:sz w:val="19"/>
        </w:rPr>
        <w:t xml:space="preserve">“The presumptions are tallied, each yes or no toward a private right: a penalty imposed </w:t>
      </w:r>
      <w:r>
        <w:rPr>
          <w:rFonts w:ascii="Calibri" w:hAnsi="Calibri"/>
          <w:b/>
          <w:i w:val="0"/>
          <w:color w:val="C00000"/>
          <w:sz w:val="19"/>
        </w:rPr>
        <w:t>[yes, or no]</w:t>
      </w:r>
      <w:r>
        <w:rPr>
          <w:rFonts w:ascii="Calibri" w:hAnsi="Calibri"/>
          <w:b w:val="0"/>
          <w:i w:val="0"/>
          <w:color w:val="000000"/>
          <w:sz w:val="19"/>
        </w:rPr>
        <w:t xml:space="preserve"> (Cutler, O’Connor). A duty relating to health, welfare or education </w:t>
      </w:r>
      <w:r>
        <w:rPr>
          <w:rFonts w:ascii="Calibri" w:hAnsi="Calibri"/>
          <w:b/>
          <w:i w:val="0"/>
          <w:color w:val="C00000"/>
          <w:sz w:val="19"/>
        </w:rPr>
        <w:t>[yes, or no]</w:t>
      </w:r>
      <w:r>
        <w:rPr>
          <w:rFonts w:ascii="Calibri" w:hAnsi="Calibri"/>
          <w:b w:val="0"/>
          <w:i w:val="0"/>
          <w:color w:val="000000"/>
          <w:sz w:val="19"/>
        </w:rPr>
        <w:t xml:space="preserve"> (SVE </w:t>
      </w:r>
      <w:r>
        <w:rPr>
          <w:rFonts w:ascii="Calibri" w:hAnsi="Calibri"/>
          <w:b w:val="0"/>
          <w:i w:val="0"/>
          <w:color w:val="000000"/>
          <w:sz w:val="19"/>
        </w:rPr>
        <w:t>[15.60]</w:t>
      </w:r>
      <w:r>
        <w:rPr>
          <w:rFonts w:ascii="Calibri" w:hAnsi="Calibri"/>
          <w:b w:val="0"/>
          <w:i w:val="0"/>
          <w:color w:val="000000"/>
          <w:sz w:val="19"/>
        </w:rPr>
        <w:t xml:space="preserve">). Adequate alternative remedies </w:t>
      </w:r>
      <w:r>
        <w:rPr>
          <w:rFonts w:ascii="Calibri" w:hAnsi="Calibri"/>
          <w:b/>
          <w:i w:val="0"/>
          <w:color w:val="C00000"/>
          <w:sz w:val="19"/>
        </w:rPr>
        <w:t>[yes, or no]</w:t>
      </w:r>
      <w:r>
        <w:rPr>
          <w:rFonts w:ascii="Calibri" w:hAnsi="Calibri"/>
          <w:b w:val="0"/>
          <w:i w:val="0"/>
          <w:color w:val="000000"/>
          <w:sz w:val="19"/>
        </w:rPr>
        <w:t xml:space="preserve"> (SVE </w:t>
      </w:r>
      <w:r>
        <w:rPr>
          <w:rFonts w:ascii="Calibri" w:hAnsi="Calibri"/>
          <w:b w:val="0"/>
          <w:i w:val="0"/>
          <w:color w:val="000000"/>
          <w:sz w:val="19"/>
        </w:rPr>
        <w:t>[15.40]</w:t>
      </w:r>
      <w:r>
        <w:rPr>
          <w:rFonts w:ascii="Calibri" w:hAnsi="Calibri"/>
          <w:b w:val="0"/>
          <w:i w:val="0"/>
          <w:color w:val="000000"/>
          <w:sz w:val="19"/>
        </w:rPr>
        <w:t xml:space="preserve">). A defined class rather than the public at large </w:t>
      </w:r>
      <w:r>
        <w:rPr>
          <w:rFonts w:ascii="Calibri" w:hAnsi="Calibri"/>
          <w:b/>
          <w:i w:val="0"/>
          <w:color w:val="C00000"/>
          <w:sz w:val="19"/>
        </w:rPr>
        <w:t>[yes, or no]</w:t>
      </w:r>
      <w:r>
        <w:rPr>
          <w:rFonts w:ascii="Calibri" w:hAnsi="Calibri"/>
          <w:b w:val="0"/>
          <w:i w:val="0"/>
          <w:color w:val="000000"/>
          <w:sz w:val="19"/>
        </w:rPr>
        <w:t xml:space="preserve"> (Cutler). A duty relating to safety </w:t>
      </w:r>
      <w:r>
        <w:rPr>
          <w:rFonts w:ascii="Calibri" w:hAnsi="Calibri"/>
          <w:b/>
          <w:i w:val="0"/>
          <w:color w:val="C00000"/>
          <w:sz w:val="19"/>
        </w:rPr>
        <w:t>[yes, or no]</w:t>
      </w:r>
      <w:r>
        <w:rPr>
          <w:rFonts w:ascii="Calibri" w:hAnsi="Calibri"/>
          <w:b w:val="0"/>
          <w:i w:val="0"/>
          <w:color w:val="000000"/>
          <w:sz w:val="19"/>
        </w:rPr>
        <w:t xml:space="preserve"> (O’Connor). A specific rather than general duty </w:t>
      </w:r>
      <w:r>
        <w:rPr>
          <w:rFonts w:ascii="Calibri" w:hAnsi="Calibri"/>
          <w:b/>
          <w:i w:val="0"/>
          <w:color w:val="C00000"/>
          <w:sz w:val="19"/>
        </w:rPr>
        <w:t>[yes, or no]</w:t>
      </w:r>
      <w:r>
        <w:rPr>
          <w:rFonts w:ascii="Calibri" w:hAnsi="Calibri"/>
          <w:b w:val="0"/>
          <w:i w:val="0"/>
          <w:color w:val="000000"/>
          <w:sz w:val="19"/>
        </w:rPr>
        <w:t xml:space="preserve"> (Cutler). None is decisive, ‘the various presumptions are not particularly helpful in determining legislative intent’ (SVE </w:t>
      </w:r>
      <w:r>
        <w:rPr>
          <w:rFonts w:ascii="Calibri" w:hAnsi="Calibri"/>
          <w:b w:val="0"/>
          <w:i w:val="0"/>
          <w:color w:val="000000"/>
          <w:sz w:val="19"/>
        </w:rPr>
        <w:t>[15.25]</w:t>
      </w:r>
      <w:r>
        <w:rPr>
          <w:rFonts w:ascii="Calibri" w:hAnsi="Calibri"/>
          <w:b w:val="0"/>
          <w:i w:val="0"/>
          <w:color w:val="000000"/>
          <w:sz w:val="19"/>
        </w:rPr>
        <w:t xml:space="preserve">), much of it ‘pure fiction’ (Prosser, in SVE </w:t>
      </w:r>
      <w:r>
        <w:rPr>
          <w:rFonts w:ascii="Calibri" w:hAnsi="Calibri"/>
          <w:b w:val="0"/>
          <w:i w:val="0"/>
          <w:color w:val="000000"/>
          <w:sz w:val="19"/>
        </w:rPr>
        <w:t>[15.20]</w:t>
      </w:r>
      <w:r>
        <w:rPr>
          <w:rFonts w:ascii="Calibri" w:hAnsi="Calibri"/>
          <w:b w:val="0"/>
          <w:i w:val="0"/>
          <w:color w:val="000000"/>
          <w:sz w:val="19"/>
        </w:rPr>
        <w:t xml:space="preserve">). What governs is ‘what inference really arises, on a balance of considerations, from the nature, scope and terms of the statute, including the nature of the evil against which it is directed, the nature of the conduct prescribed, the pre-existing state of the law’ (Sovar 405 per Kitto J). Question 1 is accordingly </w:t>
      </w:r>
      <w:r>
        <w:rPr>
          <w:rFonts w:ascii="Calibri" w:hAnsi="Calibri"/>
          <w:b/>
          <w:i w:val="0"/>
          <w:color w:val="C00000"/>
          <w:sz w:val="19"/>
        </w:rPr>
        <w:t>[answered yes, or no]</w:t>
      </w:r>
      <w:r>
        <w:rPr>
          <w:rFonts w:ascii="Calibri" w:hAnsi="Calibri"/>
          <w:b w:val="0"/>
          <w:i w:val="0"/>
          <w:color w:val="000000"/>
          <w:sz w:val="19"/>
        </w:rPr>
        <w:t>.”</w:t>
      </w:r>
    </w:p>
    <w:p>
      <w:pPr>
        <w:spacing w:before="40" w:after="0"/>
      </w:pPr>
      <w:r>
        <w:rPr>
          <w:rFonts w:ascii="Calibri" w:hAnsi="Calibri"/>
          <w:b/>
          <w:i/>
          <w:color w:val="9C5D00"/>
          <w:sz w:val="18"/>
        </w:rPr>
        <w:t>A · a private right is conferred</w:t>
      </w:r>
    </w:p>
    <w:p>
      <w:pPr>
        <w:spacing w:after="20"/>
        <w:ind w:left="198"/>
      </w:pPr>
      <w:r>
        <w:rPr>
          <w:rFonts w:ascii="Calibri" w:hAnsi="Calibri"/>
          <w:b w:val="0"/>
          <w:i w:val="0"/>
          <w:color w:val="000000"/>
          <w:sz w:val="19"/>
        </w:rPr>
        <w:t xml:space="preserve">“The tally runs </w:t>
      </w:r>
      <w:r>
        <w:rPr>
          <w:rFonts w:ascii="Calibri" w:hAnsi="Calibri"/>
          <w:b/>
          <w:i w:val="0"/>
          <w:color w:val="C00000"/>
          <w:sz w:val="19"/>
        </w:rPr>
        <w:t>[the count, yeses to noes]</w:t>
      </w:r>
      <w:r>
        <w:rPr>
          <w:rFonts w:ascii="Calibri" w:hAnsi="Calibri"/>
          <w:b w:val="0"/>
          <w:i w:val="0"/>
          <w:color w:val="000000"/>
          <w:sz w:val="19"/>
        </w:rPr>
        <w:t xml:space="preserve">, </w:t>
      </w:r>
      <w:r>
        <w:rPr>
          <w:rFonts w:ascii="Calibri" w:hAnsi="Calibri"/>
          <w:b/>
          <w:i w:val="0"/>
          <w:color w:val="C00000"/>
          <w:sz w:val="19"/>
        </w:rPr>
        <w:t>[the presumptions favouring a private right, named]</w:t>
      </w:r>
      <w:r>
        <w:rPr>
          <w:rFonts w:ascii="Calibri" w:hAnsi="Calibri"/>
          <w:b w:val="0"/>
          <w:i w:val="0"/>
          <w:color w:val="000000"/>
          <w:sz w:val="19"/>
        </w:rPr>
        <w:t xml:space="preserve"> carrying the construction and </w:t>
      </w:r>
      <w:r>
        <w:rPr>
          <w:rFonts w:ascii="Calibri" w:hAnsi="Calibri"/>
          <w:b/>
          <w:i w:val="0"/>
          <w:color w:val="C00000"/>
          <w:sz w:val="19"/>
        </w:rPr>
        <w:t>[the presumptions telling against, named]</w:t>
      </w:r>
      <w:r>
        <w:rPr>
          <w:rFonts w:ascii="Calibri" w:hAnsi="Calibri"/>
          <w:b w:val="0"/>
          <w:i w:val="0"/>
          <w:color w:val="000000"/>
          <w:sz w:val="19"/>
        </w:rPr>
        <w:t xml:space="preserve"> not displacing them (SVE </w:t>
      </w:r>
      <w:r>
        <w:rPr>
          <w:rFonts w:ascii="Calibri" w:hAnsi="Calibri"/>
          <w:b w:val="0"/>
          <w:i w:val="0"/>
          <w:color w:val="000000"/>
          <w:sz w:val="19"/>
        </w:rPr>
        <w:t>[15.25]</w:t>
      </w:r>
      <w:r>
        <w:rPr>
          <w:rFonts w:ascii="Calibri" w:hAnsi="Calibri"/>
          <w:b w:val="0"/>
          <w:i w:val="0"/>
          <w:color w:val="000000"/>
          <w:sz w:val="19"/>
        </w:rPr>
        <w:t xml:space="preserve">). On Kitto J’s balance of considerations, </w:t>
      </w:r>
      <w:r>
        <w:rPr>
          <w:rFonts w:ascii="Calibri" w:hAnsi="Calibri"/>
          <w:b/>
          <w:i w:val="0"/>
          <w:color w:val="C00000"/>
          <w:sz w:val="19"/>
        </w:rPr>
        <w:t>[the feature of this statute that most strongly indicates a private right]</w:t>
      </w:r>
      <w:r>
        <w:rPr>
          <w:rFonts w:ascii="Calibri" w:hAnsi="Calibri"/>
          <w:b w:val="0"/>
          <w:i w:val="0"/>
          <w:color w:val="000000"/>
          <w:sz w:val="19"/>
        </w:rPr>
        <w:t xml:space="preserve"> weighs heaviest. Question 1 is arguably answered yes.”</w:t>
      </w:r>
    </w:p>
    <w:p>
      <w:pPr>
        <w:spacing w:before="40" w:after="0"/>
      </w:pPr>
      <w:r>
        <w:rPr>
          <w:rFonts w:ascii="Calibri" w:hAnsi="Calibri"/>
          <w:b/>
          <w:i/>
          <w:color w:val="9C5D00"/>
          <w:sz w:val="18"/>
        </w:rPr>
        <w:t>B · no private right is conferred</w:t>
      </w:r>
    </w:p>
    <w:p>
      <w:pPr>
        <w:spacing w:after="20"/>
        <w:ind w:left="198"/>
      </w:pPr>
      <w:r>
        <w:rPr>
          <w:rFonts w:ascii="Calibri" w:hAnsi="Calibri"/>
          <w:b w:val="0"/>
          <w:i w:val="0"/>
          <w:color w:val="000000"/>
          <w:sz w:val="19"/>
        </w:rPr>
        <w:t xml:space="preserve">“The tally runs </w:t>
      </w:r>
      <w:r>
        <w:rPr>
          <w:rFonts w:ascii="Calibri" w:hAnsi="Calibri"/>
          <w:b/>
          <w:i w:val="0"/>
          <w:color w:val="C00000"/>
          <w:sz w:val="19"/>
        </w:rPr>
        <w:t>[the count, noes to yeses]</w:t>
      </w:r>
      <w:r>
        <w:rPr>
          <w:rFonts w:ascii="Calibri" w:hAnsi="Calibri"/>
          <w:b w:val="0"/>
          <w:i w:val="0"/>
          <w:color w:val="000000"/>
          <w:sz w:val="19"/>
        </w:rPr>
        <w:t xml:space="preserve">, </w:t>
      </w:r>
      <w:r>
        <w:rPr>
          <w:rFonts w:ascii="Calibri" w:hAnsi="Calibri"/>
          <w:b/>
          <w:i w:val="0"/>
          <w:color w:val="C00000"/>
          <w:sz w:val="19"/>
        </w:rPr>
        <w:t>[the presumptions telling against a private right, named]</w:t>
      </w:r>
      <w:r>
        <w:rPr>
          <w:rFonts w:ascii="Calibri" w:hAnsi="Calibri"/>
          <w:b w:val="0"/>
          <w:i w:val="0"/>
          <w:color w:val="000000"/>
          <w:sz w:val="19"/>
        </w:rPr>
        <w:t xml:space="preserve"> carrying the construction and </w:t>
      </w:r>
      <w:r>
        <w:rPr>
          <w:rFonts w:ascii="Calibri" w:hAnsi="Calibri"/>
          <w:b/>
          <w:i w:val="0"/>
          <w:color w:val="C00000"/>
          <w:sz w:val="19"/>
        </w:rPr>
        <w:t>[the presumptions favouring one, named]</w:t>
      </w:r>
      <w:r>
        <w:rPr>
          <w:rFonts w:ascii="Calibri" w:hAnsi="Calibri"/>
          <w:b w:val="0"/>
          <w:i w:val="0"/>
          <w:color w:val="000000"/>
          <w:sz w:val="19"/>
        </w:rPr>
        <w:t xml:space="preserve"> unable to outweigh them (SVE </w:t>
      </w:r>
      <w:r>
        <w:rPr>
          <w:rFonts w:ascii="Calibri" w:hAnsi="Calibri"/>
          <w:b w:val="0"/>
          <w:i w:val="0"/>
          <w:color w:val="000000"/>
          <w:sz w:val="19"/>
        </w:rPr>
        <w:t>[15.25]</w:t>
      </w:r>
      <w:r>
        <w:rPr>
          <w:rFonts w:ascii="Calibri" w:hAnsi="Calibri"/>
          <w:b w:val="0"/>
          <w:i w:val="0"/>
          <w:color w:val="000000"/>
          <w:sz w:val="19"/>
        </w:rPr>
        <w:t xml:space="preserve">). On Kitto J’s balance of considerations, </w:t>
      </w:r>
      <w:r>
        <w:rPr>
          <w:rFonts w:ascii="Calibri" w:hAnsi="Calibri"/>
          <w:b/>
          <w:i w:val="0"/>
          <w:color w:val="C00000"/>
          <w:sz w:val="19"/>
        </w:rPr>
        <w:t>[the feature of this statute that most strongly indicates a public scheme]</w:t>
      </w:r>
      <w:r>
        <w:rPr>
          <w:rFonts w:ascii="Calibri" w:hAnsi="Calibri"/>
          <w:b w:val="0"/>
          <w:i w:val="0"/>
          <w:color w:val="000000"/>
          <w:sz w:val="19"/>
        </w:rPr>
        <w:t xml:space="preserve"> weighs heaviest, leaving enforcement to </w:t>
      </w:r>
      <w:r>
        <w:rPr>
          <w:rFonts w:ascii="Calibri" w:hAnsi="Calibri"/>
          <w:b/>
          <w:i w:val="0"/>
          <w:color w:val="C00000"/>
          <w:sz w:val="19"/>
        </w:rPr>
        <w:t>[the enforcement machinery the Act provides]</w:t>
      </w:r>
      <w:r>
        <w:rPr>
          <w:rFonts w:ascii="Calibri" w:hAnsi="Calibri"/>
          <w:b w:val="0"/>
          <w:i w:val="0"/>
          <w:color w:val="000000"/>
          <w:sz w:val="19"/>
        </w:rPr>
        <w:t>. Question 1 is likely answered no.”</w:t>
      </w:r>
    </w:p>
    <w:p>
      <w:pPr>
        <w:spacing w:before="40" w:after="0"/>
      </w:pPr>
      <w:r>
        <w:rPr>
          <w:rFonts w:ascii="Calibri" w:hAnsi="Calibri"/>
          <w:b/>
          <w:i/>
          <w:color w:val="9C5D00"/>
          <w:sz w:val="18"/>
        </w:rPr>
        <w:t>C · the presumptions pull apart</w:t>
      </w:r>
    </w:p>
    <w:p>
      <w:pPr>
        <w:spacing w:after="20"/>
        <w:ind w:left="198"/>
      </w:pPr>
      <w:r>
        <w:rPr>
          <w:rFonts w:ascii="Calibri" w:hAnsi="Calibri"/>
          <w:b w:val="0"/>
          <w:i w:val="0"/>
          <w:color w:val="000000"/>
          <w:sz w:val="19"/>
        </w:rPr>
        <w:t xml:space="preserve">“The tally divides, </w:t>
      </w:r>
      <w:r>
        <w:rPr>
          <w:rFonts w:ascii="Calibri" w:hAnsi="Calibri"/>
          <w:b/>
          <w:i w:val="0"/>
          <w:color w:val="C00000"/>
          <w:sz w:val="19"/>
        </w:rPr>
        <w:t>[the presumptions favouring a private right, named]</w:t>
      </w:r>
      <w:r>
        <w:rPr>
          <w:rFonts w:ascii="Calibri" w:hAnsi="Calibri"/>
          <w:b w:val="0"/>
          <w:i w:val="0"/>
          <w:color w:val="000000"/>
          <w:sz w:val="19"/>
        </w:rPr>
        <w:t xml:space="preserve"> pointing to a remedy and </w:t>
      </w:r>
      <w:r>
        <w:rPr>
          <w:rFonts w:ascii="Calibri" w:hAnsi="Calibri"/>
          <w:b/>
          <w:i w:val="0"/>
          <w:color w:val="C00000"/>
          <w:sz w:val="19"/>
        </w:rPr>
        <w:t>[the presumptions telling against a private right, named]</w:t>
      </w:r>
      <w:r>
        <w:rPr>
          <w:rFonts w:ascii="Calibri" w:hAnsi="Calibri"/>
          <w:b w:val="0"/>
          <w:i w:val="0"/>
          <w:color w:val="000000"/>
          <w:sz w:val="19"/>
        </w:rPr>
        <w:t xml:space="preserve"> pulling the other way. Sovar’s balance of considerations (405 per Kitto J) resolves it. Therefore, the better view is that question 1 is answered yes, </w:t>
      </w:r>
      <w:r>
        <w:rPr>
          <w:rFonts w:ascii="Calibri" w:hAnsi="Calibri"/>
          <w:b/>
          <w:i w:val="0"/>
          <w:color w:val="C00000"/>
          <w:sz w:val="19"/>
        </w:rPr>
        <w:t>[the feature of this statute that most strongly indicates a private right]</w:t>
      </w:r>
      <w:r>
        <w:rPr>
          <w:rFonts w:ascii="Calibri" w:hAnsi="Calibri"/>
          <w:b w:val="0"/>
          <w:i w:val="0"/>
          <w:color w:val="000000"/>
          <w:sz w:val="19"/>
        </w:rPr>
        <w:t xml:space="preserve"> outweighing the rest, though it is a close thing.”</w:t>
      </w:r>
    </w:p>
    <w:p>
      <w:pPr>
        <w:spacing w:after="20"/>
      </w:pPr>
      <w:r>
        <w:rPr>
          <w:rFonts w:ascii="Calibri" w:hAnsi="Calibri"/>
          <w:b w:val="0"/>
          <w:i w:val="0"/>
          <w:color w:val="1F4E79"/>
          <w:sz w:val="18"/>
        </w:rPr>
        <w:t xml:space="preserve">record the answer </w:t>
      </w:r>
      <w:r>
        <w:rPr>
          <w:rFonts w:ascii="Calibri" w:hAnsi="Calibri"/>
          <w:b/>
          <w:i w:val="0"/>
          <w:color w:val="1F4E79"/>
          <w:sz w:val="18"/>
        </w:rPr>
        <w:t>→ 2</w:t>
      </w:r>
      <w:r>
        <w:rPr>
          <w:rFonts w:ascii="Calibri" w:hAnsi="Calibri"/>
          <w:b w:val="0"/>
          <w:i w:val="0"/>
          <w:color w:val="1F4E79"/>
          <w:sz w:val="18"/>
        </w:rPr>
        <w:t xml:space="preserve"> · Never stop at a ‘no’ here; </w:t>
      </w:r>
      <w:r>
        <w:rPr>
          <w:rFonts w:ascii="Calibri" w:hAnsi="Calibri"/>
          <w:b/>
          <w:i w:val="0"/>
          <w:color w:val="1F4E79"/>
          <w:sz w:val="18"/>
        </w:rPr>
        <w:t>→ 2</w:t>
      </w:r>
      <w:r>
        <w:rPr>
          <w:rFonts w:ascii="Calibri" w:hAnsi="Calibri"/>
          <w:b w:val="0"/>
          <w:i w:val="0"/>
          <w:color w:val="1F4E79"/>
          <w:sz w:val="18"/>
        </w:rPr>
        <w:t xml:space="preserve"> whatever the answer</w:t>
      </w:r>
    </w:p>
    <w:p>
      <w:pPr>
        <w:spacing w:before="120" w:after="0"/>
      </w:pPr>
      <w:r>
        <w:rPr>
          <w:rFonts w:ascii="Calibri" w:hAnsi="Calibri"/>
          <w:b/>
          <w:i w:val="0"/>
          <w:color w:val="1E6B33"/>
          <w:sz w:val="21"/>
        </w:rPr>
        <w:t xml:space="preserve">2  </w:t>
      </w:r>
      <w:r>
        <w:rPr>
          <w:rFonts w:ascii="Calibri" w:hAnsi="Calibri"/>
          <w:b/>
          <w:i w:val="0"/>
          <w:color w:val="1E6B33"/>
          <w:sz w:val="21"/>
        </w:rPr>
        <w:t>Step 2. Is P a member of a class of persons protected by the legislation? (Pask)</w:t>
      </w:r>
    </w:p>
    <w:p>
      <w:pPr>
        <w:spacing w:after="20"/>
      </w:pPr>
      <w:r>
        <w:rPr>
          <w:rFonts w:ascii="Calibri" w:hAnsi="Calibri"/>
          <w:b w:val="0"/>
          <w:i w:val="0"/>
          <w:color w:val="000000"/>
          <w:sz w:val="19"/>
        </w:rPr>
        <w:t xml:space="preserve">“Secondly, </w:t>
      </w:r>
      <w:r>
        <w:rPr>
          <w:rFonts w:ascii="Calibri" w:hAnsi="Calibri"/>
          <w:b/>
          <w:i w:val="0"/>
          <w:color w:val="C00000"/>
          <w:sz w:val="19"/>
        </w:rPr>
        <w:t>[P]</w:t>
      </w:r>
      <w:r>
        <w:rPr>
          <w:rFonts w:ascii="Calibri" w:hAnsi="Calibri"/>
          <w:b w:val="0"/>
          <w:i w:val="0"/>
          <w:color w:val="000000"/>
          <w:sz w:val="19"/>
        </w:rPr>
        <w:t xml:space="preserve"> ‘must show membership of that class’ (SVE </w:t>
      </w:r>
      <w:r>
        <w:rPr>
          <w:rFonts w:ascii="Calibri" w:hAnsi="Calibri"/>
          <w:b w:val="0"/>
          <w:i w:val="0"/>
          <w:color w:val="000000"/>
          <w:sz w:val="19"/>
        </w:rPr>
        <w:t>[15.105]</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w:t>
      </w:r>
      <w:r>
        <w:rPr>
          <w:rFonts w:ascii="Calibri" w:hAnsi="Calibri"/>
          <w:b/>
          <w:i w:val="0"/>
          <w:color w:val="C00000"/>
          <w:sz w:val="19"/>
        </w:rPr>
        <w:t>[P’s status in the statute’s own words]</w:t>
      </w:r>
      <w:r>
        <w:rPr>
          <w:rFonts w:ascii="Calibri" w:hAnsi="Calibri"/>
          <w:b w:val="0"/>
          <w:i w:val="0"/>
          <w:color w:val="000000"/>
          <w:sz w:val="19"/>
        </w:rPr>
        <w:t xml:space="preserve">’, </w:t>
      </w:r>
      <w:r>
        <w:rPr>
          <w:rFonts w:ascii="Calibri" w:hAnsi="Calibri"/>
          <w:b/>
          <w:i w:val="0"/>
          <w:color w:val="C00000"/>
          <w:sz w:val="19"/>
        </w:rPr>
        <w:t>[answers that description, or stands one step removed]</w:t>
      </w:r>
      <w:r>
        <w:rPr>
          <w:rFonts w:ascii="Calibri" w:hAnsi="Calibri"/>
          <w:b w:val="0"/>
          <w:i w:val="0"/>
          <w:color w:val="000000"/>
          <w:sz w:val="19"/>
        </w:rPr>
        <w:t xml:space="preserve">. Pask asks whether the benefit runs to someone other than the person the prohibition names, ‘a person shall not knowingly supply any firearm … or ammunition to or for the use of a prevented person’ being pressed by the 13 year old friend of the son to whom the gun was supplied, rather than by the prevented person himself, the action being among the rare instances held available (SVE </w:t>
      </w:r>
      <w:r>
        <w:rPr>
          <w:rFonts w:ascii="Calibri" w:hAnsi="Calibri"/>
          <w:b w:val="0"/>
          <w:i w:val="0"/>
          <w:color w:val="000000"/>
          <w:sz w:val="19"/>
        </w:rPr>
        <w:t>[15.05]</w:t>
      </w:r>
      <w:r>
        <w:rPr>
          <w:rFonts w:ascii="Calibri" w:hAnsi="Calibri"/>
          <w:b w:val="0"/>
          <w:i w:val="0"/>
          <w:color w:val="000000"/>
          <w:sz w:val="19"/>
        </w:rPr>
        <w:t>). Read v Croydon poses the same question for someone standing behind the person the statute names, ‘pure and wholesome water to all the inhabitants of the town who shall be willing to pay a water rate for the same’ being pressed by the ratepayer’s 15 year old daughter, who paid nothing. Whether she was within the class is the very issue the statute’s words must answer.”</w:t>
      </w:r>
    </w:p>
    <w:p>
      <w:pPr>
        <w:spacing w:before="40" w:after="0"/>
      </w:pPr>
      <w:r>
        <w:rPr>
          <w:rFonts w:ascii="Calibri" w:hAnsi="Calibri"/>
          <w:b/>
          <w:i/>
          <w:color w:val="9C5D00"/>
          <w:sz w:val="18"/>
        </w:rPr>
        <w:t>A · within the protected class</w:t>
      </w:r>
    </w:p>
    <w:p>
      <w:pPr>
        <w:spacing w:after="20"/>
        <w:ind w:left="198"/>
      </w:pPr>
      <w:r>
        <w:rPr>
          <w:rFonts w:ascii="Calibri" w:hAnsi="Calibri"/>
          <w:b w:val="0"/>
          <w:i w:val="0"/>
          <w:color w:val="000000"/>
          <w:sz w:val="19"/>
        </w:rPr>
        <w:t xml:space="preserve">“Secondly, </w:t>
      </w:r>
      <w:r>
        <w:rPr>
          <w:rFonts w:ascii="Calibri" w:hAnsi="Calibri"/>
          <w:b/>
          <w:i w:val="0"/>
          <w:color w:val="C00000"/>
          <w:sz w:val="19"/>
        </w:rPr>
        <w:t>[the fact placing P within the statute’s own description of the class]</w:t>
      </w:r>
      <w:r>
        <w:rPr>
          <w:rFonts w:ascii="Calibri" w:hAnsi="Calibri"/>
          <w:b w:val="0"/>
          <w:i w:val="0"/>
          <w:color w:val="000000"/>
          <w:sz w:val="19"/>
        </w:rPr>
        <w:t xml:space="preserve"> makes </w:t>
      </w:r>
      <w:r>
        <w:rPr>
          <w:rFonts w:ascii="Calibri" w:hAnsi="Calibri"/>
          <w:b/>
          <w:i w:val="0"/>
          <w:color w:val="C00000"/>
          <w:sz w:val="19"/>
        </w:rPr>
        <w:t>[P]</w:t>
      </w:r>
      <w:r>
        <w:rPr>
          <w:rFonts w:ascii="Calibri" w:hAnsi="Calibri"/>
          <w:b w:val="0"/>
          <w:i w:val="0"/>
          <w:color w:val="000000"/>
          <w:sz w:val="19"/>
        </w:rPr>
        <w:t xml:space="preserve"> one the duty served. Pask is analogous, the benefit there likewise running past the person the prohibition named (SVE </w:t>
      </w:r>
      <w:r>
        <w:rPr>
          <w:rFonts w:ascii="Calibri" w:hAnsi="Calibri"/>
          <w:b w:val="0"/>
          <w:i w:val="0"/>
          <w:color w:val="000000"/>
          <w:sz w:val="19"/>
        </w:rPr>
        <w:t>[15.05]</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answers the statutory description directly, standing closer to the words than that friend did, so question 2 is arguably answered yes.”</w:t>
      </w:r>
    </w:p>
    <w:p>
      <w:pPr>
        <w:spacing w:before="40" w:after="0"/>
      </w:pPr>
      <w:r>
        <w:rPr>
          <w:rFonts w:ascii="Calibri" w:hAnsi="Calibri"/>
          <w:b/>
          <w:i/>
          <w:color w:val="9C5D00"/>
          <w:sz w:val="18"/>
        </w:rPr>
        <w:t>B · outside the protected class</w:t>
      </w:r>
    </w:p>
    <w:p>
      <w:pPr>
        <w:spacing w:after="20"/>
        <w:ind w:left="198"/>
      </w:pPr>
      <w:r>
        <w:rPr>
          <w:rFonts w:ascii="Calibri" w:hAnsi="Calibri"/>
          <w:b w:val="0"/>
          <w:i w:val="0"/>
          <w:color w:val="000000"/>
          <w:sz w:val="19"/>
        </w:rPr>
        <w:t xml:space="preserve">“Secondly, </w:t>
      </w:r>
      <w:r>
        <w:rPr>
          <w:rFonts w:ascii="Calibri" w:hAnsi="Calibri"/>
          <w:b/>
          <w:i w:val="0"/>
          <w:color w:val="C00000"/>
          <w:sz w:val="19"/>
        </w:rPr>
        <w:t>[the fact showing the duty was cast for others, not P]</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outside the protected class. A fireman cannot rely on safety regulations concerning electricity switches passed for the benefit of persons employed in a building (Hartley v Mayoh; SVE </w:t>
      </w:r>
      <w:r>
        <w:rPr>
          <w:rFonts w:ascii="Calibri" w:hAnsi="Calibri"/>
          <w:b w:val="0"/>
          <w:i w:val="0"/>
          <w:color w:val="000000"/>
          <w:sz w:val="19"/>
        </w:rPr>
        <w:t>[15.105]</w:t>
      </w:r>
      <w:r>
        <w:rPr>
          <w:rFonts w:ascii="Calibri" w:hAnsi="Calibri"/>
          <w:b w:val="0"/>
          <w:i w:val="0"/>
          <w:color w:val="000000"/>
          <w:sz w:val="19"/>
        </w:rPr>
        <w:t xml:space="preserve">), nor a sub-contractor on regulations protecting a ‘person employed’ (Herbert v Harold Shaw). </w:t>
      </w:r>
      <w:r>
        <w:rPr>
          <w:rFonts w:ascii="Calibri" w:hAnsi="Calibri"/>
          <w:b/>
          <w:i w:val="0"/>
          <w:color w:val="C00000"/>
          <w:sz w:val="19"/>
        </w:rPr>
        <w:t>[P]</w:t>
      </w:r>
      <w:r>
        <w:rPr>
          <w:rFonts w:ascii="Calibri" w:hAnsi="Calibri"/>
          <w:b w:val="0"/>
          <w:i w:val="0"/>
          <w:color w:val="000000"/>
          <w:sz w:val="19"/>
        </w:rPr>
        <w:t xml:space="preserve"> stands to this duty as they stood to those, </w:t>
      </w:r>
      <w:r>
        <w:rPr>
          <w:rFonts w:ascii="Calibri" w:hAnsi="Calibri"/>
          <w:b/>
          <w:i w:val="0"/>
          <w:color w:val="C00000"/>
          <w:sz w:val="19"/>
        </w:rPr>
        <w:t>[the person or capacity standing between P and the statutory class]</w:t>
      </w:r>
      <w:r>
        <w:rPr>
          <w:rFonts w:ascii="Calibri" w:hAnsi="Calibri"/>
          <w:b w:val="0"/>
          <w:i w:val="0"/>
          <w:color w:val="000000"/>
          <w:sz w:val="19"/>
        </w:rPr>
        <w:t xml:space="preserve"> intervening, so question 2 is likely answered no.”</w:t>
      </w:r>
    </w:p>
    <w:p>
      <w:pPr>
        <w:spacing w:before="40" w:after="0"/>
      </w:pPr>
      <w:r>
        <w:rPr>
          <w:rFonts w:ascii="Calibri" w:hAnsi="Calibri"/>
          <w:b/>
          <w:i/>
          <w:color w:val="9C5D00"/>
          <w:sz w:val="18"/>
        </w:rPr>
        <w:t>C · Pask both ways</w:t>
      </w:r>
    </w:p>
    <w:p>
      <w:pPr>
        <w:spacing w:after="20"/>
        <w:ind w:left="198"/>
      </w:pPr>
      <w:r>
        <w:rPr>
          <w:rFonts w:ascii="Calibri" w:hAnsi="Calibri"/>
          <w:b w:val="0"/>
          <w:i w:val="0"/>
          <w:color w:val="000000"/>
          <w:sz w:val="19"/>
        </w:rPr>
        <w:t xml:space="preserve">“Secondly, Pask is analogous because </w:t>
      </w:r>
      <w:r>
        <w:rPr>
          <w:rFonts w:ascii="Calibri" w:hAnsi="Calibri"/>
          <w:b/>
          <w:i w:val="0"/>
          <w:color w:val="C00000"/>
          <w:sz w:val="19"/>
        </w:rPr>
        <w:t>[the feature P shares with the injured friend in Pask]</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standing to ‘</w:t>
      </w:r>
      <w:r>
        <w:rPr>
          <w:rFonts w:ascii="Calibri" w:hAnsi="Calibri"/>
          <w:b/>
          <w:i w:val="0"/>
          <w:color w:val="C00000"/>
          <w:sz w:val="19"/>
        </w:rPr>
        <w:t>[the words of the provision naming the class]</w:t>
      </w:r>
      <w:r>
        <w:rPr>
          <w:rFonts w:ascii="Calibri" w:hAnsi="Calibri"/>
          <w:b w:val="0"/>
          <w:i w:val="0"/>
          <w:color w:val="000000"/>
          <w:sz w:val="19"/>
        </w:rPr>
        <w:t xml:space="preserve">’ as that friend stood to the prohibition on supplying ‘a prevented person’. Yet </w:t>
      </w:r>
      <w:r>
        <w:rPr>
          <w:rFonts w:ascii="Calibri" w:hAnsi="Calibri"/>
          <w:b/>
          <w:i w:val="0"/>
          <w:color w:val="C00000"/>
          <w:sz w:val="19"/>
        </w:rPr>
        <w:t>[the feature separating P from that friend]</w:t>
      </w:r>
      <w:r>
        <w:rPr>
          <w:rFonts w:ascii="Calibri" w:hAnsi="Calibri"/>
          <w:b w:val="0"/>
          <w:i w:val="0"/>
          <w:color w:val="000000"/>
          <w:sz w:val="19"/>
        </w:rPr>
        <w:t xml:space="preserve"> tells against it, raising the question Read v Croydon poses of one standing behind the ratepaying ‘inhabitants of the town’. Therefore, the better view is that ‘</w:t>
      </w:r>
      <w:r>
        <w:rPr>
          <w:rFonts w:ascii="Calibri" w:hAnsi="Calibri"/>
          <w:b/>
          <w:i w:val="0"/>
          <w:color w:val="C00000"/>
          <w:sz w:val="19"/>
        </w:rPr>
        <w:t>[P’s status in the statute’s own words]</w:t>
      </w:r>
      <w:r>
        <w:rPr>
          <w:rFonts w:ascii="Calibri" w:hAnsi="Calibri"/>
          <w:b w:val="0"/>
          <w:i w:val="0"/>
          <w:color w:val="000000"/>
          <w:sz w:val="19"/>
        </w:rPr>
        <w:t xml:space="preserve">’ answers the description and </w:t>
      </w:r>
      <w:r>
        <w:rPr>
          <w:rFonts w:ascii="Calibri" w:hAnsi="Calibri"/>
          <w:b/>
          <w:i w:val="0"/>
          <w:color w:val="C00000"/>
          <w:sz w:val="19"/>
        </w:rPr>
        <w:t>[P]</w:t>
      </w:r>
      <w:r>
        <w:rPr>
          <w:rFonts w:ascii="Calibri" w:hAnsi="Calibri"/>
          <w:b w:val="0"/>
          <w:i w:val="0"/>
          <w:color w:val="000000"/>
          <w:sz w:val="19"/>
        </w:rPr>
        <w:t xml:space="preserve"> is within the class, although not without difficulty.”</w:t>
      </w:r>
    </w:p>
    <w:p>
      <w:pPr>
        <w:spacing w:after="20"/>
      </w:pPr>
      <w:r>
        <w:rPr>
          <w:rFonts w:ascii="Calibri" w:hAnsi="Calibri"/>
          <w:b w:val="0"/>
          <w:i w:val="0"/>
          <w:color w:val="1F4E79"/>
          <w:sz w:val="18"/>
        </w:rPr>
        <w:t xml:space="preserve">P’s own conduct put D in breach </w:t>
      </w:r>
      <w:r>
        <w:rPr>
          <w:rFonts w:ascii="Calibri" w:hAnsi="Calibri"/>
          <w:b/>
          <w:i w:val="0"/>
          <w:color w:val="1F4E79"/>
          <w:sz w:val="18"/>
        </w:rPr>
        <w:t>→ B8</w:t>
      </w:r>
      <w:r>
        <w:rPr>
          <w:rFonts w:ascii="Calibri" w:hAnsi="Calibri"/>
          <w:b w:val="0"/>
          <w:i w:val="0"/>
          <w:color w:val="1F4E79"/>
          <w:sz w:val="18"/>
        </w:rPr>
        <w:t xml:space="preserve"> · record the answer </w:t>
      </w:r>
      <w:r>
        <w:rPr>
          <w:rFonts w:ascii="Calibri" w:hAnsi="Calibri"/>
          <w:b/>
          <w:i w:val="0"/>
          <w:color w:val="1F4E79"/>
          <w:sz w:val="18"/>
        </w:rPr>
        <w:t>→ 3</w:t>
      </w:r>
    </w:p>
    <w:p>
      <w:pPr>
        <w:spacing w:before="120" w:after="0"/>
      </w:pPr>
      <w:r>
        <w:rPr>
          <w:rFonts w:ascii="Calibri" w:hAnsi="Calibri"/>
          <w:b/>
          <w:i w:val="0"/>
          <w:color w:val="1E6B33"/>
          <w:sz w:val="21"/>
        </w:rPr>
        <w:t xml:space="preserve">3  </w:t>
      </w:r>
      <w:r>
        <w:rPr>
          <w:rFonts w:ascii="Calibri" w:hAnsi="Calibri"/>
          <w:b/>
          <w:i w:val="0"/>
          <w:color w:val="1E6B33"/>
          <w:sz w:val="21"/>
        </w:rPr>
        <w:t>Step 3. Is the statute directed at preventing the kind of harm suffered by the P? (Mummery)</w:t>
      </w:r>
    </w:p>
    <w:p>
      <w:pPr>
        <w:spacing w:after="20"/>
      </w:pPr>
      <w:r>
        <w:rPr>
          <w:rFonts w:ascii="Calibri" w:hAnsi="Calibri"/>
          <w:b w:val="0"/>
          <w:i w:val="0"/>
          <w:color w:val="000000"/>
          <w:sz w:val="19"/>
        </w:rPr>
        <w:t xml:space="preserve">“Thirdly, </w:t>
      </w:r>
      <w:r>
        <w:rPr>
          <w:rFonts w:ascii="Calibri" w:hAnsi="Calibri"/>
          <w:b/>
          <w:i w:val="0"/>
          <w:color w:val="C00000"/>
          <w:sz w:val="19"/>
        </w:rPr>
        <w:t>[P]</w:t>
      </w:r>
      <w:r>
        <w:rPr>
          <w:rFonts w:ascii="Calibri" w:hAnsi="Calibri"/>
          <w:b w:val="0"/>
          <w:i w:val="0"/>
          <w:color w:val="000000"/>
          <w:sz w:val="19"/>
        </w:rPr>
        <w:t xml:space="preserve"> ‘must prove that the damage suffered was within the risk at which the statute is directed’ (SVE </w:t>
      </w:r>
      <w:r>
        <w:rPr>
          <w:rFonts w:ascii="Calibri" w:hAnsi="Calibri"/>
          <w:b w:val="0"/>
          <w:i w:val="0"/>
          <w:color w:val="000000"/>
          <w:sz w:val="19"/>
        </w:rPr>
        <w:t>[15.105]</w:t>
      </w:r>
      <w:r>
        <w:rPr>
          <w:rFonts w:ascii="Calibri" w:hAnsi="Calibri"/>
          <w:b w:val="0"/>
          <w:i w:val="0"/>
          <w:color w:val="000000"/>
          <w:sz w:val="19"/>
        </w:rPr>
        <w:t>), and ‘</w:t>
      </w:r>
      <w:r>
        <w:rPr>
          <w:rFonts w:ascii="Calibri" w:hAnsi="Calibri"/>
          <w:b/>
          <w:i w:val="0"/>
          <w:color w:val="C00000"/>
          <w:sz w:val="19"/>
        </w:rPr>
        <w:t>[P’s injury, in the words the statute uses for the mischief]</w:t>
      </w:r>
      <w:r>
        <w:rPr>
          <w:rFonts w:ascii="Calibri" w:hAnsi="Calibri"/>
          <w:b w:val="0"/>
          <w:i w:val="0"/>
          <w:color w:val="000000"/>
          <w:sz w:val="19"/>
        </w:rPr>
        <w:t xml:space="preserve">’ </w:t>
      </w:r>
      <w:r>
        <w:rPr>
          <w:rFonts w:ascii="Calibri" w:hAnsi="Calibri"/>
          <w:b/>
          <w:i w:val="0"/>
          <w:color w:val="C00000"/>
          <w:sz w:val="19"/>
        </w:rPr>
        <w:t>[is that risk, or is not]</w:t>
      </w:r>
      <w:r>
        <w:rPr>
          <w:rFonts w:ascii="Calibri" w:hAnsi="Calibri"/>
          <w:b w:val="0"/>
          <w:i w:val="0"/>
          <w:color w:val="000000"/>
          <w:sz w:val="19"/>
        </w:rPr>
        <w:t xml:space="preserve">. Gorris is the illustration, an order under the Contagious Diseases (Animals) Act 1869 (UK) requiring ‘sheep pens are required on deck’, the sheep being washed overboard instead, and the claim failing because the provisions aimed ‘not at protection from perils of the sea, but prevention of the spread of disease’ (SVE </w:t>
      </w:r>
      <w:r>
        <w:rPr>
          <w:rFonts w:ascii="Calibri" w:hAnsi="Calibri"/>
          <w:b w:val="0"/>
          <w:i w:val="0"/>
          <w:color w:val="000000"/>
          <w:sz w:val="19"/>
        </w:rPr>
        <w:t>[15.105]</w:t>
      </w:r>
      <w:r>
        <w:rPr>
          <w:rFonts w:ascii="Calibri" w:hAnsi="Calibri"/>
          <w:b w:val="0"/>
          <w:i w:val="0"/>
          <w:color w:val="000000"/>
          <w:sz w:val="19"/>
        </w:rPr>
        <w:t>).”</w:t>
      </w:r>
    </w:p>
    <w:p>
      <w:pPr>
        <w:spacing w:before="40" w:after="0"/>
      </w:pPr>
      <w:r>
        <w:rPr>
          <w:rFonts w:ascii="Calibri" w:hAnsi="Calibri"/>
          <w:b/>
          <w:i/>
          <w:color w:val="9C5D00"/>
          <w:sz w:val="18"/>
        </w:rPr>
        <w:t>A · harm within the risk</w:t>
      </w:r>
    </w:p>
    <w:p>
      <w:pPr>
        <w:spacing w:after="20"/>
        <w:ind w:left="198"/>
      </w:pPr>
      <w:r>
        <w:rPr>
          <w:rFonts w:ascii="Calibri" w:hAnsi="Calibri"/>
          <w:b w:val="0"/>
          <w:i w:val="0"/>
          <w:color w:val="000000"/>
          <w:sz w:val="19"/>
        </w:rPr>
        <w:t>“Thirdly, ‘</w:t>
      </w:r>
      <w:r>
        <w:rPr>
          <w:rFonts w:ascii="Calibri" w:hAnsi="Calibri"/>
          <w:b/>
          <w:i w:val="0"/>
          <w:color w:val="C00000"/>
          <w:sz w:val="19"/>
        </w:rPr>
        <w:t>[P’s injury, in the words the statute uses for the mischief]</w:t>
      </w:r>
      <w:r>
        <w:rPr>
          <w:rFonts w:ascii="Calibri" w:hAnsi="Calibri"/>
          <w:b w:val="0"/>
          <w:i w:val="0"/>
          <w:color w:val="000000"/>
          <w:sz w:val="19"/>
        </w:rPr>
        <w:t xml:space="preserve">’ is the very evil the provision names, </w:t>
      </w:r>
      <w:r>
        <w:rPr>
          <w:rFonts w:ascii="Calibri" w:hAnsi="Calibri"/>
          <w:b/>
          <w:i w:val="0"/>
          <w:color w:val="C00000"/>
          <w:sz w:val="19"/>
        </w:rPr>
        <w:t>[why that injury is the mischief the statute names]</w:t>
      </w:r>
      <w:r>
        <w:rPr>
          <w:rFonts w:ascii="Calibri" w:hAnsi="Calibri"/>
          <w:b w:val="0"/>
          <w:i w:val="0"/>
          <w:color w:val="000000"/>
          <w:sz w:val="19"/>
        </w:rPr>
        <w:t xml:space="preserve">. Gorris is distinguishable, its pens guarding against disease rather than the sea, whereas </w:t>
      </w:r>
      <w:r>
        <w:rPr>
          <w:rFonts w:ascii="Calibri" w:hAnsi="Calibri"/>
          <w:b/>
          <w:i w:val="0"/>
          <w:color w:val="C00000"/>
          <w:sz w:val="19"/>
        </w:rPr>
        <w:t>[the immediate physical cause of P’s injury]</w:t>
      </w:r>
      <w:r>
        <w:rPr>
          <w:rFonts w:ascii="Calibri" w:hAnsi="Calibri"/>
          <w:b w:val="0"/>
          <w:i w:val="0"/>
          <w:color w:val="000000"/>
          <w:sz w:val="19"/>
        </w:rPr>
        <w:t xml:space="preserve"> is what these words guard against. Question 3 is arguably answered yes.”</w:t>
      </w:r>
    </w:p>
    <w:p>
      <w:pPr>
        <w:spacing w:before="40" w:after="0"/>
      </w:pPr>
      <w:r>
        <w:rPr>
          <w:rFonts w:ascii="Calibri" w:hAnsi="Calibri"/>
          <w:b/>
          <w:i/>
          <w:color w:val="9C5D00"/>
          <w:sz w:val="18"/>
        </w:rPr>
        <w:t>B · harm outside the risk</w:t>
      </w:r>
    </w:p>
    <w:p>
      <w:pPr>
        <w:spacing w:after="20"/>
        <w:ind w:left="198"/>
      </w:pPr>
      <w:r>
        <w:rPr>
          <w:rFonts w:ascii="Calibri" w:hAnsi="Calibri"/>
          <w:b w:val="0"/>
          <w:i w:val="0"/>
          <w:color w:val="000000"/>
          <w:sz w:val="19"/>
        </w:rPr>
        <w:t>“Thirdly, ‘</w:t>
      </w:r>
      <w:r>
        <w:rPr>
          <w:rFonts w:ascii="Calibri" w:hAnsi="Calibri"/>
          <w:b/>
          <w:i w:val="0"/>
          <w:color w:val="C00000"/>
          <w:sz w:val="19"/>
        </w:rPr>
        <w:t>[P’s injury, in the words the statute uses for the mischief]</w:t>
      </w:r>
      <w:r>
        <w:rPr>
          <w:rFonts w:ascii="Calibri" w:hAnsi="Calibri"/>
          <w:b w:val="0"/>
          <w:i w:val="0"/>
          <w:color w:val="000000"/>
          <w:sz w:val="19"/>
        </w:rPr>
        <w:t xml:space="preserve">’ is not the evil the provision names, </w:t>
      </w:r>
      <w:r>
        <w:rPr>
          <w:rFonts w:ascii="Calibri" w:hAnsi="Calibri"/>
          <w:b/>
          <w:i w:val="0"/>
          <w:color w:val="C00000"/>
          <w:sz w:val="19"/>
        </w:rPr>
        <w:t>[why that injury is not the mischief the statute names]</w:t>
      </w:r>
      <w:r>
        <w:rPr>
          <w:rFonts w:ascii="Calibri" w:hAnsi="Calibri"/>
          <w:b w:val="0"/>
          <w:i w:val="0"/>
          <w:color w:val="000000"/>
          <w:sz w:val="19"/>
        </w:rPr>
        <w:t>. Gorris is analogous, drowned sheep founding nothing under pens aimed at preventing the spread of disease. So too Heyman, protection from ‘mere economic loss’ being ‘no part of the purpose for which the relevant legislative powers and functions were conferred’ (Heyman 509 per Deane J). Question 3 is likely answered no.”</w:t>
      </w:r>
    </w:p>
    <w:p>
      <w:pPr>
        <w:spacing w:before="40" w:after="0"/>
      </w:pPr>
      <w:r>
        <w:rPr>
          <w:rFonts w:ascii="Calibri" w:hAnsi="Calibri"/>
          <w:b/>
          <w:i/>
          <w:color w:val="9C5D00"/>
          <w:sz w:val="18"/>
        </w:rPr>
        <w:t>C · Gorris both ways</w:t>
      </w:r>
    </w:p>
    <w:p>
      <w:pPr>
        <w:spacing w:after="20"/>
        <w:ind w:left="198"/>
      </w:pPr>
      <w:r>
        <w:rPr>
          <w:rFonts w:ascii="Calibri" w:hAnsi="Calibri"/>
          <w:b w:val="0"/>
          <w:i w:val="0"/>
          <w:color w:val="000000"/>
          <w:sz w:val="19"/>
        </w:rPr>
        <w:t xml:space="preserve">“Thirdly, Gorris is analogous because </w:t>
      </w:r>
      <w:r>
        <w:rPr>
          <w:rFonts w:ascii="Calibri" w:hAnsi="Calibri"/>
          <w:b/>
          <w:i w:val="0"/>
          <w:color w:val="C00000"/>
          <w:sz w:val="19"/>
        </w:rPr>
        <w:t>[the feature of P’s loss that falls outside the statute’s evil]</w:t>
      </w:r>
      <w:r>
        <w:rPr>
          <w:rFonts w:ascii="Calibri" w:hAnsi="Calibri"/>
          <w:b w:val="0"/>
          <w:i w:val="0"/>
          <w:color w:val="000000"/>
          <w:sz w:val="19"/>
        </w:rPr>
        <w:t xml:space="preserve">, the pens there being aimed at disease rather than the sea, so a loss the words never contemplated founded nothing. Yet </w:t>
      </w:r>
      <w:r>
        <w:rPr>
          <w:rFonts w:ascii="Calibri" w:hAnsi="Calibri"/>
          <w:b/>
          <w:i w:val="0"/>
          <w:color w:val="C00000"/>
          <w:sz w:val="19"/>
        </w:rPr>
        <w:t>[why that injury is the mischief the statute names]</w:t>
      </w:r>
      <w:r>
        <w:rPr>
          <w:rFonts w:ascii="Calibri" w:hAnsi="Calibri"/>
          <w:b w:val="0"/>
          <w:i w:val="0"/>
          <w:color w:val="000000"/>
          <w:sz w:val="19"/>
        </w:rPr>
        <w:t xml:space="preserve"> weakens this, bringing ‘</w:t>
      </w:r>
      <w:r>
        <w:rPr>
          <w:rFonts w:ascii="Calibri" w:hAnsi="Calibri"/>
          <w:b/>
          <w:i w:val="0"/>
          <w:color w:val="C00000"/>
          <w:sz w:val="19"/>
        </w:rPr>
        <w:t>[P’s injury, in the words the statute uses for the mischief]</w:t>
      </w:r>
      <w:r>
        <w:rPr>
          <w:rFonts w:ascii="Calibri" w:hAnsi="Calibri"/>
          <w:b w:val="0"/>
          <w:i w:val="0"/>
          <w:color w:val="000000"/>
          <w:sz w:val="19"/>
        </w:rPr>
        <w:t xml:space="preserve">’ back within the risk at which the statute is directed. Therefore, the better view is that </w:t>
      </w:r>
      <w:r>
        <w:rPr>
          <w:rFonts w:ascii="Calibri" w:hAnsi="Calibri"/>
          <w:b/>
          <w:i w:val="0"/>
          <w:color w:val="C00000"/>
          <w:sz w:val="19"/>
        </w:rPr>
        <w:t>[P]</w:t>
      </w:r>
      <w:r>
        <w:rPr>
          <w:rFonts w:ascii="Calibri" w:hAnsi="Calibri"/>
          <w:b w:val="0"/>
          <w:i w:val="0"/>
          <w:color w:val="000000"/>
          <w:sz w:val="19"/>
        </w:rPr>
        <w:t>’s harm is the statute’s mischief, though it is a close thing.”</w:t>
      </w:r>
    </w:p>
    <w:p>
      <w:pPr>
        <w:spacing w:after="20"/>
      </w:pPr>
      <w:r>
        <w:rPr>
          <w:rFonts w:ascii="Calibri" w:hAnsi="Calibri"/>
          <w:b w:val="0"/>
          <w:i w:val="0"/>
          <w:color w:val="1F4E79"/>
          <w:sz w:val="18"/>
        </w:rPr>
        <w:t xml:space="preserve">the harm answers the statute’s evil but the injury arrived indirectly, through an act of a third party, or otherwise by a route the words may not reach </w:t>
      </w:r>
      <w:r>
        <w:rPr>
          <w:rFonts w:ascii="Calibri" w:hAnsi="Calibri"/>
          <w:b/>
          <w:i w:val="0"/>
          <w:color w:val="1F4E79"/>
          <w:sz w:val="18"/>
        </w:rPr>
        <w:t>→ 3B</w:t>
      </w:r>
      <w:r>
        <w:rPr>
          <w:rFonts w:ascii="Calibri" w:hAnsi="Calibri"/>
          <w:b w:val="0"/>
          <w:i w:val="0"/>
          <w:color w:val="1F4E79"/>
          <w:sz w:val="18"/>
        </w:rPr>
        <w:t xml:space="preserve">. record the answer </w:t>
      </w:r>
      <w:r>
        <w:rPr>
          <w:rFonts w:ascii="Calibri" w:hAnsi="Calibri"/>
          <w:b/>
          <w:i w:val="0"/>
          <w:color w:val="1F4E79"/>
          <w:sz w:val="18"/>
        </w:rPr>
        <w:t>→ 4</w:t>
      </w:r>
    </w:p>
    <w:p>
      <w:pPr>
        <w:spacing w:before="120" w:after="0"/>
      </w:pPr>
      <w:r>
        <w:rPr>
          <w:rFonts w:ascii="Calibri" w:hAnsi="Calibri"/>
          <w:b/>
          <w:i w:val="0"/>
          <w:color w:val="1E6B33"/>
          <w:sz w:val="21"/>
        </w:rPr>
        <w:t xml:space="preserve">3B  </w:t>
      </w:r>
      <w:r>
        <w:rPr>
          <w:rFonts w:ascii="Calibri" w:hAnsi="Calibri"/>
          <w:b/>
          <w:i w:val="0"/>
          <w:color w:val="1E6B33"/>
          <w:sz w:val="21"/>
        </w:rPr>
        <w:t>Step 3. Is the statute directed at preventing the kind of harm suffered by the P?</w:t>
      </w:r>
    </w:p>
    <w:p>
      <w:pPr>
        <w:spacing w:after="20"/>
      </w:pPr>
      <w:r>
        <w:rPr>
          <w:rFonts w:ascii="Calibri" w:hAnsi="Calibri"/>
          <w:b w:val="0"/>
          <w:i w:val="0"/>
          <w:color w:val="000000"/>
          <w:sz w:val="19"/>
        </w:rPr>
        <w:t>“</w:t>
      </w:r>
      <w:r>
        <w:rPr>
          <w:rFonts w:ascii="Calibri" w:hAnsi="Calibri"/>
          <w:b/>
          <w:i w:val="0"/>
          <w:color w:val="C00000"/>
          <w:sz w:val="19"/>
        </w:rPr>
        <w:t>[the manner in which P’s injury came about]</w:t>
      </w:r>
      <w:r>
        <w:rPr>
          <w:rFonts w:ascii="Calibri" w:hAnsi="Calibri"/>
          <w:b w:val="0"/>
          <w:i w:val="0"/>
          <w:color w:val="000000"/>
          <w:sz w:val="19"/>
        </w:rPr>
        <w:t xml:space="preserve"> matters at this step because ‘the construction of the statute may itself provide the court with a means of introducing a limitation on the manner in which the injury must occur for liability to arise’ (SVE </w:t>
      </w:r>
      <w:r>
        <w:rPr>
          <w:rFonts w:ascii="Calibri" w:hAnsi="Calibri"/>
          <w:b w:val="0"/>
          <w:i w:val="0"/>
          <w:color w:val="000000"/>
          <w:sz w:val="19"/>
        </w:rPr>
        <w:t>[15.105]</w:t>
      </w:r>
      <w:r>
        <w:rPr>
          <w:rFonts w:ascii="Calibri" w:hAnsi="Calibri"/>
          <w:b w:val="0"/>
          <w:i w:val="0"/>
          <w:color w:val="000000"/>
          <w:sz w:val="19"/>
        </w:rPr>
        <w:t xml:space="preserve">). Mummery is the illustration, ‘Every occupier of a factory shall provide guards for … all dangerous parts of the machinery of the factory …’ (Factories and Shops Act 1928 (Vic) s 59(1)(a)) being held, 4:1, not to ‘impose an obligation to guard against dangerous materials being ejected from the machine while in motion’ (SVE </w:t>
      </w:r>
      <w:r>
        <w:rPr>
          <w:rFonts w:ascii="Calibri" w:hAnsi="Calibri"/>
          <w:b w:val="0"/>
          <w:i w:val="0"/>
          <w:color w:val="000000"/>
          <w:sz w:val="19"/>
        </w:rPr>
        <w:t>[15.105]</w:t>
      </w:r>
      <w:r>
        <w:rPr>
          <w:rFonts w:ascii="Calibri" w:hAnsi="Calibri"/>
          <w:b w:val="0"/>
          <w:i w:val="0"/>
          <w:color w:val="000000"/>
          <w:sz w:val="19"/>
        </w:rPr>
        <w:t xml:space="preserve">), the duty being directed at contact with the dangerous parts themselves rather than at less direct risks of the equipment, so wood flung from an unguarded circular saw fell outside it. The manner of occurrence </w:t>
      </w:r>
      <w:r>
        <w:rPr>
          <w:rFonts w:ascii="Calibri" w:hAnsi="Calibri"/>
          <w:b/>
          <w:i w:val="0"/>
          <w:color w:val="C00000"/>
          <w:sz w:val="19"/>
        </w:rPr>
        <w:t>[is within the provision, or is not]</w:t>
      </w:r>
      <w:r>
        <w:rPr>
          <w:rFonts w:ascii="Calibri" w:hAnsi="Calibri"/>
          <w:b w:val="0"/>
          <w:i w:val="0"/>
          <w:color w:val="000000"/>
          <w:sz w:val="19"/>
        </w:rPr>
        <w:t>.”</w:t>
      </w:r>
    </w:p>
    <w:p>
      <w:pPr>
        <w:spacing w:before="40" w:after="0"/>
      </w:pPr>
      <w:r>
        <w:rPr>
          <w:rFonts w:ascii="Calibri" w:hAnsi="Calibri"/>
          <w:b/>
          <w:i/>
          <w:color w:val="9C5D00"/>
          <w:sz w:val="18"/>
        </w:rPr>
        <w:t>A · the manner is within the provision</w:t>
      </w:r>
    </w:p>
    <w:p>
      <w:pPr>
        <w:spacing w:after="20"/>
        <w:ind w:left="198"/>
      </w:pPr>
      <w:r>
        <w:rPr>
          <w:rFonts w:ascii="Calibri" w:hAnsi="Calibri"/>
          <w:b w:val="0"/>
          <w:i w:val="0"/>
          <w:color w:val="000000"/>
          <w:sz w:val="19"/>
        </w:rPr>
        <w:t>“</w:t>
      </w:r>
      <w:r>
        <w:rPr>
          <w:rFonts w:ascii="Calibri" w:hAnsi="Calibri"/>
          <w:b/>
          <w:i w:val="0"/>
          <w:color w:val="C00000"/>
          <w:sz w:val="19"/>
        </w:rPr>
        <w:t>[the manner in which P’s injury came about]</w:t>
      </w:r>
      <w:r>
        <w:rPr>
          <w:rFonts w:ascii="Calibri" w:hAnsi="Calibri"/>
          <w:b w:val="0"/>
          <w:i w:val="0"/>
          <w:color w:val="000000"/>
          <w:sz w:val="19"/>
        </w:rPr>
        <w:t xml:space="preserve"> is the manner the provision addresses, </w:t>
      </w:r>
      <w:r>
        <w:rPr>
          <w:rFonts w:ascii="Calibri" w:hAnsi="Calibri"/>
          <w:b/>
          <w:i w:val="0"/>
          <w:color w:val="C00000"/>
          <w:sz w:val="19"/>
        </w:rPr>
        <w:t>[the mechanism the words name]</w:t>
      </w:r>
      <w:r>
        <w:rPr>
          <w:rFonts w:ascii="Calibri" w:hAnsi="Calibri"/>
          <w:b w:val="0"/>
          <w:i w:val="0"/>
          <w:color w:val="000000"/>
          <w:sz w:val="19"/>
        </w:rPr>
        <w:t>. Mummery is distinguishable, the harm there arriving by a mechanism the fencing words never touched, the guarding duty not reaching materials ejected from the machine. Nothing here is so indirect; the manner of occurrence is arguably within the provision.”</w:t>
      </w:r>
    </w:p>
    <w:p>
      <w:pPr>
        <w:spacing w:before="40" w:after="0"/>
      </w:pPr>
      <w:r>
        <w:rPr>
          <w:rFonts w:ascii="Calibri" w:hAnsi="Calibri"/>
          <w:b/>
          <w:i/>
          <w:color w:val="9C5D00"/>
          <w:sz w:val="18"/>
        </w:rPr>
        <w:t>B · the manner falls outside</w:t>
      </w:r>
    </w:p>
    <w:p>
      <w:pPr>
        <w:spacing w:after="20"/>
        <w:ind w:left="198"/>
      </w:pPr>
      <w:r>
        <w:rPr>
          <w:rFonts w:ascii="Calibri" w:hAnsi="Calibri"/>
          <w:b w:val="0"/>
          <w:i w:val="0"/>
          <w:color w:val="000000"/>
          <w:sz w:val="19"/>
        </w:rPr>
        <w:t>“</w:t>
      </w:r>
      <w:r>
        <w:rPr>
          <w:rFonts w:ascii="Calibri" w:hAnsi="Calibri"/>
          <w:b/>
          <w:i w:val="0"/>
          <w:color w:val="C00000"/>
          <w:sz w:val="19"/>
        </w:rPr>
        <w:t>[the manner in which P’s injury came about]</w:t>
      </w:r>
      <w:r>
        <w:rPr>
          <w:rFonts w:ascii="Calibri" w:hAnsi="Calibri"/>
          <w:b w:val="0"/>
          <w:i w:val="0"/>
          <w:color w:val="000000"/>
          <w:sz w:val="19"/>
        </w:rPr>
        <w:t xml:space="preserve"> is not the manner the provision addresses, construction introducing exactly that limitation on the manner of injury. Mummery is analogous, the injury there also arriving at one remove, the fencing duty directed at contact with the dangerous parts themselves, not at wood flung from the saw. As in Mummery, where there was no direct evidence of how the accident happened, </w:t>
      </w:r>
      <w:r>
        <w:rPr>
          <w:rFonts w:ascii="Calibri" w:hAnsi="Calibri"/>
          <w:b/>
          <w:i w:val="0"/>
          <w:color w:val="C00000"/>
          <w:sz w:val="19"/>
        </w:rPr>
        <w:t>[what is unproved about how the injury came about]</w:t>
      </w:r>
      <w:r>
        <w:rPr>
          <w:rFonts w:ascii="Calibri" w:hAnsi="Calibri"/>
          <w:b w:val="0"/>
          <w:i w:val="0"/>
          <w:color w:val="000000"/>
          <w:sz w:val="19"/>
        </w:rPr>
        <w:t xml:space="preserve"> is unproved. The manner of occurrence likely falls outside.”</w:t>
      </w:r>
    </w:p>
    <w:p>
      <w:pPr>
        <w:spacing w:before="40" w:after="0"/>
      </w:pPr>
      <w:r>
        <w:rPr>
          <w:rFonts w:ascii="Calibri" w:hAnsi="Calibri"/>
          <w:b/>
          <w:i/>
          <w:color w:val="9C5D00"/>
          <w:sz w:val="18"/>
        </w:rPr>
        <w:t>C · Mummery both ways</w:t>
      </w:r>
    </w:p>
    <w:p>
      <w:pPr>
        <w:spacing w:after="20"/>
        <w:ind w:left="198"/>
      </w:pPr>
      <w:r>
        <w:rPr>
          <w:rFonts w:ascii="Calibri" w:hAnsi="Calibri"/>
          <w:b w:val="0"/>
          <w:i w:val="0"/>
          <w:color w:val="000000"/>
          <w:sz w:val="19"/>
        </w:rPr>
        <w:t xml:space="preserve">“Mummery is analogous because </w:t>
      </w:r>
      <w:r>
        <w:rPr>
          <w:rFonts w:ascii="Calibri" w:hAnsi="Calibri"/>
          <w:b/>
          <w:i w:val="0"/>
          <w:color w:val="C00000"/>
          <w:sz w:val="19"/>
        </w:rPr>
        <w:t>[the feature making P’s injury an indirect one]</w:t>
      </w:r>
      <w:r>
        <w:rPr>
          <w:rFonts w:ascii="Calibri" w:hAnsi="Calibri"/>
          <w:b w:val="0"/>
          <w:i w:val="0"/>
          <w:color w:val="000000"/>
          <w:sz w:val="19"/>
        </w:rPr>
        <w:t xml:space="preserve">, its fencing duty reaching contact with the dangerous parts themselves rather than materials ejected from the machine (SVE </w:t>
      </w:r>
      <w:r>
        <w:rPr>
          <w:rFonts w:ascii="Calibri" w:hAnsi="Calibri"/>
          <w:b w:val="0"/>
          <w:i w:val="0"/>
          <w:color w:val="000000"/>
          <w:sz w:val="19"/>
        </w:rPr>
        <w:t>[15.105]</w:t>
      </w:r>
      <w:r>
        <w:rPr>
          <w:rFonts w:ascii="Calibri" w:hAnsi="Calibri"/>
          <w:b w:val="0"/>
          <w:i w:val="0"/>
          <w:color w:val="000000"/>
          <w:sz w:val="19"/>
        </w:rPr>
        <w:t xml:space="preserve">). Yet </w:t>
      </w:r>
      <w:r>
        <w:rPr>
          <w:rFonts w:ascii="Calibri" w:hAnsi="Calibri"/>
          <w:b/>
          <w:i w:val="0"/>
          <w:color w:val="C00000"/>
          <w:sz w:val="19"/>
        </w:rPr>
        <w:t>[the feature bringing P’s injury back within the words]</w:t>
      </w:r>
      <w:r>
        <w:rPr>
          <w:rFonts w:ascii="Calibri" w:hAnsi="Calibri"/>
          <w:b w:val="0"/>
          <w:i w:val="0"/>
          <w:color w:val="000000"/>
          <w:sz w:val="19"/>
        </w:rPr>
        <w:t xml:space="preserve"> tells against it, and Mummery was a 4:1 decision on a record with no direct evidence of how the accident happened, unlike this one. Therefore, the better view is that the manner of occurrence is within the provision, although finely balanced.”</w:t>
      </w:r>
    </w:p>
    <w:p>
      <w:pPr>
        <w:spacing w:after="20"/>
      </w:pPr>
      <w:r>
        <w:rPr>
          <w:rFonts w:ascii="Calibri" w:hAnsi="Calibri"/>
          <w:b w:val="0"/>
          <w:i w:val="0"/>
          <w:color w:val="1F4E79"/>
          <w:sz w:val="18"/>
        </w:rPr>
        <w:t xml:space="preserve">record the answer </w:t>
      </w:r>
      <w:r>
        <w:rPr>
          <w:rFonts w:ascii="Calibri" w:hAnsi="Calibri"/>
          <w:b/>
          <w:i w:val="0"/>
          <w:color w:val="1F4E79"/>
          <w:sz w:val="18"/>
        </w:rPr>
        <w:t>→ 4</w:t>
      </w:r>
    </w:p>
    <w:p>
      <w:pPr>
        <w:spacing w:before="120" w:after="0"/>
      </w:pPr>
      <w:r>
        <w:rPr>
          <w:rFonts w:ascii="Calibri" w:hAnsi="Calibri"/>
          <w:b/>
          <w:i w:val="0"/>
          <w:color w:val="1E6B33"/>
          <w:sz w:val="21"/>
        </w:rPr>
        <w:t xml:space="preserve">4  </w:t>
      </w:r>
      <w:r>
        <w:rPr>
          <w:rFonts w:ascii="Calibri" w:hAnsi="Calibri"/>
          <w:b/>
          <w:i w:val="0"/>
          <w:color w:val="1E6B33"/>
          <w:sz w:val="21"/>
        </w:rPr>
        <w:t>Step 4. Is the statutory duty imposed on the nominated D? (Darling Island; Cubillo)</w:t>
      </w:r>
    </w:p>
    <w:p>
      <w:pPr>
        <w:spacing w:after="20"/>
      </w:pPr>
      <w:r>
        <w:rPr>
          <w:rFonts w:ascii="Calibri" w:hAnsi="Calibri"/>
          <w:b w:val="0"/>
          <w:i w:val="0"/>
          <w:color w:val="000000"/>
          <w:sz w:val="19"/>
        </w:rPr>
        <w:t>“Fourthly, ‘</w:t>
      </w:r>
      <w:r>
        <w:rPr>
          <w:rFonts w:ascii="Calibri" w:hAnsi="Calibri"/>
          <w:b/>
          <w:i w:val="0"/>
          <w:color w:val="C00000"/>
          <w:sz w:val="19"/>
        </w:rPr>
        <w:t>[the words of the provision naming who must act]</w:t>
      </w:r>
      <w:r>
        <w:rPr>
          <w:rFonts w:ascii="Calibri" w:hAnsi="Calibri"/>
          <w:b w:val="0"/>
          <w:i w:val="0"/>
          <w:color w:val="000000"/>
          <w:sz w:val="19"/>
        </w:rPr>
        <w:t xml:space="preserve">’ </w:t>
      </w:r>
      <w:r>
        <w:rPr>
          <w:rFonts w:ascii="Calibri" w:hAnsi="Calibri"/>
          <w:b/>
          <w:i w:val="0"/>
          <w:color w:val="C00000"/>
          <w:sz w:val="19"/>
        </w:rPr>
        <w:t>[name D, or name another]</w:t>
      </w:r>
      <w:r>
        <w:rPr>
          <w:rFonts w:ascii="Calibri" w:hAnsi="Calibri"/>
          <w:b w:val="0"/>
          <w:i w:val="0"/>
          <w:color w:val="000000"/>
          <w:sz w:val="19"/>
        </w:rPr>
        <w:t xml:space="preserve">, the words being read against each defendant separately. Darling Island is the illustration, ‘person-in-charge’, defined by reg 4 as ‘any person directly or indirectly in control’, being ‘quite inapt to make such a person include the employer of the person actually in control of the work’ (per Williams J), reg 31’s precautions falling ‘aptly to be observed by the person actually on the spot and in control of the operations’. Statutes differ in whom they name, the duty lying variously on the ‘building owner’ (Anderson), the ‘person causing the excavation to be made’ (Pantalone), or the builder rather than the owner of the land (Stoneman) (SVE </w:t>
      </w:r>
      <w:r>
        <w:rPr>
          <w:rFonts w:ascii="Calibri" w:hAnsi="Calibri"/>
          <w:b w:val="0"/>
          <w:i w:val="0"/>
          <w:color w:val="000000"/>
          <w:sz w:val="19"/>
        </w:rPr>
        <w:t>[15.100]</w:t>
      </w:r>
      <w:r>
        <w:rPr>
          <w:rFonts w:ascii="Calibri" w:hAnsi="Calibri"/>
          <w:b w:val="0"/>
          <w:i w:val="0"/>
          <w:color w:val="000000"/>
          <w:sz w:val="19"/>
        </w:rPr>
        <w:t xml:space="preserve">). The duty accordingly </w:t>
      </w:r>
      <w:r>
        <w:rPr>
          <w:rFonts w:ascii="Calibri" w:hAnsi="Calibri"/>
          <w:b/>
          <w:i w:val="0"/>
          <w:color w:val="C00000"/>
          <w:sz w:val="19"/>
        </w:rPr>
        <w:t>[lies on this D, or on another]</w:t>
      </w:r>
      <w:r>
        <w:rPr>
          <w:rFonts w:ascii="Calibri" w:hAnsi="Calibri"/>
          <w:b w:val="0"/>
          <w:i w:val="0"/>
          <w:color w:val="000000"/>
          <w:sz w:val="19"/>
        </w:rPr>
        <w:t>.”</w:t>
      </w:r>
    </w:p>
    <w:p>
      <w:pPr>
        <w:spacing w:before="40" w:after="0"/>
      </w:pPr>
      <w:r>
        <w:rPr>
          <w:rFonts w:ascii="Calibri" w:hAnsi="Calibri"/>
          <w:b/>
          <w:i/>
          <w:color w:val="9C5D00"/>
          <w:sz w:val="18"/>
        </w:rPr>
        <w:t>A · the duty lies on D</w:t>
      </w:r>
    </w:p>
    <w:p>
      <w:pPr>
        <w:spacing w:after="20"/>
        <w:ind w:left="198"/>
      </w:pPr>
      <w:r>
        <w:rPr>
          <w:rFonts w:ascii="Calibri" w:hAnsi="Calibri"/>
          <w:b w:val="0"/>
          <w:i w:val="0"/>
          <w:color w:val="000000"/>
          <w:sz w:val="19"/>
        </w:rPr>
        <w:t>“Fourthly, ‘</w:t>
      </w:r>
      <w:r>
        <w:rPr>
          <w:rFonts w:ascii="Calibri" w:hAnsi="Calibri"/>
          <w:b/>
          <w:i w:val="0"/>
          <w:color w:val="C00000"/>
          <w:sz w:val="19"/>
        </w:rPr>
        <w:t>[the words of the provision naming who must act]</w:t>
      </w:r>
      <w:r>
        <w:rPr>
          <w:rFonts w:ascii="Calibri" w:hAnsi="Calibri"/>
          <w:b w:val="0"/>
          <w:i w:val="0"/>
          <w:color w:val="000000"/>
          <w:sz w:val="19"/>
        </w:rPr>
        <w:t xml:space="preserve">’ name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[the fact showing D answers the statutory description]</w:t>
      </w:r>
      <w:r>
        <w:rPr>
          <w:rFonts w:ascii="Calibri" w:hAnsi="Calibri"/>
          <w:b w:val="0"/>
          <w:i w:val="0"/>
          <w:color w:val="000000"/>
          <w:sz w:val="19"/>
        </w:rPr>
        <w:t xml:space="preserve">, no one narrower being on the spot and in control. Darling Island is distinguishable, its definition inapt to reach the employer of the person actually in control, whereas these words name </w:t>
      </w:r>
      <w:r>
        <w:rPr>
          <w:rFonts w:ascii="Calibri" w:hAnsi="Calibri"/>
          <w:b/>
          <w:i w:val="0"/>
          <w:color w:val="C00000"/>
          <w:sz w:val="19"/>
        </w:rPr>
        <w:t>[D]</w:t>
      </w:r>
      <w:r>
        <w:rPr>
          <w:rFonts w:ascii="Calibri" w:hAnsi="Calibri"/>
          <w:b w:val="0"/>
          <w:i w:val="0"/>
          <w:color w:val="000000"/>
          <w:sz w:val="19"/>
        </w:rPr>
        <w:t xml:space="preserve"> itself. The duty arguably lies on </w:t>
      </w:r>
      <w:r>
        <w:rPr>
          <w:rFonts w:ascii="Calibri" w:hAnsi="Calibri"/>
          <w:b/>
          <w:i w:val="0"/>
          <w:color w:val="C00000"/>
          <w:sz w:val="19"/>
        </w:rPr>
        <w:t>[D]</w:t>
      </w:r>
      <w:r>
        <w:rPr>
          <w:rFonts w:ascii="Calibri" w:hAnsi="Calibri"/>
          <w:b w:val="0"/>
          <w:i w:val="0"/>
          <w:color w:val="000000"/>
          <w:sz w:val="19"/>
        </w:rPr>
        <w:t>.”</w:t>
      </w:r>
    </w:p>
    <w:p>
      <w:pPr>
        <w:spacing w:before="40" w:after="0"/>
      </w:pPr>
      <w:r>
        <w:rPr>
          <w:rFonts w:ascii="Calibri" w:hAnsi="Calibri"/>
          <w:b/>
          <w:i/>
          <w:color w:val="9C5D00"/>
          <w:sz w:val="18"/>
        </w:rPr>
        <w:t>B · the words name another</w:t>
      </w:r>
    </w:p>
    <w:p>
      <w:pPr>
        <w:spacing w:after="20"/>
        <w:ind w:left="198"/>
      </w:pPr>
      <w:r>
        <w:rPr>
          <w:rFonts w:ascii="Calibri" w:hAnsi="Calibri"/>
          <w:b w:val="0"/>
          <w:i w:val="0"/>
          <w:color w:val="000000"/>
          <w:sz w:val="19"/>
        </w:rPr>
        <w:t>“Fourthly, ‘</w:t>
      </w:r>
      <w:r>
        <w:rPr>
          <w:rFonts w:ascii="Calibri" w:hAnsi="Calibri"/>
          <w:b/>
          <w:i w:val="0"/>
          <w:color w:val="C00000"/>
          <w:sz w:val="19"/>
        </w:rPr>
        <w:t>[the words of the provision naming who must act]</w:t>
      </w:r>
      <w:r>
        <w:rPr>
          <w:rFonts w:ascii="Calibri" w:hAnsi="Calibri"/>
          <w:b w:val="0"/>
          <w:i w:val="0"/>
          <w:color w:val="000000"/>
          <w:sz w:val="19"/>
        </w:rPr>
        <w:t xml:space="preserve">’ name </w:t>
      </w:r>
      <w:r>
        <w:rPr>
          <w:rFonts w:ascii="Calibri" w:hAnsi="Calibri"/>
          <w:b/>
          <w:i w:val="0"/>
          <w:color w:val="C00000"/>
          <w:sz w:val="19"/>
        </w:rPr>
        <w:t>[the person the provision names, and their relationship to D]</w:t>
      </w:r>
      <w:r>
        <w:rPr>
          <w:rFonts w:ascii="Calibri" w:hAnsi="Calibri"/>
          <w:b w:val="0"/>
          <w:i w:val="0"/>
          <w:color w:val="000000"/>
          <w:sz w:val="19"/>
        </w:rPr>
        <w:t xml:space="preserve"> rather than </w:t>
      </w:r>
      <w:r>
        <w:rPr>
          <w:rFonts w:ascii="Calibri" w:hAnsi="Calibri"/>
          <w:b/>
          <w:i w:val="0"/>
          <w:color w:val="C00000"/>
          <w:sz w:val="19"/>
        </w:rPr>
        <w:t>[D]</w:t>
      </w:r>
      <w:r>
        <w:rPr>
          <w:rFonts w:ascii="Calibri" w:hAnsi="Calibri"/>
          <w:b w:val="0"/>
          <w:i w:val="0"/>
          <w:color w:val="000000"/>
          <w:sz w:val="19"/>
        </w:rPr>
        <w:t xml:space="preserve">, each defendant being read against the words separately. Darling Island is analogous, the precautions there falling to the person actually on the spot and in control rather than to the employer (per Williams J); Cubillo likewise, its duty lying on officials ‘personally and by virtue of their office’. That does not end the claim, </w:t>
      </w:r>
      <w:r>
        <w:rPr>
          <w:rFonts w:ascii="Calibri" w:hAnsi="Calibri"/>
          <w:b/>
          <w:i w:val="0"/>
          <w:color w:val="C00000"/>
          <w:sz w:val="19"/>
        </w:rPr>
        <w:t>[D]</w:t>
      </w:r>
      <w:r>
        <w:rPr>
          <w:rFonts w:ascii="Calibri" w:hAnsi="Calibri"/>
          <w:b w:val="0"/>
          <w:i w:val="0"/>
          <w:color w:val="000000"/>
          <w:sz w:val="19"/>
        </w:rPr>
        <w:t xml:space="preserve"> possibly answering vicariously for the duty holder’s breach.”</w:t>
      </w:r>
    </w:p>
    <w:p>
      <w:pPr>
        <w:spacing w:before="40" w:after="0"/>
      </w:pPr>
      <w:r>
        <w:rPr>
          <w:rFonts w:ascii="Calibri" w:hAnsi="Calibri"/>
          <w:b/>
          <w:i/>
          <w:color w:val="9C5D00"/>
          <w:sz w:val="18"/>
        </w:rPr>
        <w:t>C · Darling Island both ways</w:t>
      </w:r>
    </w:p>
    <w:p>
      <w:pPr>
        <w:spacing w:after="20"/>
        <w:ind w:left="198"/>
      </w:pPr>
      <w:r>
        <w:rPr>
          <w:rFonts w:ascii="Calibri" w:hAnsi="Calibri"/>
          <w:b w:val="0"/>
          <w:i w:val="0"/>
          <w:color w:val="000000"/>
          <w:sz w:val="19"/>
        </w:rPr>
        <w:t xml:space="preserve">“Fourthly, Darling Island is analogous because </w:t>
      </w:r>
      <w:r>
        <w:rPr>
          <w:rFonts w:ascii="Calibri" w:hAnsi="Calibri"/>
          <w:b/>
          <w:i w:val="0"/>
          <w:color w:val="C00000"/>
          <w:sz w:val="19"/>
        </w:rPr>
        <w:t>[the feature making another person, not D, the one on the spot]</w:t>
      </w:r>
      <w:r>
        <w:rPr>
          <w:rFonts w:ascii="Calibri" w:hAnsi="Calibri"/>
          <w:b w:val="0"/>
          <w:i w:val="0"/>
          <w:color w:val="000000"/>
          <w:sz w:val="19"/>
        </w:rPr>
        <w:t xml:space="preserve">, its precautions falling to the person actually on the spot and in control (per Williams J). Yet </w:t>
      </w:r>
      <w:r>
        <w:rPr>
          <w:rFonts w:ascii="Calibri" w:hAnsi="Calibri"/>
          <w:b/>
          <w:i w:val="0"/>
          <w:color w:val="C00000"/>
          <w:sz w:val="19"/>
        </w:rPr>
        <w:t>[the fact showing no person narrower than D is on the spot and in control]</w:t>
      </w:r>
      <w:r>
        <w:rPr>
          <w:rFonts w:ascii="Calibri" w:hAnsi="Calibri"/>
          <w:b w:val="0"/>
          <w:i w:val="0"/>
          <w:color w:val="000000"/>
          <w:sz w:val="19"/>
        </w:rPr>
        <w:t xml:space="preserve"> does not sit with that, and Cohen shows the opposite vice, no action lying where a statute imposes a duty on everyone (Cohen </w:t>
      </w:r>
      <w:r>
        <w:rPr>
          <w:rFonts w:ascii="Calibri" w:hAnsi="Calibri"/>
          <w:b w:val="0"/>
          <w:i w:val="0"/>
          <w:color w:val="000000"/>
          <w:sz w:val="19"/>
        </w:rPr>
        <w:t>[44]</w:t>
      </w:r>
      <w:r>
        <w:rPr>
          <w:rFonts w:ascii="Calibri" w:hAnsi="Calibri"/>
          <w:b w:val="0"/>
          <w:i w:val="0"/>
          <w:color w:val="000000"/>
          <w:sz w:val="19"/>
        </w:rPr>
        <w:t xml:space="preserve">). Therefore, the better view is that the words name </w:t>
      </w:r>
      <w:r>
        <w:rPr>
          <w:rFonts w:ascii="Calibri" w:hAnsi="Calibri"/>
          <w:b/>
          <w:i w:val="0"/>
          <w:color w:val="C00000"/>
          <w:sz w:val="19"/>
        </w:rPr>
        <w:t>[D]</w:t>
      </w:r>
      <w:r>
        <w:rPr>
          <w:rFonts w:ascii="Calibri" w:hAnsi="Calibri"/>
          <w:b w:val="0"/>
          <w:i w:val="0"/>
          <w:color w:val="000000"/>
          <w:sz w:val="19"/>
        </w:rPr>
        <w:t>, although finely balanced.”</w:t>
      </w:r>
    </w:p>
    <w:p>
      <w:pPr>
        <w:spacing w:after="20"/>
      </w:pPr>
      <w:r>
        <w:rPr>
          <w:rFonts w:ascii="Calibri" w:hAnsi="Calibri"/>
          <w:b w:val="0"/>
          <w:i w:val="0"/>
          <w:color w:val="1F4E79"/>
          <w:sz w:val="18"/>
        </w:rPr>
        <w:t xml:space="preserve">the words confer a power, a discretion, an object or a statement of principle only </w:t>
      </w:r>
      <w:r>
        <w:rPr>
          <w:rFonts w:ascii="Calibri" w:hAnsi="Calibri"/>
          <w:b/>
          <w:i w:val="0"/>
          <w:color w:val="1F4E79"/>
          <w:sz w:val="18"/>
        </w:rPr>
        <w:t>→ 4B</w:t>
      </w:r>
      <w:r>
        <w:rPr>
          <w:rFonts w:ascii="Calibri" w:hAnsi="Calibri"/>
          <w:b w:val="0"/>
          <w:i w:val="0"/>
          <w:color w:val="1F4E79"/>
          <w:sz w:val="18"/>
        </w:rPr>
        <w:t xml:space="preserve">. If the provision names D’s servant, officer or foreman rather than D </w:t>
      </w:r>
      <w:r>
        <w:rPr>
          <w:rFonts w:ascii="Calibri" w:hAnsi="Calibri"/>
          <w:b/>
          <w:i w:val="0"/>
          <w:color w:val="1F4E79"/>
          <w:sz w:val="18"/>
        </w:rPr>
        <w:t>→ 4C</w:t>
      </w:r>
      <w:r>
        <w:rPr>
          <w:rFonts w:ascii="Calibri" w:hAnsi="Calibri"/>
          <w:b w:val="0"/>
          <w:i w:val="0"/>
          <w:color w:val="1F4E79"/>
          <w:sz w:val="18"/>
        </w:rPr>
        <w:t xml:space="preserve">. record the answer </w:t>
      </w:r>
      <w:r>
        <w:rPr>
          <w:rFonts w:ascii="Calibri" w:hAnsi="Calibri"/>
          <w:b/>
          <w:i w:val="0"/>
          <w:color w:val="1F4E79"/>
          <w:sz w:val="18"/>
        </w:rPr>
        <w:t>→ 5</w:t>
      </w:r>
    </w:p>
    <w:p>
      <w:pPr>
        <w:spacing w:before="120" w:after="0"/>
      </w:pPr>
      <w:r>
        <w:rPr>
          <w:rFonts w:ascii="Calibri" w:hAnsi="Calibri"/>
          <w:b/>
          <w:i w:val="0"/>
          <w:color w:val="1E6B33"/>
          <w:sz w:val="21"/>
        </w:rPr>
        <w:t xml:space="preserve">4B  </w:t>
      </w:r>
      <w:r>
        <w:rPr>
          <w:rFonts w:ascii="Calibri" w:hAnsi="Calibri"/>
          <w:b/>
          <w:i w:val="0"/>
          <w:color w:val="1E6B33"/>
          <w:sz w:val="21"/>
        </w:rPr>
        <w:t>There must be an express statutory duty</w:t>
      </w:r>
    </w:p>
    <w:p>
      <w:pPr>
        <w:spacing w:after="20"/>
      </w:pPr>
      <w:r>
        <w:rPr>
          <w:rFonts w:ascii="Calibri" w:hAnsi="Calibri"/>
          <w:b w:val="0"/>
          <w:i w:val="0"/>
          <w:color w:val="000000"/>
          <w:sz w:val="19"/>
        </w:rPr>
        <w:t>“‘</w:t>
      </w:r>
      <w:r>
        <w:rPr>
          <w:rFonts w:ascii="Calibri" w:hAnsi="Calibri"/>
          <w:b/>
          <w:i w:val="0"/>
          <w:color w:val="C00000"/>
          <w:sz w:val="19"/>
        </w:rPr>
        <w:t>[the words said to impose the duty]</w:t>
      </w:r>
      <w:r>
        <w:rPr>
          <w:rFonts w:ascii="Calibri" w:hAnsi="Calibri"/>
          <w:b w:val="0"/>
          <w:i w:val="0"/>
          <w:color w:val="000000"/>
          <w:sz w:val="19"/>
        </w:rPr>
        <w:t xml:space="preserve">’ </w:t>
      </w:r>
      <w:r>
        <w:rPr>
          <w:rFonts w:ascii="Calibri" w:hAnsi="Calibri"/>
          <w:b/>
          <w:i w:val="0"/>
          <w:color w:val="C00000"/>
          <w:sz w:val="19"/>
        </w:rPr>
        <w:t>[command D, or do no more than empower or declare]</w:t>
      </w:r>
      <w:r>
        <w:rPr>
          <w:rFonts w:ascii="Calibri" w:hAnsi="Calibri"/>
          <w:b w:val="0"/>
          <w:i w:val="0"/>
          <w:color w:val="000000"/>
          <w:sz w:val="19"/>
        </w:rPr>
        <w:t>, and ‘</w:t>
      </w:r>
      <w:r>
        <w:rPr>
          <w:rFonts w:ascii="Calibri" w:hAnsi="Calibri"/>
          <w:b w:val="0"/>
          <w:i w:val="0"/>
          <w:color w:val="000000"/>
          <w:sz w:val="19"/>
        </w:rPr>
        <w:t>[t]</w:t>
      </w:r>
      <w:r>
        <w:rPr>
          <w:rFonts w:ascii="Calibri" w:hAnsi="Calibri"/>
          <w:b w:val="0"/>
          <w:i w:val="0"/>
          <w:color w:val="000000"/>
          <w:sz w:val="19"/>
        </w:rPr>
        <w:t xml:space="preserve">here must be an express statutory duty’ (SVE </w:t>
      </w:r>
      <w:r>
        <w:rPr>
          <w:rFonts w:ascii="Calibri" w:hAnsi="Calibri"/>
          <w:b w:val="0"/>
          <w:i w:val="0"/>
          <w:color w:val="000000"/>
          <w:sz w:val="19"/>
        </w:rPr>
        <w:t>[15.15]</w:t>
      </w:r>
      <w:r>
        <w:rPr>
          <w:rFonts w:ascii="Calibri" w:hAnsi="Calibri"/>
          <w:b w:val="0"/>
          <w:i w:val="0"/>
          <w:color w:val="000000"/>
          <w:sz w:val="19"/>
        </w:rPr>
        <w:t xml:space="preserve">; Stuart </w:t>
      </w:r>
      <w:r>
        <w:rPr>
          <w:rFonts w:ascii="Calibri" w:hAnsi="Calibri"/>
          <w:b w:val="0"/>
          <w:i w:val="0"/>
          <w:color w:val="000000"/>
          <w:sz w:val="19"/>
        </w:rPr>
        <w:t>[109]</w:t>
      </w:r>
      <w:r>
        <w:rPr>
          <w:rFonts w:ascii="Calibri" w:hAnsi="Calibri"/>
          <w:b w:val="0"/>
          <w:i w:val="0"/>
          <w:color w:val="000000"/>
          <w:sz w:val="19"/>
        </w:rPr>
        <w:t>–</w:t>
      </w:r>
      <w:r>
        <w:rPr>
          <w:rFonts w:ascii="Calibri" w:hAnsi="Calibri"/>
          <w:b w:val="0"/>
          <w:i w:val="0"/>
          <w:color w:val="000000"/>
          <w:sz w:val="19"/>
        </w:rPr>
        <w:t>[110]</w:t>
      </w:r>
      <w:r>
        <w:rPr>
          <w:rFonts w:ascii="Calibri" w:hAnsi="Calibri"/>
          <w:b w:val="0"/>
          <w:i w:val="0"/>
          <w:color w:val="000000"/>
          <w:sz w:val="19"/>
        </w:rPr>
        <w:t xml:space="preserve"> per Gummow, Hayne and Heydon JJ). AS v Minister is the contrary illustration, the detention of children as a last resort under s 4AA of the Migration Act 1958 (Cth) being a statement of principle not a statutory duty (SVE </w:t>
      </w:r>
      <w:r>
        <w:rPr>
          <w:rFonts w:ascii="Calibri" w:hAnsi="Calibri"/>
          <w:b w:val="0"/>
          <w:i w:val="0"/>
          <w:color w:val="000000"/>
          <w:sz w:val="19"/>
        </w:rPr>
        <w:t>[15.15]</w:t>
      </w:r>
      <w:r>
        <w:rPr>
          <w:rFonts w:ascii="Calibri" w:hAnsi="Calibri"/>
          <w:b w:val="0"/>
          <w:i w:val="0"/>
          <w:color w:val="000000"/>
          <w:sz w:val="19"/>
        </w:rPr>
        <w:t xml:space="preserve">). So is Cubillo, no express duty being imposed on the Director as Guardian of Aboriginal Children, and Lazarus, there being no mandatory duty to investigate (SVE </w:t>
      </w:r>
      <w:r>
        <w:rPr>
          <w:rFonts w:ascii="Calibri" w:hAnsi="Calibri"/>
          <w:b w:val="0"/>
          <w:i w:val="0"/>
          <w:color w:val="000000"/>
          <w:sz w:val="19"/>
        </w:rPr>
        <w:t>[15.15]</w:t>
      </w:r>
      <w:r>
        <w:rPr>
          <w:rFonts w:ascii="Calibri" w:hAnsi="Calibri"/>
          <w:b w:val="0"/>
          <w:i w:val="0"/>
          <w:color w:val="000000"/>
          <w:sz w:val="19"/>
        </w:rPr>
        <w:t>).”</w:t>
      </w:r>
    </w:p>
    <w:p>
      <w:pPr>
        <w:spacing w:before="40" w:after="0"/>
      </w:pPr>
      <w:r>
        <w:rPr>
          <w:rFonts w:ascii="Calibri" w:hAnsi="Calibri"/>
          <w:b/>
          <w:i/>
          <w:color w:val="9C5D00"/>
          <w:sz w:val="18"/>
        </w:rPr>
        <w:t>A · an express statutory duty</w:t>
      </w:r>
    </w:p>
    <w:p>
      <w:pPr>
        <w:spacing w:after="20"/>
        <w:ind w:left="198"/>
      </w:pPr>
      <w:r>
        <w:rPr>
          <w:rFonts w:ascii="Calibri" w:hAnsi="Calibri"/>
          <w:b w:val="0"/>
          <w:i w:val="0"/>
          <w:color w:val="000000"/>
          <w:sz w:val="19"/>
        </w:rPr>
        <w:t>“‘</w:t>
      </w:r>
      <w:r>
        <w:rPr>
          <w:rFonts w:ascii="Calibri" w:hAnsi="Calibri"/>
          <w:b/>
          <w:i w:val="0"/>
          <w:color w:val="C00000"/>
          <w:sz w:val="19"/>
        </w:rPr>
        <w:t>[the words said to impose the duty]</w:t>
      </w:r>
      <w:r>
        <w:rPr>
          <w:rFonts w:ascii="Calibri" w:hAnsi="Calibri"/>
          <w:b w:val="0"/>
          <w:i w:val="0"/>
          <w:color w:val="000000"/>
          <w:sz w:val="19"/>
        </w:rPr>
        <w:t xml:space="preserve">’ command </w:t>
      </w:r>
      <w:r>
        <w:rPr>
          <w:rFonts w:ascii="Calibri" w:hAnsi="Calibri"/>
          <w:b/>
          <w:i w:val="0"/>
          <w:color w:val="C00000"/>
          <w:sz w:val="19"/>
        </w:rPr>
        <w:t>[the act or state of affairs the provision commands]</w:t>
      </w:r>
      <w:r>
        <w:rPr>
          <w:rFonts w:ascii="Calibri" w:hAnsi="Calibri"/>
          <w:b w:val="0"/>
          <w:i w:val="0"/>
          <w:color w:val="000000"/>
          <w:sz w:val="19"/>
        </w:rPr>
        <w:t xml:space="preserve"> and leave </w:t>
      </w:r>
      <w:r>
        <w:rPr>
          <w:rFonts w:ascii="Calibri" w:hAnsi="Calibri"/>
          <w:b/>
          <w:i w:val="0"/>
          <w:color w:val="C00000"/>
          <w:sz w:val="19"/>
        </w:rPr>
        <w:t>[D]</w:t>
      </w:r>
      <w:r>
        <w:rPr>
          <w:rFonts w:ascii="Calibri" w:hAnsi="Calibri"/>
          <w:b w:val="0"/>
          <w:i w:val="0"/>
          <w:color w:val="000000"/>
          <w:sz w:val="19"/>
        </w:rPr>
        <w:t xml:space="preserve"> no choice about it. AS v Minister is distinguishable, its words setting a policy to pursue where these prescribe the act itself; Cubillo likewise. The words arguably impose an express statutory duty.”</w:t>
      </w:r>
    </w:p>
    <w:p>
      <w:pPr>
        <w:spacing w:before="40" w:after="0"/>
      </w:pPr>
      <w:r>
        <w:rPr>
          <w:rFonts w:ascii="Calibri" w:hAnsi="Calibri"/>
          <w:b/>
          <w:i/>
          <w:color w:val="9C5D00"/>
          <w:sz w:val="18"/>
        </w:rPr>
        <w:t>B · a power, a discretion or a statement of principle</w:t>
      </w:r>
    </w:p>
    <w:p>
      <w:pPr>
        <w:spacing w:after="20"/>
        <w:ind w:left="198"/>
      </w:pPr>
      <w:r>
        <w:rPr>
          <w:rFonts w:ascii="Calibri" w:hAnsi="Calibri"/>
          <w:b w:val="0"/>
          <w:i w:val="0"/>
          <w:color w:val="000000"/>
          <w:sz w:val="19"/>
        </w:rPr>
        <w:t>“‘</w:t>
      </w:r>
      <w:r>
        <w:rPr>
          <w:rFonts w:ascii="Calibri" w:hAnsi="Calibri"/>
          <w:b/>
          <w:i w:val="0"/>
          <w:color w:val="C00000"/>
          <w:sz w:val="19"/>
        </w:rPr>
        <w:t>[the words said to impose the duty]</w:t>
      </w:r>
      <w:r>
        <w:rPr>
          <w:rFonts w:ascii="Calibri" w:hAnsi="Calibri"/>
          <w:b w:val="0"/>
          <w:i w:val="0"/>
          <w:color w:val="000000"/>
          <w:sz w:val="19"/>
        </w:rPr>
        <w:t xml:space="preserve">’ do no more than </w:t>
      </w:r>
      <w:r>
        <w:rPr>
          <w:rFonts w:ascii="Calibri" w:hAnsi="Calibri"/>
          <w:b/>
          <w:i w:val="0"/>
          <w:color w:val="C00000"/>
          <w:sz w:val="19"/>
        </w:rPr>
        <w:t>[what the words actually authorise or declare]</w:t>
      </w:r>
      <w:r>
        <w:rPr>
          <w:rFonts w:ascii="Calibri" w:hAnsi="Calibri"/>
          <w:b w:val="0"/>
          <w:i w:val="0"/>
          <w:color w:val="000000"/>
          <w:sz w:val="19"/>
        </w:rPr>
        <w:t xml:space="preserve">, leaving </w:t>
      </w:r>
      <w:r>
        <w:rPr>
          <w:rFonts w:ascii="Calibri" w:hAnsi="Calibri"/>
          <w:b/>
          <w:i w:val="0"/>
          <w:color w:val="C00000"/>
          <w:sz w:val="19"/>
        </w:rPr>
        <w:t>[D]</w:t>
      </w:r>
      <w:r>
        <w:rPr>
          <w:rFonts w:ascii="Calibri" w:hAnsi="Calibri"/>
          <w:b w:val="0"/>
          <w:i w:val="0"/>
          <w:color w:val="000000"/>
          <w:sz w:val="19"/>
        </w:rPr>
        <w:t xml:space="preserve"> to choose. AS v Minister is analogous, its words likewise setting an aspiration rather than a command, as is Lazarus. Question 4 is likely answered no, although a negligence claim on the same facts is unaffected.”</w:t>
      </w:r>
    </w:p>
    <w:p>
      <w:pPr>
        <w:spacing w:before="40" w:after="0"/>
      </w:pPr>
      <w:r>
        <w:rPr>
          <w:rFonts w:ascii="Calibri" w:hAnsi="Calibri"/>
          <w:b/>
          <w:i/>
          <w:color w:val="9C5D00"/>
          <w:sz w:val="18"/>
        </w:rPr>
        <w:t>C · Stuart and AS v Minister both ways</w:t>
      </w:r>
    </w:p>
    <w:p>
      <w:pPr>
        <w:spacing w:after="20"/>
        <w:ind w:left="198"/>
      </w:pPr>
      <w:r>
        <w:rPr>
          <w:rFonts w:ascii="Calibri" w:hAnsi="Calibri"/>
          <w:b w:val="0"/>
          <w:i w:val="0"/>
          <w:color w:val="000000"/>
          <w:sz w:val="19"/>
        </w:rPr>
        <w:t>“‘</w:t>
      </w:r>
      <w:r>
        <w:rPr>
          <w:rFonts w:ascii="Calibri" w:hAnsi="Calibri"/>
          <w:b/>
          <w:i w:val="0"/>
          <w:color w:val="C00000"/>
          <w:sz w:val="19"/>
        </w:rPr>
        <w:t>[the words said to impose the duty]</w:t>
      </w:r>
      <w:r>
        <w:rPr>
          <w:rFonts w:ascii="Calibri" w:hAnsi="Calibri"/>
          <w:b w:val="0"/>
          <w:i w:val="0"/>
          <w:color w:val="000000"/>
          <w:sz w:val="19"/>
        </w:rPr>
        <w:t xml:space="preserve">’ read as a command because </w:t>
      </w:r>
      <w:r>
        <w:rPr>
          <w:rFonts w:ascii="Calibri" w:hAnsi="Calibri"/>
          <w:b/>
          <w:i w:val="0"/>
          <w:color w:val="C00000"/>
          <w:sz w:val="19"/>
        </w:rPr>
        <w:t>[the feature of the words that makes them mandatory]</w:t>
      </w:r>
      <w:r>
        <w:rPr>
          <w:rFonts w:ascii="Calibri" w:hAnsi="Calibri"/>
          <w:b w:val="0"/>
          <w:i w:val="0"/>
          <w:color w:val="000000"/>
          <w:sz w:val="19"/>
        </w:rPr>
        <w:t>, satisfying Stuart’s requirement (</w:t>
      </w:r>
      <w:r>
        <w:rPr>
          <w:rFonts w:ascii="Calibri" w:hAnsi="Calibri"/>
          <w:b w:val="0"/>
          <w:i w:val="0"/>
          <w:color w:val="000000"/>
          <w:sz w:val="19"/>
        </w:rPr>
        <w:t>[109]</w:t>
      </w:r>
      <w:r>
        <w:rPr>
          <w:rFonts w:ascii="Calibri" w:hAnsi="Calibri"/>
          <w:b w:val="0"/>
          <w:i w:val="0"/>
          <w:color w:val="000000"/>
          <w:sz w:val="19"/>
        </w:rPr>
        <w:t>–</w:t>
      </w:r>
      <w:r>
        <w:rPr>
          <w:rFonts w:ascii="Calibri" w:hAnsi="Calibri"/>
          <w:b w:val="0"/>
          <w:i w:val="0"/>
          <w:color w:val="000000"/>
          <w:sz w:val="19"/>
        </w:rPr>
        <w:t>[110]</w:t>
      </w:r>
      <w:r>
        <w:rPr>
          <w:rFonts w:ascii="Calibri" w:hAnsi="Calibri"/>
          <w:b w:val="0"/>
          <w:i w:val="0"/>
          <w:color w:val="000000"/>
          <w:sz w:val="19"/>
        </w:rPr>
        <w:t xml:space="preserve">). Yet </w:t>
      </w:r>
      <w:r>
        <w:rPr>
          <w:rFonts w:ascii="Calibri" w:hAnsi="Calibri"/>
          <w:b/>
          <w:i w:val="0"/>
          <w:color w:val="C00000"/>
          <w:sz w:val="19"/>
        </w:rPr>
        <w:t>[the feature of the words that leaves D a choice]</w:t>
      </w:r>
      <w:r>
        <w:rPr>
          <w:rFonts w:ascii="Calibri" w:hAnsi="Calibri"/>
          <w:b w:val="0"/>
          <w:i w:val="0"/>
          <w:color w:val="000000"/>
          <w:sz w:val="19"/>
        </w:rPr>
        <w:t xml:space="preserve"> points the other way, as in AS v Minister. Therefore, the better view is that the words impose an express statutory duty, though the point is arguable.”</w:t>
      </w:r>
    </w:p>
    <w:p>
      <w:pPr>
        <w:spacing w:after="20"/>
      </w:pPr>
      <w:r>
        <w:rPr>
          <w:rFonts w:ascii="Calibri" w:hAnsi="Calibri"/>
          <w:b w:val="0"/>
          <w:i w:val="0"/>
          <w:color w:val="1F4E79"/>
          <w:sz w:val="18"/>
        </w:rPr>
        <w:t xml:space="preserve">If the words impose no express duty, question 4 is answered no; record it </w:t>
      </w:r>
      <w:r>
        <w:rPr>
          <w:rFonts w:ascii="Calibri" w:hAnsi="Calibri"/>
          <w:b/>
          <w:i w:val="0"/>
          <w:color w:val="1F4E79"/>
          <w:sz w:val="18"/>
        </w:rPr>
        <w:t>→ 5</w:t>
      </w:r>
      <w:r>
        <w:rPr>
          <w:rFonts w:ascii="Calibri" w:hAnsi="Calibri"/>
          <w:b w:val="0"/>
          <w:i w:val="0"/>
          <w:color w:val="1F4E79"/>
          <w:sz w:val="18"/>
        </w:rPr>
        <w:t xml:space="preserve"> · otherwise </w:t>
      </w:r>
      <w:r>
        <w:rPr>
          <w:rFonts w:ascii="Calibri" w:hAnsi="Calibri"/>
          <w:b/>
          <w:i w:val="0"/>
          <w:color w:val="1F4E79"/>
          <w:sz w:val="18"/>
        </w:rPr>
        <w:t>→ 4</w:t>
      </w:r>
    </w:p>
    <w:p>
      <w:pPr>
        <w:spacing w:before="120" w:after="0"/>
      </w:pPr>
      <w:r>
        <w:rPr>
          <w:rFonts w:ascii="Calibri" w:hAnsi="Calibri"/>
          <w:b/>
          <w:i w:val="0"/>
          <w:color w:val="1E6B33"/>
          <w:sz w:val="21"/>
        </w:rPr>
        <w:t xml:space="preserve">4C  </w:t>
      </w:r>
      <w:r>
        <w:rPr>
          <w:rFonts w:ascii="Calibri" w:hAnsi="Calibri"/>
          <w:b/>
          <w:i w:val="0"/>
          <w:color w:val="1E6B33"/>
          <w:sz w:val="21"/>
        </w:rPr>
        <w:t>Vicarious liability for breach of statutory duty</w:t>
      </w:r>
    </w:p>
    <w:p>
      <w:pPr>
        <w:spacing w:after="20"/>
      </w:pPr>
      <w:r>
        <w:rPr>
          <w:rFonts w:ascii="Calibri" w:hAnsi="Calibri"/>
          <w:b w:val="0"/>
          <w:i w:val="0"/>
          <w:color w:val="000000"/>
          <w:sz w:val="19"/>
        </w:rPr>
        <w:t xml:space="preserve">“The duty lying on </w:t>
      </w:r>
      <w:r>
        <w:rPr>
          <w:rFonts w:ascii="Calibri" w:hAnsi="Calibri"/>
          <w:b/>
          <w:i w:val="0"/>
          <w:color w:val="C00000"/>
          <w:sz w:val="19"/>
        </w:rPr>
        <w:t>[the person the provision names, and their relationship to D]</w:t>
      </w:r>
      <w:r>
        <w:rPr>
          <w:rFonts w:ascii="Calibri" w:hAnsi="Calibri"/>
          <w:b w:val="0"/>
          <w:i w:val="0"/>
          <w:color w:val="000000"/>
          <w:sz w:val="19"/>
        </w:rPr>
        <w:t xml:space="preserve">, ‘the employer could not be made liable for the breach by his servant of a duty imposed by a statute or regulation on the servant and not on the employer’ (Darling Island per Williams J). Yet in New South Wales ‘the Law Reform (Vicarious Liability) Act 1983 (NSW), s 7 reverses the effect of Darling Island Stevedoring v Long … on the issue of vicarious liability’, although ‘the common law position continues to apply in other states’ (SVE </w:t>
      </w:r>
      <w:r>
        <w:rPr>
          <w:rFonts w:ascii="Calibri" w:hAnsi="Calibri"/>
          <w:b w:val="0"/>
          <w:i w:val="0"/>
          <w:color w:val="000000"/>
          <w:sz w:val="19"/>
        </w:rPr>
        <w:t>[15.100]</w:t>
      </w:r>
      <w:r>
        <w:rPr>
          <w:rFonts w:ascii="Calibri" w:hAnsi="Calibri"/>
          <w:b w:val="0"/>
          <w:i w:val="0"/>
          <w:color w:val="000000"/>
          <w:sz w:val="19"/>
        </w:rPr>
        <w:t xml:space="preserve">). A statutory duty of </w:t>
      </w:r>
      <w:r>
        <w:rPr>
          <w:rFonts w:ascii="Calibri" w:hAnsi="Calibri"/>
          <w:b/>
          <w:i w:val="0"/>
          <w:color w:val="C00000"/>
          <w:sz w:val="19"/>
        </w:rPr>
        <w:t>[D]</w:t>
      </w:r>
      <w:r>
        <w:rPr>
          <w:rFonts w:ascii="Calibri" w:hAnsi="Calibri"/>
          <w:b w:val="0"/>
          <w:i w:val="0"/>
          <w:color w:val="000000"/>
          <w:sz w:val="19"/>
        </w:rPr>
        <w:t xml:space="preserve">’s own is by contrast non-delegable if unqualified in its terms, liability not being avoided ‘by showing that the conduct constituting the breach was the act of another’ (SVE </w:t>
      </w:r>
      <w:r>
        <w:rPr>
          <w:rFonts w:ascii="Calibri" w:hAnsi="Calibri"/>
          <w:b w:val="0"/>
          <w:i w:val="0"/>
          <w:color w:val="000000"/>
          <w:sz w:val="19"/>
        </w:rPr>
        <w:t>[15.10]</w:t>
      </w:r>
      <w:r>
        <w:rPr>
          <w:rFonts w:ascii="Calibri" w:hAnsi="Calibri"/>
          <w:b w:val="0"/>
          <w:i w:val="0"/>
          <w:color w:val="000000"/>
          <w:sz w:val="19"/>
        </w:rPr>
        <w:t xml:space="preserve">; Lochgelly; Kirk </w:t>
      </w:r>
      <w:r>
        <w:rPr>
          <w:rFonts w:ascii="Calibri" w:hAnsi="Calibri"/>
          <w:b w:val="0"/>
          <w:i w:val="0"/>
          <w:color w:val="000000"/>
          <w:sz w:val="19"/>
        </w:rPr>
        <w:t>[10]</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accordingly </w:t>
      </w:r>
      <w:r>
        <w:rPr>
          <w:rFonts w:ascii="Calibri" w:hAnsi="Calibri"/>
          <w:b/>
          <w:i w:val="0"/>
          <w:color w:val="C00000"/>
          <w:sz w:val="19"/>
        </w:rPr>
        <w:t>[answers for the breach, or does not]</w:t>
      </w:r>
      <w:r>
        <w:rPr>
          <w:rFonts w:ascii="Calibri" w:hAnsi="Calibri"/>
          <w:b w:val="0"/>
          <w:i w:val="0"/>
          <w:color w:val="000000"/>
          <w:sz w:val="19"/>
        </w:rPr>
        <w:t>.”</w:t>
      </w:r>
    </w:p>
    <w:p>
      <w:pPr>
        <w:spacing w:before="40" w:after="0"/>
      </w:pPr>
      <w:r>
        <w:rPr>
          <w:rFonts w:ascii="Calibri" w:hAnsi="Calibri"/>
          <w:b/>
          <w:i/>
          <w:color w:val="9C5D00"/>
          <w:sz w:val="18"/>
        </w:rPr>
        <w:t>A · D answers for the servant’s breach</w:t>
      </w:r>
    </w:p>
    <w:p>
      <w:pPr>
        <w:spacing w:after="20"/>
        <w:ind w:left="198"/>
      </w:pPr>
      <w:r>
        <w:rPr>
          <w:rFonts w:ascii="Calibri" w:hAnsi="Calibri"/>
          <w:b w:val="0"/>
          <w:i w:val="0"/>
          <w:color w:val="000000"/>
          <w:sz w:val="19"/>
        </w:rPr>
        <w:t xml:space="preserve">“Section 7 of the Law Reform (Vicarious Liability) Act 1983 (NSW) governs here, and </w:t>
      </w:r>
      <w:r>
        <w:rPr>
          <w:rFonts w:ascii="Calibri" w:hAnsi="Calibri"/>
          <w:b/>
          <w:i w:val="0"/>
          <w:color w:val="C00000"/>
          <w:sz w:val="19"/>
        </w:rPr>
        <w:t>[the fact placing the breach within the course of that person’s employment]</w:t>
      </w:r>
      <w:r>
        <w:rPr>
          <w:rFonts w:ascii="Calibri" w:hAnsi="Calibri"/>
          <w:b w:val="0"/>
          <w:i w:val="0"/>
          <w:color w:val="000000"/>
          <w:sz w:val="19"/>
        </w:rPr>
        <w:t xml:space="preserve"> places the breach in the course of employment. </w:t>
      </w:r>
      <w:r>
        <w:rPr>
          <w:rFonts w:ascii="Calibri" w:hAnsi="Calibri"/>
          <w:b/>
          <w:i w:val="0"/>
          <w:color w:val="C00000"/>
          <w:sz w:val="19"/>
        </w:rPr>
        <w:t>[D]</w:t>
      </w:r>
      <w:r>
        <w:rPr>
          <w:rFonts w:ascii="Calibri" w:hAnsi="Calibri"/>
          <w:b w:val="0"/>
          <w:i w:val="0"/>
          <w:color w:val="000000"/>
          <w:sz w:val="19"/>
        </w:rPr>
        <w:t xml:space="preserve"> arguably answers for the breach.”</w:t>
      </w:r>
    </w:p>
    <w:p>
      <w:pPr>
        <w:spacing w:before="40" w:after="0"/>
      </w:pPr>
      <w:r>
        <w:rPr>
          <w:rFonts w:ascii="Calibri" w:hAnsi="Calibri"/>
          <w:b/>
          <w:i/>
          <w:color w:val="9C5D00"/>
          <w:sz w:val="18"/>
        </w:rPr>
        <w:t>B · the duty lies on the servant alone</w:t>
      </w:r>
    </w:p>
    <w:p>
      <w:pPr>
        <w:spacing w:after="20"/>
        <w:ind w:left="198"/>
      </w:pPr>
      <w:r>
        <w:rPr>
          <w:rFonts w:ascii="Calibri" w:hAnsi="Calibri"/>
          <w:b w:val="0"/>
          <w:i w:val="0"/>
          <w:color w:val="000000"/>
          <w:sz w:val="19"/>
        </w:rPr>
        <w:t xml:space="preserve">“The breach occurring in </w:t>
      </w:r>
      <w:r>
        <w:rPr>
          <w:rFonts w:ascii="Calibri" w:hAnsi="Calibri"/>
          <w:b/>
          <w:i w:val="0"/>
          <w:color w:val="C00000"/>
          <w:sz w:val="19"/>
        </w:rPr>
        <w:t>[the State whose law governs the claim]</w:t>
      </w:r>
      <w:r>
        <w:rPr>
          <w:rFonts w:ascii="Calibri" w:hAnsi="Calibri"/>
          <w:b w:val="0"/>
          <w:i w:val="0"/>
          <w:color w:val="000000"/>
          <w:sz w:val="19"/>
        </w:rPr>
        <w:t xml:space="preserve">, where the common law position continues to apply, s 7 does not assist </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likely does not answer for it; </w:t>
      </w:r>
      <w:r>
        <w:rPr>
          <w:rFonts w:ascii="Calibri" w:hAnsi="Calibri"/>
          <w:b/>
          <w:i w:val="0"/>
          <w:color w:val="C00000"/>
          <w:sz w:val="19"/>
        </w:rPr>
        <w:t>[P]</w:t>
      </w:r>
      <w:r>
        <w:rPr>
          <w:rFonts w:ascii="Calibri" w:hAnsi="Calibri"/>
          <w:b w:val="0"/>
          <w:i w:val="0"/>
          <w:color w:val="000000"/>
          <w:sz w:val="19"/>
        </w:rPr>
        <w:t xml:space="preserve"> may sue the duty holder.”</w:t>
      </w:r>
    </w:p>
    <w:p>
      <w:pPr>
        <w:spacing w:after="20"/>
      </w:pPr>
      <w:r>
        <w:rPr>
          <w:rFonts w:ascii="Calibri" w:hAnsi="Calibri"/>
          <w:b w:val="0"/>
          <w:i w:val="0"/>
          <w:color w:val="1F4E79"/>
          <w:sz w:val="18"/>
        </w:rPr>
        <w:t xml:space="preserve">record the answer </w:t>
      </w:r>
      <w:r>
        <w:rPr>
          <w:rFonts w:ascii="Calibri" w:hAnsi="Calibri"/>
          <w:b/>
          <w:i w:val="0"/>
          <w:color w:val="1F4E79"/>
          <w:sz w:val="18"/>
        </w:rPr>
        <w:t>→ 5</w:t>
      </w:r>
    </w:p>
    <w:p>
      <w:pPr>
        <w:spacing w:before="120" w:after="0"/>
      </w:pPr>
      <w:r>
        <w:rPr>
          <w:rFonts w:ascii="Calibri" w:hAnsi="Calibri"/>
          <w:b/>
          <w:i w:val="0"/>
          <w:color w:val="1E6B33"/>
          <w:sz w:val="21"/>
        </w:rPr>
        <w:t xml:space="preserve">5  </w:t>
      </w:r>
      <w:r>
        <w:rPr>
          <w:rFonts w:ascii="Calibri" w:hAnsi="Calibri"/>
          <w:b/>
          <w:i w:val="0"/>
          <w:color w:val="1E6B33"/>
          <w:sz w:val="21"/>
        </w:rPr>
        <w:t>Step 5. Has the statute been breached? (Galashiels)</w:t>
      </w:r>
    </w:p>
    <w:p>
      <w:pPr>
        <w:spacing w:after="20"/>
      </w:pPr>
      <w:r>
        <w:rPr>
          <w:rFonts w:ascii="Calibri" w:hAnsi="Calibri"/>
          <w:b w:val="0"/>
          <w:i w:val="0"/>
          <w:color w:val="000000"/>
          <w:sz w:val="19"/>
        </w:rPr>
        <w:t>“Fifthly, ‘</w:t>
      </w:r>
      <w:r>
        <w:rPr>
          <w:rFonts w:ascii="Calibri" w:hAnsi="Calibri"/>
          <w:b/>
          <w:i w:val="0"/>
          <w:color w:val="C00000"/>
          <w:sz w:val="19"/>
        </w:rPr>
        <w:t>[the verb and any qualifier the provision uses]</w:t>
      </w:r>
      <w:r>
        <w:rPr>
          <w:rFonts w:ascii="Calibri" w:hAnsi="Calibri"/>
          <w:b w:val="0"/>
          <w:i w:val="0"/>
          <w:color w:val="000000"/>
          <w:sz w:val="19"/>
        </w:rPr>
        <w:t xml:space="preserve">’ settles the standard: whether a defendant is liable for a breach, regardless of intention or negligence, depends on the statute, and strict liability applies in many cases (Galashiels; SVE </w:t>
      </w:r>
      <w:r>
        <w:rPr>
          <w:rFonts w:ascii="Calibri" w:hAnsi="Calibri"/>
          <w:b w:val="0"/>
          <w:i w:val="0"/>
          <w:color w:val="000000"/>
          <w:sz w:val="19"/>
        </w:rPr>
        <w:t>[15.110]</w:t>
      </w:r>
      <w:r>
        <w:rPr>
          <w:rFonts w:ascii="Calibri" w:hAnsi="Calibri"/>
          <w:b w:val="0"/>
          <w:i w:val="0"/>
          <w:color w:val="000000"/>
          <w:sz w:val="19"/>
        </w:rPr>
        <w:t xml:space="preserve">). Part 1A of the Civil Liability Act 2002 (NSW) (‘CLA’) applies only to ‘any claim for damages for harm resulting from negligence, regardless of whether the claim is brought in tort, in contract, under statute or otherwise’ (CLA s 5A(1)), and not to civil liability ‘excluded from the operation of this Part by section 3B’ (CLA s 5A(2)), s 3B(1)(f) excluding liability relating to an award to which Division 3 of Part 5 of the Workers Compensation Act 1987 applies. Where </w:t>
      </w:r>
      <w:r>
        <w:rPr>
          <w:rFonts w:ascii="Calibri" w:hAnsi="Calibri"/>
          <w:b/>
          <w:i w:val="0"/>
          <w:color w:val="C00000"/>
          <w:sz w:val="19"/>
        </w:rPr>
        <w:t>[P]</w:t>
      </w:r>
      <w:r>
        <w:rPr>
          <w:rFonts w:ascii="Calibri" w:hAnsi="Calibri"/>
          <w:b w:val="0"/>
          <w:i w:val="0"/>
          <w:color w:val="000000"/>
          <w:sz w:val="19"/>
        </w:rPr>
        <w:t xml:space="preserve"> is an employee suing an employer that exclusion often decides the point, ‘</w:t>
      </w:r>
      <w:r>
        <w:rPr>
          <w:rFonts w:ascii="Calibri" w:hAnsi="Calibri"/>
          <w:b w:val="0"/>
          <w:i w:val="0"/>
          <w:color w:val="000000"/>
          <w:sz w:val="19"/>
        </w:rPr>
        <w:t>[t]</w:t>
      </w:r>
      <w:r>
        <w:rPr>
          <w:rFonts w:ascii="Calibri" w:hAnsi="Calibri"/>
          <w:b w:val="0"/>
          <w:i w:val="0"/>
          <w:color w:val="000000"/>
          <w:sz w:val="19"/>
        </w:rPr>
        <w:t xml:space="preserve">ypically employee claims against the employer are not subject to the civil liability legislation’ (SVE </w:t>
      </w:r>
      <w:r>
        <w:rPr>
          <w:rFonts w:ascii="Calibri" w:hAnsi="Calibri"/>
          <w:b w:val="0"/>
          <w:i w:val="0"/>
          <w:color w:val="000000"/>
          <w:sz w:val="19"/>
        </w:rPr>
        <w:t>[15.80]</w:t>
      </w:r>
      <w:r>
        <w:rPr>
          <w:rFonts w:ascii="Calibri" w:hAnsi="Calibri"/>
          <w:b w:val="0"/>
          <w:i w:val="0"/>
          <w:color w:val="000000"/>
          <w:sz w:val="19"/>
        </w:rPr>
        <w:t xml:space="preserve">). The standard governing breach is accordingly </w:t>
      </w:r>
      <w:r>
        <w:rPr>
          <w:rFonts w:ascii="Calibri" w:hAnsi="Calibri"/>
          <w:b/>
          <w:i w:val="0"/>
          <w:color w:val="C00000"/>
          <w:sz w:val="19"/>
        </w:rPr>
        <w:t>[the terms of the statute, or ss 5B and 5D]</w:t>
      </w:r>
      <w:r>
        <w:rPr>
          <w:rFonts w:ascii="Calibri" w:hAnsi="Calibri"/>
          <w:b w:val="0"/>
          <w:i w:val="0"/>
          <w:color w:val="000000"/>
          <w:sz w:val="19"/>
        </w:rPr>
        <w:t>.”</w:t>
      </w:r>
    </w:p>
    <w:p>
      <w:pPr>
        <w:spacing w:before="40" w:after="0"/>
      </w:pPr>
      <w:r>
        <w:rPr>
          <w:rFonts w:ascii="Calibri" w:hAnsi="Calibri"/>
          <w:b/>
          <w:i/>
          <w:color w:val="9C5D00"/>
          <w:sz w:val="18"/>
        </w:rPr>
        <w:t>A · the statute’s own terms govern</w:t>
      </w:r>
    </w:p>
    <w:p>
      <w:pPr>
        <w:spacing w:after="20"/>
        <w:ind w:left="198"/>
      </w:pPr>
      <w:r>
        <w:rPr>
          <w:rFonts w:ascii="Calibri" w:hAnsi="Calibri"/>
          <w:b w:val="0"/>
          <w:i w:val="0"/>
          <w:color w:val="000000"/>
          <w:sz w:val="19"/>
        </w:rPr>
        <w:t>“Fifthly, ‘</w:t>
      </w:r>
      <w:r>
        <w:rPr>
          <w:rFonts w:ascii="Calibri" w:hAnsi="Calibri"/>
          <w:b/>
          <w:i w:val="0"/>
          <w:color w:val="C00000"/>
          <w:sz w:val="19"/>
        </w:rPr>
        <w:t>[the verb and any qualifier the provision uses]</w:t>
      </w:r>
      <w:r>
        <w:rPr>
          <w:rFonts w:ascii="Calibri" w:hAnsi="Calibri"/>
          <w:b w:val="0"/>
          <w:i w:val="0"/>
          <w:color w:val="000000"/>
          <w:sz w:val="19"/>
        </w:rPr>
        <w:t xml:space="preserve">’ commands </w:t>
      </w:r>
      <w:r>
        <w:rPr>
          <w:rFonts w:ascii="Calibri" w:hAnsi="Calibri"/>
          <w:b/>
          <w:i w:val="0"/>
          <w:color w:val="C00000"/>
          <w:sz w:val="19"/>
        </w:rPr>
        <w:t>[the state of affairs the provision commands]</w:t>
      </w:r>
      <w:r>
        <w:rPr>
          <w:rFonts w:ascii="Calibri" w:hAnsi="Calibri"/>
          <w:b w:val="0"/>
          <w:i w:val="0"/>
          <w:color w:val="000000"/>
          <w:sz w:val="19"/>
        </w:rPr>
        <w:t xml:space="preserve"> whatever care </w:t>
      </w:r>
      <w:r>
        <w:rPr>
          <w:rFonts w:ascii="Calibri" w:hAnsi="Calibri"/>
          <w:b/>
          <w:i w:val="0"/>
          <w:color w:val="C00000"/>
          <w:sz w:val="19"/>
        </w:rPr>
        <w:t>[D]</w:t>
      </w:r>
      <w:r>
        <w:rPr>
          <w:rFonts w:ascii="Calibri" w:hAnsi="Calibri"/>
          <w:b w:val="0"/>
          <w:i w:val="0"/>
          <w:color w:val="000000"/>
          <w:sz w:val="19"/>
        </w:rPr>
        <w:t xml:space="preserve"> took, a statute of the kind imposing strict liability regardless of intention or negligence (Galashiels; SVE </w:t>
      </w:r>
      <w:r>
        <w:rPr>
          <w:rFonts w:ascii="Calibri" w:hAnsi="Calibri"/>
          <w:b w:val="0"/>
          <w:i w:val="0"/>
          <w:color w:val="000000"/>
          <w:sz w:val="19"/>
        </w:rPr>
        <w:t>[15.110]</w:t>
      </w:r>
      <w:r>
        <w:rPr>
          <w:rFonts w:ascii="Calibri" w:hAnsi="Calibri"/>
          <w:b w:val="0"/>
          <w:i w:val="0"/>
          <w:color w:val="000000"/>
          <w:sz w:val="19"/>
        </w:rPr>
        <w:t xml:space="preserve">). This is accordingly no claim for damages for harm resulting from negligence, and </w:t>
      </w:r>
      <w:r>
        <w:rPr>
          <w:rFonts w:ascii="Calibri" w:hAnsi="Calibri"/>
          <w:b/>
          <w:i w:val="0"/>
          <w:color w:val="C00000"/>
          <w:sz w:val="19"/>
        </w:rPr>
        <w:t>[P]</w:t>
      </w:r>
      <w:r>
        <w:rPr>
          <w:rFonts w:ascii="Calibri" w:hAnsi="Calibri"/>
          <w:b w:val="0"/>
          <w:i w:val="0"/>
          <w:color w:val="000000"/>
          <w:sz w:val="19"/>
        </w:rPr>
        <w:t xml:space="preserve"> suing as an employee would put it beyond Part 1A anyway (SVE </w:t>
      </w:r>
      <w:r>
        <w:rPr>
          <w:rFonts w:ascii="Calibri" w:hAnsi="Calibri"/>
          <w:b w:val="0"/>
          <w:i w:val="0"/>
          <w:color w:val="000000"/>
          <w:sz w:val="19"/>
        </w:rPr>
        <w:t>[15.80]</w:t>
      </w:r>
      <w:r>
        <w:rPr>
          <w:rFonts w:ascii="Calibri" w:hAnsi="Calibri"/>
          <w:b w:val="0"/>
          <w:i w:val="0"/>
          <w:color w:val="000000"/>
          <w:sz w:val="19"/>
        </w:rPr>
        <w:t>). Breach is tested on the terms of the statute.”</w:t>
      </w:r>
    </w:p>
    <w:p>
      <w:pPr>
        <w:spacing w:before="40" w:after="0"/>
      </w:pPr>
      <w:r>
        <w:rPr>
          <w:rFonts w:ascii="Calibri" w:hAnsi="Calibri"/>
          <w:b/>
          <w:i/>
          <w:color w:val="9C5D00"/>
          <w:sz w:val="18"/>
        </w:rPr>
        <w:t>B · ss 5B and 5D govern</w:t>
      </w:r>
    </w:p>
    <w:p>
      <w:pPr>
        <w:spacing w:after="20"/>
        <w:ind w:left="198"/>
      </w:pPr>
      <w:r>
        <w:rPr>
          <w:rFonts w:ascii="Calibri" w:hAnsi="Calibri"/>
          <w:b w:val="0"/>
          <w:i w:val="0"/>
          <w:color w:val="000000"/>
          <w:sz w:val="19"/>
        </w:rPr>
        <w:t>“Fifthly, ‘</w:t>
      </w:r>
      <w:r>
        <w:rPr>
          <w:rFonts w:ascii="Calibri" w:hAnsi="Calibri"/>
          <w:b/>
          <w:i w:val="0"/>
          <w:color w:val="C00000"/>
          <w:sz w:val="19"/>
        </w:rPr>
        <w:t>[the verb and any qualifier the provision uses]</w:t>
      </w:r>
      <w:r>
        <w:rPr>
          <w:rFonts w:ascii="Calibri" w:hAnsi="Calibri"/>
          <w:b w:val="0"/>
          <w:i w:val="0"/>
          <w:color w:val="000000"/>
          <w:sz w:val="19"/>
        </w:rPr>
        <w:t xml:space="preserve">’ asks what care </w:t>
      </w:r>
      <w:r>
        <w:rPr>
          <w:rFonts w:ascii="Calibri" w:hAnsi="Calibri"/>
          <w:b/>
          <w:i w:val="0"/>
          <w:color w:val="C00000"/>
          <w:sz w:val="19"/>
        </w:rPr>
        <w:t>[D]</w:t>
      </w:r>
      <w:r>
        <w:rPr>
          <w:rFonts w:ascii="Calibri" w:hAnsi="Calibri"/>
          <w:b w:val="0"/>
          <w:i w:val="0"/>
          <w:color w:val="000000"/>
          <w:sz w:val="19"/>
        </w:rPr>
        <w:t xml:space="preserve"> took rather than commanding a result, and </w:t>
      </w:r>
      <w:r>
        <w:rPr>
          <w:rFonts w:ascii="Calibri" w:hAnsi="Calibri"/>
          <w:b/>
          <w:i w:val="0"/>
          <w:color w:val="C00000"/>
          <w:sz w:val="19"/>
        </w:rPr>
        <w:t>[what P says D failed to do]</w:t>
      </w:r>
      <w:r>
        <w:rPr>
          <w:rFonts w:ascii="Calibri" w:hAnsi="Calibri"/>
          <w:b w:val="0"/>
          <w:i w:val="0"/>
          <w:color w:val="000000"/>
          <w:sz w:val="19"/>
        </w:rPr>
        <w:t xml:space="preserve"> is want of that care, which s 5A(1) answers in substance. Nothing in s 3B excludes it (CLA s 5A(2)). Breach and causation are assessed under ss 5B and 5D.”</w:t>
      </w:r>
    </w:p>
    <w:p>
      <w:pPr>
        <w:spacing w:after="20"/>
      </w:pPr>
      <w:r>
        <w:rPr>
          <w:rFonts w:ascii="Calibri" w:hAnsi="Calibri"/>
          <w:b w:val="0"/>
          <w:i w:val="0"/>
          <w:color w:val="1F4E79"/>
          <w:sz w:val="18"/>
        </w:rPr>
        <w:t xml:space="preserve">the claim is in substance one for damages for harm resulting from negligence </w:t>
      </w:r>
      <w:r>
        <w:rPr>
          <w:rFonts w:ascii="Calibri" w:hAnsi="Calibri"/>
          <w:b/>
          <w:i w:val="0"/>
          <w:color w:val="1F4E79"/>
          <w:sz w:val="18"/>
        </w:rPr>
        <w:t>→ B14</w:t>
      </w:r>
      <w:r>
        <w:rPr>
          <w:rFonts w:ascii="Calibri" w:hAnsi="Calibri"/>
          <w:b w:val="0"/>
          <w:i w:val="0"/>
          <w:color w:val="1F4E79"/>
          <w:sz w:val="18"/>
        </w:rPr>
        <w:t xml:space="preserve"> · D is a public or other authority </w:t>
      </w:r>
      <w:r>
        <w:rPr>
          <w:rFonts w:ascii="Calibri" w:hAnsi="Calibri"/>
          <w:b/>
          <w:i w:val="0"/>
          <w:color w:val="1F4E79"/>
          <w:sz w:val="18"/>
        </w:rPr>
        <w:t>→ B13</w:t>
      </w:r>
      <w:r>
        <w:rPr>
          <w:rFonts w:ascii="Calibri" w:hAnsi="Calibri"/>
          <w:b w:val="0"/>
          <w:i w:val="0"/>
          <w:color w:val="1F4E79"/>
          <w:sz w:val="18"/>
        </w:rPr>
        <w:t xml:space="preserve"> · </w:t>
      </w:r>
      <w:r>
        <w:rPr>
          <w:rFonts w:ascii="Calibri" w:hAnsi="Calibri"/>
          <w:b/>
          <w:i w:val="0"/>
          <w:color w:val="1F4E79"/>
          <w:sz w:val="18"/>
        </w:rPr>
        <w:t>→ 5B</w:t>
      </w:r>
    </w:p>
    <w:p>
      <w:pPr>
        <w:spacing w:before="120" w:after="0"/>
      </w:pPr>
      <w:r>
        <w:rPr>
          <w:rFonts w:ascii="Calibri" w:hAnsi="Calibri"/>
          <w:b/>
          <w:i w:val="0"/>
          <w:color w:val="1E6B33"/>
          <w:sz w:val="21"/>
        </w:rPr>
        <w:t xml:space="preserve">5B  </w:t>
      </w:r>
      <w:r>
        <w:rPr>
          <w:rFonts w:ascii="Calibri" w:hAnsi="Calibri"/>
          <w:b/>
          <w:i w:val="0"/>
          <w:color w:val="1E6B33"/>
          <w:sz w:val="21"/>
        </w:rPr>
        <w:t>Step 5. Has the statute been breached?</w:t>
      </w:r>
    </w:p>
    <w:p>
      <w:pPr>
        <w:spacing w:after="20"/>
      </w:pPr>
      <w:r>
        <w:rPr>
          <w:rFonts w:ascii="Calibri" w:hAnsi="Calibri"/>
          <w:b w:val="0"/>
          <w:i w:val="0"/>
          <w:color w:val="000000"/>
          <w:sz w:val="19"/>
        </w:rPr>
        <w:t xml:space="preserve">“The command </w:t>
      </w:r>
      <w:r>
        <w:rPr>
          <w:rFonts w:ascii="Calibri" w:hAnsi="Calibri"/>
          <w:b/>
          <w:i w:val="0"/>
          <w:color w:val="C00000"/>
          <w:sz w:val="19"/>
        </w:rPr>
        <w:t>[was obeyed, or was not]</w:t>
      </w:r>
      <w:r>
        <w:rPr>
          <w:rFonts w:ascii="Calibri" w:hAnsi="Calibri"/>
          <w:b w:val="0"/>
          <w:i w:val="0"/>
          <w:color w:val="000000"/>
          <w:sz w:val="19"/>
        </w:rPr>
        <w:t xml:space="preserve">, </w:t>
      </w:r>
      <w:r>
        <w:rPr>
          <w:rFonts w:ascii="Calibri" w:hAnsi="Calibri"/>
          <w:b/>
          <w:i w:val="0"/>
          <w:color w:val="C00000"/>
          <w:sz w:val="19"/>
        </w:rPr>
        <w:t>[the fact showing the commanded state of affairs did not exist]</w:t>
      </w:r>
      <w:r>
        <w:rPr>
          <w:rFonts w:ascii="Calibri" w:hAnsi="Calibri"/>
          <w:b w:val="0"/>
          <w:i w:val="0"/>
          <w:color w:val="000000"/>
          <w:sz w:val="19"/>
        </w:rPr>
        <w:t xml:space="preserve">. Galashiels is the illustration, s 22(1) of the Factories Act 1937 (UK) requiring every hoist or lift to be ‘properly maintained’ and s 152(1) defining ‘maintained’ as ‘maintained in an efficient state, in efficient working order, and in good repair’. The words were ‘imperative’, nothing in the Act leading ‘your Lordships to infer any qualification upon that absolute obligation’ (per Lord Morton), so an unexplained brake failure was breach, the lift not in efficient ‘state’, the workman needing ‘only prove that the mechanism failed to work efficiently and this failure caused the accident’. The statute accordingly </w:t>
      </w:r>
      <w:r>
        <w:rPr>
          <w:rFonts w:ascii="Calibri" w:hAnsi="Calibri"/>
          <w:b/>
          <w:i w:val="0"/>
          <w:color w:val="C00000"/>
          <w:sz w:val="19"/>
        </w:rPr>
        <w:t>[was, or was not]</w:t>
      </w:r>
      <w:r>
        <w:rPr>
          <w:rFonts w:ascii="Calibri" w:hAnsi="Calibri"/>
          <w:b w:val="0"/>
          <w:i w:val="0"/>
          <w:color w:val="000000"/>
          <w:sz w:val="19"/>
        </w:rPr>
        <w:t xml:space="preserve"> breached.”</w:t>
      </w:r>
    </w:p>
    <w:p>
      <w:pPr>
        <w:spacing w:before="40" w:after="0"/>
      </w:pPr>
      <w:r>
        <w:rPr>
          <w:rFonts w:ascii="Calibri" w:hAnsi="Calibri"/>
          <w:b/>
          <w:i/>
          <w:color w:val="9C5D00"/>
          <w:sz w:val="18"/>
        </w:rPr>
        <w:t>A · the statute was breached</w:t>
      </w:r>
    </w:p>
    <w:p>
      <w:pPr>
        <w:spacing w:after="20"/>
        <w:ind w:left="198"/>
      </w:pPr>
      <w:r>
        <w:rPr>
          <w:rFonts w:ascii="Calibri" w:hAnsi="Calibri"/>
          <w:b w:val="0"/>
          <w:i w:val="0"/>
          <w:color w:val="000000"/>
          <w:sz w:val="19"/>
        </w:rPr>
        <w:t>“</w:t>
      </w:r>
      <w:r>
        <w:rPr>
          <w:rFonts w:ascii="Calibri" w:hAnsi="Calibri"/>
          <w:b/>
          <w:i w:val="0"/>
          <w:color w:val="C00000"/>
          <w:sz w:val="19"/>
        </w:rPr>
        <w:t>[the fact showing the commanded state of affairs did not exist]</w:t>
      </w:r>
      <w:r>
        <w:rPr>
          <w:rFonts w:ascii="Calibri" w:hAnsi="Calibri"/>
          <w:b w:val="0"/>
          <w:i w:val="0"/>
          <w:color w:val="000000"/>
          <w:sz w:val="19"/>
        </w:rPr>
        <w:t xml:space="preserve"> answers this question, the words commanding a state of affairs and admitting no exception. Galashiels is analogous, the failure there likewise unexplained yet the obligation absolute. </w:t>
      </w:r>
      <w:r>
        <w:rPr>
          <w:rFonts w:ascii="Calibri" w:hAnsi="Calibri"/>
          <w:b/>
          <w:i w:val="0"/>
          <w:color w:val="C00000"/>
          <w:sz w:val="19"/>
        </w:rPr>
        <w:t>[P]</w:t>
      </w:r>
      <w:r>
        <w:rPr>
          <w:rFonts w:ascii="Calibri" w:hAnsi="Calibri"/>
          <w:b w:val="0"/>
          <w:i w:val="0"/>
          <w:color w:val="000000"/>
          <w:sz w:val="19"/>
        </w:rPr>
        <w:t xml:space="preserve"> need show no step </w:t>
      </w:r>
      <w:r>
        <w:rPr>
          <w:rFonts w:ascii="Calibri" w:hAnsi="Calibri"/>
          <w:b/>
          <w:i w:val="0"/>
          <w:color w:val="C00000"/>
          <w:sz w:val="19"/>
        </w:rPr>
        <w:t>[D]</w:t>
      </w:r>
      <w:r>
        <w:rPr>
          <w:rFonts w:ascii="Calibri" w:hAnsi="Calibri"/>
          <w:b w:val="0"/>
          <w:i w:val="0"/>
          <w:color w:val="000000"/>
          <w:sz w:val="19"/>
        </w:rPr>
        <w:t xml:space="preserve"> failed to take. The statute was arguably breached.”</w:t>
      </w:r>
    </w:p>
    <w:p>
      <w:pPr>
        <w:spacing w:before="40" w:after="0"/>
      </w:pPr>
      <w:r>
        <w:rPr>
          <w:rFonts w:ascii="Calibri" w:hAnsi="Calibri"/>
          <w:b/>
          <w:i/>
          <w:color w:val="9C5D00"/>
          <w:sz w:val="18"/>
        </w:rPr>
        <w:t>B · the statute was not breached</w:t>
      </w:r>
    </w:p>
    <w:p>
      <w:pPr>
        <w:spacing w:after="20"/>
        <w:ind w:left="198"/>
      </w:pPr>
      <w:r>
        <w:rPr>
          <w:rFonts w:ascii="Calibri" w:hAnsi="Calibri"/>
          <w:b w:val="0"/>
          <w:i w:val="0"/>
          <w:color w:val="000000"/>
          <w:sz w:val="19"/>
        </w:rPr>
        <w:t>“</w:t>
      </w:r>
      <w:r>
        <w:rPr>
          <w:rFonts w:ascii="Calibri" w:hAnsi="Calibri"/>
          <w:b/>
          <w:i w:val="0"/>
          <w:color w:val="C00000"/>
          <w:sz w:val="19"/>
        </w:rPr>
        <w:t>[the fact showing D did what the qualified words required]</w:t>
      </w:r>
      <w:r>
        <w:rPr>
          <w:rFonts w:ascii="Calibri" w:hAnsi="Calibri"/>
          <w:b w:val="0"/>
          <w:i w:val="0"/>
          <w:color w:val="000000"/>
          <w:sz w:val="19"/>
        </w:rPr>
        <w:t xml:space="preserve"> answers this question, ‘</w:t>
      </w:r>
      <w:r>
        <w:rPr>
          <w:rFonts w:ascii="Calibri" w:hAnsi="Calibri"/>
          <w:b/>
          <w:i w:val="0"/>
          <w:color w:val="C00000"/>
          <w:sz w:val="19"/>
        </w:rPr>
        <w:t>[the words in the provision that qualify the command]</w:t>
      </w:r>
      <w:r>
        <w:rPr>
          <w:rFonts w:ascii="Calibri" w:hAnsi="Calibri"/>
          <w:b w:val="0"/>
          <w:i w:val="0"/>
          <w:color w:val="000000"/>
          <w:sz w:val="19"/>
        </w:rPr>
        <w:t xml:space="preserve">’ conditioning what </w:t>
      </w:r>
      <w:r>
        <w:rPr>
          <w:rFonts w:ascii="Calibri" w:hAnsi="Calibri"/>
          <w:b/>
          <w:i w:val="0"/>
          <w:color w:val="C00000"/>
          <w:sz w:val="19"/>
        </w:rPr>
        <w:t>[D]</w:t>
      </w:r>
      <w:r>
        <w:rPr>
          <w:rFonts w:ascii="Calibri" w:hAnsi="Calibri"/>
          <w:b w:val="0"/>
          <w:i w:val="0"/>
          <w:color w:val="000000"/>
          <w:sz w:val="19"/>
        </w:rPr>
        <w:t xml:space="preserve"> had to do. Galashiels is distinguishable, its words unqualified and absolute, whereas these words leave room those did not. The command being satisfied, no breach arises on the statute’s terms, and </w:t>
      </w:r>
      <w:r>
        <w:rPr>
          <w:rFonts w:ascii="Calibri" w:hAnsi="Calibri"/>
          <w:b/>
          <w:i w:val="0"/>
          <w:color w:val="C00000"/>
          <w:sz w:val="19"/>
        </w:rPr>
        <w:t>[what P says D failed to do]</w:t>
      </w:r>
      <w:r>
        <w:rPr>
          <w:rFonts w:ascii="Calibri" w:hAnsi="Calibri"/>
          <w:b w:val="0"/>
          <w:i w:val="0"/>
          <w:color w:val="000000"/>
          <w:sz w:val="19"/>
        </w:rPr>
        <w:t xml:space="preserve"> is in truth an allegation of want of care. The statute was likely not breached.”</w:t>
      </w:r>
    </w:p>
    <w:p>
      <w:pPr>
        <w:spacing w:before="40" w:after="0"/>
      </w:pPr>
      <w:r>
        <w:rPr>
          <w:rFonts w:ascii="Calibri" w:hAnsi="Calibri"/>
          <w:b/>
          <w:i/>
          <w:color w:val="9C5D00"/>
          <w:sz w:val="18"/>
        </w:rPr>
        <w:t>C · Galashiels both ways</w:t>
      </w:r>
    </w:p>
    <w:p>
      <w:pPr>
        <w:spacing w:after="20"/>
        <w:ind w:left="198"/>
      </w:pPr>
      <w:r>
        <w:rPr>
          <w:rFonts w:ascii="Calibri" w:hAnsi="Calibri"/>
          <w:b w:val="0"/>
          <w:i w:val="0"/>
          <w:color w:val="000000"/>
          <w:sz w:val="19"/>
        </w:rPr>
        <w:t xml:space="preserve">“Galashiels is analogous because </w:t>
      </w:r>
      <w:r>
        <w:rPr>
          <w:rFonts w:ascii="Calibri" w:hAnsi="Calibri"/>
          <w:b/>
          <w:i w:val="0"/>
          <w:color w:val="C00000"/>
          <w:sz w:val="19"/>
        </w:rPr>
        <w:t>[the fact showing the commanded state of affairs did not exist]</w:t>
      </w:r>
      <w:r>
        <w:rPr>
          <w:rFonts w:ascii="Calibri" w:hAnsi="Calibri"/>
          <w:b w:val="0"/>
          <w:i w:val="0"/>
          <w:color w:val="000000"/>
          <w:sz w:val="19"/>
        </w:rPr>
        <w:t>, the words commanding a state of affairs as ‘shall be properly maintained’ did. Yet ‘</w:t>
      </w:r>
      <w:r>
        <w:rPr>
          <w:rFonts w:ascii="Calibri" w:hAnsi="Calibri"/>
          <w:b/>
          <w:i w:val="0"/>
          <w:color w:val="C00000"/>
          <w:sz w:val="19"/>
        </w:rPr>
        <w:t>[the words in the provision that qualify the command]</w:t>
      </w:r>
      <w:r>
        <w:rPr>
          <w:rFonts w:ascii="Calibri" w:hAnsi="Calibri"/>
          <w:b w:val="0"/>
          <w:i w:val="0"/>
          <w:color w:val="000000"/>
          <w:sz w:val="19"/>
        </w:rPr>
        <w:t xml:space="preserve">’ is the strongest counter, leaving </w:t>
      </w:r>
      <w:r>
        <w:rPr>
          <w:rFonts w:ascii="Calibri" w:hAnsi="Calibri"/>
          <w:b/>
          <w:i w:val="0"/>
          <w:color w:val="C00000"/>
          <w:sz w:val="19"/>
        </w:rPr>
        <w:t>[D]</w:t>
      </w:r>
      <w:r>
        <w:rPr>
          <w:rFonts w:ascii="Calibri" w:hAnsi="Calibri"/>
          <w:b w:val="0"/>
          <w:i w:val="0"/>
          <w:color w:val="000000"/>
          <w:sz w:val="19"/>
        </w:rPr>
        <w:t xml:space="preserve"> room the Galashiels words did not, Austral Bronze reading ‘all floors … shall be of sound construction and properly maintained’ with qualification (SVE </w:t>
      </w:r>
      <w:r>
        <w:rPr>
          <w:rFonts w:ascii="Calibri" w:hAnsi="Calibri"/>
          <w:b w:val="0"/>
          <w:i w:val="0"/>
          <w:color w:val="000000"/>
          <w:sz w:val="19"/>
        </w:rPr>
        <w:t>[15.110]</w:t>
      </w:r>
      <w:r>
        <w:rPr>
          <w:rFonts w:ascii="Calibri" w:hAnsi="Calibri"/>
          <w:b w:val="0"/>
          <w:i w:val="0"/>
          <w:color w:val="000000"/>
          <w:sz w:val="19"/>
        </w:rPr>
        <w:t>). Therefore, the better view is that the statute was breached, though it is a close thing.”</w:t>
      </w:r>
    </w:p>
    <w:p>
      <w:pPr>
        <w:spacing w:after="20"/>
      </w:pPr>
      <w:r>
        <w:rPr>
          <w:rFonts w:ascii="Calibri" w:hAnsi="Calibri"/>
          <w:b w:val="0"/>
          <w:i w:val="0"/>
          <w:color w:val="1F4E79"/>
          <w:sz w:val="18"/>
        </w:rPr>
        <w:t xml:space="preserve">the words are imperative and unqualified </w:t>
      </w:r>
      <w:r>
        <w:rPr>
          <w:rFonts w:ascii="Calibri" w:hAnsi="Calibri"/>
          <w:b/>
          <w:i w:val="0"/>
          <w:color w:val="1F4E79"/>
          <w:sz w:val="18"/>
        </w:rPr>
        <w:t>→ B12</w:t>
      </w:r>
      <w:r>
        <w:rPr>
          <w:rFonts w:ascii="Calibri" w:hAnsi="Calibri"/>
          <w:b w:val="0"/>
          <w:i w:val="0"/>
          <w:color w:val="1F4E79"/>
          <w:sz w:val="18"/>
        </w:rPr>
        <w:t xml:space="preserve"> · ‘dangerous’ </w:t>
      </w:r>
      <w:r>
        <w:rPr>
          <w:rFonts w:ascii="Calibri" w:hAnsi="Calibri"/>
          <w:b/>
          <w:i w:val="0"/>
          <w:color w:val="1F4E79"/>
          <w:sz w:val="18"/>
        </w:rPr>
        <w:t>→ B9</w:t>
      </w:r>
      <w:r>
        <w:rPr>
          <w:rFonts w:ascii="Calibri" w:hAnsi="Calibri"/>
          <w:b w:val="0"/>
          <w:i w:val="0"/>
          <w:color w:val="1F4E79"/>
          <w:sz w:val="18"/>
        </w:rPr>
        <w:t xml:space="preserve"> · ‘permitted’ or ‘allowed’ </w:t>
      </w:r>
      <w:r>
        <w:rPr>
          <w:rFonts w:ascii="Calibri" w:hAnsi="Calibri"/>
          <w:b/>
          <w:i w:val="0"/>
          <w:color w:val="1F4E79"/>
          <w:sz w:val="18"/>
        </w:rPr>
        <w:t>→ B10</w:t>
      </w:r>
      <w:r>
        <w:rPr>
          <w:rFonts w:ascii="Calibri" w:hAnsi="Calibri"/>
          <w:b w:val="0"/>
          <w:i w:val="0"/>
          <w:color w:val="1F4E79"/>
          <w:sz w:val="18"/>
        </w:rPr>
        <w:t xml:space="preserve"> · ‘practicable’ or ‘reasonably practicable’ </w:t>
      </w:r>
      <w:r>
        <w:rPr>
          <w:rFonts w:ascii="Calibri" w:hAnsi="Calibri"/>
          <w:b/>
          <w:i w:val="0"/>
          <w:color w:val="1F4E79"/>
          <w:sz w:val="18"/>
        </w:rPr>
        <w:t>→ B11</w:t>
      </w:r>
      <w:r>
        <w:rPr>
          <w:rFonts w:ascii="Calibri" w:hAnsi="Calibri"/>
          <w:b w:val="0"/>
          <w:i w:val="0"/>
          <w:color w:val="1F4E79"/>
          <w:sz w:val="18"/>
        </w:rPr>
        <w:t xml:space="preserve"> · ‘safe’ </w:t>
      </w:r>
      <w:r>
        <w:rPr>
          <w:rFonts w:ascii="Calibri" w:hAnsi="Calibri"/>
          <w:b/>
          <w:i w:val="0"/>
          <w:color w:val="1F4E79"/>
          <w:sz w:val="18"/>
        </w:rPr>
        <w:t>→ B11B</w:t>
      </w:r>
      <w:r>
        <w:rPr>
          <w:rFonts w:ascii="Calibri" w:hAnsi="Calibri"/>
          <w:b w:val="0"/>
          <w:i w:val="0"/>
          <w:color w:val="1F4E79"/>
          <w:sz w:val="18"/>
        </w:rPr>
        <w:t xml:space="preserve">. record the answer </w:t>
      </w:r>
      <w:r>
        <w:rPr>
          <w:rFonts w:ascii="Calibri" w:hAnsi="Calibri"/>
          <w:b/>
          <w:i w:val="0"/>
          <w:color w:val="1F4E79"/>
          <w:sz w:val="18"/>
        </w:rPr>
        <w:t>→ 6</w:t>
      </w:r>
    </w:p>
    <w:p>
      <w:pPr>
        <w:spacing w:before="120" w:after="0"/>
      </w:pPr>
      <w:r>
        <w:rPr>
          <w:rFonts w:ascii="Calibri" w:hAnsi="Calibri"/>
          <w:b/>
          <w:i w:val="0"/>
          <w:color w:val="1E6B33"/>
          <w:sz w:val="21"/>
        </w:rPr>
        <w:t xml:space="preserve">6  </w:t>
      </w:r>
      <w:r>
        <w:rPr>
          <w:rFonts w:ascii="Calibri" w:hAnsi="Calibri"/>
          <w:b/>
          <w:i w:val="0"/>
          <w:color w:val="1E6B33"/>
          <w:sz w:val="21"/>
        </w:rPr>
        <w:t>Step 6. Did the breach of the statute cause the harm? (John Pfeiffer)</w:t>
      </w:r>
    </w:p>
    <w:p>
      <w:pPr>
        <w:spacing w:after="20"/>
      </w:pPr>
      <w:r>
        <w:rPr>
          <w:rFonts w:ascii="Calibri" w:hAnsi="Calibri"/>
          <w:b w:val="0"/>
          <w:i w:val="0"/>
          <w:color w:val="000000"/>
          <w:sz w:val="19"/>
        </w:rPr>
        <w:t xml:space="preserve">“Sixthly, </w:t>
      </w:r>
      <w:r>
        <w:rPr>
          <w:rFonts w:ascii="Calibri" w:hAnsi="Calibri"/>
          <w:b/>
          <w:i w:val="0"/>
          <w:color w:val="C00000"/>
          <w:sz w:val="19"/>
        </w:rPr>
        <w:t>[P]</w:t>
      </w:r>
      <w:r>
        <w:rPr>
          <w:rFonts w:ascii="Calibri" w:hAnsi="Calibri"/>
          <w:b w:val="0"/>
          <w:i w:val="0"/>
          <w:color w:val="000000"/>
          <w:sz w:val="19"/>
        </w:rPr>
        <w:t xml:space="preserve"> ‘must make it appear at least that on a balance of probabilities the breach of duty caused or materially contributed to his injury’ (Bonnington 620), and </w:t>
      </w:r>
      <w:r>
        <w:rPr>
          <w:rFonts w:ascii="Calibri" w:hAnsi="Calibri"/>
          <w:b/>
          <w:i w:val="0"/>
          <w:color w:val="C00000"/>
          <w:sz w:val="19"/>
        </w:rPr>
        <w:t>[the fact tying the breach to the injury]</w:t>
      </w:r>
      <w:r>
        <w:rPr>
          <w:rFonts w:ascii="Calibri" w:hAnsi="Calibri"/>
          <w:b w:val="0"/>
          <w:i w:val="0"/>
          <w:color w:val="000000"/>
          <w:sz w:val="19"/>
        </w:rPr>
        <w:t xml:space="preserve"> </w:t>
      </w:r>
      <w:r>
        <w:rPr>
          <w:rFonts w:ascii="Calibri" w:hAnsi="Calibri"/>
          <w:b/>
          <w:i w:val="0"/>
          <w:color w:val="C00000"/>
          <w:sz w:val="19"/>
        </w:rPr>
        <w:t>[answers that, or does not]</w:t>
      </w:r>
      <w:r>
        <w:rPr>
          <w:rFonts w:ascii="Calibri" w:hAnsi="Calibri"/>
          <w:b w:val="0"/>
          <w:i w:val="0"/>
          <w:color w:val="000000"/>
          <w:sz w:val="19"/>
        </w:rPr>
        <w:t xml:space="preserve">. Where the claim is in substance one for damages for harm resulting from negligence, causation is instead determined under s 5D of the CLA (SVE </w:t>
      </w:r>
      <w:r>
        <w:rPr>
          <w:rFonts w:ascii="Calibri" w:hAnsi="Calibri"/>
          <w:b w:val="0"/>
          <w:i w:val="0"/>
          <w:color w:val="000000"/>
          <w:sz w:val="19"/>
        </w:rPr>
        <w:t>[15.85]</w:t>
      </w:r>
      <w:r>
        <w:rPr>
          <w:rFonts w:ascii="Calibri" w:hAnsi="Calibri"/>
          <w:b w:val="0"/>
          <w:i w:val="0"/>
          <w:color w:val="000000"/>
          <w:sz w:val="19"/>
        </w:rPr>
        <w:t xml:space="preserve">). Causation is accordingly </w:t>
      </w:r>
      <w:r>
        <w:rPr>
          <w:rFonts w:ascii="Calibri" w:hAnsi="Calibri"/>
          <w:b/>
          <w:i w:val="0"/>
          <w:color w:val="C00000"/>
          <w:sz w:val="19"/>
        </w:rPr>
        <w:t>[made out, or not]</w:t>
      </w:r>
      <w:r>
        <w:rPr>
          <w:rFonts w:ascii="Calibri" w:hAnsi="Calibri"/>
          <w:b w:val="0"/>
          <w:i w:val="0"/>
          <w:color w:val="000000"/>
          <w:sz w:val="19"/>
        </w:rPr>
        <w:t>.”</w:t>
      </w:r>
    </w:p>
    <w:p>
      <w:pPr>
        <w:spacing w:before="40" w:after="0"/>
      </w:pPr>
      <w:r>
        <w:rPr>
          <w:rFonts w:ascii="Calibri" w:hAnsi="Calibri"/>
          <w:b/>
          <w:i/>
          <w:color w:val="9C5D00"/>
          <w:sz w:val="18"/>
        </w:rPr>
        <w:t>A · causation made out</w:t>
      </w:r>
    </w:p>
    <w:p>
      <w:pPr>
        <w:spacing w:after="20"/>
        <w:ind w:left="198"/>
      </w:pPr>
      <w:r>
        <w:rPr>
          <w:rFonts w:ascii="Calibri" w:hAnsi="Calibri"/>
          <w:b w:val="0"/>
          <w:i w:val="0"/>
          <w:color w:val="000000"/>
          <w:sz w:val="19"/>
        </w:rPr>
        <w:t xml:space="preserve">“Sixthly, </w:t>
      </w:r>
      <w:r>
        <w:rPr>
          <w:rFonts w:ascii="Calibri" w:hAnsi="Calibri"/>
          <w:b/>
          <w:i w:val="0"/>
          <w:color w:val="C00000"/>
          <w:sz w:val="19"/>
        </w:rPr>
        <w:t>[the fact tying the breach to the injury]</w:t>
      </w:r>
      <w:r>
        <w:rPr>
          <w:rFonts w:ascii="Calibri" w:hAnsi="Calibri"/>
          <w:b w:val="0"/>
          <w:i w:val="0"/>
          <w:color w:val="000000"/>
          <w:sz w:val="19"/>
        </w:rPr>
        <w:t xml:space="preserve"> shows the breach caused or materially contributed to </w:t>
      </w:r>
      <w:r>
        <w:rPr>
          <w:rFonts w:ascii="Calibri" w:hAnsi="Calibri"/>
          <w:b/>
          <w:i w:val="0"/>
          <w:color w:val="C00000"/>
          <w:sz w:val="19"/>
        </w:rPr>
        <w:t>[P]</w:t>
      </w:r>
      <w:r>
        <w:rPr>
          <w:rFonts w:ascii="Calibri" w:hAnsi="Calibri"/>
          <w:b w:val="0"/>
          <w:i w:val="0"/>
          <w:color w:val="000000"/>
          <w:sz w:val="19"/>
        </w:rPr>
        <w:t>’s injury, proved ‘by the ordinary standard of proof in civil actions’ (Bonnington 620), and the same fact would answer the factual causation limb of s 5D were the claim in substance one for negligence. Causation is arguably made out.”</w:t>
      </w:r>
    </w:p>
    <w:p>
      <w:pPr>
        <w:spacing w:before="40" w:after="0"/>
      </w:pPr>
      <w:r>
        <w:rPr>
          <w:rFonts w:ascii="Calibri" w:hAnsi="Calibri"/>
          <w:b/>
          <w:i/>
          <w:color w:val="9C5D00"/>
          <w:sz w:val="18"/>
        </w:rPr>
        <w:t>B · causation not made out</w:t>
      </w:r>
    </w:p>
    <w:p>
      <w:pPr>
        <w:spacing w:after="20"/>
        <w:ind w:left="198"/>
      </w:pPr>
      <w:r>
        <w:rPr>
          <w:rFonts w:ascii="Calibri" w:hAnsi="Calibri"/>
          <w:b w:val="0"/>
          <w:i w:val="0"/>
          <w:color w:val="000000"/>
          <w:sz w:val="19"/>
        </w:rPr>
        <w:t xml:space="preserve">“Sixthly, </w:t>
      </w:r>
      <w:r>
        <w:rPr>
          <w:rFonts w:ascii="Calibri" w:hAnsi="Calibri"/>
          <w:b/>
          <w:i w:val="0"/>
          <w:color w:val="C00000"/>
          <w:sz w:val="19"/>
        </w:rPr>
        <w:t>[the step between D’s breach and P’s injury that the breach does not explain]</w:t>
      </w:r>
      <w:r>
        <w:rPr>
          <w:rFonts w:ascii="Calibri" w:hAnsi="Calibri"/>
          <w:b w:val="0"/>
          <w:i w:val="0"/>
          <w:color w:val="000000"/>
          <w:sz w:val="19"/>
        </w:rPr>
        <w:t xml:space="preserve"> stands between breach and injury, and arguably </w:t>
      </w:r>
      <w:r>
        <w:rPr>
          <w:rFonts w:ascii="Calibri" w:hAnsi="Calibri"/>
          <w:b/>
          <w:i w:val="0"/>
          <w:color w:val="C00000"/>
          <w:sz w:val="19"/>
        </w:rPr>
        <w:t>[the precaution the provision commanded]</w:t>
      </w:r>
      <w:r>
        <w:rPr>
          <w:rFonts w:ascii="Calibri" w:hAnsi="Calibri"/>
          <w:b w:val="0"/>
          <w:i w:val="0"/>
          <w:color w:val="000000"/>
          <w:sz w:val="19"/>
        </w:rPr>
        <w:t xml:space="preserve"> might not have prevented the accident, leaving the Bonnington standard unmet. John Pfeiffer is distinguishable, the unqualified operator there being the very thing that produced the injury, whereas the injury here would have occurred whatever </w:t>
      </w:r>
      <w:r>
        <w:rPr>
          <w:rFonts w:ascii="Calibri" w:hAnsi="Calibri"/>
          <w:b/>
          <w:i w:val="0"/>
          <w:color w:val="C00000"/>
          <w:sz w:val="19"/>
        </w:rPr>
        <w:t>[D]</w:t>
      </w:r>
      <w:r>
        <w:rPr>
          <w:rFonts w:ascii="Calibri" w:hAnsi="Calibri"/>
          <w:b w:val="0"/>
          <w:i w:val="0"/>
          <w:color w:val="000000"/>
          <w:sz w:val="19"/>
        </w:rPr>
        <w:t xml:space="preserve"> did. Causation is likely not made out.”</w:t>
      </w:r>
    </w:p>
    <w:p>
      <w:pPr>
        <w:spacing w:after="20"/>
      </w:pPr>
      <w:r>
        <w:rPr>
          <w:rFonts w:ascii="Calibri" w:hAnsi="Calibri"/>
          <w:b w:val="0"/>
          <w:i w:val="0"/>
          <w:color w:val="1F4E79"/>
          <w:sz w:val="18"/>
        </w:rPr>
        <w:t xml:space="preserve">the accident is of the kind the statutory duty was designed to prevent </w:t>
      </w:r>
      <w:r>
        <w:rPr>
          <w:rFonts w:ascii="Calibri" w:hAnsi="Calibri"/>
          <w:b/>
          <w:i w:val="0"/>
          <w:color w:val="1F4E79"/>
          <w:sz w:val="18"/>
        </w:rPr>
        <w:t>→ 6B</w:t>
      </w:r>
      <w:r>
        <w:rPr>
          <w:rFonts w:ascii="Calibri" w:hAnsi="Calibri"/>
          <w:b w:val="0"/>
          <w:i w:val="0"/>
          <w:color w:val="1F4E79"/>
          <w:sz w:val="18"/>
        </w:rPr>
        <w:t xml:space="preserve"> for the causal inference · D disputes the foreseeability of the particular injury </w:t>
      </w:r>
      <w:r>
        <w:rPr>
          <w:rFonts w:ascii="Calibri" w:hAnsi="Calibri"/>
          <w:b/>
          <w:i w:val="0"/>
          <w:color w:val="1F4E79"/>
          <w:sz w:val="18"/>
        </w:rPr>
        <w:t>→ B16</w:t>
      </w:r>
      <w:r>
        <w:rPr>
          <w:rFonts w:ascii="Calibri" w:hAnsi="Calibri"/>
          <w:b w:val="0"/>
          <w:i w:val="0"/>
          <w:color w:val="1F4E79"/>
          <w:sz w:val="18"/>
        </w:rPr>
        <w:t xml:space="preserve"> · </w:t>
      </w:r>
      <w:r>
        <w:rPr>
          <w:rFonts w:ascii="Calibri" w:hAnsi="Calibri"/>
          <w:b/>
          <w:i w:val="0"/>
          <w:color w:val="1F4E79"/>
          <w:sz w:val="18"/>
        </w:rPr>
        <w:t>→ 6C</w:t>
      </w:r>
    </w:p>
    <w:p>
      <w:pPr>
        <w:spacing w:before="120" w:after="0"/>
      </w:pPr>
      <w:r>
        <w:rPr>
          <w:rFonts w:ascii="Calibri" w:hAnsi="Calibri"/>
          <w:b/>
          <w:i w:val="0"/>
          <w:color w:val="1E6B33"/>
          <w:sz w:val="21"/>
        </w:rPr>
        <w:t xml:space="preserve">6B  </w:t>
      </w:r>
      <w:r>
        <w:rPr>
          <w:rFonts w:ascii="Calibri" w:hAnsi="Calibri"/>
          <w:b/>
          <w:i w:val="0"/>
          <w:color w:val="1E6B33"/>
          <w:sz w:val="21"/>
        </w:rPr>
        <w:t>Step 6. Did the breach of the statute cause the harm?</w:t>
      </w:r>
    </w:p>
    <w:p>
      <w:pPr>
        <w:spacing w:after="20"/>
      </w:pPr>
      <w:r>
        <w:rPr>
          <w:rFonts w:ascii="Calibri" w:hAnsi="Calibri"/>
          <w:b w:val="0"/>
          <w:i w:val="0"/>
          <w:color w:val="000000"/>
          <w:sz w:val="19"/>
        </w:rPr>
        <w:t>“‘</w:t>
      </w:r>
      <w:r>
        <w:rPr>
          <w:rFonts w:ascii="Calibri" w:hAnsi="Calibri"/>
          <w:b w:val="0"/>
          <w:i w:val="0"/>
          <w:color w:val="000000"/>
          <w:sz w:val="19"/>
        </w:rPr>
        <w:t>[i]</w:t>
      </w:r>
      <w:r>
        <w:rPr>
          <w:rFonts w:ascii="Calibri" w:hAnsi="Calibri"/>
          <w:b w:val="0"/>
          <w:i w:val="0"/>
          <w:color w:val="000000"/>
          <w:sz w:val="19"/>
        </w:rPr>
        <w:t xml:space="preserve">n practice at least an inference of causality is easily drawn when the accident is one which the statutory duty was designed to prevent’ (SVE </w:t>
      </w:r>
      <w:r>
        <w:rPr>
          <w:rFonts w:ascii="Calibri" w:hAnsi="Calibri"/>
          <w:b w:val="0"/>
          <w:i w:val="0"/>
          <w:color w:val="000000"/>
          <w:sz w:val="19"/>
        </w:rPr>
        <w:t>[15.115]</w:t>
      </w:r>
      <w:r>
        <w:rPr>
          <w:rFonts w:ascii="Calibri" w:hAnsi="Calibri"/>
          <w:b w:val="0"/>
          <w:i w:val="0"/>
          <w:color w:val="000000"/>
          <w:sz w:val="19"/>
        </w:rPr>
        <w:t xml:space="preserve">; Quigley 584), and </w:t>
      </w:r>
      <w:r>
        <w:rPr>
          <w:rFonts w:ascii="Calibri" w:hAnsi="Calibri"/>
          <w:b/>
          <w:i w:val="0"/>
          <w:color w:val="C00000"/>
          <w:sz w:val="19"/>
        </w:rPr>
        <w:t>[the accident, in the words of the statute’s mischief]</w:t>
      </w:r>
      <w:r>
        <w:rPr>
          <w:rFonts w:ascii="Calibri" w:hAnsi="Calibri"/>
          <w:b w:val="0"/>
          <w:i w:val="0"/>
          <w:color w:val="000000"/>
          <w:sz w:val="19"/>
        </w:rPr>
        <w:t xml:space="preserve"> </w:t>
      </w:r>
      <w:r>
        <w:rPr>
          <w:rFonts w:ascii="Calibri" w:hAnsi="Calibri"/>
          <w:b/>
          <w:i w:val="0"/>
          <w:color w:val="C00000"/>
          <w:sz w:val="19"/>
        </w:rPr>
        <w:t>[is such an accident, or is not]</w:t>
      </w:r>
      <w:r>
        <w:rPr>
          <w:rFonts w:ascii="Calibri" w:hAnsi="Calibri"/>
          <w:b w:val="0"/>
          <w:i w:val="0"/>
          <w:color w:val="000000"/>
          <w:sz w:val="19"/>
        </w:rPr>
        <w:t xml:space="preserve">. John Pfeiffer is the illustration, ‘no person shall employ, instruct or allow any person to use a tool in any work without first ensuring that such person is a qualified operator and is not unfit to use such tool’ being breached when a 16 year old workmate, no qualified operator, fired the Ramset explosive-powered gun that struck the plaintiff. Such provisions found a prima facie presumption that an unqualified operator has caused the injury (per Mason J), and Murphy J saw the causal link wherever damage results from the use of the tool, negligently used or not. The inference </w:t>
      </w:r>
      <w:r>
        <w:rPr>
          <w:rFonts w:ascii="Calibri" w:hAnsi="Calibri"/>
          <w:b/>
          <w:i w:val="0"/>
          <w:color w:val="C00000"/>
          <w:sz w:val="19"/>
        </w:rPr>
        <w:t>[is drawn, or is not]</w:t>
      </w:r>
      <w:r>
        <w:rPr>
          <w:rFonts w:ascii="Calibri" w:hAnsi="Calibri"/>
          <w:b w:val="0"/>
          <w:i w:val="0"/>
          <w:color w:val="000000"/>
          <w:sz w:val="19"/>
        </w:rPr>
        <w:t>.”</w:t>
      </w:r>
    </w:p>
    <w:p>
      <w:pPr>
        <w:spacing w:before="40" w:after="0"/>
      </w:pPr>
      <w:r>
        <w:rPr>
          <w:rFonts w:ascii="Calibri" w:hAnsi="Calibri"/>
          <w:b/>
          <w:i/>
          <w:color w:val="9C5D00"/>
          <w:sz w:val="18"/>
        </w:rPr>
        <w:t>A · the inference is drawn</w:t>
      </w:r>
    </w:p>
    <w:p>
      <w:pPr>
        <w:spacing w:after="20"/>
        <w:ind w:left="198"/>
      </w:pPr>
      <w:r>
        <w:rPr>
          <w:rFonts w:ascii="Calibri" w:hAnsi="Calibri"/>
          <w:b w:val="0"/>
          <w:i w:val="0"/>
          <w:color w:val="000000"/>
          <w:sz w:val="19"/>
        </w:rPr>
        <w:t>“</w:t>
      </w:r>
      <w:r>
        <w:rPr>
          <w:rFonts w:ascii="Calibri" w:hAnsi="Calibri"/>
          <w:b/>
          <w:i w:val="0"/>
          <w:color w:val="C00000"/>
          <w:sz w:val="19"/>
        </w:rPr>
        <w:t>[the accident, in the words of the statute’s mischief]</w:t>
      </w:r>
      <w:r>
        <w:rPr>
          <w:rFonts w:ascii="Calibri" w:hAnsi="Calibri"/>
          <w:b w:val="0"/>
          <w:i w:val="0"/>
          <w:color w:val="000000"/>
          <w:sz w:val="19"/>
        </w:rPr>
        <w:t xml:space="preserve"> is exactly the accident ‘</w:t>
      </w:r>
      <w:r>
        <w:rPr>
          <w:rFonts w:ascii="Calibri" w:hAnsi="Calibri"/>
          <w:b/>
          <w:i w:val="0"/>
          <w:color w:val="C00000"/>
          <w:sz w:val="19"/>
        </w:rPr>
        <w:t>[the provision, by number and its opening words]</w:t>
      </w:r>
      <w:r>
        <w:rPr>
          <w:rFonts w:ascii="Calibri" w:hAnsi="Calibri"/>
          <w:b w:val="0"/>
          <w:i w:val="0"/>
          <w:color w:val="000000"/>
          <w:sz w:val="19"/>
        </w:rPr>
        <w:t>’ was designed to prevent, so the inference of causality is easily drawn (Quigley 584). John Pfeiffer is analogous, the breach there consisting in the very thing that produced the injury, founding a prima facie presumption of causation (per Mason J). The inference is arguably drawn.”</w:t>
      </w:r>
    </w:p>
    <w:p>
      <w:pPr>
        <w:spacing w:before="40" w:after="0"/>
      </w:pPr>
      <w:r>
        <w:rPr>
          <w:rFonts w:ascii="Calibri" w:hAnsi="Calibri"/>
          <w:b/>
          <w:i/>
          <w:color w:val="9C5D00"/>
          <w:sz w:val="18"/>
        </w:rPr>
        <w:t>B · no inference arises</w:t>
      </w:r>
    </w:p>
    <w:p>
      <w:pPr>
        <w:spacing w:after="20"/>
        <w:ind w:left="198"/>
      </w:pPr>
      <w:r>
        <w:rPr>
          <w:rFonts w:ascii="Calibri" w:hAnsi="Calibri"/>
          <w:b w:val="0"/>
          <w:i w:val="0"/>
          <w:color w:val="000000"/>
          <w:sz w:val="19"/>
        </w:rPr>
        <w:t>“</w:t>
      </w:r>
      <w:r>
        <w:rPr>
          <w:rFonts w:ascii="Calibri" w:hAnsi="Calibri"/>
          <w:b/>
          <w:i w:val="0"/>
          <w:color w:val="C00000"/>
          <w:sz w:val="19"/>
        </w:rPr>
        <w:t>[the accident, in the words of the statute’s mischief]</w:t>
      </w:r>
      <w:r>
        <w:rPr>
          <w:rFonts w:ascii="Calibri" w:hAnsi="Calibri"/>
          <w:b w:val="0"/>
          <w:i w:val="0"/>
          <w:color w:val="000000"/>
          <w:sz w:val="19"/>
        </w:rPr>
        <w:t xml:space="preserve"> is not the accident ‘</w:t>
      </w:r>
      <w:r>
        <w:rPr>
          <w:rFonts w:ascii="Calibri" w:hAnsi="Calibri"/>
          <w:b/>
          <w:i w:val="0"/>
          <w:color w:val="C00000"/>
          <w:sz w:val="19"/>
        </w:rPr>
        <w:t>[the provision, by number and its opening words]</w:t>
      </w:r>
      <w:r>
        <w:rPr>
          <w:rFonts w:ascii="Calibri" w:hAnsi="Calibri"/>
          <w:b w:val="0"/>
          <w:i w:val="0"/>
          <w:color w:val="000000"/>
          <w:sz w:val="19"/>
        </w:rPr>
        <w:t xml:space="preserve">’ was designed to prevent, </w:t>
      </w:r>
      <w:r>
        <w:rPr>
          <w:rFonts w:ascii="Calibri" w:hAnsi="Calibri"/>
          <w:b/>
          <w:i w:val="0"/>
          <w:color w:val="C00000"/>
          <w:sz w:val="19"/>
        </w:rPr>
        <w:t>[why the accident falls outside the mischief the duty addresses]</w:t>
      </w:r>
      <w:r>
        <w:rPr>
          <w:rFonts w:ascii="Calibri" w:hAnsi="Calibri"/>
          <w:b w:val="0"/>
          <w:i w:val="0"/>
          <w:color w:val="000000"/>
          <w:sz w:val="19"/>
        </w:rPr>
        <w:t xml:space="preserve">, the inference being ‘easily drawn’ only for such an accident (SVE </w:t>
      </w:r>
      <w:r>
        <w:rPr>
          <w:rFonts w:ascii="Calibri" w:hAnsi="Calibri"/>
          <w:b w:val="0"/>
          <w:i w:val="0"/>
          <w:color w:val="000000"/>
          <w:sz w:val="19"/>
        </w:rPr>
        <w:t>[15.115]</w:t>
      </w:r>
      <w:r>
        <w:rPr>
          <w:rFonts w:ascii="Calibri" w:hAnsi="Calibri"/>
          <w:b w:val="0"/>
          <w:i w:val="0"/>
          <w:color w:val="000000"/>
          <w:sz w:val="19"/>
        </w:rPr>
        <w:t xml:space="preserve">). John Pfeiffer is distinguishable, the unqualified operator there being the whole of the breach and the whole of the cause, whereas </w:t>
      </w:r>
      <w:r>
        <w:rPr>
          <w:rFonts w:ascii="Calibri" w:hAnsi="Calibri"/>
          <w:b/>
          <w:i w:val="0"/>
          <w:color w:val="C00000"/>
          <w:sz w:val="19"/>
        </w:rPr>
        <w:t>[the step between D’s breach and P’s injury that the breach does not explain]</w:t>
      </w:r>
      <w:r>
        <w:rPr>
          <w:rFonts w:ascii="Calibri" w:hAnsi="Calibri"/>
          <w:b w:val="0"/>
          <w:i w:val="0"/>
          <w:color w:val="000000"/>
          <w:sz w:val="19"/>
        </w:rPr>
        <w:t xml:space="preserve"> intervenes here. Causation must be proved without any inference.”</w:t>
      </w:r>
    </w:p>
    <w:p>
      <w:pPr>
        <w:spacing w:before="40" w:after="0"/>
      </w:pPr>
      <w:r>
        <w:rPr>
          <w:rFonts w:ascii="Calibri" w:hAnsi="Calibri"/>
          <w:b/>
          <w:i/>
          <w:color w:val="9C5D00"/>
          <w:sz w:val="18"/>
        </w:rPr>
        <w:t>C · John Pfeiffer both ways</w:t>
      </w:r>
    </w:p>
    <w:p>
      <w:pPr>
        <w:spacing w:after="20"/>
        <w:ind w:left="198"/>
      </w:pPr>
      <w:r>
        <w:rPr>
          <w:rFonts w:ascii="Calibri" w:hAnsi="Calibri"/>
          <w:b w:val="0"/>
          <w:i w:val="0"/>
          <w:color w:val="000000"/>
          <w:sz w:val="19"/>
        </w:rPr>
        <w:t xml:space="preserve">“John Pfeiffer is analogous because </w:t>
      </w:r>
      <w:r>
        <w:rPr>
          <w:rFonts w:ascii="Calibri" w:hAnsi="Calibri"/>
          <w:b/>
          <w:i w:val="0"/>
          <w:color w:val="C00000"/>
          <w:sz w:val="19"/>
        </w:rPr>
        <w:t>[the feature of the breach that makes it the very thing that produced the injury]</w:t>
      </w:r>
      <w:r>
        <w:rPr>
          <w:rFonts w:ascii="Calibri" w:hAnsi="Calibri"/>
          <w:b w:val="0"/>
          <w:i w:val="0"/>
          <w:color w:val="000000"/>
          <w:sz w:val="19"/>
        </w:rPr>
        <w:t xml:space="preserve">, the unqualified operator there founding a prima facie presumption of causation (per Mason J). Yet </w:t>
      </w:r>
      <w:r>
        <w:rPr>
          <w:rFonts w:ascii="Calibri" w:hAnsi="Calibri"/>
          <w:b/>
          <w:i w:val="0"/>
          <w:color w:val="C00000"/>
          <w:sz w:val="19"/>
        </w:rPr>
        <w:t>[the step between D’s breach and P’s injury that the breach does not explain]</w:t>
      </w:r>
      <w:r>
        <w:rPr>
          <w:rFonts w:ascii="Calibri" w:hAnsi="Calibri"/>
          <w:b w:val="0"/>
          <w:i w:val="0"/>
          <w:color w:val="000000"/>
          <w:sz w:val="19"/>
        </w:rPr>
        <w:t xml:space="preserve"> tells against it, and arguably </w:t>
      </w:r>
      <w:r>
        <w:rPr>
          <w:rFonts w:ascii="Calibri" w:hAnsi="Calibri"/>
          <w:b/>
          <w:i w:val="0"/>
          <w:color w:val="C00000"/>
          <w:sz w:val="19"/>
        </w:rPr>
        <w:t>[the precaution the provision commanded]</w:t>
      </w:r>
      <w:r>
        <w:rPr>
          <w:rFonts w:ascii="Calibri" w:hAnsi="Calibri"/>
          <w:b w:val="0"/>
          <w:i w:val="0"/>
          <w:color w:val="000000"/>
          <w:sz w:val="19"/>
        </w:rPr>
        <w:t xml:space="preserve"> might not have prevented the accident. Murphy J’s wider view, the link arising wherever damage results from the use of the tool, favours </w:t>
      </w:r>
      <w:r>
        <w:rPr>
          <w:rFonts w:ascii="Calibri" w:hAnsi="Calibri"/>
          <w:b/>
          <w:i w:val="0"/>
          <w:color w:val="C00000"/>
          <w:sz w:val="19"/>
        </w:rPr>
        <w:t>[P]</w:t>
      </w:r>
      <w:r>
        <w:rPr>
          <w:rFonts w:ascii="Calibri" w:hAnsi="Calibri"/>
          <w:b w:val="0"/>
          <w:i w:val="0"/>
          <w:color w:val="000000"/>
          <w:sz w:val="19"/>
        </w:rPr>
        <w:t>. Therefore, the better view is that the inference is drawn.”</w:t>
      </w:r>
    </w:p>
    <w:p>
      <w:pPr>
        <w:spacing w:after="20"/>
      </w:pPr>
      <w:r>
        <w:rPr>
          <w:rFonts w:ascii="Calibri" w:hAnsi="Calibri"/>
          <w:b w:val="0"/>
          <w:i w:val="0"/>
          <w:color w:val="1F4E79"/>
          <w:sz w:val="18"/>
        </w:rPr>
        <w:t xml:space="preserve">D disputes the foreseeability of the particular injury </w:t>
      </w:r>
      <w:r>
        <w:rPr>
          <w:rFonts w:ascii="Calibri" w:hAnsi="Calibri"/>
          <w:b/>
          <w:i w:val="0"/>
          <w:color w:val="1F4E79"/>
          <w:sz w:val="18"/>
        </w:rPr>
        <w:t>→ B16</w:t>
      </w:r>
      <w:r>
        <w:rPr>
          <w:rFonts w:ascii="Calibri" w:hAnsi="Calibri"/>
          <w:b w:val="0"/>
          <w:i w:val="0"/>
          <w:color w:val="1F4E79"/>
          <w:sz w:val="18"/>
        </w:rPr>
        <w:t xml:space="preserve"> · </w:t>
      </w:r>
      <w:r>
        <w:rPr>
          <w:rFonts w:ascii="Calibri" w:hAnsi="Calibri"/>
          <w:b/>
          <w:i w:val="0"/>
          <w:color w:val="1F4E79"/>
          <w:sz w:val="18"/>
        </w:rPr>
        <w:t>→ 6C</w:t>
      </w:r>
    </w:p>
    <w:p>
      <w:pPr>
        <w:spacing w:before="120" w:after="0"/>
      </w:pPr>
      <w:r>
        <w:rPr>
          <w:rFonts w:ascii="Calibri" w:hAnsi="Calibri"/>
          <w:b/>
          <w:i w:val="0"/>
          <w:color w:val="1E6B33"/>
          <w:sz w:val="21"/>
        </w:rPr>
        <w:t xml:space="preserve">6C  </w:t>
      </w:r>
      <w:r>
        <w:rPr>
          <w:rFonts w:ascii="Calibri" w:hAnsi="Calibri"/>
          <w:b/>
          <w:i w:val="0"/>
          <w:color w:val="1E6B33"/>
          <w:sz w:val="21"/>
        </w:rPr>
        <w:t>We need a ‘YES’ response to EACH question to establish BSD</w:t>
      </w:r>
    </w:p>
    <w:p>
      <w:pPr>
        <w:spacing w:after="20"/>
      </w:pPr>
      <w:r>
        <w:rPr>
          <w:rFonts w:ascii="Calibri" w:hAnsi="Calibri"/>
          <w:b w:val="0"/>
          <w:i w:val="0"/>
          <w:color w:val="000000"/>
          <w:sz w:val="19"/>
        </w:rPr>
        <w:t xml:space="preserve">“Establishing BSD needs a yes to each of the six questions, the language of the statute being central at every step. Questions 1 to 6 having been answered </w:t>
      </w:r>
      <w:r>
        <w:rPr>
          <w:rFonts w:ascii="Calibri" w:hAnsi="Calibri"/>
          <w:b/>
          <w:i w:val="0"/>
          <w:color w:val="C00000"/>
          <w:sz w:val="19"/>
        </w:rPr>
        <w:t>[the answers to questions 1 to 6, in order]</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[is liable to P, or is not, the claim failing at the question named]</w:t>
      </w:r>
      <w:r>
        <w:rPr>
          <w:rFonts w:ascii="Calibri" w:hAnsi="Calibri"/>
          <w:b w:val="0"/>
          <w:i w:val="0"/>
          <w:color w:val="000000"/>
          <w:sz w:val="19"/>
        </w:rPr>
        <w:t>.”</w:t>
      </w:r>
    </w:p>
    <w:p>
      <w:pPr>
        <w:spacing w:before="40" w:after="0"/>
      </w:pPr>
      <w:r>
        <w:rPr>
          <w:rFonts w:ascii="Calibri" w:hAnsi="Calibri"/>
          <w:b/>
          <w:i/>
          <w:color w:val="9C5D00"/>
          <w:sz w:val="18"/>
        </w:rPr>
        <w:t>A · all six answered yes</w:t>
      </w:r>
    </w:p>
    <w:p>
      <w:pPr>
        <w:spacing w:after="20"/>
        <w:ind w:left="198"/>
      </w:pPr>
      <w:r>
        <w:rPr>
          <w:rFonts w:ascii="Calibri" w:hAnsi="Calibri"/>
          <w:b w:val="0"/>
          <w:i w:val="0"/>
          <w:color w:val="000000"/>
          <w:sz w:val="19"/>
        </w:rPr>
        <w:t xml:space="preserve">“Questions 1 to 6 are each answered yes. </w:t>
      </w:r>
      <w:r>
        <w:rPr>
          <w:rFonts w:ascii="Calibri" w:hAnsi="Calibri"/>
          <w:b/>
          <w:i w:val="0"/>
          <w:color w:val="C00000"/>
          <w:sz w:val="19"/>
        </w:rPr>
        <w:t>[D]</w:t>
      </w:r>
      <w:r>
        <w:rPr>
          <w:rFonts w:ascii="Calibri" w:hAnsi="Calibri"/>
          <w:b w:val="0"/>
          <w:i w:val="0"/>
          <w:color w:val="000000"/>
          <w:sz w:val="19"/>
        </w:rPr>
        <w:t xml:space="preserve"> is accordingly arguably liable to </w:t>
      </w:r>
      <w:r>
        <w:rPr>
          <w:rFonts w:ascii="Calibri" w:hAnsi="Calibri"/>
          <w:b/>
          <w:i w:val="0"/>
          <w:color w:val="C00000"/>
          <w:sz w:val="19"/>
        </w:rPr>
        <w:t>[P]</w:t>
      </w:r>
      <w:r>
        <w:rPr>
          <w:rFonts w:ascii="Calibri" w:hAnsi="Calibri"/>
          <w:b w:val="0"/>
          <w:i w:val="0"/>
          <w:color w:val="000000"/>
          <w:sz w:val="19"/>
        </w:rPr>
        <w:t xml:space="preserve"> for ‘</w:t>
      </w:r>
      <w:r>
        <w:rPr>
          <w:rFonts w:ascii="Calibri" w:hAnsi="Calibri"/>
          <w:b/>
          <w:i w:val="0"/>
          <w:color w:val="C00000"/>
          <w:sz w:val="19"/>
        </w:rPr>
        <w:t>[P’s injury, in the words the statute uses for the mischief]</w:t>
      </w:r>
      <w:r>
        <w:rPr>
          <w:rFonts w:ascii="Calibri" w:hAnsi="Calibri"/>
          <w:b w:val="0"/>
          <w:i w:val="0"/>
          <w:color w:val="000000"/>
          <w:sz w:val="19"/>
        </w:rPr>
        <w:t xml:space="preserve">’, the strongest limb being </w:t>
      </w:r>
      <w:r>
        <w:rPr>
          <w:rFonts w:ascii="Calibri" w:hAnsi="Calibri"/>
          <w:b/>
          <w:i w:val="0"/>
          <w:color w:val="C00000"/>
          <w:sz w:val="19"/>
        </w:rPr>
        <w:t>[the question on which P’s case is strongest, by number and in a phrase]</w:t>
      </w:r>
      <w:r>
        <w:rPr>
          <w:rFonts w:ascii="Calibri" w:hAnsi="Calibri"/>
          <w:b w:val="0"/>
          <w:i w:val="0"/>
          <w:color w:val="000000"/>
          <w:sz w:val="19"/>
        </w:rPr>
        <w:t xml:space="preserve"> and the weakest </w:t>
      </w:r>
      <w:r>
        <w:rPr>
          <w:rFonts w:ascii="Calibri" w:hAnsi="Calibri"/>
          <w:b/>
          <w:i w:val="0"/>
          <w:color w:val="C00000"/>
          <w:sz w:val="19"/>
        </w:rPr>
        <w:t>[the question on which P’s case is weakest, by number and in a phrase]</w:t>
      </w:r>
      <w:r>
        <w:rPr>
          <w:rFonts w:ascii="Calibri" w:hAnsi="Calibri"/>
          <w:b w:val="0"/>
          <w:i w:val="0"/>
          <w:color w:val="000000"/>
          <w:sz w:val="19"/>
        </w:rPr>
        <w:t xml:space="preserve">, where </w:t>
      </w:r>
      <w:r>
        <w:rPr>
          <w:rFonts w:ascii="Calibri" w:hAnsi="Calibri"/>
          <w:b/>
          <w:i w:val="0"/>
          <w:color w:val="C00000"/>
          <w:sz w:val="19"/>
        </w:rPr>
        <w:t>[D]</w:t>
      </w:r>
      <w:r>
        <w:rPr>
          <w:rFonts w:ascii="Calibri" w:hAnsi="Calibri"/>
          <w:b w:val="0"/>
          <w:i w:val="0"/>
          <w:color w:val="000000"/>
          <w:sz w:val="19"/>
        </w:rPr>
        <w:t xml:space="preserve"> will press. ‘</w:t>
      </w:r>
      <w:r>
        <w:rPr>
          <w:rFonts w:ascii="Calibri" w:hAnsi="Calibri"/>
          <w:b/>
          <w:i w:val="0"/>
          <w:color w:val="C00000"/>
          <w:sz w:val="19"/>
        </w:rPr>
        <w:t>[the words of the provision that carry P’s case]</w:t>
      </w:r>
      <w:r>
        <w:rPr>
          <w:rFonts w:ascii="Calibri" w:hAnsi="Calibri"/>
          <w:b w:val="0"/>
          <w:i w:val="0"/>
          <w:color w:val="000000"/>
          <w:sz w:val="19"/>
        </w:rPr>
        <w:t xml:space="preserve">’ carries </w:t>
      </w:r>
      <w:r>
        <w:rPr>
          <w:rFonts w:ascii="Calibri" w:hAnsi="Calibri"/>
          <w:b/>
          <w:i w:val="0"/>
          <w:color w:val="C00000"/>
          <w:sz w:val="19"/>
        </w:rPr>
        <w:t>[P]</w:t>
      </w:r>
      <w:r>
        <w:rPr>
          <w:rFonts w:ascii="Calibri" w:hAnsi="Calibri"/>
          <w:b w:val="0"/>
          <w:i w:val="0"/>
          <w:color w:val="000000"/>
          <w:sz w:val="19"/>
        </w:rPr>
        <w:t xml:space="preserve"> through each step.”</w:t>
      </w:r>
    </w:p>
    <w:p>
      <w:pPr>
        <w:spacing w:before="40" w:after="0"/>
      </w:pPr>
      <w:r>
        <w:rPr>
          <w:rFonts w:ascii="Calibri" w:hAnsi="Calibri"/>
          <w:b/>
          <w:i/>
          <w:color w:val="9C5D00"/>
          <w:sz w:val="18"/>
        </w:rPr>
        <w:t>B · the claim fails at one question</w:t>
      </w:r>
    </w:p>
    <w:p>
      <w:pPr>
        <w:spacing w:after="20"/>
        <w:ind w:left="198"/>
      </w:pPr>
      <w:r>
        <w:rPr>
          <w:rFonts w:ascii="Calibri" w:hAnsi="Calibri"/>
          <w:b w:val="0"/>
          <w:i w:val="0"/>
          <w:color w:val="000000"/>
          <w:sz w:val="19"/>
        </w:rPr>
        <w:t xml:space="preserve">“Questions </w:t>
      </w:r>
      <w:r>
        <w:rPr>
          <w:rFonts w:ascii="Calibri" w:hAnsi="Calibri"/>
          <w:b/>
          <w:i w:val="0"/>
          <w:color w:val="C00000"/>
          <w:sz w:val="19"/>
        </w:rPr>
        <w:t>[the questions answered yes, listed]</w:t>
      </w:r>
      <w:r>
        <w:rPr>
          <w:rFonts w:ascii="Calibri" w:hAnsi="Calibri"/>
          <w:b w:val="0"/>
          <w:i w:val="0"/>
          <w:color w:val="000000"/>
          <w:sz w:val="19"/>
        </w:rPr>
        <w:t xml:space="preserve"> are answered yes, yet </w:t>
      </w:r>
      <w:r>
        <w:rPr>
          <w:rFonts w:ascii="Calibri" w:hAnsi="Calibri"/>
          <w:b/>
          <w:i w:val="0"/>
          <w:color w:val="C00000"/>
          <w:sz w:val="19"/>
        </w:rPr>
        <w:t>[the question answered no, by number and in a phrase]</w:t>
      </w:r>
      <w:r>
        <w:rPr>
          <w:rFonts w:ascii="Calibri" w:hAnsi="Calibri"/>
          <w:b w:val="0"/>
          <w:i w:val="0"/>
          <w:color w:val="000000"/>
          <w:sz w:val="19"/>
        </w:rPr>
        <w:t xml:space="preserve"> is not, and a yes is needed to each question. The claim likely fails at that question alone, </w:t>
      </w:r>
      <w:r>
        <w:rPr>
          <w:rFonts w:ascii="Calibri" w:hAnsi="Calibri"/>
          <w:b/>
          <w:i w:val="0"/>
          <w:color w:val="C00000"/>
          <w:sz w:val="19"/>
        </w:rPr>
        <w:t>[why that question is answered no, in a phrase]</w:t>
      </w:r>
      <w:r>
        <w:rPr>
          <w:rFonts w:ascii="Calibri" w:hAnsi="Calibri"/>
          <w:b w:val="0"/>
          <w:i w:val="0"/>
          <w:color w:val="000000"/>
          <w:sz w:val="19"/>
        </w:rPr>
        <w:t xml:space="preserve"> defeating it, though the same facts found the negligence claim, the statutory breach standing as evidence that </w:t>
      </w:r>
      <w:r>
        <w:rPr>
          <w:rFonts w:ascii="Calibri" w:hAnsi="Calibri"/>
          <w:b/>
          <w:i w:val="0"/>
          <w:color w:val="C00000"/>
          <w:sz w:val="19"/>
        </w:rPr>
        <w:t>[D]</w:t>
      </w:r>
      <w:r>
        <w:rPr>
          <w:rFonts w:ascii="Calibri" w:hAnsi="Calibri"/>
          <w:b w:val="0"/>
          <w:i w:val="0"/>
          <w:color w:val="000000"/>
          <w:sz w:val="19"/>
        </w:rPr>
        <w:t xml:space="preserve"> has been negligent (SVE </w:t>
      </w:r>
      <w:r>
        <w:rPr>
          <w:rFonts w:ascii="Calibri" w:hAnsi="Calibri"/>
          <w:b w:val="0"/>
          <w:i w:val="0"/>
          <w:color w:val="000000"/>
          <w:sz w:val="19"/>
        </w:rPr>
        <w:t>[15.10]</w:t>
      </w:r>
      <w:r>
        <w:rPr>
          <w:rFonts w:ascii="Calibri" w:hAnsi="Calibri"/>
          <w:b w:val="0"/>
          <w:i w:val="0"/>
          <w:color w:val="000000"/>
          <w:sz w:val="19"/>
        </w:rPr>
        <w:t>).”</w:t>
      </w:r>
    </w:p>
    <w:p>
      <w:pPr>
        <w:spacing w:after="20"/>
      </w:pPr>
      <w:r>
        <w:rPr>
          <w:rFonts w:ascii="Calibri" w:hAnsi="Calibri"/>
          <w:b w:val="0"/>
          <w:i w:val="0"/>
          <w:color w:val="1F4E79"/>
          <w:sz w:val="18"/>
        </w:rPr>
        <w:t xml:space="preserve">a defence is raised against the claim </w:t>
      </w:r>
      <w:r>
        <w:rPr>
          <w:rFonts w:ascii="Calibri" w:hAnsi="Calibri"/>
          <w:b/>
          <w:i w:val="0"/>
          <w:color w:val="1F4E79"/>
          <w:sz w:val="18"/>
        </w:rPr>
        <w:t>→ B15</w:t>
      </w:r>
      <w:r>
        <w:rPr>
          <w:rFonts w:ascii="Calibri" w:hAnsi="Calibri"/>
          <w:b w:val="0"/>
          <w:i w:val="0"/>
          <w:color w:val="1F4E79"/>
          <w:sz w:val="18"/>
        </w:rPr>
        <w:t xml:space="preserve"> · a second provision or a second defendant is not yet run </w:t>
      </w:r>
      <w:r>
        <w:rPr>
          <w:rFonts w:ascii="Calibri" w:hAnsi="Calibri"/>
          <w:b/>
          <w:i w:val="0"/>
          <w:color w:val="1F4E79"/>
          <w:sz w:val="18"/>
        </w:rPr>
        <w:t>→ 1A</w:t>
      </w:r>
    </w:p>
    <w:p>
      <w:pPr>
        <w:spacing w:before="120" w:after="0"/>
      </w:pPr>
      <w:r>
        <w:rPr>
          <w:rFonts w:ascii="Calibri" w:hAnsi="Calibri"/>
          <w:b/>
          <w:i w:val="0"/>
          <w:color w:val="9C5D00"/>
          <w:sz w:val="21"/>
        </w:rPr>
        <w:t xml:space="preserve">B16  </w:t>
      </w:r>
      <w:r>
        <w:rPr>
          <w:rFonts w:ascii="Calibri" w:hAnsi="Calibri"/>
          <w:b/>
          <w:i w:val="0"/>
          <w:color w:val="9C5D00"/>
          <w:sz w:val="21"/>
        </w:rPr>
        <w:t>Remoteness: no further foreseeability rule once the statute’s harm is shown</w:t>
      </w:r>
      <w:r>
        <w:rPr>
          <w:rFonts w:ascii="Calibri" w:hAnsi="Calibri"/>
          <w:b w:val="0"/>
          <w:i/>
          <w:color w:val="9C5D00"/>
          <w:sz w:val="18"/>
        </w:rPr>
        <w:t xml:space="preserve">  · when causation is made out at 6 or 6B, and D argues that the particular way or extent of P’s injury could not have been…</w:t>
      </w:r>
    </w:p>
    <w:p>
      <w:pPr>
        <w:spacing w:after="20"/>
      </w:pPr>
      <w:r>
        <w:rPr>
          <w:rFonts w:ascii="Calibri" w:hAnsi="Calibri"/>
          <w:b w:val="0"/>
          <w:i w:val="0"/>
          <w:color w:val="000000"/>
          <w:sz w:val="19"/>
        </w:rPr>
        <w:t xml:space="preserve">“Once damage of the kind the statute contemplates is shown, ‘in the case of safety statutes at any rate, there is no further remoteness of damage rule to be applied which requires that the damage must be of a foreseeable kind’ (SVE </w:t>
      </w:r>
      <w:r>
        <w:rPr>
          <w:rFonts w:ascii="Calibri" w:hAnsi="Calibri"/>
          <w:b w:val="0"/>
          <w:i w:val="0"/>
          <w:color w:val="000000"/>
          <w:sz w:val="19"/>
        </w:rPr>
        <w:t>[15.120]</w:t>
      </w:r>
      <w:r>
        <w:rPr>
          <w:rFonts w:ascii="Calibri" w:hAnsi="Calibri"/>
          <w:b w:val="0"/>
          <w:i w:val="0"/>
          <w:color w:val="000000"/>
          <w:sz w:val="19"/>
        </w:rPr>
        <w:t xml:space="preserve">; Grant; Littler). </w:t>
      </w:r>
      <w:r>
        <w:rPr>
          <w:rFonts w:ascii="Calibri" w:hAnsi="Calibri"/>
          <w:b/>
          <w:i w:val="0"/>
          <w:color w:val="C00000"/>
          <w:sz w:val="19"/>
        </w:rPr>
        <w:t>[D]</w:t>
      </w:r>
      <w:r>
        <w:rPr>
          <w:rFonts w:ascii="Calibri" w:hAnsi="Calibri"/>
          <w:b w:val="0"/>
          <w:i w:val="0"/>
          <w:color w:val="000000"/>
          <w:sz w:val="19"/>
        </w:rPr>
        <w:t xml:space="preserve">’s argument that </w:t>
      </w:r>
      <w:r>
        <w:rPr>
          <w:rFonts w:ascii="Calibri" w:hAnsi="Calibri"/>
          <w:b/>
          <w:i w:val="0"/>
          <w:color w:val="C00000"/>
          <w:sz w:val="19"/>
        </w:rPr>
        <w:t>[the extent or manner of P’s injury D says was unforeseeable]</w:t>
      </w:r>
      <w:r>
        <w:rPr>
          <w:rFonts w:ascii="Calibri" w:hAnsi="Calibri"/>
          <w:b w:val="0"/>
          <w:i w:val="0"/>
          <w:color w:val="000000"/>
          <w:sz w:val="19"/>
        </w:rPr>
        <w:t xml:space="preserve"> could not have been foreseen accordingly </w:t>
      </w:r>
      <w:r>
        <w:rPr>
          <w:rFonts w:ascii="Calibri" w:hAnsi="Calibri"/>
          <w:b/>
          <w:i w:val="0"/>
          <w:color w:val="C00000"/>
          <w:sz w:val="19"/>
        </w:rPr>
        <w:t>[fails, or must be answered on its own footing]</w:t>
      </w:r>
      <w:r>
        <w:rPr>
          <w:rFonts w:ascii="Calibri" w:hAnsi="Calibri"/>
          <w:b w:val="0"/>
          <w:i w:val="0"/>
          <w:color w:val="000000"/>
          <w:sz w:val="19"/>
        </w:rPr>
        <w:t>.”</w:t>
      </w:r>
    </w:p>
    <w:p>
      <w:pPr>
        <w:spacing w:before="40" w:after="0"/>
      </w:pPr>
      <w:r>
        <w:rPr>
          <w:rFonts w:ascii="Calibri" w:hAnsi="Calibri"/>
          <w:b/>
          <w:i/>
          <w:color w:val="9C5D00"/>
          <w:sz w:val="18"/>
        </w:rPr>
        <w:t>A · the rule answers D’s argument</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argues that </w:t>
      </w:r>
      <w:r>
        <w:rPr>
          <w:rFonts w:ascii="Calibri" w:hAnsi="Calibri"/>
          <w:b/>
          <w:i w:val="0"/>
          <w:color w:val="C00000"/>
          <w:sz w:val="19"/>
        </w:rPr>
        <w:t>[the extent or manner of P’s injury D says was unforeseeable]</w:t>
      </w:r>
      <w:r>
        <w:rPr>
          <w:rFonts w:ascii="Calibri" w:hAnsi="Calibri"/>
          <w:b w:val="0"/>
          <w:i w:val="0"/>
          <w:color w:val="000000"/>
          <w:sz w:val="19"/>
        </w:rPr>
        <w:t xml:space="preserve"> could not have been foreseen, but no such showing is required once damage of the statute’s own kind is shown (SVE </w:t>
      </w:r>
      <w:r>
        <w:rPr>
          <w:rFonts w:ascii="Calibri" w:hAnsi="Calibri"/>
          <w:b w:val="0"/>
          <w:i w:val="0"/>
          <w:color w:val="000000"/>
          <w:sz w:val="19"/>
        </w:rPr>
        <w:t>[15.120]</w:t>
      </w:r>
      <w:r>
        <w:rPr>
          <w:rFonts w:ascii="Calibri" w:hAnsi="Calibri"/>
          <w:b w:val="0"/>
          <w:i w:val="0"/>
          <w:color w:val="000000"/>
          <w:sz w:val="19"/>
        </w:rPr>
        <w:t xml:space="preserve">; Grant; Littler). </w:t>
      </w:r>
      <w:r>
        <w:rPr>
          <w:rFonts w:ascii="Calibri" w:hAnsi="Calibri"/>
          <w:b/>
          <w:i w:val="0"/>
          <w:color w:val="C00000"/>
          <w:sz w:val="19"/>
        </w:rPr>
        <w:t>[P]</w:t>
      </w:r>
      <w:r>
        <w:rPr>
          <w:rFonts w:ascii="Calibri" w:hAnsi="Calibri"/>
          <w:b w:val="0"/>
          <w:i w:val="0"/>
          <w:color w:val="000000"/>
          <w:sz w:val="19"/>
        </w:rPr>
        <w:t xml:space="preserve">’s injury being that kind, established at question 3, </w:t>
      </w:r>
      <w:r>
        <w:rPr>
          <w:rFonts w:ascii="Calibri" w:hAnsi="Calibri"/>
          <w:b/>
          <w:i w:val="0"/>
          <w:color w:val="C00000"/>
          <w:sz w:val="19"/>
        </w:rPr>
        <w:t>[D]</w:t>
      </w:r>
      <w:r>
        <w:rPr>
          <w:rFonts w:ascii="Calibri" w:hAnsi="Calibri"/>
          <w:b w:val="0"/>
          <w:i w:val="0"/>
          <w:color w:val="000000"/>
          <w:sz w:val="19"/>
        </w:rPr>
        <w:t>’s argument fails.”</w:t>
      </w:r>
    </w:p>
    <w:p>
      <w:pPr>
        <w:spacing w:before="40" w:after="0"/>
      </w:pPr>
      <w:r>
        <w:rPr>
          <w:rFonts w:ascii="Calibri" w:hAnsi="Calibri"/>
          <w:b/>
          <w:i/>
          <w:color w:val="9C5D00"/>
          <w:sz w:val="18"/>
        </w:rPr>
        <w:t>B · the qualification does not reach this statute</w:t>
      </w:r>
    </w:p>
    <w:p>
      <w:pPr>
        <w:spacing w:after="20"/>
        <w:ind w:left="198"/>
      </w:pPr>
      <w:r>
        <w:rPr>
          <w:rFonts w:ascii="Calibri" w:hAnsi="Calibri"/>
          <w:b w:val="0"/>
          <w:i w:val="0"/>
          <w:color w:val="000000"/>
          <w:sz w:val="19"/>
        </w:rPr>
        <w:t xml:space="preserve">“The relaxed rule is stated only for safety statutes (SVE </w:t>
      </w:r>
      <w:r>
        <w:rPr>
          <w:rFonts w:ascii="Calibri" w:hAnsi="Calibri"/>
          <w:b w:val="0"/>
          <w:i w:val="0"/>
          <w:color w:val="000000"/>
          <w:sz w:val="19"/>
        </w:rPr>
        <w:t>[15.120]</w:t>
      </w:r>
      <w:r>
        <w:rPr>
          <w:rFonts w:ascii="Calibri" w:hAnsi="Calibri"/>
          <w:b w:val="0"/>
          <w:i w:val="0"/>
          <w:color w:val="000000"/>
          <w:sz w:val="19"/>
        </w:rPr>
        <w:t>), and ‘</w:t>
      </w:r>
      <w:r>
        <w:rPr>
          <w:rFonts w:ascii="Calibri" w:hAnsi="Calibri"/>
          <w:b/>
          <w:i w:val="0"/>
          <w:color w:val="C00000"/>
          <w:sz w:val="19"/>
        </w:rPr>
        <w:t>[the provision, by number and its opening words]</w:t>
      </w:r>
      <w:r>
        <w:rPr>
          <w:rFonts w:ascii="Calibri" w:hAnsi="Calibri"/>
          <w:b w:val="0"/>
          <w:i w:val="0"/>
          <w:color w:val="000000"/>
          <w:sz w:val="19"/>
        </w:rPr>
        <w:t xml:space="preserve">’ is </w:t>
      </w:r>
      <w:r>
        <w:rPr>
          <w:rFonts w:ascii="Calibri" w:hAnsi="Calibri"/>
          <w:b/>
          <w:i w:val="0"/>
          <w:color w:val="C00000"/>
          <w:sz w:val="19"/>
        </w:rPr>
        <w:t>[not a safety statute, or a provision D disputes that characterisation of]</w:t>
      </w:r>
      <w:r>
        <w:rPr>
          <w:rFonts w:ascii="Calibri" w:hAnsi="Calibri"/>
          <w:b w:val="0"/>
          <w:i w:val="0"/>
          <w:color w:val="000000"/>
          <w:sz w:val="19"/>
        </w:rPr>
        <w:t xml:space="preserve">. Ordinary remoteness principles accordingly still apply, and </w:t>
      </w:r>
      <w:r>
        <w:rPr>
          <w:rFonts w:ascii="Calibri" w:hAnsi="Calibri"/>
          <w:b/>
          <w:i w:val="0"/>
          <w:color w:val="C00000"/>
          <w:sz w:val="19"/>
        </w:rPr>
        <w:t>[the extent or manner of P’s injury D says was unforeseeable]</w:t>
      </w:r>
      <w:r>
        <w:rPr>
          <w:rFonts w:ascii="Calibri" w:hAnsi="Calibri"/>
          <w:b w:val="0"/>
          <w:i w:val="0"/>
          <w:color w:val="000000"/>
          <w:sz w:val="19"/>
        </w:rPr>
        <w:t xml:space="preserve"> must independently be shown to have been a foreseeable kind of harm before </w:t>
      </w:r>
      <w:r>
        <w:rPr>
          <w:rFonts w:ascii="Calibri" w:hAnsi="Calibri"/>
          <w:b/>
          <w:i w:val="0"/>
          <w:color w:val="C00000"/>
          <w:sz w:val="19"/>
        </w:rPr>
        <w:t>[D]</w:t>
      </w:r>
      <w:r>
        <w:rPr>
          <w:rFonts w:ascii="Calibri" w:hAnsi="Calibri"/>
          <w:b w:val="0"/>
          <w:i w:val="0"/>
          <w:color w:val="000000"/>
          <w:sz w:val="19"/>
        </w:rPr>
        <w:t xml:space="preserve"> answers for it.”</w:t>
      </w:r>
    </w:p>
    <w:p>
      <w:pPr>
        <w:spacing w:after="20"/>
      </w:pPr>
      <w:r>
        <w:rPr>
          <w:rFonts w:ascii="Calibri" w:hAnsi="Calibri"/>
          <w:b/>
          <w:i w:val="0"/>
          <w:color w:val="1F4E79"/>
          <w:sz w:val="18"/>
        </w:rPr>
        <w:t>→ 6C</w:t>
      </w:r>
    </w:p>
    <w:p>
      <w:pPr>
        <w:spacing w:before="120" w:after="0"/>
      </w:pPr>
      <w:r>
        <w:rPr>
          <w:rFonts w:ascii="Calibri" w:hAnsi="Calibri"/>
          <w:b/>
          <w:i w:val="0"/>
          <w:color w:val="9C5D00"/>
          <w:sz w:val="21"/>
        </w:rPr>
        <w:t xml:space="preserve">B1  </w:t>
      </w:r>
      <w:r>
        <w:rPr>
          <w:rFonts w:ascii="Calibri" w:hAnsi="Calibri"/>
          <w:b/>
          <w:i w:val="0"/>
          <w:color w:val="9C5D00"/>
          <w:sz w:val="21"/>
        </w:rPr>
        <w:t>Is there a penalty imposed? (Cutler, O’Connor)</w:t>
      </w:r>
      <w:r>
        <w:rPr>
          <w:rFonts w:ascii="Calibri" w:hAnsi="Calibri"/>
          <w:b w:val="0"/>
          <w:i/>
          <w:color w:val="9C5D00"/>
          <w:sz w:val="18"/>
        </w:rPr>
        <w:t xml:space="preserve">  · when the facts state a penalty for breach</w:t>
      </w:r>
    </w:p>
    <w:p>
      <w:pPr>
        <w:spacing w:after="20"/>
      </w:pPr>
      <w:r>
        <w:rPr>
          <w:rFonts w:ascii="Calibri" w:hAnsi="Calibri"/>
          <w:b w:val="0"/>
          <w:i w:val="0"/>
          <w:color w:val="000000"/>
          <w:sz w:val="19"/>
        </w:rPr>
        <w:t>“‘</w:t>
      </w:r>
      <w:r>
        <w:rPr>
          <w:rFonts w:ascii="Calibri" w:hAnsi="Calibri"/>
          <w:b/>
          <w:i w:val="0"/>
          <w:color w:val="C00000"/>
          <w:sz w:val="19"/>
        </w:rPr>
        <w:t>[the maximum penalty in figures, and what it penalises]</w:t>
      </w:r>
      <w:r>
        <w:rPr>
          <w:rFonts w:ascii="Calibri" w:hAnsi="Calibri"/>
          <w:b w:val="0"/>
          <w:i w:val="0"/>
          <w:color w:val="000000"/>
          <w:sz w:val="19"/>
        </w:rPr>
        <w:t xml:space="preserve">’ may presume itself the only remedy, an Act which creates an obligation and enforces the performance in a specified manner being, on the view derived from Lord Tenterden CJ, unenforceable in any other manner (Doe d Murray 859; SVE </w:t>
      </w:r>
      <w:r>
        <w:rPr>
          <w:rFonts w:ascii="Calibri" w:hAnsi="Calibri"/>
          <w:b w:val="0"/>
          <w:i w:val="0"/>
          <w:color w:val="000000"/>
          <w:sz w:val="19"/>
        </w:rPr>
        <w:t>[15.35]</w:t>
      </w:r>
      <w:r>
        <w:rPr>
          <w:rFonts w:ascii="Calibri" w:hAnsi="Calibri"/>
          <w:b w:val="0"/>
          <w:i w:val="0"/>
          <w:color w:val="000000"/>
          <w:sz w:val="19"/>
        </w:rPr>
        <w:t xml:space="preserve">). Yet that presumption ‘has not prevented the courts finding an appropriate legislative intention when dealing with industrial safety statutes’ (SVE </w:t>
      </w:r>
      <w:r>
        <w:rPr>
          <w:rFonts w:ascii="Calibri" w:hAnsi="Calibri"/>
          <w:b w:val="0"/>
          <w:i w:val="0"/>
          <w:color w:val="000000"/>
          <w:sz w:val="19"/>
        </w:rPr>
        <w:t>[15.35]</w:t>
      </w:r>
      <w:r>
        <w:rPr>
          <w:rFonts w:ascii="Calibri" w:hAnsi="Calibri"/>
          <w:b w:val="0"/>
          <w:i w:val="0"/>
          <w:color w:val="000000"/>
          <w:sz w:val="19"/>
        </w:rPr>
        <w:t xml:space="preserve">): ‘the comparative smallness of the statutory penalty’ does not operate ‘as a factor against the possibility of an action’, it being ‘hardly to be supposed’ that a breach ‘of so fundamental a safety provision … should be visited only by liability to a penalty not exceeding £20’ (O’Connor). This limb of the tally accordingly runs </w:t>
      </w:r>
      <w:r>
        <w:rPr>
          <w:rFonts w:ascii="Calibri" w:hAnsi="Calibri"/>
          <w:b/>
          <w:i w:val="0"/>
          <w:color w:val="C00000"/>
          <w:sz w:val="19"/>
        </w:rPr>
        <w:t>[yes toward a private right, or no]</w:t>
      </w:r>
      <w:r>
        <w:rPr>
          <w:rFonts w:ascii="Calibri" w:hAnsi="Calibri"/>
          <w:b w:val="0"/>
          <w:i w:val="0"/>
          <w:color w:val="000000"/>
          <w:sz w:val="19"/>
        </w:rPr>
        <w:t>.”</w:t>
      </w:r>
    </w:p>
    <w:p>
      <w:pPr>
        <w:spacing w:before="40" w:after="0"/>
      </w:pPr>
      <w:r>
        <w:rPr>
          <w:rFonts w:ascii="Calibri" w:hAnsi="Calibri"/>
          <w:b/>
          <w:i/>
          <w:color w:val="9C5D00"/>
          <w:sz w:val="18"/>
        </w:rPr>
        <w:t>A · the penalty tells for a right to sue</w:t>
      </w:r>
    </w:p>
    <w:p>
      <w:pPr>
        <w:spacing w:after="20"/>
        <w:ind w:left="198"/>
      </w:pPr>
      <w:r>
        <w:rPr>
          <w:rFonts w:ascii="Calibri" w:hAnsi="Calibri"/>
          <w:b w:val="0"/>
          <w:i w:val="0"/>
          <w:color w:val="000000"/>
          <w:sz w:val="19"/>
        </w:rPr>
        <w:t>“‘</w:t>
      </w:r>
      <w:r>
        <w:rPr>
          <w:rFonts w:ascii="Calibri" w:hAnsi="Calibri"/>
          <w:b/>
          <w:i w:val="0"/>
          <w:color w:val="C00000"/>
          <w:sz w:val="19"/>
        </w:rPr>
        <w:t>[the maximum penalty in figures, and what it penalises]</w:t>
      </w:r>
      <w:r>
        <w:rPr>
          <w:rFonts w:ascii="Calibri" w:hAnsi="Calibri"/>
          <w:b w:val="0"/>
          <w:i w:val="0"/>
          <w:color w:val="000000"/>
          <w:sz w:val="19"/>
        </w:rPr>
        <w:t xml:space="preserve">’ is trifling beside </w:t>
      </w:r>
      <w:r>
        <w:rPr>
          <w:rFonts w:ascii="Calibri" w:hAnsi="Calibri"/>
          <w:b/>
          <w:i w:val="0"/>
          <w:color w:val="C00000"/>
          <w:sz w:val="19"/>
        </w:rPr>
        <w:t>[the harm the provision exists to prevent]</w:t>
      </w:r>
      <w:r>
        <w:rPr>
          <w:rFonts w:ascii="Calibri" w:hAnsi="Calibri"/>
          <w:b w:val="0"/>
          <w:i w:val="0"/>
          <w:color w:val="000000"/>
          <w:sz w:val="19"/>
        </w:rPr>
        <w:t xml:space="preserve">, and O’Connor is analogous, a £20 maximum there not defeating the action upon so fundamental a safety provision. Groves succeeded although its Act let the penalty be applied for the injured person’s benefit (SVE </w:t>
      </w:r>
      <w:r>
        <w:rPr>
          <w:rFonts w:ascii="Calibri" w:hAnsi="Calibri"/>
          <w:b w:val="0"/>
          <w:i w:val="0"/>
          <w:color w:val="000000"/>
          <w:sz w:val="19"/>
        </w:rPr>
        <w:t>[15.35]</w:t>
      </w:r>
      <w:r>
        <w:rPr>
          <w:rFonts w:ascii="Calibri" w:hAnsi="Calibri"/>
          <w:b w:val="0"/>
          <w:i w:val="0"/>
          <w:color w:val="000000"/>
          <w:sz w:val="19"/>
        </w:rPr>
        <w:t>). The penalty accordingly favours a private right of action.”</w:t>
      </w:r>
    </w:p>
    <w:p>
      <w:pPr>
        <w:spacing w:before="40" w:after="0"/>
      </w:pPr>
      <w:r>
        <w:rPr>
          <w:rFonts w:ascii="Calibri" w:hAnsi="Calibri"/>
          <w:b/>
          <w:i/>
          <w:color w:val="9C5D00"/>
          <w:sz w:val="18"/>
        </w:rPr>
        <w:t>B · the penalty is the only remedy</w:t>
      </w:r>
    </w:p>
    <w:p>
      <w:pPr>
        <w:spacing w:after="20"/>
        <w:ind w:left="198"/>
      </w:pPr>
      <w:r>
        <w:rPr>
          <w:rFonts w:ascii="Calibri" w:hAnsi="Calibri"/>
          <w:b w:val="0"/>
          <w:i w:val="0"/>
          <w:color w:val="000000"/>
          <w:sz w:val="19"/>
        </w:rPr>
        <w:t>“‘</w:t>
      </w:r>
      <w:r>
        <w:rPr>
          <w:rFonts w:ascii="Calibri" w:hAnsi="Calibri"/>
          <w:b/>
          <w:i w:val="0"/>
          <w:color w:val="C00000"/>
          <w:sz w:val="19"/>
        </w:rPr>
        <w:t>[the maximum penalty in figures, and what it penalises]</w:t>
      </w:r>
      <w:r>
        <w:rPr>
          <w:rFonts w:ascii="Calibri" w:hAnsi="Calibri"/>
          <w:b w:val="0"/>
          <w:i w:val="0"/>
          <w:color w:val="000000"/>
          <w:sz w:val="19"/>
        </w:rPr>
        <w:t xml:space="preserve">’ is substantial and answers the breach on its own. Cutler is analogous, its Act imposing substantial penalties upon a duty found public. O’Connor is distinguishable, its £20 maximum attaching to a fundamental safety provision, whereas </w:t>
      </w:r>
      <w:r>
        <w:rPr>
          <w:rFonts w:ascii="Calibri" w:hAnsi="Calibri"/>
          <w:b/>
          <w:i w:val="0"/>
          <w:color w:val="C00000"/>
          <w:sz w:val="19"/>
        </w:rPr>
        <w:t>[the provision’s subject: the safety of whom, or the regulation of what]</w:t>
      </w:r>
      <w:r>
        <w:rPr>
          <w:rFonts w:ascii="Calibri" w:hAnsi="Calibri"/>
          <w:b w:val="0"/>
          <w:i w:val="0"/>
          <w:color w:val="000000"/>
          <w:sz w:val="19"/>
        </w:rPr>
        <w:t xml:space="preserve"> is not of that kind. The penalty accordingly tells against one.”</w:t>
      </w:r>
    </w:p>
    <w:p>
      <w:pPr>
        <w:spacing w:before="40" w:after="0"/>
      </w:pPr>
      <w:r>
        <w:rPr>
          <w:rFonts w:ascii="Calibri" w:hAnsi="Calibri"/>
          <w:b/>
          <w:i/>
          <w:color w:val="9C5D00"/>
          <w:sz w:val="18"/>
        </w:rPr>
        <w:t>C · Cutler both ways</w:t>
      </w:r>
    </w:p>
    <w:p>
      <w:pPr>
        <w:spacing w:after="20"/>
        <w:ind w:left="198"/>
      </w:pPr>
      <w:r>
        <w:rPr>
          <w:rFonts w:ascii="Calibri" w:hAnsi="Calibri"/>
          <w:b w:val="0"/>
          <w:i w:val="0"/>
          <w:color w:val="000000"/>
          <w:sz w:val="19"/>
        </w:rPr>
        <w:t>“Cutler is analogous because ‘</w:t>
      </w:r>
      <w:r>
        <w:rPr>
          <w:rFonts w:ascii="Calibri" w:hAnsi="Calibri"/>
          <w:b/>
          <w:i w:val="0"/>
          <w:color w:val="C00000"/>
          <w:sz w:val="19"/>
        </w:rPr>
        <w:t>[the maximum penalty in figures, and what it penalises]</w:t>
      </w:r>
      <w:r>
        <w:rPr>
          <w:rFonts w:ascii="Calibri" w:hAnsi="Calibri"/>
          <w:b w:val="0"/>
          <w:i w:val="0"/>
          <w:color w:val="000000"/>
          <w:sz w:val="19"/>
        </w:rPr>
        <w:t xml:space="preserve">’ is substantial as the penalties there were. Yet </w:t>
      </w:r>
      <w:r>
        <w:rPr>
          <w:rFonts w:ascii="Calibri" w:hAnsi="Calibri"/>
          <w:b/>
          <w:i w:val="0"/>
          <w:color w:val="C00000"/>
          <w:sz w:val="19"/>
        </w:rPr>
        <w:t>[the provision’s subject: the safety of whom, or the regulation of what]</w:t>
      </w:r>
      <w:r>
        <w:rPr>
          <w:rFonts w:ascii="Calibri" w:hAnsi="Calibri"/>
          <w:b w:val="0"/>
          <w:i w:val="0"/>
          <w:color w:val="000000"/>
          <w:sz w:val="19"/>
        </w:rPr>
        <w:t xml:space="preserve"> tells against it, Cutler’s duty being public where this one is cast for safety, and the comparative smallness of the penalty did not defeat O’Connor. Therefore, on balance this limb tallies yes, though not without difficulty.”</w:t>
      </w:r>
    </w:p>
    <w:p>
      <w:pPr>
        <w:spacing w:after="20"/>
      </w:pPr>
      <w:r>
        <w:rPr>
          <w:rFonts w:ascii="Calibri" w:hAnsi="Calibri"/>
          <w:b/>
          <w:i w:val="0"/>
          <w:color w:val="1F4E79"/>
          <w:sz w:val="18"/>
        </w:rPr>
        <w:t>→ B5D</w:t>
      </w:r>
      <w:r>
        <w:rPr>
          <w:rFonts w:ascii="Calibri" w:hAnsi="Calibri"/>
          <w:b w:val="0"/>
          <w:i w:val="0"/>
          <w:color w:val="1F4E79"/>
          <w:sz w:val="18"/>
        </w:rPr>
        <w:t>, or to the next presumption the facts answer</w:t>
      </w:r>
    </w:p>
    <w:p>
      <w:pPr>
        <w:spacing w:before="120" w:after="0"/>
      </w:pPr>
      <w:r>
        <w:rPr>
          <w:rFonts w:ascii="Calibri" w:hAnsi="Calibri"/>
          <w:b/>
          <w:i w:val="0"/>
          <w:color w:val="9C5D00"/>
          <w:sz w:val="21"/>
        </w:rPr>
        <w:t xml:space="preserve">B1B  </w:t>
      </w:r>
      <w:r>
        <w:rPr>
          <w:rFonts w:ascii="Calibri" w:hAnsi="Calibri"/>
          <w:b/>
          <w:i w:val="0"/>
          <w:color w:val="9C5D00"/>
          <w:sz w:val="21"/>
        </w:rPr>
        <w:t>Statute contains no penalty for breach</w:t>
      </w:r>
      <w:r>
        <w:rPr>
          <w:rFonts w:ascii="Calibri" w:hAnsi="Calibri"/>
          <w:b w:val="0"/>
          <w:i/>
          <w:color w:val="9C5D00"/>
          <w:sz w:val="18"/>
        </w:rPr>
        <w:t xml:space="preserve">  · when the facts state no penalty for breach</w:t>
      </w:r>
    </w:p>
    <w:p>
      <w:pPr>
        <w:spacing w:after="20"/>
      </w:pPr>
      <w:r>
        <w:rPr>
          <w:rFonts w:ascii="Calibri" w:hAnsi="Calibri"/>
          <w:b w:val="0"/>
          <w:i w:val="0"/>
          <w:color w:val="000000"/>
          <w:sz w:val="19"/>
        </w:rPr>
        <w:t>“‘</w:t>
      </w:r>
      <w:r>
        <w:rPr>
          <w:rFonts w:ascii="Calibri" w:hAnsi="Calibri"/>
          <w:b/>
          <w:i w:val="0"/>
          <w:color w:val="C00000"/>
          <w:sz w:val="19"/>
        </w:rPr>
        <w:t>[the provision, by number and its opening words]</w:t>
      </w:r>
      <w:r>
        <w:rPr>
          <w:rFonts w:ascii="Calibri" w:hAnsi="Calibri"/>
          <w:b w:val="0"/>
          <w:i w:val="0"/>
          <w:color w:val="000000"/>
          <w:sz w:val="19"/>
        </w:rPr>
        <w:t xml:space="preserve">’ carries no penalty, and a person injured by the breach was presumed to have ‘a right to recover damages unless it could be established by considering the Act as a whole, that no such right was intended to be given’ (SVE </w:t>
      </w:r>
      <w:r>
        <w:rPr>
          <w:rFonts w:ascii="Calibri" w:hAnsi="Calibri"/>
          <w:b w:val="0"/>
          <w:i w:val="0"/>
          <w:color w:val="000000"/>
          <w:sz w:val="19"/>
        </w:rPr>
        <w:t>[15.30]</w:t>
      </w:r>
      <w:r>
        <w:rPr>
          <w:rFonts w:ascii="Calibri" w:hAnsi="Calibri"/>
          <w:b w:val="0"/>
          <w:i w:val="0"/>
          <w:color w:val="000000"/>
          <w:sz w:val="19"/>
        </w:rPr>
        <w:t>). Without this presumption the statute was a mere ‘pious aspiration’ (Cutler 407 per Lord Simonds). Yet ‘</w:t>
      </w:r>
      <w:r>
        <w:rPr>
          <w:rFonts w:ascii="Calibri" w:hAnsi="Calibri"/>
          <w:b w:val="0"/>
          <w:i w:val="0"/>
          <w:color w:val="000000"/>
          <w:sz w:val="19"/>
        </w:rPr>
        <w:t>[t]</w:t>
      </w:r>
      <w:r>
        <w:rPr>
          <w:rFonts w:ascii="Calibri" w:hAnsi="Calibri"/>
          <w:b w:val="0"/>
          <w:i w:val="0"/>
          <w:color w:val="000000"/>
          <w:sz w:val="19"/>
        </w:rPr>
        <w:t xml:space="preserve">he stream of cases rejecting claims for breach of statutory duties imposed by welfare statutes suggests the principle now holds little weight as establishing a statutory intention to grant a civil remedy’ (SVE </w:t>
      </w:r>
      <w:r>
        <w:rPr>
          <w:rFonts w:ascii="Calibri" w:hAnsi="Calibri"/>
          <w:b w:val="0"/>
          <w:i w:val="0"/>
          <w:color w:val="000000"/>
          <w:sz w:val="19"/>
        </w:rPr>
        <w:t>[15.30]</w:t>
      </w:r>
      <w:r>
        <w:rPr>
          <w:rFonts w:ascii="Calibri" w:hAnsi="Calibri"/>
          <w:b w:val="0"/>
          <w:i w:val="0"/>
          <w:color w:val="000000"/>
          <w:sz w:val="19"/>
        </w:rPr>
        <w:t xml:space="preserve">). The silence accordingly tallies </w:t>
      </w:r>
      <w:r>
        <w:rPr>
          <w:rFonts w:ascii="Calibri" w:hAnsi="Calibri"/>
          <w:b/>
          <w:i w:val="0"/>
          <w:color w:val="C00000"/>
          <w:sz w:val="19"/>
        </w:rPr>
        <w:t>[yes, or only weakly]</w:t>
      </w:r>
      <w:r>
        <w:rPr>
          <w:rFonts w:ascii="Calibri" w:hAnsi="Calibri"/>
          <w:b w:val="0"/>
          <w:i w:val="0"/>
          <w:color w:val="000000"/>
          <w:sz w:val="19"/>
        </w:rPr>
        <w:t>.”</w:t>
      </w:r>
    </w:p>
    <w:p>
      <w:pPr>
        <w:spacing w:before="40" w:after="0"/>
      </w:pPr>
      <w:r>
        <w:rPr>
          <w:rFonts w:ascii="Calibri" w:hAnsi="Calibri"/>
          <w:b/>
          <w:i/>
          <w:color w:val="9C5D00"/>
          <w:sz w:val="18"/>
        </w:rPr>
        <w:t>A · the silence tells for a right to sue</w:t>
      </w:r>
    </w:p>
    <w:p>
      <w:pPr>
        <w:spacing w:after="20"/>
        <w:ind w:left="198"/>
      </w:pPr>
      <w:r>
        <w:rPr>
          <w:rFonts w:ascii="Calibri" w:hAnsi="Calibri"/>
          <w:b w:val="0"/>
          <w:i w:val="0"/>
          <w:color w:val="000000"/>
          <w:sz w:val="19"/>
        </w:rPr>
        <w:t xml:space="preserve">“Nothing in </w:t>
      </w:r>
      <w:r>
        <w:rPr>
          <w:rFonts w:ascii="Calibri" w:hAnsi="Calibri"/>
          <w:b/>
          <w:i w:val="0"/>
          <w:color w:val="C00000"/>
          <w:sz w:val="19"/>
        </w:rPr>
        <w:t>[the Act’s short title and its object]</w:t>
      </w:r>
      <w:r>
        <w:rPr>
          <w:rFonts w:ascii="Calibri" w:hAnsi="Calibri"/>
          <w:b w:val="0"/>
          <w:i w:val="0"/>
          <w:color w:val="000000"/>
          <w:sz w:val="19"/>
        </w:rPr>
        <w:t xml:space="preserve"> read as a whole withholds a remedy, so the presumption of recovery stands (SVE </w:t>
      </w:r>
      <w:r>
        <w:rPr>
          <w:rFonts w:ascii="Calibri" w:hAnsi="Calibri"/>
          <w:b w:val="0"/>
          <w:i w:val="0"/>
          <w:color w:val="000000"/>
          <w:sz w:val="19"/>
        </w:rPr>
        <w:t>[15.30]</w:t>
      </w:r>
      <w:r>
        <w:rPr>
          <w:rFonts w:ascii="Calibri" w:hAnsi="Calibri"/>
          <w:b w:val="0"/>
          <w:i w:val="0"/>
          <w:color w:val="000000"/>
          <w:sz w:val="19"/>
        </w:rPr>
        <w:t>; Cutler 407). The caveat that the principle ‘now holds little weight’ bites on welfare statutes, which this is not. The statute’s silence accordingly favours a private right of action.”</w:t>
      </w:r>
    </w:p>
    <w:p>
      <w:pPr>
        <w:spacing w:before="40" w:after="0"/>
      </w:pPr>
      <w:r>
        <w:rPr>
          <w:rFonts w:ascii="Calibri" w:hAnsi="Calibri"/>
          <w:b/>
          <w:i/>
          <w:color w:val="9C5D00"/>
          <w:sz w:val="18"/>
        </w:rPr>
        <w:t>B · the silence carries little</w:t>
      </w:r>
    </w:p>
    <w:p>
      <w:pPr>
        <w:spacing w:after="20"/>
        <w:ind w:left="198"/>
      </w:pPr>
      <w:r>
        <w:rPr>
          <w:rFonts w:ascii="Calibri" w:hAnsi="Calibri"/>
          <w:b w:val="0"/>
          <w:i w:val="0"/>
          <w:color w:val="000000"/>
          <w:sz w:val="19"/>
        </w:rPr>
        <w:t xml:space="preserve">“Yet little follows from the silence, </w:t>
      </w:r>
      <w:r>
        <w:rPr>
          <w:rFonts w:ascii="Calibri" w:hAnsi="Calibri"/>
          <w:b/>
          <w:i w:val="0"/>
          <w:color w:val="C00000"/>
          <w:sz w:val="19"/>
        </w:rPr>
        <w:t>[the Act’s subject matter, in a phrase]</w:t>
      </w:r>
      <w:r>
        <w:rPr>
          <w:rFonts w:ascii="Calibri" w:hAnsi="Calibri"/>
          <w:b w:val="0"/>
          <w:i w:val="0"/>
          <w:color w:val="000000"/>
          <w:sz w:val="19"/>
        </w:rPr>
        <w:t xml:space="preserve"> being of the welfare kind for which the principle now holds little weight (SVE </w:t>
      </w:r>
      <w:r>
        <w:rPr>
          <w:rFonts w:ascii="Calibri" w:hAnsi="Calibri"/>
          <w:b w:val="0"/>
          <w:i w:val="0"/>
          <w:color w:val="000000"/>
          <w:sz w:val="19"/>
        </w:rPr>
        <w:t>[15.30]</w:t>
      </w:r>
      <w:r>
        <w:rPr>
          <w:rFonts w:ascii="Calibri" w:hAnsi="Calibri"/>
          <w:b w:val="0"/>
          <w:i w:val="0"/>
          <w:color w:val="000000"/>
          <w:sz w:val="19"/>
        </w:rPr>
        <w:t xml:space="preserve">), and the aspiration Lord Simonds feared is answered by </w:t>
      </w:r>
      <w:r>
        <w:rPr>
          <w:rFonts w:ascii="Calibri" w:hAnsi="Calibri"/>
          <w:b/>
          <w:i w:val="0"/>
          <w:color w:val="C00000"/>
          <w:sz w:val="19"/>
        </w:rPr>
        <w:t>[the enforcement machinery the Act provides]</w:t>
      </w:r>
      <w:r>
        <w:rPr>
          <w:rFonts w:ascii="Calibri" w:hAnsi="Calibri"/>
          <w:b w:val="0"/>
          <w:i w:val="0"/>
          <w:color w:val="000000"/>
          <w:sz w:val="19"/>
        </w:rPr>
        <w:t xml:space="preserve"> rather than by an action in </w:t>
      </w:r>
      <w:r>
        <w:rPr>
          <w:rFonts w:ascii="Calibri" w:hAnsi="Calibri"/>
          <w:b/>
          <w:i w:val="0"/>
          <w:color w:val="C00000"/>
          <w:sz w:val="19"/>
        </w:rPr>
        <w:t>[P]</w:t>
      </w:r>
      <w:r>
        <w:rPr>
          <w:rFonts w:ascii="Calibri" w:hAnsi="Calibri"/>
          <w:b w:val="0"/>
          <w:i w:val="0"/>
          <w:color w:val="000000"/>
          <w:sz w:val="19"/>
        </w:rPr>
        <w:t>’s hands. The silence favours a private right only weakly, and the remaining presumptions carry the question.”</w:t>
      </w:r>
    </w:p>
    <w:p>
      <w:pPr>
        <w:spacing w:after="20"/>
      </w:pPr>
      <w:r>
        <w:rPr>
          <w:rFonts w:ascii="Calibri" w:hAnsi="Calibri"/>
          <w:b/>
          <w:i w:val="0"/>
          <w:color w:val="1F4E79"/>
          <w:sz w:val="18"/>
        </w:rPr>
        <w:t>→ B5D</w:t>
      </w:r>
      <w:r>
        <w:rPr>
          <w:rFonts w:ascii="Calibri" w:hAnsi="Calibri"/>
          <w:b w:val="0"/>
          <w:i w:val="0"/>
          <w:color w:val="1F4E79"/>
          <w:sz w:val="18"/>
        </w:rPr>
        <w:t>, or to the next presumption the facts answer</w:t>
      </w:r>
    </w:p>
    <w:p>
      <w:pPr>
        <w:spacing w:before="120" w:after="0"/>
      </w:pPr>
      <w:r>
        <w:rPr>
          <w:rFonts w:ascii="Calibri" w:hAnsi="Calibri"/>
          <w:b/>
          <w:i w:val="0"/>
          <w:color w:val="9C5D00"/>
          <w:sz w:val="21"/>
        </w:rPr>
        <w:t xml:space="preserve">B2  </w:t>
      </w:r>
      <w:r>
        <w:rPr>
          <w:rFonts w:ascii="Calibri" w:hAnsi="Calibri"/>
          <w:b/>
          <w:i w:val="0"/>
          <w:color w:val="9C5D00"/>
          <w:sz w:val="21"/>
        </w:rPr>
        <w:t>Is the statute for a defined class or the public at large? (Cutler)</w:t>
      </w:r>
      <w:r>
        <w:rPr>
          <w:rFonts w:ascii="Calibri" w:hAnsi="Calibri"/>
          <w:b w:val="0"/>
          <w:i/>
          <w:color w:val="9C5D00"/>
          <w:sz w:val="18"/>
        </w:rPr>
        <w:t xml:space="preserve">  · when where the facts show who the provision benefits: a defined class, or the public at large</w:t>
      </w:r>
    </w:p>
    <w:p>
      <w:pPr>
        <w:spacing w:after="20"/>
      </w:pPr>
      <w:r>
        <w:rPr>
          <w:rFonts w:ascii="Calibri" w:hAnsi="Calibri"/>
          <w:b w:val="0"/>
          <w:i w:val="0"/>
          <w:color w:val="000000"/>
          <w:sz w:val="19"/>
        </w:rPr>
        <w:t xml:space="preserve">“The class </w:t>
      </w:r>
      <w:r>
        <w:rPr>
          <w:rFonts w:ascii="Calibri" w:hAnsi="Calibri"/>
          <w:b/>
          <w:i w:val="0"/>
          <w:color w:val="C00000"/>
          <w:sz w:val="19"/>
        </w:rPr>
        <w:t>[tallies yes, or no]</w:t>
      </w:r>
      <w:r>
        <w:rPr>
          <w:rFonts w:ascii="Calibri" w:hAnsi="Calibri"/>
          <w:b w:val="0"/>
          <w:i w:val="0"/>
          <w:color w:val="000000"/>
          <w:sz w:val="19"/>
        </w:rPr>
        <w:t xml:space="preserve">, a duty ‘enacted for the benefit of the public rather than for the protection of a defined class’ presuming that Parliament did not intend a private right, a limited class presuming that one exists (SVE </w:t>
      </w:r>
      <w:r>
        <w:rPr>
          <w:rFonts w:ascii="Calibri" w:hAnsi="Calibri"/>
          <w:b w:val="0"/>
          <w:i w:val="0"/>
          <w:color w:val="000000"/>
          <w:sz w:val="19"/>
        </w:rPr>
        <w:t>[15.45]</w:t>
      </w:r>
      <w:r>
        <w:rPr>
          <w:rFonts w:ascii="Calibri" w:hAnsi="Calibri"/>
          <w:b w:val="0"/>
          <w:i w:val="0"/>
          <w:color w:val="000000"/>
          <w:sz w:val="19"/>
        </w:rPr>
        <w:t>). Cutler is the illustration, ‘The occupier of a track shall take such steps as necessary to secure that… there is available space for bookmakers on the track…’ (Betting and Lotteries Act 1934 (UK)) being held a public duty, not one owed to a specific class, so the bookmaker had no private right to sue.”</w:t>
      </w:r>
    </w:p>
    <w:p>
      <w:pPr>
        <w:spacing w:before="40" w:after="0"/>
      </w:pPr>
      <w:r>
        <w:rPr>
          <w:rFonts w:ascii="Calibri" w:hAnsi="Calibri"/>
          <w:b/>
          <w:i/>
          <w:color w:val="9C5D00"/>
          <w:sz w:val="18"/>
        </w:rPr>
        <w:t>A · a limited class</w:t>
      </w:r>
    </w:p>
    <w:p>
      <w:pPr>
        <w:spacing w:after="20"/>
        <w:ind w:left="198"/>
      </w:pPr>
      <w:r>
        <w:rPr>
          <w:rFonts w:ascii="Calibri" w:hAnsi="Calibri"/>
          <w:b w:val="0"/>
          <w:i w:val="0"/>
          <w:color w:val="000000"/>
          <w:sz w:val="19"/>
        </w:rPr>
        <w:t>“‘</w:t>
      </w:r>
      <w:r>
        <w:rPr>
          <w:rFonts w:ascii="Calibri" w:hAnsi="Calibri"/>
          <w:b/>
          <w:i w:val="0"/>
          <w:color w:val="C00000"/>
          <w:sz w:val="19"/>
        </w:rPr>
        <w:t>[the words of the provision naming the class]</w:t>
      </w:r>
      <w:r>
        <w:rPr>
          <w:rFonts w:ascii="Calibri" w:hAnsi="Calibri"/>
          <w:b w:val="0"/>
          <w:i w:val="0"/>
          <w:color w:val="000000"/>
          <w:sz w:val="19"/>
        </w:rPr>
        <w:t xml:space="preserve">’ casts the duty for those persons alone, and </w:t>
      </w:r>
      <w:r>
        <w:rPr>
          <w:rFonts w:ascii="Calibri" w:hAnsi="Calibri"/>
          <w:b/>
          <w:i w:val="0"/>
          <w:color w:val="C00000"/>
          <w:sz w:val="19"/>
        </w:rPr>
        <w:t>[P]</w:t>
      </w:r>
      <w:r>
        <w:rPr>
          <w:rFonts w:ascii="Calibri" w:hAnsi="Calibri"/>
          <w:b w:val="0"/>
          <w:i w:val="0"/>
          <w:color w:val="000000"/>
          <w:sz w:val="19"/>
        </w:rPr>
        <w:t xml:space="preserve"> is one of them, ‘industrial regulations enacted for the protection of a limited class, such as factory workers’ giving rise to actions (SVE </w:t>
      </w:r>
      <w:r>
        <w:rPr>
          <w:rFonts w:ascii="Calibri" w:hAnsi="Calibri"/>
          <w:b w:val="0"/>
          <w:i w:val="0"/>
          <w:color w:val="000000"/>
          <w:sz w:val="19"/>
        </w:rPr>
        <w:t>[15.45]</w:t>
      </w:r>
      <w:r>
        <w:rPr>
          <w:rFonts w:ascii="Calibri" w:hAnsi="Calibri"/>
          <w:b w:val="0"/>
          <w:i w:val="0"/>
          <w:color w:val="000000"/>
          <w:sz w:val="19"/>
        </w:rPr>
        <w:t>). Cutler is distinguishable, its duty serving the betting public rather than bookmakers as a class, whereas this provision names its beneficiaries. The defined class accordingly favours a private right of action.”</w:t>
      </w:r>
    </w:p>
    <w:p>
      <w:pPr>
        <w:spacing w:before="40" w:after="0"/>
      </w:pPr>
      <w:r>
        <w:rPr>
          <w:rFonts w:ascii="Calibri" w:hAnsi="Calibri"/>
          <w:b/>
          <w:i/>
          <w:color w:val="9C5D00"/>
          <w:sz w:val="18"/>
        </w:rPr>
        <w:t>B · a general public duty</w:t>
      </w:r>
    </w:p>
    <w:p>
      <w:pPr>
        <w:spacing w:after="20"/>
        <w:ind w:left="198"/>
      </w:pPr>
      <w:r>
        <w:rPr>
          <w:rFonts w:ascii="Calibri" w:hAnsi="Calibri"/>
          <w:b w:val="0"/>
          <w:i w:val="0"/>
          <w:color w:val="000000"/>
          <w:sz w:val="19"/>
        </w:rPr>
        <w:t>“‘</w:t>
      </w:r>
      <w:r>
        <w:rPr>
          <w:rFonts w:ascii="Calibri" w:hAnsi="Calibri"/>
          <w:b/>
          <w:i w:val="0"/>
          <w:color w:val="C00000"/>
          <w:sz w:val="19"/>
        </w:rPr>
        <w:t>[the words showing the provision serves everyone]</w:t>
      </w:r>
      <w:r>
        <w:rPr>
          <w:rFonts w:ascii="Calibri" w:hAnsi="Calibri"/>
          <w:b w:val="0"/>
          <w:i w:val="0"/>
          <w:color w:val="000000"/>
          <w:sz w:val="19"/>
        </w:rPr>
        <w:t xml:space="preserve">’ casts the duty for everyone alike, presuming no private right (SVE </w:t>
      </w:r>
      <w:r>
        <w:rPr>
          <w:rFonts w:ascii="Calibri" w:hAnsi="Calibri"/>
          <w:b w:val="0"/>
          <w:i w:val="0"/>
          <w:color w:val="000000"/>
          <w:sz w:val="19"/>
        </w:rPr>
        <w:t>[15.45]</w:t>
      </w:r>
      <w:r>
        <w:rPr>
          <w:rFonts w:ascii="Calibri" w:hAnsi="Calibri"/>
          <w:b w:val="0"/>
          <w:i w:val="0"/>
          <w:color w:val="000000"/>
          <w:sz w:val="19"/>
        </w:rPr>
        <w:t xml:space="preserve">). Cutler is analogous, the duty to secure space for bookmakers serving the betting public, not bookmakers as a class. Traffic regulations are the paradigm, enacted for the public at large and giving rise to no action (Tucker; Abela 490–1). </w:t>
      </w:r>
      <w:r>
        <w:rPr>
          <w:rFonts w:ascii="Calibri" w:hAnsi="Calibri"/>
          <w:b/>
          <w:i w:val="0"/>
          <w:color w:val="C00000"/>
          <w:sz w:val="19"/>
        </w:rPr>
        <w:t>[P]</w:t>
      </w:r>
      <w:r>
        <w:rPr>
          <w:rFonts w:ascii="Calibri" w:hAnsi="Calibri"/>
          <w:b w:val="0"/>
          <w:i w:val="0"/>
          <w:color w:val="000000"/>
          <w:sz w:val="19"/>
        </w:rPr>
        <w:t xml:space="preserve"> stands as any member of the public does. A duty owed to the public at large accordingly tells against one.”</w:t>
      </w:r>
    </w:p>
    <w:p>
      <w:pPr>
        <w:spacing w:before="40" w:after="0"/>
      </w:pPr>
      <w:r>
        <w:rPr>
          <w:rFonts w:ascii="Calibri" w:hAnsi="Calibri"/>
          <w:b/>
          <w:i/>
          <w:color w:val="9C5D00"/>
          <w:sz w:val="18"/>
        </w:rPr>
        <w:t>C · Cutler both ways</w:t>
      </w:r>
    </w:p>
    <w:p>
      <w:pPr>
        <w:spacing w:after="20"/>
        <w:ind w:left="198"/>
      </w:pPr>
      <w:r>
        <w:rPr>
          <w:rFonts w:ascii="Calibri" w:hAnsi="Calibri"/>
          <w:b w:val="0"/>
          <w:i w:val="0"/>
          <w:color w:val="000000"/>
          <w:sz w:val="19"/>
        </w:rPr>
        <w:t>“Cutler is analogous because ‘</w:t>
      </w:r>
      <w:r>
        <w:rPr>
          <w:rFonts w:ascii="Calibri" w:hAnsi="Calibri"/>
          <w:b/>
          <w:i w:val="0"/>
          <w:color w:val="C00000"/>
          <w:sz w:val="19"/>
        </w:rPr>
        <w:t>[the words showing the provision serves everyone]</w:t>
      </w:r>
      <w:r>
        <w:rPr>
          <w:rFonts w:ascii="Calibri" w:hAnsi="Calibri"/>
          <w:b w:val="0"/>
          <w:i w:val="0"/>
          <w:color w:val="000000"/>
          <w:sz w:val="19"/>
        </w:rPr>
        <w:t xml:space="preserve">’, like the duty there, is cast for the public rather than for a class, presuming no private right (SVE </w:t>
      </w:r>
      <w:r>
        <w:rPr>
          <w:rFonts w:ascii="Calibri" w:hAnsi="Calibri"/>
          <w:b w:val="0"/>
          <w:i w:val="0"/>
          <w:color w:val="000000"/>
          <w:sz w:val="19"/>
        </w:rPr>
        <w:t>[15.45]</w:t>
      </w:r>
      <w:r>
        <w:rPr>
          <w:rFonts w:ascii="Calibri" w:hAnsi="Calibri"/>
          <w:b w:val="0"/>
          <w:i w:val="0"/>
          <w:color w:val="000000"/>
          <w:sz w:val="19"/>
        </w:rPr>
        <w:t>). Yet ‘</w:t>
      </w:r>
      <w:r>
        <w:rPr>
          <w:rFonts w:ascii="Calibri" w:hAnsi="Calibri"/>
          <w:b/>
          <w:i w:val="0"/>
          <w:color w:val="C00000"/>
          <w:sz w:val="19"/>
        </w:rPr>
        <w:t>[the words of the provision naming the class]</w:t>
      </w:r>
      <w:r>
        <w:rPr>
          <w:rFonts w:ascii="Calibri" w:hAnsi="Calibri"/>
          <w:b w:val="0"/>
          <w:i w:val="0"/>
          <w:color w:val="000000"/>
          <w:sz w:val="19"/>
        </w:rPr>
        <w:t xml:space="preserve">’ tells against it, marking out those for whose protection the duty exists, a limited class presuming a private right of action. Therefore, the better view is that the defined class favours a private right of action, though it is a close thing, </w:t>
      </w:r>
      <w:r>
        <w:rPr>
          <w:rFonts w:ascii="Calibri" w:hAnsi="Calibri"/>
          <w:b/>
          <w:i w:val="0"/>
          <w:color w:val="C00000"/>
          <w:sz w:val="19"/>
        </w:rPr>
        <w:t>[P]</w:t>
      </w:r>
      <w:r>
        <w:rPr>
          <w:rFonts w:ascii="Calibri" w:hAnsi="Calibri"/>
          <w:b w:val="0"/>
          <w:i w:val="0"/>
          <w:color w:val="000000"/>
          <w:sz w:val="19"/>
        </w:rPr>
        <w:t xml:space="preserve"> not suing as a member of the public.”</w:t>
      </w:r>
    </w:p>
    <w:p>
      <w:pPr>
        <w:spacing w:after="20"/>
      </w:pPr>
      <w:r>
        <w:rPr>
          <w:rFonts w:ascii="Calibri" w:hAnsi="Calibri"/>
          <w:b/>
          <w:i w:val="0"/>
          <w:color w:val="1F4E79"/>
          <w:sz w:val="18"/>
        </w:rPr>
        <w:t>→ B5A</w:t>
      </w:r>
      <w:r>
        <w:rPr>
          <w:rFonts w:ascii="Calibri" w:hAnsi="Calibri"/>
          <w:b w:val="0"/>
          <w:i w:val="0"/>
          <w:color w:val="1F4E79"/>
          <w:sz w:val="18"/>
        </w:rPr>
        <w:t>, or to the next presumption the facts answer</w:t>
      </w:r>
    </w:p>
    <w:p>
      <w:pPr>
        <w:spacing w:before="120" w:after="0"/>
      </w:pPr>
      <w:r>
        <w:rPr>
          <w:rFonts w:ascii="Calibri" w:hAnsi="Calibri"/>
          <w:b/>
          <w:i w:val="0"/>
          <w:color w:val="9C5D00"/>
          <w:sz w:val="21"/>
        </w:rPr>
        <w:t xml:space="preserve">B3  </w:t>
      </w:r>
      <w:r>
        <w:rPr>
          <w:rFonts w:ascii="Calibri" w:hAnsi="Calibri"/>
          <w:b/>
          <w:i w:val="0"/>
          <w:color w:val="9C5D00"/>
          <w:sz w:val="21"/>
        </w:rPr>
        <w:t>Is the duty specific or general? (Cutler)</w:t>
      </w:r>
      <w:r>
        <w:rPr>
          <w:rFonts w:ascii="Calibri" w:hAnsi="Calibri"/>
          <w:b w:val="0"/>
          <w:i/>
          <w:color w:val="9C5D00"/>
          <w:sz w:val="18"/>
        </w:rPr>
        <w:t xml:space="preserve">  · when where the facts give a provision prescribing a specific precaution, or only a general duty</w:t>
      </w:r>
    </w:p>
    <w:p>
      <w:pPr>
        <w:spacing w:after="20"/>
      </w:pPr>
      <w:r>
        <w:rPr>
          <w:rFonts w:ascii="Calibri" w:hAnsi="Calibri"/>
          <w:b w:val="0"/>
          <w:i w:val="0"/>
          <w:color w:val="000000"/>
          <w:sz w:val="19"/>
        </w:rPr>
        <w:t xml:space="preserve">“The duty being </w:t>
      </w:r>
      <w:r>
        <w:rPr>
          <w:rFonts w:ascii="Calibri" w:hAnsi="Calibri"/>
          <w:b/>
          <w:i w:val="0"/>
          <w:color w:val="C00000"/>
          <w:sz w:val="19"/>
        </w:rPr>
        <w:t>[specific, or general]</w:t>
      </w:r>
      <w:r>
        <w:rPr>
          <w:rFonts w:ascii="Calibri" w:hAnsi="Calibri"/>
          <w:b w:val="0"/>
          <w:i w:val="0"/>
          <w:color w:val="000000"/>
          <w:sz w:val="19"/>
        </w:rPr>
        <w:t>, ‘a provision prescribing a specific precaution for the safety of others in a matter where the person upon whom the duty laid is, under the general law of negligence, bound to exercise due care’ will ‘give rise to a correlative private right, unless from the nature of the provision or from the scope of the legislation of which it forms a part a contrary intention appears’ (O’Connor per Dixon J, in Darling Island). McDonald v Girkaid is the contrast, a blanket prohibition that ‘prescribes the end but not the means’ and identifies no ‘specific precaution or measure’ conferring no ‘correlative private cause of action’ (</w:t>
      </w:r>
      <w:r>
        <w:rPr>
          <w:rFonts w:ascii="Calibri" w:hAnsi="Calibri"/>
          <w:b w:val="0"/>
          <w:i w:val="0"/>
          <w:color w:val="000000"/>
          <w:sz w:val="19"/>
        </w:rPr>
        <w:t>[177]</w:t>
      </w:r>
      <w:r>
        <w:rPr>
          <w:rFonts w:ascii="Calibri" w:hAnsi="Calibri"/>
          <w:b w:val="0"/>
          <w:i w:val="0"/>
          <w:color w:val="000000"/>
          <w:sz w:val="19"/>
        </w:rPr>
        <w:t xml:space="preserve"> per McColl J). The specificity or generality of the duty accordingly </w:t>
      </w:r>
      <w:r>
        <w:rPr>
          <w:rFonts w:ascii="Calibri" w:hAnsi="Calibri"/>
          <w:b/>
          <w:i w:val="0"/>
          <w:color w:val="C00000"/>
          <w:sz w:val="19"/>
        </w:rPr>
        <w:t>[favours a private right of action, or tells against one]</w:t>
      </w:r>
      <w:r>
        <w:rPr>
          <w:rFonts w:ascii="Calibri" w:hAnsi="Calibri"/>
          <w:b w:val="0"/>
          <w:i w:val="0"/>
          <w:color w:val="000000"/>
          <w:sz w:val="19"/>
        </w:rPr>
        <w:t>.”</w:t>
      </w:r>
    </w:p>
    <w:p>
      <w:pPr>
        <w:spacing w:before="40" w:after="0"/>
      </w:pPr>
      <w:r>
        <w:rPr>
          <w:rFonts w:ascii="Calibri" w:hAnsi="Calibri"/>
          <w:b/>
          <w:i/>
          <w:color w:val="9C5D00"/>
          <w:sz w:val="18"/>
        </w:rPr>
        <w:t>A · a specific precaution</w:t>
      </w:r>
    </w:p>
    <w:p>
      <w:pPr>
        <w:spacing w:after="20"/>
        <w:ind w:left="198"/>
      </w:pPr>
      <w:r>
        <w:rPr>
          <w:rFonts w:ascii="Calibri" w:hAnsi="Calibri"/>
          <w:b w:val="0"/>
          <w:i w:val="0"/>
          <w:color w:val="000000"/>
          <w:sz w:val="19"/>
        </w:rPr>
        <w:t>“The duty is specific, ‘</w:t>
      </w:r>
      <w:r>
        <w:rPr>
          <w:rFonts w:ascii="Calibri" w:hAnsi="Calibri"/>
          <w:b/>
          <w:i w:val="0"/>
          <w:color w:val="C00000"/>
          <w:sz w:val="19"/>
        </w:rPr>
        <w:t>[the provision, by number and its opening words]</w:t>
      </w:r>
      <w:r>
        <w:rPr>
          <w:rFonts w:ascii="Calibri" w:hAnsi="Calibri"/>
          <w:b w:val="0"/>
          <w:i w:val="0"/>
          <w:color w:val="000000"/>
          <w:sz w:val="19"/>
        </w:rPr>
        <w:t xml:space="preserve">’ requiring </w:t>
      </w:r>
      <w:r>
        <w:rPr>
          <w:rFonts w:ascii="Calibri" w:hAnsi="Calibri"/>
          <w:b/>
          <w:i w:val="0"/>
          <w:color w:val="C00000"/>
          <w:sz w:val="19"/>
        </w:rPr>
        <w:t>[the exact step the provision commands]</w:t>
      </w:r>
      <w:r>
        <w:rPr>
          <w:rFonts w:ascii="Calibri" w:hAnsi="Calibri"/>
          <w:b w:val="0"/>
          <w:i w:val="0"/>
          <w:color w:val="000000"/>
          <w:sz w:val="19"/>
        </w:rPr>
        <w:t xml:space="preserve"> and nothing broader, so the correlative private right arises, no contrary intention appearing (O’Connor per Dixon J). McDonald v Girkaid is distinguishable, its blanket prohibition leaving the means at large (</w:t>
      </w:r>
      <w:r>
        <w:rPr>
          <w:rFonts w:ascii="Calibri" w:hAnsi="Calibri"/>
          <w:b w:val="0"/>
          <w:i w:val="0"/>
          <w:color w:val="000000"/>
          <w:sz w:val="19"/>
        </w:rPr>
        <w:t>[177]</w:t>
      </w:r>
      <w:r>
        <w:rPr>
          <w:rFonts w:ascii="Calibri" w:hAnsi="Calibri"/>
          <w:b w:val="0"/>
          <w:i w:val="0"/>
          <w:color w:val="000000"/>
          <w:sz w:val="19"/>
        </w:rPr>
        <w:t xml:space="preserve"> per McColl J). The specificity of the duty accordingly favours a private right of action.”</w:t>
      </w:r>
    </w:p>
    <w:p>
      <w:pPr>
        <w:spacing w:before="40" w:after="0"/>
      </w:pPr>
      <w:r>
        <w:rPr>
          <w:rFonts w:ascii="Calibri" w:hAnsi="Calibri"/>
          <w:b/>
          <w:i/>
          <w:color w:val="9C5D00"/>
          <w:sz w:val="18"/>
        </w:rPr>
        <w:t>B · cast in general terms</w:t>
      </w:r>
    </w:p>
    <w:p>
      <w:pPr>
        <w:spacing w:after="20"/>
        <w:ind w:left="198"/>
      </w:pPr>
      <w:r>
        <w:rPr>
          <w:rFonts w:ascii="Calibri" w:hAnsi="Calibri"/>
          <w:b w:val="0"/>
          <w:i w:val="0"/>
          <w:color w:val="000000"/>
          <w:sz w:val="19"/>
        </w:rPr>
        <w:t>“The duty is general, ‘</w:t>
      </w:r>
      <w:r>
        <w:rPr>
          <w:rFonts w:ascii="Calibri" w:hAnsi="Calibri"/>
          <w:b/>
          <w:i w:val="0"/>
          <w:color w:val="C00000"/>
          <w:sz w:val="19"/>
        </w:rPr>
        <w:t>[the provision, by number and its opening words]</w:t>
      </w:r>
      <w:r>
        <w:rPr>
          <w:rFonts w:ascii="Calibri" w:hAnsi="Calibri"/>
          <w:b w:val="0"/>
          <w:i w:val="0"/>
          <w:color w:val="000000"/>
          <w:sz w:val="19"/>
        </w:rPr>
        <w:t xml:space="preserve">’ doing no more than requiring </w:t>
      </w:r>
      <w:r>
        <w:rPr>
          <w:rFonts w:ascii="Calibri" w:hAnsi="Calibri"/>
          <w:b/>
          <w:i w:val="0"/>
          <w:color w:val="C00000"/>
          <w:sz w:val="19"/>
        </w:rPr>
        <w:t>[the open-ended result the provision commands, leaving the means to D]</w:t>
      </w:r>
      <w:r>
        <w:rPr>
          <w:rFonts w:ascii="Calibri" w:hAnsi="Calibri"/>
          <w:b w:val="0"/>
          <w:i w:val="0"/>
          <w:color w:val="000000"/>
          <w:sz w:val="19"/>
        </w:rPr>
        <w:t>, no specific precaution being prescribed (O’Connor per Dixon J). McDonald v Girkaid is analogous, its regulation likewise prescribing the end but not the means (</w:t>
      </w:r>
      <w:r>
        <w:rPr>
          <w:rFonts w:ascii="Calibri" w:hAnsi="Calibri"/>
          <w:b w:val="0"/>
          <w:i w:val="0"/>
          <w:color w:val="000000"/>
          <w:sz w:val="19"/>
        </w:rPr>
        <w:t>[177]</w:t>
      </w:r>
      <w:r>
        <w:rPr>
          <w:rFonts w:ascii="Calibri" w:hAnsi="Calibri"/>
          <w:b w:val="0"/>
          <w:i w:val="0"/>
          <w:color w:val="000000"/>
          <w:sz w:val="19"/>
        </w:rPr>
        <w:t xml:space="preserve"> per McColl J). The generality of the duty accordingly tells against one.”</w:t>
      </w:r>
    </w:p>
    <w:p>
      <w:pPr>
        <w:spacing w:before="40" w:after="0"/>
      </w:pPr>
      <w:r>
        <w:rPr>
          <w:rFonts w:ascii="Calibri" w:hAnsi="Calibri"/>
          <w:b/>
          <w:i/>
          <w:color w:val="9C5D00"/>
          <w:sz w:val="18"/>
        </w:rPr>
        <w:t>C · McDonald v Girkaid both ways</w:t>
      </w:r>
    </w:p>
    <w:p>
      <w:pPr>
        <w:spacing w:after="20"/>
        <w:ind w:left="198"/>
      </w:pPr>
      <w:r>
        <w:rPr>
          <w:rFonts w:ascii="Calibri" w:hAnsi="Calibri"/>
          <w:b w:val="0"/>
          <w:i w:val="0"/>
          <w:color w:val="000000"/>
          <w:sz w:val="19"/>
        </w:rPr>
        <w:t>“McDonald v Girkaid is analogous because ‘</w:t>
      </w:r>
      <w:r>
        <w:rPr>
          <w:rFonts w:ascii="Calibri" w:hAnsi="Calibri"/>
          <w:b/>
          <w:i w:val="0"/>
          <w:color w:val="C00000"/>
          <w:sz w:val="19"/>
        </w:rPr>
        <w:t>[the provision, by number and its opening words]</w:t>
      </w:r>
      <w:r>
        <w:rPr>
          <w:rFonts w:ascii="Calibri" w:hAnsi="Calibri"/>
          <w:b w:val="0"/>
          <w:i w:val="0"/>
          <w:color w:val="000000"/>
          <w:sz w:val="19"/>
        </w:rPr>
        <w:t xml:space="preserve">’ is cast in general terms, </w:t>
      </w:r>
      <w:r>
        <w:rPr>
          <w:rFonts w:ascii="Calibri" w:hAnsi="Calibri"/>
          <w:b/>
          <w:i w:val="0"/>
          <w:color w:val="C00000"/>
          <w:sz w:val="19"/>
        </w:rPr>
        <w:t>[the open-ended result the provision commands, leaving the means to D]</w:t>
      </w:r>
      <w:r>
        <w:rPr>
          <w:rFonts w:ascii="Calibri" w:hAnsi="Calibri"/>
          <w:b w:val="0"/>
          <w:i w:val="0"/>
          <w:color w:val="000000"/>
          <w:sz w:val="19"/>
        </w:rPr>
        <w:t xml:space="preserve"> being left to </w:t>
      </w:r>
      <w:r>
        <w:rPr>
          <w:rFonts w:ascii="Calibri" w:hAnsi="Calibri"/>
          <w:b/>
          <w:i w:val="0"/>
          <w:color w:val="C00000"/>
          <w:sz w:val="19"/>
        </w:rPr>
        <w:t>[D]</w:t>
      </w:r>
      <w:r>
        <w:rPr>
          <w:rFonts w:ascii="Calibri" w:hAnsi="Calibri"/>
          <w:b w:val="0"/>
          <w:i w:val="0"/>
          <w:color w:val="000000"/>
          <w:sz w:val="19"/>
        </w:rPr>
        <w:t>, such a duty prescribing the end but not the means (</w:t>
      </w:r>
      <w:r>
        <w:rPr>
          <w:rFonts w:ascii="Calibri" w:hAnsi="Calibri"/>
          <w:b w:val="0"/>
          <w:i w:val="0"/>
          <w:color w:val="000000"/>
          <w:sz w:val="19"/>
        </w:rPr>
        <w:t>[177]</w:t>
      </w:r>
      <w:r>
        <w:rPr>
          <w:rFonts w:ascii="Calibri" w:hAnsi="Calibri"/>
          <w:b w:val="0"/>
          <w:i w:val="0"/>
          <w:color w:val="000000"/>
          <w:sz w:val="19"/>
        </w:rPr>
        <w:t xml:space="preserve"> per McColl J). Yet </w:t>
      </w:r>
      <w:r>
        <w:rPr>
          <w:rFonts w:ascii="Calibri" w:hAnsi="Calibri"/>
          <w:b/>
          <w:i w:val="0"/>
          <w:color w:val="C00000"/>
          <w:sz w:val="19"/>
        </w:rPr>
        <w:t>[the exact step the provision commands]</w:t>
      </w:r>
      <w:r>
        <w:rPr>
          <w:rFonts w:ascii="Calibri" w:hAnsi="Calibri"/>
          <w:b w:val="0"/>
          <w:i w:val="0"/>
          <w:color w:val="000000"/>
          <w:sz w:val="19"/>
        </w:rPr>
        <w:t xml:space="preserve"> weakens this, a specific precaution giving rise to the correlative private right (O’Connor per Dixon J). Therefore, the better view is that the specificity of the duty favours a private right of action, although finely balanced.”</w:t>
      </w:r>
    </w:p>
    <w:p>
      <w:pPr>
        <w:spacing w:after="20"/>
      </w:pPr>
      <w:r>
        <w:rPr>
          <w:rFonts w:ascii="Calibri" w:hAnsi="Calibri"/>
          <w:b/>
          <w:i w:val="0"/>
          <w:color w:val="1F4E79"/>
          <w:sz w:val="18"/>
        </w:rPr>
        <w:t>→ 1B</w:t>
      </w:r>
      <w:r>
        <w:rPr>
          <w:rFonts w:ascii="Calibri" w:hAnsi="Calibri"/>
          <w:b w:val="0"/>
          <w:i w:val="0"/>
          <w:color w:val="1F4E79"/>
          <w:sz w:val="18"/>
        </w:rPr>
        <w:t>, or to the next presumption the facts answer</w:t>
      </w:r>
    </w:p>
    <w:p>
      <w:pPr>
        <w:spacing w:before="120" w:after="0"/>
      </w:pPr>
      <w:r>
        <w:rPr>
          <w:rFonts w:ascii="Calibri" w:hAnsi="Calibri"/>
          <w:b/>
          <w:i w:val="0"/>
          <w:color w:val="9C5D00"/>
          <w:sz w:val="21"/>
        </w:rPr>
        <w:t xml:space="preserve">B4  </w:t>
      </w:r>
      <w:r>
        <w:rPr>
          <w:rFonts w:ascii="Calibri" w:hAnsi="Calibri"/>
          <w:b/>
          <w:i w:val="0"/>
          <w:color w:val="9C5D00"/>
          <w:sz w:val="21"/>
        </w:rPr>
        <w:t>Are there adequate alternative remedies? (textbook)</w:t>
      </w:r>
      <w:r>
        <w:rPr>
          <w:rFonts w:ascii="Calibri" w:hAnsi="Calibri"/>
          <w:b w:val="0"/>
          <w:i/>
          <w:color w:val="9C5D00"/>
          <w:sz w:val="18"/>
        </w:rPr>
        <w:t xml:space="preserve">  · when the facts print prosecution, appeal, review or complaint machinery</w:t>
      </w:r>
    </w:p>
    <w:p>
      <w:pPr>
        <w:spacing w:after="20"/>
      </w:pPr>
      <w:r>
        <w:rPr>
          <w:rFonts w:ascii="Calibri" w:hAnsi="Calibri"/>
          <w:b w:val="0"/>
          <w:i w:val="0"/>
          <w:color w:val="000000"/>
          <w:sz w:val="19"/>
        </w:rPr>
        <w:t>“‘</w:t>
      </w:r>
      <w:r>
        <w:rPr>
          <w:rFonts w:ascii="Calibri" w:hAnsi="Calibri"/>
          <w:b/>
          <w:i w:val="0"/>
          <w:color w:val="C00000"/>
          <w:sz w:val="19"/>
        </w:rPr>
        <w:t>[the remedial machinery the facts print, quoted verbatim]</w:t>
      </w:r>
      <w:r>
        <w:rPr>
          <w:rFonts w:ascii="Calibri" w:hAnsi="Calibri"/>
          <w:b w:val="0"/>
          <w:i w:val="0"/>
          <w:color w:val="000000"/>
          <w:sz w:val="19"/>
        </w:rPr>
        <w:t xml:space="preserve">’ supplies only </w:t>
      </w:r>
      <w:r>
        <w:rPr>
          <w:rFonts w:ascii="Calibri" w:hAnsi="Calibri"/>
          <w:b/>
          <w:i w:val="0"/>
          <w:color w:val="C00000"/>
          <w:sz w:val="19"/>
        </w:rPr>
        <w:t>[a prosecution, or machinery answering this loss]</w:t>
      </w:r>
      <w:r>
        <w:rPr>
          <w:rFonts w:ascii="Calibri" w:hAnsi="Calibri"/>
          <w:b w:val="0"/>
          <w:i w:val="0"/>
          <w:color w:val="000000"/>
          <w:sz w:val="19"/>
        </w:rPr>
        <w:t xml:space="preserve">, and an action might be refused if there are adequate alternative remedies (Phillips 842; SVE </w:t>
      </w:r>
      <w:r>
        <w:rPr>
          <w:rFonts w:ascii="Calibri" w:hAnsi="Calibri"/>
          <w:b w:val="0"/>
          <w:i w:val="0"/>
          <w:color w:val="000000"/>
          <w:sz w:val="19"/>
        </w:rPr>
        <w:t>[15.40]</w:t>
      </w:r>
      <w:r>
        <w:rPr>
          <w:rFonts w:ascii="Calibri" w:hAnsi="Calibri"/>
          <w:b w:val="0"/>
          <w:i w:val="0"/>
          <w:color w:val="000000"/>
          <w:sz w:val="19"/>
        </w:rPr>
        <w:t xml:space="preserve">). It might be sufficient that general tort remedies are adequate, as in Dennis v Brownlee, where they answered breach of local government ordinances requiring safety precautions on road repairs. And the presumption may run in reverse, an available negligence claim counting against the statutory action (Jane Doe </w:t>
      </w:r>
      <w:r>
        <w:rPr>
          <w:rFonts w:ascii="Calibri" w:hAnsi="Calibri"/>
          <w:b w:val="0"/>
          <w:i w:val="0"/>
          <w:color w:val="000000"/>
          <w:sz w:val="19"/>
        </w:rPr>
        <w:t>[138]</w:t>
      </w:r>
      <w:r>
        <w:rPr>
          <w:rFonts w:ascii="Calibri" w:hAnsi="Calibri"/>
          <w:b w:val="0"/>
          <w:i w:val="0"/>
          <w:color w:val="000000"/>
          <w:sz w:val="19"/>
        </w:rPr>
        <w:t xml:space="preserve">) and no available common law action also counting against it. Yet ‘unless the statute expressly provides otherwise, these avenues of redress do not normally provide compensatory damages to the plaintiff’ (SVE </w:t>
      </w:r>
      <w:r>
        <w:rPr>
          <w:rFonts w:ascii="Calibri" w:hAnsi="Calibri"/>
          <w:b w:val="0"/>
          <w:i w:val="0"/>
          <w:color w:val="000000"/>
          <w:sz w:val="19"/>
        </w:rPr>
        <w:t>[15.40]</w:t>
      </w:r>
      <w:r>
        <w:rPr>
          <w:rFonts w:ascii="Calibri" w:hAnsi="Calibri"/>
          <w:b w:val="0"/>
          <w:i w:val="0"/>
          <w:color w:val="000000"/>
          <w:sz w:val="19"/>
        </w:rPr>
        <w:t xml:space="preserve">). The adequacy of those remedies accordingly </w:t>
      </w:r>
      <w:r>
        <w:rPr>
          <w:rFonts w:ascii="Calibri" w:hAnsi="Calibri"/>
          <w:b/>
          <w:i w:val="0"/>
          <w:color w:val="C00000"/>
          <w:sz w:val="19"/>
        </w:rPr>
        <w:t>[tells against a private right of action, or leaves one open]</w:t>
      </w:r>
      <w:r>
        <w:rPr>
          <w:rFonts w:ascii="Calibri" w:hAnsi="Calibri"/>
          <w:b w:val="0"/>
          <w:i w:val="0"/>
          <w:color w:val="000000"/>
          <w:sz w:val="19"/>
        </w:rPr>
        <w:t>.”</w:t>
      </w:r>
    </w:p>
    <w:p>
      <w:pPr>
        <w:spacing w:before="40" w:after="0"/>
      </w:pPr>
      <w:r>
        <w:rPr>
          <w:rFonts w:ascii="Calibri" w:hAnsi="Calibri"/>
          <w:b/>
          <w:i/>
          <w:color w:val="9C5D00"/>
          <w:sz w:val="18"/>
        </w:rPr>
        <w:t>A · no adequate alternative</w:t>
      </w:r>
    </w:p>
    <w:p>
      <w:pPr>
        <w:spacing w:after="20"/>
        <w:ind w:left="198"/>
      </w:pPr>
      <w:r>
        <w:rPr>
          <w:rFonts w:ascii="Calibri" w:hAnsi="Calibri"/>
          <w:b w:val="0"/>
          <w:i w:val="0"/>
          <w:color w:val="000000"/>
          <w:sz w:val="19"/>
        </w:rPr>
        <w:t>“‘</w:t>
      </w:r>
      <w:r>
        <w:rPr>
          <w:rFonts w:ascii="Calibri" w:hAnsi="Calibri"/>
          <w:b/>
          <w:i w:val="0"/>
          <w:color w:val="C00000"/>
          <w:sz w:val="19"/>
        </w:rPr>
        <w:t>[the remedial machinery the facts print, quoted verbatim]</w:t>
      </w:r>
      <w:r>
        <w:rPr>
          <w:rFonts w:ascii="Calibri" w:hAnsi="Calibri"/>
          <w:b w:val="0"/>
          <w:i w:val="0"/>
          <w:color w:val="000000"/>
          <w:sz w:val="19"/>
        </w:rPr>
        <w:t xml:space="preserve">’ supplies only a prosecution, which leaves </w:t>
      </w:r>
      <w:r>
        <w:rPr>
          <w:rFonts w:ascii="Calibri" w:hAnsi="Calibri"/>
          <w:b/>
          <w:i w:val="0"/>
          <w:color w:val="C00000"/>
          <w:sz w:val="19"/>
        </w:rPr>
        <w:t>[P’s loss, and whether damages alone answer it]</w:t>
      </w:r>
      <w:r>
        <w:rPr>
          <w:rFonts w:ascii="Calibri" w:hAnsi="Calibri"/>
          <w:b w:val="0"/>
          <w:i w:val="0"/>
          <w:color w:val="000000"/>
          <w:sz w:val="19"/>
        </w:rPr>
        <w:t xml:space="preserve"> where it fell, an action being refused only where alternative remedies are adequate (Phillips 842; SVE </w:t>
      </w:r>
      <w:r>
        <w:rPr>
          <w:rFonts w:ascii="Calibri" w:hAnsi="Calibri"/>
          <w:b w:val="0"/>
          <w:i w:val="0"/>
          <w:color w:val="000000"/>
          <w:sz w:val="19"/>
        </w:rPr>
        <w:t>[15.40]</w:t>
      </w:r>
      <w:r>
        <w:rPr>
          <w:rFonts w:ascii="Calibri" w:hAnsi="Calibri"/>
          <w:b w:val="0"/>
          <w:i w:val="0"/>
          <w:color w:val="000000"/>
          <w:sz w:val="19"/>
        </w:rPr>
        <w:t>). Olotu is distinguishable, public law remedies sufficing there because the Crown had failed to bring the plaintiff before the court in time while bail remained open, whereas these avenues do not deliver compensatory damages, and nothing but damages answers this loss. The want of an adequate alternative remedy accordingly favours a private right of action.”</w:t>
      </w:r>
    </w:p>
    <w:p>
      <w:pPr>
        <w:spacing w:before="40" w:after="0"/>
      </w:pPr>
      <w:r>
        <w:rPr>
          <w:rFonts w:ascii="Calibri" w:hAnsi="Calibri"/>
          <w:b/>
          <w:i/>
          <w:color w:val="9C5D00"/>
          <w:sz w:val="18"/>
        </w:rPr>
        <w:t>B · adequate remedies exist</w:t>
      </w:r>
    </w:p>
    <w:p>
      <w:pPr>
        <w:spacing w:after="20"/>
        <w:ind w:left="198"/>
      </w:pPr>
      <w:r>
        <w:rPr>
          <w:rFonts w:ascii="Calibri" w:hAnsi="Calibri"/>
          <w:b w:val="0"/>
          <w:i w:val="0"/>
          <w:color w:val="000000"/>
          <w:sz w:val="19"/>
        </w:rPr>
        <w:t>“‘</w:t>
      </w:r>
      <w:r>
        <w:rPr>
          <w:rFonts w:ascii="Calibri" w:hAnsi="Calibri"/>
          <w:b/>
          <w:i w:val="0"/>
          <w:color w:val="C00000"/>
          <w:sz w:val="19"/>
        </w:rPr>
        <w:t>[the remedial machinery the facts print, quoted verbatim]</w:t>
      </w:r>
      <w:r>
        <w:rPr>
          <w:rFonts w:ascii="Calibri" w:hAnsi="Calibri"/>
          <w:b w:val="0"/>
          <w:i w:val="0"/>
          <w:color w:val="000000"/>
          <w:sz w:val="19"/>
        </w:rPr>
        <w:t xml:space="preserve">’ supplies machinery answering this loss, </w:t>
      </w:r>
      <w:r>
        <w:rPr>
          <w:rFonts w:ascii="Calibri" w:hAnsi="Calibri"/>
          <w:b/>
          <w:i w:val="0"/>
          <w:color w:val="C00000"/>
          <w:sz w:val="19"/>
        </w:rPr>
        <w:t>[the machinery the facts print and the relief it delivers]</w:t>
      </w:r>
      <w:r>
        <w:rPr>
          <w:rFonts w:ascii="Calibri" w:hAnsi="Calibri"/>
          <w:b w:val="0"/>
          <w:i w:val="0"/>
          <w:color w:val="000000"/>
          <w:sz w:val="19"/>
        </w:rPr>
        <w:t xml:space="preserve"> restoring </w:t>
      </w:r>
      <w:r>
        <w:rPr>
          <w:rFonts w:ascii="Calibri" w:hAnsi="Calibri"/>
          <w:b/>
          <w:i w:val="0"/>
          <w:color w:val="C00000"/>
          <w:sz w:val="19"/>
        </w:rPr>
        <w:t>[P]</w:t>
      </w:r>
      <w:r>
        <w:rPr>
          <w:rFonts w:ascii="Calibri" w:hAnsi="Calibri"/>
          <w:b w:val="0"/>
          <w:i w:val="0"/>
          <w:color w:val="000000"/>
          <w:sz w:val="19"/>
        </w:rPr>
        <w:t xml:space="preserve"> to the position the provision secured, and an action might be refused if there are adequate alternative remedies (Phillips 842; SVE </w:t>
      </w:r>
      <w:r>
        <w:rPr>
          <w:rFonts w:ascii="Calibri" w:hAnsi="Calibri"/>
          <w:b w:val="0"/>
          <w:i w:val="0"/>
          <w:color w:val="000000"/>
          <w:sz w:val="19"/>
        </w:rPr>
        <w:t>[15.40]</w:t>
      </w:r>
      <w:r>
        <w:rPr>
          <w:rFonts w:ascii="Calibri" w:hAnsi="Calibri"/>
          <w:b w:val="0"/>
          <w:i w:val="0"/>
          <w:color w:val="000000"/>
          <w:sz w:val="19"/>
        </w:rPr>
        <w:t>). Dennis v Brownlee is analogous, general tort remedies there answering breach of safety ordinances on road repairs, as here; Olotu likewise, public law remedies sufficing for the Crown’s failure to produce the plaintiff while bail remained open. The adequacy of those remedies accordingly tells against one.”</w:t>
      </w:r>
    </w:p>
    <w:p>
      <w:pPr>
        <w:spacing w:before="40" w:after="0"/>
      </w:pPr>
      <w:r>
        <w:rPr>
          <w:rFonts w:ascii="Calibri" w:hAnsi="Calibri"/>
          <w:b/>
          <w:i/>
          <w:color w:val="9C5D00"/>
          <w:sz w:val="18"/>
        </w:rPr>
        <w:t>C · Olotu both ways</w:t>
      </w:r>
    </w:p>
    <w:p>
      <w:pPr>
        <w:spacing w:after="20"/>
        <w:ind w:left="198"/>
      </w:pPr>
      <w:r>
        <w:rPr>
          <w:rFonts w:ascii="Calibri" w:hAnsi="Calibri"/>
          <w:b w:val="0"/>
          <w:i w:val="0"/>
          <w:color w:val="000000"/>
          <w:sz w:val="19"/>
        </w:rPr>
        <w:t>“Olotu is analogous because ‘</w:t>
      </w:r>
      <w:r>
        <w:rPr>
          <w:rFonts w:ascii="Calibri" w:hAnsi="Calibri"/>
          <w:b/>
          <w:i w:val="0"/>
          <w:color w:val="C00000"/>
          <w:sz w:val="19"/>
        </w:rPr>
        <w:t>[the remedial machinery the facts print, quoted verbatim]</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the public law remedies that sufficed there, bail and review remaining open to the plaintiff the Crown failed to produce in time. Yet </w:t>
      </w:r>
      <w:r>
        <w:rPr>
          <w:rFonts w:ascii="Calibri" w:hAnsi="Calibri"/>
          <w:b/>
          <w:i w:val="0"/>
          <w:color w:val="C00000"/>
          <w:sz w:val="19"/>
        </w:rPr>
        <w:t>[P’s loss, and whether damages alone answer it]</w:t>
      </w:r>
      <w:r>
        <w:rPr>
          <w:rFonts w:ascii="Calibri" w:hAnsi="Calibri"/>
          <w:b w:val="0"/>
          <w:i w:val="0"/>
          <w:color w:val="000000"/>
          <w:sz w:val="19"/>
        </w:rPr>
        <w:t xml:space="preserve"> does not sit with that, no compensatory damages flowing from those avenues (SVE </w:t>
      </w:r>
      <w:r>
        <w:rPr>
          <w:rFonts w:ascii="Calibri" w:hAnsi="Calibri"/>
          <w:b w:val="0"/>
          <w:i w:val="0"/>
          <w:color w:val="000000"/>
          <w:sz w:val="19"/>
        </w:rPr>
        <w:t>[15.40]</w:t>
      </w:r>
      <w:r>
        <w:rPr>
          <w:rFonts w:ascii="Calibri" w:hAnsi="Calibri"/>
          <w:b w:val="0"/>
          <w:i w:val="0"/>
          <w:color w:val="000000"/>
          <w:sz w:val="19"/>
        </w:rPr>
        <w:t>), and an action is refused only where the alternatives are adequate (Phillips 842). Therefore, the better view is that the alternatives do not displace a private right of action, though the point is arguable.”</w:t>
      </w:r>
    </w:p>
    <w:p>
      <w:pPr>
        <w:spacing w:after="20"/>
      </w:pPr>
      <w:r>
        <w:rPr>
          <w:rFonts w:ascii="Calibri" w:hAnsi="Calibri"/>
          <w:b/>
          <w:i w:val="0"/>
          <w:color w:val="1F4E79"/>
          <w:sz w:val="18"/>
        </w:rPr>
        <w:t>→ B2</w:t>
      </w:r>
      <w:r>
        <w:rPr>
          <w:rFonts w:ascii="Calibri" w:hAnsi="Calibri"/>
          <w:b w:val="0"/>
          <w:i w:val="0"/>
          <w:color w:val="1F4E79"/>
          <w:sz w:val="18"/>
        </w:rPr>
        <w:t>, or to the next presumption the facts answer</w:t>
      </w:r>
    </w:p>
    <w:p>
      <w:pPr>
        <w:spacing w:before="120" w:after="0"/>
      </w:pPr>
      <w:r>
        <w:rPr>
          <w:rFonts w:ascii="Calibri" w:hAnsi="Calibri"/>
          <w:b/>
          <w:i w:val="0"/>
          <w:color w:val="9C5D00"/>
          <w:sz w:val="21"/>
        </w:rPr>
        <w:t xml:space="preserve">B5  </w:t>
      </w:r>
      <w:r>
        <w:rPr>
          <w:rFonts w:ascii="Calibri" w:hAnsi="Calibri"/>
          <w:b/>
          <w:i w:val="0"/>
          <w:color w:val="9C5D00"/>
          <w:sz w:val="21"/>
        </w:rPr>
        <w:t>What is the subject matter of the statute?</w:t>
      </w:r>
      <w:r>
        <w:rPr>
          <w:rFonts w:ascii="Calibri" w:hAnsi="Calibri"/>
          <w:b w:val="0"/>
          <w:i/>
          <w:color w:val="9C5D00"/>
          <w:sz w:val="18"/>
        </w:rPr>
        <w:t xml:space="preserve">  · when where the facts disclose subject matter beyond the safety and health limbs at B5A and B5D</w:t>
      </w:r>
    </w:p>
    <w:p>
      <w:pPr>
        <w:spacing w:after="20"/>
      </w:pPr>
      <w:r>
        <w:rPr>
          <w:rFonts w:ascii="Calibri" w:hAnsi="Calibri"/>
          <w:b w:val="0"/>
          <w:i w:val="0"/>
          <w:color w:val="000000"/>
          <w:sz w:val="19"/>
        </w:rPr>
        <w:t xml:space="preserve">“The subject matter </w:t>
      </w:r>
      <w:r>
        <w:rPr>
          <w:rFonts w:ascii="Calibri" w:hAnsi="Calibri"/>
          <w:b/>
          <w:i w:val="0"/>
          <w:color w:val="C00000"/>
          <w:sz w:val="19"/>
        </w:rPr>
        <w:t>[tallies for, or against]</w:t>
      </w:r>
      <w:r>
        <w:rPr>
          <w:rFonts w:ascii="Calibri" w:hAnsi="Calibri"/>
          <w:b w:val="0"/>
          <w:i w:val="0"/>
          <w:color w:val="000000"/>
          <w:sz w:val="19"/>
        </w:rPr>
        <w:t xml:space="preserve"> the action, actions having ‘been common for duties involving workers safety, but exceptional in other areas’ (SVE </w:t>
      </w:r>
      <w:r>
        <w:rPr>
          <w:rFonts w:ascii="Calibri" w:hAnsi="Calibri"/>
          <w:b w:val="0"/>
          <w:i w:val="0"/>
          <w:color w:val="000000"/>
          <w:sz w:val="19"/>
        </w:rPr>
        <w:t>[15.05]</w:t>
      </w:r>
      <w:r>
        <w:rPr>
          <w:rFonts w:ascii="Calibri" w:hAnsi="Calibri"/>
          <w:b w:val="0"/>
          <w:i w:val="0"/>
          <w:color w:val="000000"/>
          <w:sz w:val="19"/>
        </w:rPr>
        <w:t xml:space="preserve">). The categories in which courts are unlikely to find the requisite intention are political decisions and priorities, general duties, health, education and welfare duties, investigatory, regulatory and administrative functions, and the accountability of public bodies (SVE </w:t>
      </w:r>
      <w:r>
        <w:rPr>
          <w:rFonts w:ascii="Calibri" w:hAnsi="Calibri"/>
          <w:b w:val="0"/>
          <w:i w:val="0"/>
          <w:color w:val="000000"/>
          <w:sz w:val="19"/>
        </w:rPr>
        <w:t>[15.50]</w:t>
      </w:r>
      <w:r>
        <w:rPr>
          <w:rFonts w:ascii="Calibri" w:hAnsi="Calibri"/>
          <w:b w:val="0"/>
          <w:i w:val="0"/>
          <w:color w:val="000000"/>
          <w:sz w:val="19"/>
        </w:rPr>
        <w:t>–</w:t>
      </w:r>
      <w:r>
        <w:rPr>
          <w:rFonts w:ascii="Calibri" w:hAnsi="Calibri"/>
          <w:b w:val="0"/>
          <w:i w:val="0"/>
          <w:color w:val="000000"/>
          <w:sz w:val="19"/>
        </w:rPr>
        <w:t>[15.70]</w:t>
      </w:r>
      <w:r>
        <w:rPr>
          <w:rFonts w:ascii="Calibri" w:hAnsi="Calibri"/>
          <w:b w:val="0"/>
          <w:i w:val="0"/>
          <w:color w:val="000000"/>
          <w:sz w:val="19"/>
        </w:rPr>
        <w:t>). Each category the facts answer is weighed in the tally on question 1.”</w:t>
      </w:r>
    </w:p>
    <w:p>
      <w:pPr>
        <w:spacing w:before="40" w:after="0"/>
      </w:pPr>
      <w:r>
        <w:rPr>
          <w:rFonts w:ascii="Calibri" w:hAnsi="Calibri"/>
          <w:b/>
          <w:i/>
          <w:color w:val="9C5D00"/>
          <w:sz w:val="18"/>
        </w:rPr>
        <w:t>A · the subject matter tells for the action</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is cast for safety and nothing else, and actions ‘have been common for duties involving workers safety, but exceptional in other areas’ (SVE </w:t>
      </w:r>
      <w:r>
        <w:rPr>
          <w:rFonts w:ascii="Calibri" w:hAnsi="Calibri"/>
          <w:b w:val="0"/>
          <w:i w:val="0"/>
          <w:color w:val="000000"/>
          <w:sz w:val="19"/>
        </w:rPr>
        <w:t>[15.05]</w:t>
      </w:r>
      <w:r>
        <w:rPr>
          <w:rFonts w:ascii="Calibri" w:hAnsi="Calibri"/>
          <w:b w:val="0"/>
          <w:i w:val="0"/>
          <w:color w:val="000000"/>
          <w:sz w:val="19"/>
        </w:rPr>
        <w:t xml:space="preserve">). It answers none of the categories in which the intention is unlikely to be found, being no political decision, no general duty, no health, education or welfare duty, no investigatory, regulatory or administrative function and no question of the accountability of a public body (SVE </w:t>
      </w:r>
      <w:r>
        <w:rPr>
          <w:rFonts w:ascii="Calibri" w:hAnsi="Calibri"/>
          <w:b w:val="0"/>
          <w:i w:val="0"/>
          <w:color w:val="000000"/>
          <w:sz w:val="19"/>
        </w:rPr>
        <w:t>[15.50]</w:t>
      </w:r>
      <w:r>
        <w:rPr>
          <w:rFonts w:ascii="Calibri" w:hAnsi="Calibri"/>
          <w:b w:val="0"/>
          <w:i w:val="0"/>
          <w:color w:val="000000"/>
          <w:sz w:val="19"/>
        </w:rPr>
        <w:t>–</w:t>
      </w:r>
      <w:r>
        <w:rPr>
          <w:rFonts w:ascii="Calibri" w:hAnsi="Calibri"/>
          <w:b w:val="0"/>
          <w:i w:val="0"/>
          <w:color w:val="000000"/>
          <w:sz w:val="19"/>
        </w:rPr>
        <w:t>[15.70]</w:t>
      </w:r>
      <w:r>
        <w:rPr>
          <w:rFonts w:ascii="Calibri" w:hAnsi="Calibri"/>
          <w:b w:val="0"/>
          <w:i w:val="0"/>
          <w:color w:val="000000"/>
          <w:sz w:val="19"/>
        </w:rPr>
        <w:t>). The subject matter tallies for the action.”</w:t>
      </w:r>
    </w:p>
    <w:p>
      <w:pPr>
        <w:spacing w:before="40" w:after="0"/>
      </w:pPr>
      <w:r>
        <w:rPr>
          <w:rFonts w:ascii="Calibri" w:hAnsi="Calibri"/>
          <w:b/>
          <w:i/>
          <w:color w:val="9C5D00"/>
          <w:sz w:val="18"/>
        </w:rPr>
        <w:t>B · the subject matter tells against the action</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is not cast for safety but for </w:t>
      </w:r>
      <w:r>
        <w:rPr>
          <w:rFonts w:ascii="Calibri" w:hAnsi="Calibri"/>
          <w:b/>
          <w:i w:val="0"/>
          <w:color w:val="C00000"/>
          <w:sz w:val="19"/>
        </w:rPr>
        <w:t>[the character of what the provision requires]</w:t>
      </w:r>
      <w:r>
        <w:rPr>
          <w:rFonts w:ascii="Calibri" w:hAnsi="Calibri"/>
          <w:b w:val="0"/>
          <w:i w:val="0"/>
          <w:color w:val="000000"/>
          <w:sz w:val="19"/>
        </w:rPr>
        <w:t xml:space="preserve">, and actions are ‘exceptional in other areas’ than workers safety (SVE </w:t>
      </w:r>
      <w:r>
        <w:rPr>
          <w:rFonts w:ascii="Calibri" w:hAnsi="Calibri"/>
          <w:b w:val="0"/>
          <w:i w:val="0"/>
          <w:color w:val="000000"/>
          <w:sz w:val="19"/>
        </w:rPr>
        <w:t>[15.05]</w:t>
      </w:r>
      <w:r>
        <w:rPr>
          <w:rFonts w:ascii="Calibri" w:hAnsi="Calibri"/>
          <w:b w:val="0"/>
          <w:i w:val="0"/>
          <w:color w:val="000000"/>
          <w:sz w:val="19"/>
        </w:rPr>
        <w:t xml:space="preserve">). It answers </w:t>
      </w:r>
      <w:r>
        <w:rPr>
          <w:rFonts w:ascii="Calibri" w:hAnsi="Calibri"/>
          <w:b/>
          <w:i w:val="0"/>
          <w:color w:val="C00000"/>
          <w:sz w:val="19"/>
        </w:rPr>
        <w:t>[the categories below that the facts engage, named]</w:t>
      </w:r>
      <w:r>
        <w:rPr>
          <w:rFonts w:ascii="Calibri" w:hAnsi="Calibri"/>
          <w:b w:val="0"/>
          <w:i w:val="0"/>
          <w:color w:val="000000"/>
          <w:sz w:val="19"/>
        </w:rPr>
        <w:t xml:space="preserve">, each a category in which courts are unlikely to find the requisite statutory intention (SVE </w:t>
      </w:r>
      <w:r>
        <w:rPr>
          <w:rFonts w:ascii="Calibri" w:hAnsi="Calibri"/>
          <w:b w:val="0"/>
          <w:i w:val="0"/>
          <w:color w:val="000000"/>
          <w:sz w:val="19"/>
        </w:rPr>
        <w:t>[15.50]</w:t>
      </w:r>
      <w:r>
        <w:rPr>
          <w:rFonts w:ascii="Calibri" w:hAnsi="Calibri"/>
          <w:b w:val="0"/>
          <w:i w:val="0"/>
          <w:color w:val="000000"/>
          <w:sz w:val="19"/>
        </w:rPr>
        <w:t>–</w:t>
      </w:r>
      <w:r>
        <w:rPr>
          <w:rFonts w:ascii="Calibri" w:hAnsi="Calibri"/>
          <w:b w:val="0"/>
          <w:i w:val="0"/>
          <w:color w:val="000000"/>
          <w:sz w:val="19"/>
        </w:rPr>
        <w:t>[15.70]</w:t>
      </w:r>
      <w:r>
        <w:rPr>
          <w:rFonts w:ascii="Calibri" w:hAnsi="Calibri"/>
          <w:b w:val="0"/>
          <w:i w:val="0"/>
          <w:color w:val="000000"/>
          <w:sz w:val="19"/>
        </w:rPr>
        <w:t>). The subject matter tallies against the action.”</w:t>
      </w:r>
    </w:p>
    <w:p>
      <w:pPr>
        <w:spacing w:before="40" w:after="0"/>
      </w:pPr>
      <w:r>
        <w:rPr>
          <w:rFonts w:ascii="Calibri" w:hAnsi="Calibri"/>
          <w:b/>
          <w:i/>
          <w:color w:val="9C5D00"/>
          <w:sz w:val="18"/>
        </w:rPr>
        <w:t>C · the categories pull apart</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is one of safety, for which actions ‘have been common’ (SVE </w:t>
      </w:r>
      <w:r>
        <w:rPr>
          <w:rFonts w:ascii="Calibri" w:hAnsi="Calibri"/>
          <w:b w:val="0"/>
          <w:i w:val="0"/>
          <w:color w:val="000000"/>
          <w:sz w:val="19"/>
        </w:rPr>
        <w:t>[15.05]</w:t>
      </w:r>
      <w:r>
        <w:rPr>
          <w:rFonts w:ascii="Calibri" w:hAnsi="Calibri"/>
          <w:b w:val="0"/>
          <w:i w:val="0"/>
          <w:color w:val="000000"/>
          <w:sz w:val="19"/>
        </w:rPr>
        <w:t xml:space="preserve">), yet it is also </w:t>
      </w:r>
      <w:r>
        <w:rPr>
          <w:rFonts w:ascii="Calibri" w:hAnsi="Calibri"/>
          <w:b/>
          <w:i w:val="0"/>
          <w:color w:val="C00000"/>
          <w:sz w:val="19"/>
        </w:rPr>
        <w:t>[the character of what the provision requires]</w:t>
      </w:r>
      <w:r>
        <w:rPr>
          <w:rFonts w:ascii="Calibri" w:hAnsi="Calibri"/>
          <w:b w:val="0"/>
          <w:i w:val="0"/>
          <w:color w:val="000000"/>
          <w:sz w:val="19"/>
        </w:rPr>
        <w:t xml:space="preserve">, bringing it within </w:t>
      </w:r>
      <w:r>
        <w:rPr>
          <w:rFonts w:ascii="Calibri" w:hAnsi="Calibri"/>
          <w:b/>
          <w:i w:val="0"/>
          <w:color w:val="C00000"/>
          <w:sz w:val="19"/>
        </w:rPr>
        <w:t>[the categories below that the facts engage, named]</w:t>
      </w:r>
      <w:r>
        <w:rPr>
          <w:rFonts w:ascii="Calibri" w:hAnsi="Calibri"/>
          <w:b w:val="0"/>
          <w:i w:val="0"/>
          <w:color w:val="000000"/>
          <w:sz w:val="19"/>
        </w:rPr>
        <w:t xml:space="preserve">. Sovar resolves it on the balance of considerations. Therefore, the better view is that the subject matter tallies for the action, the evil being </w:t>
      </w:r>
      <w:r>
        <w:rPr>
          <w:rFonts w:ascii="Calibri" w:hAnsi="Calibri"/>
          <w:b/>
          <w:i w:val="0"/>
          <w:color w:val="C00000"/>
          <w:sz w:val="19"/>
        </w:rPr>
        <w:t>[the mischief the provision names]</w:t>
      </w:r>
      <w:r>
        <w:rPr>
          <w:rFonts w:ascii="Calibri" w:hAnsi="Calibri"/>
          <w:b w:val="0"/>
          <w:i w:val="0"/>
          <w:color w:val="000000"/>
          <w:sz w:val="19"/>
        </w:rPr>
        <w:t>, although finely balanced.”</w:t>
      </w:r>
    </w:p>
    <w:p>
      <w:pPr>
        <w:spacing w:after="20"/>
      </w:pPr>
      <w:r>
        <w:rPr>
          <w:rFonts w:ascii="Calibri" w:hAnsi="Calibri"/>
          <w:b w:val="0"/>
          <w:i w:val="0"/>
          <w:color w:val="1F4E79"/>
          <w:sz w:val="18"/>
        </w:rPr>
        <w:t xml:space="preserve">Where the duty relates to safety </w:t>
      </w:r>
      <w:r>
        <w:rPr>
          <w:rFonts w:ascii="Calibri" w:hAnsi="Calibri"/>
          <w:b/>
          <w:i w:val="0"/>
          <w:color w:val="1F4E79"/>
          <w:sz w:val="18"/>
        </w:rPr>
        <w:t>→ B5A</w:t>
      </w:r>
      <w:r>
        <w:rPr>
          <w:rFonts w:ascii="Calibri" w:hAnsi="Calibri"/>
          <w:b w:val="0"/>
          <w:i w:val="0"/>
          <w:color w:val="1F4E79"/>
          <w:sz w:val="18"/>
        </w:rPr>
        <w:t xml:space="preserve">. For political decisions and priorities </w:t>
      </w:r>
      <w:r>
        <w:rPr>
          <w:rFonts w:ascii="Calibri" w:hAnsi="Calibri"/>
          <w:b/>
          <w:i w:val="0"/>
          <w:color w:val="1F4E79"/>
          <w:sz w:val="18"/>
        </w:rPr>
        <w:t>→ B5B</w:t>
      </w:r>
      <w:r>
        <w:rPr>
          <w:rFonts w:ascii="Calibri" w:hAnsi="Calibri"/>
          <w:b w:val="0"/>
          <w:i w:val="0"/>
          <w:color w:val="1F4E79"/>
          <w:sz w:val="18"/>
        </w:rPr>
        <w:t xml:space="preserve">. For general duties </w:t>
      </w:r>
      <w:r>
        <w:rPr>
          <w:rFonts w:ascii="Calibri" w:hAnsi="Calibri"/>
          <w:b/>
          <w:i w:val="0"/>
          <w:color w:val="1F4E79"/>
          <w:sz w:val="18"/>
        </w:rPr>
        <w:t>→ B5C</w:t>
      </w:r>
      <w:r>
        <w:rPr>
          <w:rFonts w:ascii="Calibri" w:hAnsi="Calibri"/>
          <w:b w:val="0"/>
          <w:i w:val="0"/>
          <w:color w:val="1F4E79"/>
          <w:sz w:val="18"/>
        </w:rPr>
        <w:t xml:space="preserve">. For health, education and welfare duties </w:t>
      </w:r>
      <w:r>
        <w:rPr>
          <w:rFonts w:ascii="Calibri" w:hAnsi="Calibri"/>
          <w:b/>
          <w:i w:val="0"/>
          <w:color w:val="1F4E79"/>
          <w:sz w:val="18"/>
        </w:rPr>
        <w:t>→ B5D</w:t>
      </w:r>
      <w:r>
        <w:rPr>
          <w:rFonts w:ascii="Calibri" w:hAnsi="Calibri"/>
          <w:b w:val="0"/>
          <w:i w:val="0"/>
          <w:color w:val="1F4E79"/>
          <w:sz w:val="18"/>
        </w:rPr>
        <w:t xml:space="preserve">. For investigatory, regulatory and administrative functions </w:t>
      </w:r>
      <w:r>
        <w:rPr>
          <w:rFonts w:ascii="Calibri" w:hAnsi="Calibri"/>
          <w:b/>
          <w:i w:val="0"/>
          <w:color w:val="1F4E79"/>
          <w:sz w:val="18"/>
        </w:rPr>
        <w:t>→ B5E</w:t>
      </w:r>
      <w:r>
        <w:rPr>
          <w:rFonts w:ascii="Calibri" w:hAnsi="Calibri"/>
          <w:b w:val="0"/>
          <w:i w:val="0"/>
          <w:color w:val="1F4E79"/>
          <w:sz w:val="18"/>
        </w:rPr>
        <w:t xml:space="preserve">. For the accountability of public bodies </w:t>
      </w:r>
      <w:r>
        <w:rPr>
          <w:rFonts w:ascii="Calibri" w:hAnsi="Calibri"/>
          <w:b/>
          <w:i w:val="0"/>
          <w:color w:val="1F4E79"/>
          <w:sz w:val="18"/>
        </w:rPr>
        <w:t>→ B5F</w:t>
      </w:r>
      <w:r>
        <w:rPr>
          <w:rFonts w:ascii="Calibri" w:hAnsi="Calibri"/>
          <w:b w:val="0"/>
          <w:i w:val="0"/>
          <w:color w:val="1F4E79"/>
          <w:sz w:val="18"/>
        </w:rPr>
        <w:t xml:space="preserve">. If an object clause is printed </w:t>
      </w:r>
      <w:r>
        <w:rPr>
          <w:rFonts w:ascii="Calibri" w:hAnsi="Calibri"/>
          <w:b/>
          <w:i w:val="0"/>
          <w:color w:val="1F4E79"/>
          <w:sz w:val="18"/>
        </w:rPr>
        <w:t>→ B6</w:t>
      </w:r>
      <w:r>
        <w:rPr>
          <w:rFonts w:ascii="Calibri" w:hAnsi="Calibri"/>
          <w:b w:val="0"/>
          <w:i w:val="0"/>
          <w:color w:val="1F4E79"/>
          <w:sz w:val="18"/>
        </w:rPr>
        <w:t xml:space="preserve"> · </w:t>
      </w:r>
      <w:r>
        <w:rPr>
          <w:rFonts w:ascii="Calibri" w:hAnsi="Calibri"/>
          <w:b/>
          <w:i w:val="0"/>
          <w:color w:val="1F4E79"/>
          <w:sz w:val="18"/>
        </w:rPr>
        <w:t>→ 1B</w:t>
      </w:r>
    </w:p>
    <w:p>
      <w:pPr>
        <w:spacing w:before="120" w:after="0"/>
      </w:pPr>
      <w:r>
        <w:rPr>
          <w:rFonts w:ascii="Calibri" w:hAnsi="Calibri"/>
          <w:b/>
          <w:i w:val="0"/>
          <w:color w:val="9C5D00"/>
          <w:sz w:val="21"/>
        </w:rPr>
        <w:t xml:space="preserve">B5A  </w:t>
      </w:r>
      <w:r>
        <w:rPr>
          <w:rFonts w:ascii="Calibri" w:hAnsi="Calibri"/>
          <w:b/>
          <w:i w:val="0"/>
          <w:color w:val="9C5D00"/>
          <w:sz w:val="21"/>
        </w:rPr>
        <w:t>Does the duty relate to safety? (O’Connor)</w:t>
      </w:r>
      <w:r>
        <w:rPr>
          <w:rFonts w:ascii="Calibri" w:hAnsi="Calibri"/>
          <w:b w:val="0"/>
          <w:i/>
          <w:color w:val="9C5D00"/>
          <w:sz w:val="18"/>
        </w:rPr>
        <w:t xml:space="preserve">  · when the duty is one of safety, of workers or others, or D says it is not</w:t>
      </w:r>
    </w:p>
    <w:p>
      <w:pPr>
        <w:spacing w:after="20"/>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w:t>
      </w:r>
      <w:r>
        <w:rPr>
          <w:rFonts w:ascii="Calibri" w:hAnsi="Calibri"/>
          <w:b/>
          <w:i w:val="0"/>
          <w:color w:val="C00000"/>
          <w:sz w:val="19"/>
        </w:rPr>
        <w:t>[relates to safety, or does not]</w:t>
      </w:r>
      <w:r>
        <w:rPr>
          <w:rFonts w:ascii="Calibri" w:hAnsi="Calibri"/>
          <w:b w:val="0"/>
          <w:i w:val="0"/>
          <w:color w:val="000000"/>
          <w:sz w:val="19"/>
        </w:rPr>
        <w:t xml:space="preserve">, and safety is where the action lives, actions having ‘been common for duties involving workers safety, but exceptional in other areas’ (SVE </w:t>
      </w:r>
      <w:r>
        <w:rPr>
          <w:rFonts w:ascii="Calibri" w:hAnsi="Calibri"/>
          <w:b w:val="0"/>
          <w:i w:val="0"/>
          <w:color w:val="000000"/>
          <w:sz w:val="19"/>
        </w:rPr>
        <w:t>[15.05]</w:t>
      </w:r>
      <w:r>
        <w:rPr>
          <w:rFonts w:ascii="Calibri" w:hAnsi="Calibri"/>
          <w:b w:val="0"/>
          <w:i w:val="0"/>
          <w:color w:val="000000"/>
          <w:sz w:val="19"/>
        </w:rPr>
        <w:t xml:space="preserve">), indeed ‘even if the statute appears to be enacted to protect a restricted class, except for workers safety statutes, it is rare for courts to find that an action for breach of statutory duty is available’ (SVE </w:t>
      </w:r>
      <w:r>
        <w:rPr>
          <w:rFonts w:ascii="Calibri" w:hAnsi="Calibri"/>
          <w:b w:val="0"/>
          <w:i w:val="0"/>
          <w:color w:val="000000"/>
          <w:sz w:val="19"/>
        </w:rPr>
        <w:t>[15.60]</w:t>
      </w:r>
      <w:r>
        <w:rPr>
          <w:rFonts w:ascii="Calibri" w:hAnsi="Calibri"/>
          <w:b w:val="0"/>
          <w:i w:val="0"/>
          <w:color w:val="000000"/>
          <w:sz w:val="19"/>
        </w:rPr>
        <w:t xml:space="preserve">). Even there opportunities are diminishing, such claims being frequently argued alongside negligence with courts usually finding it unnecessary to rule (SVE </w:t>
      </w:r>
      <w:r>
        <w:rPr>
          <w:rFonts w:ascii="Calibri" w:hAnsi="Calibri"/>
          <w:b w:val="0"/>
          <w:i w:val="0"/>
          <w:color w:val="000000"/>
          <w:sz w:val="19"/>
        </w:rPr>
        <w:t>[15.05]</w:t>
      </w:r>
      <w:r>
        <w:rPr>
          <w:rFonts w:ascii="Calibri" w:hAnsi="Calibri"/>
          <w:b w:val="0"/>
          <w:i w:val="0"/>
          <w:color w:val="000000"/>
          <w:sz w:val="19"/>
        </w:rPr>
        <w:t xml:space="preserve">). The safety character of the duty accordingly </w:t>
      </w:r>
      <w:r>
        <w:rPr>
          <w:rFonts w:ascii="Calibri" w:hAnsi="Calibri"/>
          <w:b/>
          <w:i w:val="0"/>
          <w:color w:val="C00000"/>
          <w:sz w:val="19"/>
        </w:rPr>
        <w:t>[favours a private right of action, or is absent]</w:t>
      </w:r>
      <w:r>
        <w:rPr>
          <w:rFonts w:ascii="Calibri" w:hAnsi="Calibri"/>
          <w:b w:val="0"/>
          <w:i w:val="0"/>
          <w:color w:val="000000"/>
          <w:sz w:val="19"/>
        </w:rPr>
        <w:t>.”</w:t>
      </w:r>
    </w:p>
    <w:p>
      <w:pPr>
        <w:spacing w:before="40" w:after="0"/>
      </w:pPr>
      <w:r>
        <w:rPr>
          <w:rFonts w:ascii="Calibri" w:hAnsi="Calibri"/>
          <w:b/>
          <w:i/>
          <w:color w:val="9C5D00"/>
          <w:sz w:val="18"/>
        </w:rPr>
        <w:t>A · the duty relates to safety</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protects </w:t>
      </w:r>
      <w:r>
        <w:rPr>
          <w:rFonts w:ascii="Calibri" w:hAnsi="Calibri"/>
          <w:b/>
          <w:i w:val="0"/>
          <w:color w:val="C00000"/>
          <w:sz w:val="19"/>
        </w:rPr>
        <w:t>[the persons the duty protects]</w:t>
      </w:r>
      <w:r>
        <w:rPr>
          <w:rFonts w:ascii="Calibri" w:hAnsi="Calibri"/>
          <w:b w:val="0"/>
          <w:i w:val="0"/>
          <w:color w:val="000000"/>
          <w:sz w:val="19"/>
        </w:rPr>
        <w:t xml:space="preserve"> against </w:t>
      </w:r>
      <w:r>
        <w:rPr>
          <w:rFonts w:ascii="Calibri" w:hAnsi="Calibri"/>
          <w:b/>
          <w:i w:val="0"/>
          <w:color w:val="C00000"/>
          <w:sz w:val="19"/>
        </w:rPr>
        <w:t>[the physical danger the provision addresses]</w:t>
      </w:r>
      <w:r>
        <w:rPr>
          <w:rFonts w:ascii="Calibri" w:hAnsi="Calibri"/>
          <w:b w:val="0"/>
          <w:i w:val="0"/>
          <w:color w:val="000000"/>
          <w:sz w:val="19"/>
        </w:rPr>
        <w:t xml:space="preserve">, a safety provision of the O’Connor kind. Groves shows the category in operation, an injured employee recovering for unfenced dangerous machinery (SVE </w:t>
      </w:r>
      <w:r>
        <w:rPr>
          <w:rFonts w:ascii="Calibri" w:hAnsi="Calibri"/>
          <w:b w:val="0"/>
          <w:i w:val="0"/>
          <w:color w:val="000000"/>
          <w:sz w:val="19"/>
        </w:rPr>
        <w:t>[15.20]</w:t>
      </w:r>
      <w:r>
        <w:rPr>
          <w:rFonts w:ascii="Calibri" w:hAnsi="Calibri"/>
          <w:b w:val="0"/>
          <w:i w:val="0"/>
          <w:color w:val="000000"/>
          <w:sz w:val="19"/>
        </w:rPr>
        <w:t>). The safety character of the duty accordingly favours a private right of action.”</w:t>
      </w:r>
    </w:p>
    <w:p>
      <w:pPr>
        <w:spacing w:before="40" w:after="0"/>
      </w:pPr>
      <w:r>
        <w:rPr>
          <w:rFonts w:ascii="Calibri" w:hAnsi="Calibri"/>
          <w:b/>
          <w:i/>
          <w:color w:val="9C5D00"/>
          <w:sz w:val="18"/>
        </w:rPr>
        <w:t>B · not a safety duty</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protects </w:t>
      </w:r>
      <w:r>
        <w:rPr>
          <w:rFonts w:ascii="Calibri" w:hAnsi="Calibri"/>
          <w:b/>
          <w:i w:val="0"/>
          <w:color w:val="C00000"/>
          <w:sz w:val="19"/>
        </w:rPr>
        <w:t>[the interest the duty in fact protects]</w:t>
      </w:r>
      <w:r>
        <w:rPr>
          <w:rFonts w:ascii="Calibri" w:hAnsi="Calibri"/>
          <w:b w:val="0"/>
          <w:i w:val="0"/>
          <w:color w:val="000000"/>
          <w:sz w:val="19"/>
        </w:rPr>
        <w:t xml:space="preserve"> rather than anyone’s safety, and outside safety the action is rare even for a statute protecting a restricted class (SVE </w:t>
      </w:r>
      <w:r>
        <w:rPr>
          <w:rFonts w:ascii="Calibri" w:hAnsi="Calibri"/>
          <w:b w:val="0"/>
          <w:i w:val="0"/>
          <w:color w:val="000000"/>
          <w:sz w:val="19"/>
        </w:rPr>
        <w:t>[15.60]</w:t>
      </w:r>
      <w:r>
        <w:rPr>
          <w:rFonts w:ascii="Calibri" w:hAnsi="Calibri"/>
          <w:b w:val="0"/>
          <w:i w:val="0"/>
          <w:color w:val="000000"/>
          <w:sz w:val="19"/>
        </w:rPr>
        <w:t>). Wynn Tressider makes the like point of a member of the public suing on work safety legislation, such an action seeming ‘prima facie improbable’ (</w:t>
      </w:r>
      <w:r>
        <w:rPr>
          <w:rFonts w:ascii="Calibri" w:hAnsi="Calibri"/>
          <w:b w:val="0"/>
          <w:i w:val="0"/>
          <w:color w:val="000000"/>
          <w:sz w:val="19"/>
        </w:rPr>
        <w:t>[91]</w:t>
      </w:r>
      <w:r>
        <w:rPr>
          <w:rFonts w:ascii="Calibri" w:hAnsi="Calibri"/>
          <w:b w:val="0"/>
          <w:i w:val="0"/>
          <w:color w:val="000000"/>
          <w:sz w:val="19"/>
        </w:rPr>
        <w:t xml:space="preserve"> per McColl JA). The absence of any safety character accordingly tells against one.”</w:t>
      </w:r>
    </w:p>
    <w:p>
      <w:pPr>
        <w:spacing w:before="40" w:after="0"/>
      </w:pPr>
      <w:r>
        <w:rPr>
          <w:rFonts w:ascii="Calibri" w:hAnsi="Calibri"/>
          <w:b/>
          <w:i/>
          <w:color w:val="9C5D00"/>
          <w:sz w:val="18"/>
        </w:rPr>
        <w:t>C · safety both ways</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is a safety provision on its face, for which actions ‘have been common’ (SVE </w:t>
      </w:r>
      <w:r>
        <w:rPr>
          <w:rFonts w:ascii="Calibri" w:hAnsi="Calibri"/>
          <w:b w:val="0"/>
          <w:i w:val="0"/>
          <w:color w:val="000000"/>
          <w:sz w:val="19"/>
        </w:rPr>
        <w:t>[15.05]</w:t>
      </w:r>
      <w:r>
        <w:rPr>
          <w:rFonts w:ascii="Calibri" w:hAnsi="Calibri"/>
          <w:b w:val="0"/>
          <w:i w:val="0"/>
          <w:color w:val="000000"/>
          <w:sz w:val="19"/>
        </w:rPr>
        <w:t xml:space="preserve">), and </w:t>
      </w:r>
      <w:r>
        <w:rPr>
          <w:rFonts w:ascii="Calibri" w:hAnsi="Calibri"/>
          <w:b/>
          <w:i w:val="0"/>
          <w:color w:val="C00000"/>
          <w:sz w:val="19"/>
        </w:rPr>
        <w:t>[the feature making the duty one of safety]</w:t>
      </w:r>
      <w:r>
        <w:rPr>
          <w:rFonts w:ascii="Calibri" w:hAnsi="Calibri"/>
          <w:b w:val="0"/>
          <w:i w:val="0"/>
          <w:color w:val="000000"/>
          <w:sz w:val="19"/>
        </w:rPr>
        <w:t xml:space="preserve"> supports that reading. Yet </w:t>
      </w:r>
      <w:r>
        <w:rPr>
          <w:rFonts w:ascii="Calibri" w:hAnsi="Calibri"/>
          <w:b/>
          <w:i w:val="0"/>
          <w:color w:val="C00000"/>
          <w:sz w:val="19"/>
        </w:rPr>
        <w:t>[the feature showing the duty serves persons or interests beyond safety]</w:t>
      </w:r>
      <w:r>
        <w:rPr>
          <w:rFonts w:ascii="Calibri" w:hAnsi="Calibri"/>
          <w:b w:val="0"/>
          <w:i w:val="0"/>
          <w:color w:val="000000"/>
          <w:sz w:val="19"/>
        </w:rPr>
        <w:t xml:space="preserve"> tells against it, Wynn Tressider thinking an action at the suit of ‘members of the public’ on such legislation ‘prima facie improbable’ (</w:t>
      </w:r>
      <w:r>
        <w:rPr>
          <w:rFonts w:ascii="Calibri" w:hAnsi="Calibri"/>
          <w:b w:val="0"/>
          <w:i w:val="0"/>
          <w:color w:val="000000"/>
          <w:sz w:val="19"/>
        </w:rPr>
        <w:t>[91]</w:t>
      </w:r>
      <w:r>
        <w:rPr>
          <w:rFonts w:ascii="Calibri" w:hAnsi="Calibri"/>
          <w:b w:val="0"/>
          <w:i w:val="0"/>
          <w:color w:val="000000"/>
          <w:sz w:val="19"/>
        </w:rPr>
        <w:t xml:space="preserve"> per McColl JA). Therefore, the better view is that the duty is a safety duty and favours a private right of action, though not without difficulty.”</w:t>
      </w:r>
    </w:p>
    <w:p>
      <w:pPr>
        <w:spacing w:after="20"/>
      </w:pPr>
      <w:r>
        <w:rPr>
          <w:rFonts w:ascii="Calibri" w:hAnsi="Calibri"/>
          <w:b/>
          <w:i w:val="0"/>
          <w:color w:val="1F4E79"/>
          <w:sz w:val="18"/>
        </w:rPr>
        <w:t>→ B3</w:t>
      </w:r>
      <w:r>
        <w:rPr>
          <w:rFonts w:ascii="Calibri" w:hAnsi="Calibri"/>
          <w:b w:val="0"/>
          <w:i w:val="0"/>
          <w:color w:val="1F4E79"/>
          <w:sz w:val="18"/>
        </w:rPr>
        <w:t xml:space="preserve">, or to B6 if an object clause is printed, and </w:t>
      </w:r>
      <w:r>
        <w:rPr>
          <w:rFonts w:ascii="Calibri" w:hAnsi="Calibri"/>
          <w:b/>
          <w:i w:val="0"/>
          <w:color w:val="1F4E79"/>
          <w:sz w:val="18"/>
        </w:rPr>
        <w:t>→ 1B</w:t>
      </w:r>
    </w:p>
    <w:p>
      <w:pPr>
        <w:spacing w:before="120" w:after="0"/>
      </w:pPr>
      <w:r>
        <w:rPr>
          <w:rFonts w:ascii="Calibri" w:hAnsi="Calibri"/>
          <w:b/>
          <w:i w:val="0"/>
          <w:color w:val="9C5D00"/>
          <w:sz w:val="21"/>
        </w:rPr>
        <w:t xml:space="preserve">B5B  </w:t>
      </w:r>
      <w:r>
        <w:rPr>
          <w:rFonts w:ascii="Calibri" w:hAnsi="Calibri"/>
          <w:b/>
          <w:i w:val="0"/>
          <w:color w:val="9C5D00"/>
          <w:sz w:val="21"/>
        </w:rPr>
        <w:t>Political decisions and priorities</w:t>
      </w:r>
      <w:r>
        <w:rPr>
          <w:rFonts w:ascii="Calibri" w:hAnsi="Calibri"/>
          <w:b w:val="0"/>
          <w:i/>
          <w:color w:val="9C5D00"/>
          <w:sz w:val="18"/>
        </w:rPr>
        <w:t xml:space="preserve">  · when the provision commits a decision about policy, priorities or the allocation of resources to D</w:t>
      </w:r>
    </w:p>
    <w:p>
      <w:pPr>
        <w:spacing w:after="20"/>
      </w:pPr>
      <w:r>
        <w:rPr>
          <w:rFonts w:ascii="Calibri" w:hAnsi="Calibri"/>
          <w:b w:val="0"/>
          <w:i w:val="0"/>
          <w:color w:val="000000"/>
          <w:sz w:val="19"/>
        </w:rPr>
        <w:t>“</w:t>
      </w:r>
      <w:r>
        <w:rPr>
          <w:rFonts w:ascii="Calibri" w:hAnsi="Calibri"/>
          <w:b/>
          <w:i w:val="0"/>
          <w:color w:val="C00000"/>
          <w:sz w:val="19"/>
        </w:rPr>
        <w:t>[the character of what the provision requires]</w:t>
      </w:r>
      <w:r>
        <w:rPr>
          <w:rFonts w:ascii="Calibri" w:hAnsi="Calibri"/>
          <w:b w:val="0"/>
          <w:i w:val="0"/>
          <w:color w:val="000000"/>
          <w:sz w:val="19"/>
        </w:rPr>
        <w:t xml:space="preserve"> </w:t>
      </w:r>
      <w:r>
        <w:rPr>
          <w:rFonts w:ascii="Calibri" w:hAnsi="Calibri"/>
          <w:b/>
          <w:i w:val="0"/>
          <w:color w:val="C00000"/>
          <w:sz w:val="19"/>
        </w:rPr>
        <w:t>[calls for an evaluation of political decisions, or does not]</w:t>
      </w:r>
      <w:r>
        <w:rPr>
          <w:rFonts w:ascii="Calibri" w:hAnsi="Calibri"/>
          <w:b w:val="0"/>
          <w:i w:val="0"/>
          <w:color w:val="000000"/>
          <w:sz w:val="19"/>
        </w:rPr>
        <w:t xml:space="preserve">, and ‘in the absence of clear statutory language, courts will not allow actions which require an evaluation of what are really political decisions, those that involve policy making or quasi-legislative functions’ (SVE </w:t>
      </w:r>
      <w:r>
        <w:rPr>
          <w:rFonts w:ascii="Calibri" w:hAnsi="Calibri"/>
          <w:b w:val="0"/>
          <w:i w:val="0"/>
          <w:color w:val="000000"/>
          <w:sz w:val="19"/>
        </w:rPr>
        <w:t>[15.50]</w:t>
      </w:r>
      <w:r>
        <w:rPr>
          <w:rFonts w:ascii="Calibri" w:hAnsi="Calibri"/>
          <w:b w:val="0"/>
          <w:i w:val="0"/>
          <w:color w:val="000000"/>
          <w:sz w:val="19"/>
        </w:rPr>
        <w:t>). Such decisions ‘involve setting political priorities for government, the allocation of resources and balancing of competing societal demands’, and ‘</w:t>
      </w:r>
      <w:r>
        <w:rPr>
          <w:rFonts w:ascii="Calibri" w:hAnsi="Calibri"/>
          <w:b w:val="0"/>
          <w:i w:val="0"/>
          <w:color w:val="000000"/>
          <w:sz w:val="19"/>
        </w:rPr>
        <w:t>[i]</w:t>
      </w:r>
      <w:r>
        <w:rPr>
          <w:rFonts w:ascii="Calibri" w:hAnsi="Calibri"/>
          <w:b w:val="0"/>
          <w:i w:val="0"/>
          <w:color w:val="000000"/>
          <w:sz w:val="19"/>
        </w:rPr>
        <w:t xml:space="preserve">t is not the role of the courts in damages claims to review these functions or “second guess” these decisions’ (SVE </w:t>
      </w:r>
      <w:r>
        <w:rPr>
          <w:rFonts w:ascii="Calibri" w:hAnsi="Calibri"/>
          <w:b w:val="0"/>
          <w:i w:val="0"/>
          <w:color w:val="000000"/>
          <w:sz w:val="19"/>
        </w:rPr>
        <w:t>[15.50]</w:t>
      </w:r>
      <w:r>
        <w:rPr>
          <w:rFonts w:ascii="Calibri" w:hAnsi="Calibri"/>
          <w:b w:val="0"/>
          <w:i w:val="0"/>
          <w:color w:val="000000"/>
          <w:sz w:val="19"/>
        </w:rPr>
        <w:t xml:space="preserve">). A political decision of that kind accordingly </w:t>
      </w:r>
      <w:r>
        <w:rPr>
          <w:rFonts w:ascii="Calibri" w:hAnsi="Calibri"/>
          <w:b/>
          <w:i w:val="0"/>
          <w:color w:val="C00000"/>
          <w:sz w:val="19"/>
        </w:rPr>
        <w:t>[tells against the action, or is not engaged]</w:t>
      </w:r>
      <w:r>
        <w:rPr>
          <w:rFonts w:ascii="Calibri" w:hAnsi="Calibri"/>
          <w:b w:val="0"/>
          <w:i w:val="0"/>
          <w:color w:val="000000"/>
          <w:sz w:val="19"/>
        </w:rPr>
        <w:t>.”</w:t>
      </w:r>
    </w:p>
    <w:p>
      <w:pPr>
        <w:spacing w:before="40" w:after="0"/>
      </w:pPr>
      <w:r>
        <w:rPr>
          <w:rFonts w:ascii="Calibri" w:hAnsi="Calibri"/>
          <w:b/>
          <w:i/>
          <w:color w:val="9C5D00"/>
          <w:sz w:val="18"/>
        </w:rPr>
        <w:t>A · a political decision</w:t>
      </w:r>
    </w:p>
    <w:p>
      <w:pPr>
        <w:spacing w:after="20"/>
        <w:ind w:left="198"/>
      </w:pPr>
      <w:r>
        <w:rPr>
          <w:rFonts w:ascii="Calibri" w:hAnsi="Calibri"/>
          <w:b w:val="0"/>
          <w:i w:val="0"/>
          <w:color w:val="000000"/>
          <w:sz w:val="19"/>
        </w:rPr>
        <w:t>“</w:t>
      </w:r>
      <w:r>
        <w:rPr>
          <w:rFonts w:ascii="Calibri" w:hAnsi="Calibri"/>
          <w:b/>
          <w:i w:val="0"/>
          <w:color w:val="C00000"/>
          <w:sz w:val="19"/>
        </w:rPr>
        <w:t>[the character of what the provision requires]</w:t>
      </w:r>
      <w:r>
        <w:rPr>
          <w:rFonts w:ascii="Calibri" w:hAnsi="Calibri"/>
          <w:b w:val="0"/>
          <w:i w:val="0"/>
          <w:color w:val="000000"/>
          <w:sz w:val="19"/>
        </w:rPr>
        <w:t xml:space="preserve"> is in substance a decision about priorities, </w:t>
      </w:r>
      <w:r>
        <w:rPr>
          <w:rFonts w:ascii="Calibri" w:hAnsi="Calibri"/>
          <w:b/>
          <w:i w:val="0"/>
          <w:color w:val="C00000"/>
          <w:sz w:val="19"/>
        </w:rPr>
        <w:t>[the resource or priority decision the provision commits to D]</w:t>
      </w:r>
      <w:r>
        <w:rPr>
          <w:rFonts w:ascii="Calibri" w:hAnsi="Calibri"/>
          <w:b w:val="0"/>
          <w:i w:val="0"/>
          <w:color w:val="000000"/>
          <w:sz w:val="19"/>
        </w:rPr>
        <w:t xml:space="preserve">, and to try this claim would be to ‘second guess’ exactly that (SVE </w:t>
      </w:r>
      <w:r>
        <w:rPr>
          <w:rFonts w:ascii="Calibri" w:hAnsi="Calibri"/>
          <w:b w:val="0"/>
          <w:i w:val="0"/>
          <w:color w:val="000000"/>
          <w:sz w:val="19"/>
        </w:rPr>
        <w:t>[15.50]</w:t>
      </w:r>
      <w:r>
        <w:rPr>
          <w:rFonts w:ascii="Calibri" w:hAnsi="Calibri"/>
          <w:b w:val="0"/>
          <w:i w:val="0"/>
          <w:color w:val="000000"/>
          <w:sz w:val="19"/>
        </w:rPr>
        <w:t>). A political decision of that kind accordingly tells against the action.”</w:t>
      </w:r>
    </w:p>
    <w:p>
      <w:pPr>
        <w:spacing w:before="40" w:after="0"/>
      </w:pPr>
      <w:r>
        <w:rPr>
          <w:rFonts w:ascii="Calibri" w:hAnsi="Calibri"/>
          <w:b/>
          <w:i/>
          <w:color w:val="9C5D00"/>
          <w:sz w:val="18"/>
        </w:rPr>
        <w:t>B · not a political decision</w:t>
      </w:r>
    </w:p>
    <w:p>
      <w:pPr>
        <w:spacing w:after="20"/>
        <w:ind w:left="198"/>
      </w:pPr>
      <w:r>
        <w:rPr>
          <w:rFonts w:ascii="Calibri" w:hAnsi="Calibri"/>
          <w:b w:val="0"/>
          <w:i w:val="0"/>
          <w:color w:val="000000"/>
          <w:sz w:val="19"/>
        </w:rPr>
        <w:t>“</w:t>
      </w:r>
      <w:r>
        <w:rPr>
          <w:rFonts w:ascii="Calibri" w:hAnsi="Calibri"/>
          <w:b/>
          <w:i w:val="0"/>
          <w:color w:val="C00000"/>
          <w:sz w:val="19"/>
        </w:rPr>
        <w:t>[the character of what the provision requires]</w:t>
      </w:r>
      <w:r>
        <w:rPr>
          <w:rFonts w:ascii="Calibri" w:hAnsi="Calibri"/>
          <w:b w:val="0"/>
          <w:i w:val="0"/>
          <w:color w:val="000000"/>
          <w:sz w:val="19"/>
        </w:rPr>
        <w:t xml:space="preserve"> commits no political decision to </w:t>
      </w:r>
      <w:r>
        <w:rPr>
          <w:rFonts w:ascii="Calibri" w:hAnsi="Calibri"/>
          <w:b/>
          <w:i w:val="0"/>
          <w:color w:val="C00000"/>
          <w:sz w:val="19"/>
        </w:rPr>
        <w:t>[D]</w:t>
      </w:r>
      <w:r>
        <w:rPr>
          <w:rFonts w:ascii="Calibri" w:hAnsi="Calibri"/>
          <w:b w:val="0"/>
          <w:i w:val="0"/>
          <w:color w:val="000000"/>
          <w:sz w:val="19"/>
        </w:rPr>
        <w:t xml:space="preserve">, the provision prescribing </w:t>
      </w:r>
      <w:r>
        <w:rPr>
          <w:rFonts w:ascii="Calibri" w:hAnsi="Calibri"/>
          <w:b/>
          <w:i w:val="0"/>
          <w:color w:val="C00000"/>
          <w:sz w:val="19"/>
        </w:rPr>
        <w:t>[the exact step the provision commands]</w:t>
      </w:r>
      <w:r>
        <w:rPr>
          <w:rFonts w:ascii="Calibri" w:hAnsi="Calibri"/>
          <w:b w:val="0"/>
          <w:i w:val="0"/>
          <w:color w:val="000000"/>
          <w:sz w:val="19"/>
        </w:rPr>
        <w:t xml:space="preserve"> and leaving nothing to be weighed against competing demands. Nothing here requires an evaluation of political decisions or the weighing of priorities against competing demands (SVE </w:t>
      </w:r>
      <w:r>
        <w:rPr>
          <w:rFonts w:ascii="Calibri" w:hAnsi="Calibri"/>
          <w:b w:val="0"/>
          <w:i w:val="0"/>
          <w:color w:val="000000"/>
          <w:sz w:val="19"/>
        </w:rPr>
        <w:t>[15.50]</w:t>
      </w:r>
      <w:r>
        <w:rPr>
          <w:rFonts w:ascii="Calibri" w:hAnsi="Calibri"/>
          <w:b w:val="0"/>
          <w:i w:val="0"/>
          <w:color w:val="000000"/>
          <w:sz w:val="19"/>
        </w:rPr>
        <w:t xml:space="preserve">). The court is asked only whether </w:t>
      </w:r>
      <w:r>
        <w:rPr>
          <w:rFonts w:ascii="Calibri" w:hAnsi="Calibri"/>
          <w:b/>
          <w:i w:val="0"/>
          <w:color w:val="C00000"/>
          <w:sz w:val="19"/>
        </w:rPr>
        <w:t>[D]</w:t>
      </w:r>
      <w:r>
        <w:rPr>
          <w:rFonts w:ascii="Calibri" w:hAnsi="Calibri"/>
          <w:b w:val="0"/>
          <w:i w:val="0"/>
          <w:color w:val="000000"/>
          <w:sz w:val="19"/>
        </w:rPr>
        <w:t xml:space="preserve"> did the thing commanded, not to ‘second guess’ any decision. This being no political decision, the subject matter accordingly tells for the action.”</w:t>
      </w:r>
    </w:p>
    <w:p>
      <w:pPr>
        <w:spacing w:after="20"/>
      </w:pPr>
      <w:r>
        <w:rPr>
          <w:rFonts w:ascii="Calibri" w:hAnsi="Calibri"/>
          <w:b/>
          <w:i w:val="0"/>
          <w:color w:val="1F4E79"/>
          <w:sz w:val="18"/>
        </w:rPr>
        <w:t>→ B6</w:t>
      </w:r>
      <w:r>
        <w:rPr>
          <w:rFonts w:ascii="Calibri" w:hAnsi="Calibri"/>
          <w:b w:val="0"/>
          <w:i w:val="0"/>
          <w:color w:val="1F4E79"/>
          <w:sz w:val="18"/>
        </w:rPr>
        <w:t xml:space="preserve"> if an object clause is printed, and </w:t>
      </w:r>
      <w:r>
        <w:rPr>
          <w:rFonts w:ascii="Calibri" w:hAnsi="Calibri"/>
          <w:b/>
          <w:i w:val="0"/>
          <w:color w:val="1F4E79"/>
          <w:sz w:val="18"/>
        </w:rPr>
        <w:t>→ 1B</w:t>
      </w:r>
    </w:p>
    <w:p>
      <w:pPr>
        <w:spacing w:before="120" w:after="0"/>
      </w:pPr>
      <w:r>
        <w:rPr>
          <w:rFonts w:ascii="Calibri" w:hAnsi="Calibri"/>
          <w:b/>
          <w:i w:val="0"/>
          <w:color w:val="9C5D00"/>
          <w:sz w:val="21"/>
        </w:rPr>
        <w:t xml:space="preserve">B5C  </w:t>
      </w:r>
      <w:r>
        <w:rPr>
          <w:rFonts w:ascii="Calibri" w:hAnsi="Calibri"/>
          <w:b/>
          <w:i w:val="0"/>
          <w:color w:val="9C5D00"/>
          <w:sz w:val="21"/>
        </w:rPr>
        <w:t>General duties</w:t>
      </w:r>
      <w:r>
        <w:rPr>
          <w:rFonts w:ascii="Calibri" w:hAnsi="Calibri"/>
          <w:b w:val="0"/>
          <w:i/>
          <w:color w:val="9C5D00"/>
          <w:sz w:val="18"/>
        </w:rPr>
        <w:t xml:space="preserve">  · when the duty is expressed in broad general terms rather than prescribing a specific act</w:t>
      </w:r>
    </w:p>
    <w:p>
      <w:pPr>
        <w:spacing w:after="20"/>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w:t>
      </w:r>
      <w:r>
        <w:rPr>
          <w:rFonts w:ascii="Calibri" w:hAnsi="Calibri"/>
          <w:b/>
          <w:i w:val="0"/>
          <w:color w:val="C00000"/>
          <w:sz w:val="19"/>
        </w:rPr>
        <w:t>[is expressed in broad general terms, or prescribes a specific duty]</w:t>
      </w:r>
      <w:r>
        <w:rPr>
          <w:rFonts w:ascii="Calibri" w:hAnsi="Calibri"/>
          <w:b w:val="0"/>
          <w:i w:val="0"/>
          <w:color w:val="000000"/>
          <w:sz w:val="19"/>
        </w:rPr>
        <w:t xml:space="preserve">, courts having ‘often rejected claims where duties are expressed in broad general terms rather than imposing specific duties’ (SVE </w:t>
      </w:r>
      <w:r>
        <w:rPr>
          <w:rFonts w:ascii="Calibri" w:hAnsi="Calibri"/>
          <w:b w:val="0"/>
          <w:i w:val="0"/>
          <w:color w:val="000000"/>
          <w:sz w:val="19"/>
        </w:rPr>
        <w:t>[15.55]</w:t>
      </w:r>
      <w:r>
        <w:rPr>
          <w:rFonts w:ascii="Calibri" w:hAnsi="Calibri"/>
          <w:b w:val="0"/>
          <w:i w:val="0"/>
          <w:color w:val="000000"/>
          <w:sz w:val="19"/>
        </w:rPr>
        <w:t>). Gorringe is the illustration, a duty on ‘each local authority (to) prepare and carry out a programme of measures designed to promote road safety’ founding no action (</w:t>
      </w:r>
      <w:r>
        <w:rPr>
          <w:rFonts w:ascii="Calibri" w:hAnsi="Calibri"/>
          <w:b w:val="0"/>
          <w:i w:val="0"/>
          <w:color w:val="000000"/>
          <w:sz w:val="19"/>
        </w:rPr>
        <w:t>[18]</w:t>
      </w:r>
      <w:r>
        <w:rPr>
          <w:rFonts w:ascii="Calibri" w:hAnsi="Calibri"/>
          <w:b w:val="0"/>
          <w:i w:val="0"/>
          <w:color w:val="000000"/>
          <w:sz w:val="19"/>
        </w:rPr>
        <w:t>–</w:t>
      </w:r>
      <w:r>
        <w:rPr>
          <w:rFonts w:ascii="Calibri" w:hAnsi="Calibri"/>
          <w:b w:val="0"/>
          <w:i w:val="0"/>
          <w:color w:val="000000"/>
          <w:sz w:val="19"/>
        </w:rPr>
        <w:t>[20]</w:t>
      </w:r>
      <w:r>
        <w:rPr>
          <w:rFonts w:ascii="Calibri" w:hAnsi="Calibri"/>
          <w:b w:val="0"/>
          <w:i w:val="0"/>
          <w:color w:val="000000"/>
          <w:sz w:val="19"/>
        </w:rPr>
        <w:t xml:space="preserve"> per Lord Hoffmann); so is Kirkup, on a duty that ‘Australia Post shall, as far as practicable, perform its functions in a manner consistent with sound commercial practice’ (SVE </w:t>
      </w:r>
      <w:r>
        <w:rPr>
          <w:rFonts w:ascii="Calibri" w:hAnsi="Calibri"/>
          <w:b w:val="0"/>
          <w:i w:val="0"/>
          <w:color w:val="000000"/>
          <w:sz w:val="19"/>
        </w:rPr>
        <w:t>[15.55]</w:t>
      </w:r>
      <w:r>
        <w:rPr>
          <w:rFonts w:ascii="Calibri" w:hAnsi="Calibri"/>
          <w:b w:val="0"/>
          <w:i w:val="0"/>
          <w:color w:val="000000"/>
          <w:sz w:val="19"/>
        </w:rPr>
        <w:t>). General performance duties are now excluded outright, s 19(1) of the Work Health and Safety Act 2011 (NSW) requiring that ‘a person conducting a business or undertaking must ensure, so far as is reasonably practicable, the health and safety of … workers’ and s 267 excluding actions upon such duties, although ‘</w:t>
      </w:r>
      <w:r>
        <w:rPr>
          <w:rFonts w:ascii="Calibri" w:hAnsi="Calibri"/>
          <w:b w:val="0"/>
          <w:i w:val="0"/>
          <w:color w:val="000000"/>
          <w:sz w:val="19"/>
        </w:rPr>
        <w:t>[t]</w:t>
      </w:r>
      <w:r>
        <w:rPr>
          <w:rFonts w:ascii="Calibri" w:hAnsi="Calibri"/>
          <w:b w:val="0"/>
          <w:i w:val="0"/>
          <w:color w:val="000000"/>
          <w:sz w:val="19"/>
        </w:rPr>
        <w:t xml:space="preserve">his exclusion does not affect breaches of duties imposed by regulations which may be still actionable’ (SVE </w:t>
      </w:r>
      <w:r>
        <w:rPr>
          <w:rFonts w:ascii="Calibri" w:hAnsi="Calibri"/>
          <w:b w:val="0"/>
          <w:i w:val="0"/>
          <w:color w:val="000000"/>
          <w:sz w:val="19"/>
        </w:rPr>
        <w:t>[15.75]</w:t>
      </w:r>
      <w:r>
        <w:rPr>
          <w:rFonts w:ascii="Calibri" w:hAnsi="Calibri"/>
          <w:b w:val="0"/>
          <w:i w:val="0"/>
          <w:color w:val="000000"/>
          <w:sz w:val="19"/>
        </w:rPr>
        <w:t xml:space="preserve">). The generality of the duty accordingly </w:t>
      </w:r>
      <w:r>
        <w:rPr>
          <w:rFonts w:ascii="Calibri" w:hAnsi="Calibri"/>
          <w:b/>
          <w:i w:val="0"/>
          <w:color w:val="C00000"/>
          <w:sz w:val="19"/>
        </w:rPr>
        <w:t>[tells against the action, or gives way to its specificity]</w:t>
      </w:r>
      <w:r>
        <w:rPr>
          <w:rFonts w:ascii="Calibri" w:hAnsi="Calibri"/>
          <w:b w:val="0"/>
          <w:i w:val="0"/>
          <w:color w:val="000000"/>
          <w:sz w:val="19"/>
        </w:rPr>
        <w:t>.”</w:t>
      </w:r>
    </w:p>
    <w:p>
      <w:pPr>
        <w:spacing w:before="40" w:after="0"/>
      </w:pPr>
      <w:r>
        <w:rPr>
          <w:rFonts w:ascii="Calibri" w:hAnsi="Calibri"/>
          <w:b/>
          <w:i/>
          <w:color w:val="9C5D00"/>
          <w:sz w:val="18"/>
        </w:rPr>
        <w:t>A · a general duty</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does no more than set an end, leaving the means to </w:t>
      </w:r>
      <w:r>
        <w:rPr>
          <w:rFonts w:ascii="Calibri" w:hAnsi="Calibri"/>
          <w:b/>
          <w:i w:val="0"/>
          <w:color w:val="C00000"/>
          <w:sz w:val="19"/>
        </w:rPr>
        <w:t>[D]</w:t>
      </w:r>
      <w:r>
        <w:rPr>
          <w:rFonts w:ascii="Calibri" w:hAnsi="Calibri"/>
          <w:b w:val="0"/>
          <w:i w:val="0"/>
          <w:color w:val="000000"/>
          <w:sz w:val="19"/>
        </w:rPr>
        <w:t xml:space="preserve">, and courts have ‘often rejected claims where duties are expressed in broad general terms rather than imposing specific duties’ (SVE </w:t>
      </w:r>
      <w:r>
        <w:rPr>
          <w:rFonts w:ascii="Calibri" w:hAnsi="Calibri"/>
          <w:b w:val="0"/>
          <w:i w:val="0"/>
          <w:color w:val="000000"/>
          <w:sz w:val="19"/>
        </w:rPr>
        <w:t>[15.55]</w:t>
      </w:r>
      <w:r>
        <w:rPr>
          <w:rFonts w:ascii="Calibri" w:hAnsi="Calibri"/>
          <w:b w:val="0"/>
          <w:i w:val="0"/>
          <w:color w:val="000000"/>
          <w:sz w:val="19"/>
        </w:rPr>
        <w:t>). Gorringe is analogous, its duty likewise programmatic, founding no action (</w:t>
      </w:r>
      <w:r>
        <w:rPr>
          <w:rFonts w:ascii="Calibri" w:hAnsi="Calibri"/>
          <w:b w:val="0"/>
          <w:i w:val="0"/>
          <w:color w:val="000000"/>
          <w:sz w:val="19"/>
        </w:rPr>
        <w:t>[18]</w:t>
      </w:r>
      <w:r>
        <w:rPr>
          <w:rFonts w:ascii="Calibri" w:hAnsi="Calibri"/>
          <w:b w:val="0"/>
          <w:i w:val="0"/>
          <w:color w:val="000000"/>
          <w:sz w:val="19"/>
        </w:rPr>
        <w:t>–</w:t>
      </w:r>
      <w:r>
        <w:rPr>
          <w:rFonts w:ascii="Calibri" w:hAnsi="Calibri"/>
          <w:b w:val="0"/>
          <w:i w:val="0"/>
          <w:color w:val="000000"/>
          <w:sz w:val="19"/>
        </w:rPr>
        <w:t>[20]</w:t>
      </w:r>
      <w:r>
        <w:rPr>
          <w:rFonts w:ascii="Calibri" w:hAnsi="Calibri"/>
          <w:b w:val="0"/>
          <w:i w:val="0"/>
          <w:color w:val="000000"/>
          <w:sz w:val="19"/>
        </w:rPr>
        <w:t xml:space="preserve"> per Lord Hoffmann), as in Kirkup. A general performance duty of the s 19(1) kind would be excluded outright by s 267. A duty of that generality accordingly tells against the action.”</w:t>
      </w:r>
    </w:p>
    <w:p>
      <w:pPr>
        <w:spacing w:before="40" w:after="0"/>
      </w:pPr>
      <w:r>
        <w:rPr>
          <w:rFonts w:ascii="Calibri" w:hAnsi="Calibri"/>
          <w:b/>
          <w:i/>
          <w:color w:val="9C5D00"/>
          <w:sz w:val="18"/>
        </w:rPr>
        <w:t>B · a specific duty</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requires </w:t>
      </w:r>
      <w:r>
        <w:rPr>
          <w:rFonts w:ascii="Calibri" w:hAnsi="Calibri"/>
          <w:b/>
          <w:i w:val="0"/>
          <w:color w:val="C00000"/>
          <w:sz w:val="19"/>
        </w:rPr>
        <w:t>[the exact step the provision commands]</w:t>
      </w:r>
      <w:r>
        <w:rPr>
          <w:rFonts w:ascii="Calibri" w:hAnsi="Calibri"/>
          <w:b w:val="0"/>
          <w:i w:val="0"/>
          <w:color w:val="000000"/>
          <w:sz w:val="19"/>
        </w:rPr>
        <w:t xml:space="preserve"> and leaves </w:t>
      </w:r>
      <w:r>
        <w:rPr>
          <w:rFonts w:ascii="Calibri" w:hAnsi="Calibri"/>
          <w:b/>
          <w:i w:val="0"/>
          <w:color w:val="C00000"/>
          <w:sz w:val="19"/>
        </w:rPr>
        <w:t>[D]</w:t>
      </w:r>
      <w:r>
        <w:rPr>
          <w:rFonts w:ascii="Calibri" w:hAnsi="Calibri"/>
          <w:b w:val="0"/>
          <w:i w:val="0"/>
          <w:color w:val="000000"/>
          <w:sz w:val="19"/>
        </w:rPr>
        <w:t xml:space="preserve"> no choice of means, taking it outside duties ‘expressed in broad general terms’ (SVE </w:t>
      </w:r>
      <w:r>
        <w:rPr>
          <w:rFonts w:ascii="Calibri" w:hAnsi="Calibri"/>
          <w:b w:val="0"/>
          <w:i w:val="0"/>
          <w:color w:val="000000"/>
          <w:sz w:val="19"/>
        </w:rPr>
        <w:t>[15.55]</w:t>
      </w:r>
      <w:r>
        <w:rPr>
          <w:rFonts w:ascii="Calibri" w:hAnsi="Calibri"/>
          <w:b w:val="0"/>
          <w:i w:val="0"/>
          <w:color w:val="000000"/>
          <w:sz w:val="19"/>
        </w:rPr>
        <w:t>). Gorringe is distinguishable, its duty setting a programme rather than an act (</w:t>
      </w:r>
      <w:r>
        <w:rPr>
          <w:rFonts w:ascii="Calibri" w:hAnsi="Calibri"/>
          <w:b w:val="0"/>
          <w:i w:val="0"/>
          <w:color w:val="000000"/>
          <w:sz w:val="19"/>
        </w:rPr>
        <w:t>[18]</w:t>
      </w:r>
      <w:r>
        <w:rPr>
          <w:rFonts w:ascii="Calibri" w:hAnsi="Calibri"/>
          <w:b w:val="0"/>
          <w:i w:val="0"/>
          <w:color w:val="000000"/>
          <w:sz w:val="19"/>
        </w:rPr>
        <w:t>–</w:t>
      </w:r>
      <w:r>
        <w:rPr>
          <w:rFonts w:ascii="Calibri" w:hAnsi="Calibri"/>
          <w:b w:val="0"/>
          <w:i w:val="0"/>
          <w:color w:val="000000"/>
          <w:sz w:val="19"/>
        </w:rPr>
        <w:t>[20]</w:t>
      </w:r>
      <w:r>
        <w:rPr>
          <w:rFonts w:ascii="Calibri" w:hAnsi="Calibri"/>
          <w:b w:val="0"/>
          <w:i w:val="0"/>
          <w:color w:val="000000"/>
          <w:sz w:val="19"/>
        </w:rPr>
        <w:t xml:space="preserve"> per Lord Hoffmann), and Kirkup likewise turned on ‘sound commercial practice’. Nor does s 267 reach it, the exclusion not affecting ‘breaches of duties imposed by regulations’ (SVE </w:t>
      </w:r>
      <w:r>
        <w:rPr>
          <w:rFonts w:ascii="Calibri" w:hAnsi="Calibri"/>
          <w:b w:val="0"/>
          <w:i w:val="0"/>
          <w:color w:val="000000"/>
          <w:sz w:val="19"/>
        </w:rPr>
        <w:t>[15.75]</w:t>
      </w:r>
      <w:r>
        <w:rPr>
          <w:rFonts w:ascii="Calibri" w:hAnsi="Calibri"/>
          <w:b w:val="0"/>
          <w:i w:val="0"/>
          <w:color w:val="000000"/>
          <w:sz w:val="19"/>
        </w:rPr>
        <w:t>). The specificity of the duty accordingly tells for the action.”</w:t>
      </w:r>
    </w:p>
    <w:p>
      <w:pPr>
        <w:spacing w:before="40" w:after="0"/>
      </w:pPr>
      <w:r>
        <w:rPr>
          <w:rFonts w:ascii="Calibri" w:hAnsi="Calibri"/>
          <w:b/>
          <w:i/>
          <w:color w:val="9C5D00"/>
          <w:sz w:val="18"/>
        </w:rPr>
        <w:t>C · general or specific both ways</w:t>
      </w:r>
    </w:p>
    <w:p>
      <w:pPr>
        <w:spacing w:after="20"/>
        <w:ind w:left="198"/>
      </w:pPr>
      <w:r>
        <w:rPr>
          <w:rFonts w:ascii="Calibri" w:hAnsi="Calibri"/>
          <w:b w:val="0"/>
          <w:i w:val="0"/>
          <w:color w:val="000000"/>
          <w:sz w:val="19"/>
        </w:rPr>
        <w:t xml:space="preserve">“Gorringe is analogous because </w:t>
      </w:r>
      <w:r>
        <w:rPr>
          <w:rFonts w:ascii="Calibri" w:hAnsi="Calibri"/>
          <w:b/>
          <w:i w:val="0"/>
          <w:color w:val="C00000"/>
          <w:sz w:val="19"/>
        </w:rPr>
        <w:t>[the feature making the duty programmatic]</w:t>
      </w:r>
      <w:r>
        <w:rPr>
          <w:rFonts w:ascii="Calibri" w:hAnsi="Calibri"/>
          <w:b w:val="0"/>
          <w:i w:val="0"/>
          <w:color w:val="000000"/>
          <w:sz w:val="19"/>
        </w:rPr>
        <w:t>, such a duty founding no action (</w:t>
      </w:r>
      <w:r>
        <w:rPr>
          <w:rFonts w:ascii="Calibri" w:hAnsi="Calibri"/>
          <w:b w:val="0"/>
          <w:i w:val="0"/>
          <w:color w:val="000000"/>
          <w:sz w:val="19"/>
        </w:rPr>
        <w:t>[18]</w:t>
      </w:r>
      <w:r>
        <w:rPr>
          <w:rFonts w:ascii="Calibri" w:hAnsi="Calibri"/>
          <w:b w:val="0"/>
          <w:i w:val="0"/>
          <w:color w:val="000000"/>
          <w:sz w:val="19"/>
        </w:rPr>
        <w:t>–</w:t>
      </w:r>
      <w:r>
        <w:rPr>
          <w:rFonts w:ascii="Calibri" w:hAnsi="Calibri"/>
          <w:b w:val="0"/>
          <w:i w:val="0"/>
          <w:color w:val="000000"/>
          <w:sz w:val="19"/>
        </w:rPr>
        <w:t>[20]</w:t>
      </w:r>
      <w:r>
        <w:rPr>
          <w:rFonts w:ascii="Calibri" w:hAnsi="Calibri"/>
          <w:b w:val="0"/>
          <w:i w:val="0"/>
          <w:color w:val="000000"/>
          <w:sz w:val="19"/>
        </w:rPr>
        <w:t xml:space="preserve"> per Lord Hoffmann). Yet </w:t>
      </w:r>
      <w:r>
        <w:rPr>
          <w:rFonts w:ascii="Calibri" w:hAnsi="Calibri"/>
          <w:b/>
          <w:i w:val="0"/>
          <w:color w:val="C00000"/>
          <w:sz w:val="19"/>
        </w:rPr>
        <w:t>[the exact step the provision commands]</w:t>
      </w:r>
      <w:r>
        <w:rPr>
          <w:rFonts w:ascii="Calibri" w:hAnsi="Calibri"/>
          <w:b w:val="0"/>
          <w:i w:val="0"/>
          <w:color w:val="000000"/>
          <w:sz w:val="19"/>
        </w:rPr>
        <w:t xml:space="preserve"> tells against it, prescribing an act rather than an end, outside duties ‘expressed in broad general terms’ (SVE </w:t>
      </w:r>
      <w:r>
        <w:rPr>
          <w:rFonts w:ascii="Calibri" w:hAnsi="Calibri"/>
          <w:b w:val="0"/>
          <w:i w:val="0"/>
          <w:color w:val="000000"/>
          <w:sz w:val="19"/>
        </w:rPr>
        <w:t>[15.55]</w:t>
      </w:r>
      <w:r>
        <w:rPr>
          <w:rFonts w:ascii="Calibri" w:hAnsi="Calibri"/>
          <w:b w:val="0"/>
          <w:i w:val="0"/>
          <w:color w:val="000000"/>
          <w:sz w:val="19"/>
        </w:rPr>
        <w:t>). Therefore, the better view is that the duty is specific enough to tell for the action, s 267 not reaching a duty imposed by regulation.”</w:t>
      </w:r>
    </w:p>
    <w:p>
      <w:pPr>
        <w:spacing w:after="20"/>
      </w:pPr>
      <w:r>
        <w:rPr>
          <w:rFonts w:ascii="Calibri" w:hAnsi="Calibri"/>
          <w:b/>
          <w:i w:val="0"/>
          <w:color w:val="1F4E79"/>
          <w:sz w:val="18"/>
        </w:rPr>
        <w:t>→ B6</w:t>
      </w:r>
      <w:r>
        <w:rPr>
          <w:rFonts w:ascii="Calibri" w:hAnsi="Calibri"/>
          <w:b w:val="0"/>
          <w:i w:val="0"/>
          <w:color w:val="1F4E79"/>
          <w:sz w:val="18"/>
        </w:rPr>
        <w:t xml:space="preserve"> if an object clause is printed, and </w:t>
      </w:r>
      <w:r>
        <w:rPr>
          <w:rFonts w:ascii="Calibri" w:hAnsi="Calibri"/>
          <w:b/>
          <w:i w:val="0"/>
          <w:color w:val="1F4E79"/>
          <w:sz w:val="18"/>
        </w:rPr>
        <w:t>→ 1B</w:t>
      </w:r>
    </w:p>
    <w:p>
      <w:pPr>
        <w:spacing w:before="120" w:after="0"/>
      </w:pPr>
      <w:r>
        <w:rPr>
          <w:rFonts w:ascii="Calibri" w:hAnsi="Calibri"/>
          <w:b/>
          <w:i w:val="0"/>
          <w:color w:val="9C5D00"/>
          <w:sz w:val="21"/>
        </w:rPr>
        <w:t xml:space="preserve">B5D  </w:t>
      </w:r>
      <w:r>
        <w:rPr>
          <w:rFonts w:ascii="Calibri" w:hAnsi="Calibri"/>
          <w:b/>
          <w:i w:val="0"/>
          <w:color w:val="9C5D00"/>
          <w:sz w:val="21"/>
        </w:rPr>
        <w:t>Does the duty relate to health, welfare or education? (textbook)</w:t>
      </w:r>
      <w:r>
        <w:rPr>
          <w:rFonts w:ascii="Calibri" w:hAnsi="Calibri"/>
          <w:b w:val="0"/>
          <w:i/>
          <w:color w:val="9C5D00"/>
          <w:sz w:val="18"/>
        </w:rPr>
        <w:t xml:space="preserve">  · when the duty is imposed on a public authority in the areas of health, education or welfare</w:t>
      </w:r>
    </w:p>
    <w:p>
      <w:pPr>
        <w:spacing w:after="20"/>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w:t>
      </w:r>
      <w:r>
        <w:rPr>
          <w:rFonts w:ascii="Calibri" w:hAnsi="Calibri"/>
          <w:b/>
          <w:i w:val="0"/>
          <w:color w:val="C00000"/>
          <w:sz w:val="19"/>
        </w:rPr>
        <w:t>[is a health, education or welfare duty, or is not]</w:t>
      </w:r>
      <w:r>
        <w:rPr>
          <w:rFonts w:ascii="Calibri" w:hAnsi="Calibri"/>
          <w:b w:val="0"/>
          <w:i w:val="0"/>
          <w:color w:val="000000"/>
          <w:sz w:val="19"/>
        </w:rPr>
        <w:t xml:space="preserve">. ‘General duties imposed on public authorities for the benefit of the general public in the areas of health, education and welfare are not intended to be enforceable by damages claims brought by individuals’ (SVE </w:t>
      </w:r>
      <w:r>
        <w:rPr>
          <w:rFonts w:ascii="Calibri" w:hAnsi="Calibri"/>
          <w:b w:val="0"/>
          <w:i w:val="0"/>
          <w:color w:val="000000"/>
          <w:sz w:val="19"/>
        </w:rPr>
        <w:t>[15.60]</w:t>
      </w:r>
      <w:r>
        <w:rPr>
          <w:rFonts w:ascii="Calibri" w:hAnsi="Calibri"/>
          <w:b w:val="0"/>
          <w:i w:val="0"/>
          <w:color w:val="000000"/>
          <w:sz w:val="19"/>
        </w:rPr>
        <w:t xml:space="preserve">). Lord Browne-Wilkinson put it in X v Bedfordshire that welfare legislation ‘is not to be treated as being passed for the benefit of those individuals but for the benefit of society in general’, the cases allowing a private right being ‘all cases in which the statutory duty has been very limited and specific as opposed to general administrative functions imposed on public bodies’ (X v Bedfordshire 731–2). In such a context ‘it would require exceptionally clear statutory language’ to show a contrary intention (747). A duty of that kind accordingly </w:t>
      </w:r>
      <w:r>
        <w:rPr>
          <w:rFonts w:ascii="Calibri" w:hAnsi="Calibri"/>
          <w:b/>
          <w:i w:val="0"/>
          <w:color w:val="C00000"/>
          <w:sz w:val="19"/>
        </w:rPr>
        <w:t>[tells against a private right of action, or falls outside the category]</w:t>
      </w:r>
      <w:r>
        <w:rPr>
          <w:rFonts w:ascii="Calibri" w:hAnsi="Calibri"/>
          <w:b w:val="0"/>
          <w:i w:val="0"/>
          <w:color w:val="000000"/>
          <w:sz w:val="19"/>
        </w:rPr>
        <w:t>.”</w:t>
      </w:r>
    </w:p>
    <w:p>
      <w:pPr>
        <w:spacing w:before="40" w:after="0"/>
      </w:pPr>
      <w:r>
        <w:rPr>
          <w:rFonts w:ascii="Calibri" w:hAnsi="Calibri"/>
          <w:b/>
          <w:i/>
          <w:color w:val="9C5D00"/>
          <w:sz w:val="18"/>
        </w:rPr>
        <w:t>A · a health, education or welfare duty</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is imposed on </w:t>
      </w:r>
      <w:r>
        <w:rPr>
          <w:rFonts w:ascii="Calibri" w:hAnsi="Calibri"/>
          <w:b/>
          <w:i w:val="0"/>
          <w:color w:val="C00000"/>
          <w:sz w:val="19"/>
        </w:rPr>
        <w:t>[the authority the duty is imposed on]</w:t>
      </w:r>
      <w:r>
        <w:rPr>
          <w:rFonts w:ascii="Calibri" w:hAnsi="Calibri"/>
          <w:b w:val="0"/>
          <w:i w:val="0"/>
          <w:color w:val="000000"/>
          <w:sz w:val="19"/>
        </w:rPr>
        <w:t xml:space="preserve"> in </w:t>
      </w:r>
      <w:r>
        <w:rPr>
          <w:rFonts w:ascii="Calibri" w:hAnsi="Calibri"/>
          <w:b w:val="0"/>
          <w:i w:val="0"/>
          <w:color w:val="000000"/>
          <w:sz w:val="19"/>
        </w:rPr>
        <w:t>[health, education or welfare, as the Act frames it]</w:t>
      </w:r>
      <w:r>
        <w:rPr>
          <w:rFonts w:ascii="Calibri" w:hAnsi="Calibri"/>
          <w:b w:val="0"/>
          <w:i w:val="0"/>
          <w:color w:val="000000"/>
          <w:sz w:val="19"/>
        </w:rPr>
        <w:t xml:space="preserve">, the very field in which damages claims by individuals fail (SVE </w:t>
      </w:r>
      <w:r>
        <w:rPr>
          <w:rFonts w:ascii="Calibri" w:hAnsi="Calibri"/>
          <w:b w:val="0"/>
          <w:i w:val="0"/>
          <w:color w:val="000000"/>
          <w:sz w:val="19"/>
        </w:rPr>
        <w:t>[15.60]</w:t>
      </w:r>
      <w:r>
        <w:rPr>
          <w:rFonts w:ascii="Calibri" w:hAnsi="Calibri"/>
          <w:b w:val="0"/>
          <w:i w:val="0"/>
          <w:color w:val="000000"/>
          <w:sz w:val="19"/>
        </w:rPr>
        <w:t>). X v Bedfordshire is analogous, its child protection legislation likewise passed for the benefit of society in general (731–2 per Lord Browne-Wilkinson), and nothing here approaches the exceptionally clear statutory language needed to displace that (747). A duty of that kind accordingly tells against a private right of action.”</w:t>
      </w:r>
    </w:p>
    <w:p>
      <w:pPr>
        <w:spacing w:before="40" w:after="0"/>
      </w:pPr>
      <w:r>
        <w:rPr>
          <w:rFonts w:ascii="Calibri" w:hAnsi="Calibri"/>
          <w:b/>
          <w:i/>
          <w:color w:val="9C5D00"/>
          <w:sz w:val="18"/>
        </w:rPr>
        <w:t>B · not a welfare duty</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commands </w:t>
      </w:r>
      <w:r>
        <w:rPr>
          <w:rFonts w:ascii="Calibri" w:hAnsi="Calibri"/>
          <w:b/>
          <w:i w:val="0"/>
          <w:color w:val="C00000"/>
          <w:sz w:val="19"/>
        </w:rPr>
        <w:t>[the exact step the provision commands]</w:t>
      </w:r>
      <w:r>
        <w:rPr>
          <w:rFonts w:ascii="Calibri" w:hAnsi="Calibri"/>
          <w:b w:val="0"/>
          <w:i w:val="0"/>
          <w:color w:val="000000"/>
          <w:sz w:val="19"/>
        </w:rPr>
        <w:t xml:space="preserve"> and is very limited and specific rather than a general administrative function, the description of the duties that do found a private right (X v Bedfordshire 731–2). X v Bedfordshire is accordingly distinguishable, its child protection legislation passed for the benefit of society in general, as were the duties in O’Rourke, Cubillo </w:t>
      </w:r>
      <w:r>
        <w:rPr>
          <w:rFonts w:ascii="Calibri" w:hAnsi="Calibri"/>
          <w:b w:val="0"/>
          <w:i w:val="0"/>
          <w:color w:val="000000"/>
          <w:sz w:val="19"/>
        </w:rPr>
        <w:t>[1183]</w:t>
      </w:r>
      <w:r>
        <w:rPr>
          <w:rFonts w:ascii="Calibri" w:hAnsi="Calibri"/>
          <w:b w:val="0"/>
          <w:i w:val="0"/>
          <w:color w:val="000000"/>
          <w:sz w:val="19"/>
        </w:rPr>
        <w:t xml:space="preserve"> and Williams v Minister (SVE </w:t>
      </w:r>
      <w:r>
        <w:rPr>
          <w:rFonts w:ascii="Calibri" w:hAnsi="Calibri"/>
          <w:b w:val="0"/>
          <w:i w:val="0"/>
          <w:color w:val="000000"/>
          <w:sz w:val="19"/>
        </w:rPr>
        <w:t>[15.60]</w:t>
      </w:r>
      <w:r>
        <w:rPr>
          <w:rFonts w:ascii="Calibri" w:hAnsi="Calibri"/>
          <w:b w:val="0"/>
          <w:i w:val="0"/>
          <w:color w:val="000000"/>
          <w:sz w:val="19"/>
        </w:rPr>
        <w:t>). No exceptionally clear statutory language is needed where the duty is this specific. The duty falling outside that category, this presumption accordingly favours a private right of action.”</w:t>
      </w:r>
    </w:p>
    <w:p>
      <w:pPr>
        <w:spacing w:before="40" w:after="0"/>
      </w:pPr>
      <w:r>
        <w:rPr>
          <w:rFonts w:ascii="Calibri" w:hAnsi="Calibri"/>
          <w:b/>
          <w:i/>
          <w:color w:val="9C5D00"/>
          <w:sz w:val="18"/>
        </w:rPr>
        <w:t>C · welfare or specific both ways</w:t>
      </w:r>
    </w:p>
    <w:p>
      <w:pPr>
        <w:spacing w:after="20"/>
        <w:ind w:left="198"/>
      </w:pPr>
      <w:r>
        <w:rPr>
          <w:rFonts w:ascii="Calibri" w:hAnsi="Calibri"/>
          <w:b w:val="0"/>
          <w:i w:val="0"/>
          <w:color w:val="000000"/>
          <w:sz w:val="19"/>
        </w:rPr>
        <w:t xml:space="preserve">“X v Bedfordshire is analogous because </w:t>
      </w:r>
      <w:r>
        <w:rPr>
          <w:rFonts w:ascii="Calibri" w:hAnsi="Calibri"/>
          <w:b/>
          <w:i w:val="0"/>
          <w:color w:val="C00000"/>
          <w:sz w:val="19"/>
        </w:rPr>
        <w:t>[the feature making the duty a general welfare function]</w:t>
      </w:r>
      <w:r>
        <w:rPr>
          <w:rFonts w:ascii="Calibri" w:hAnsi="Calibri"/>
          <w:b w:val="0"/>
          <w:i w:val="0"/>
          <w:color w:val="000000"/>
          <w:sz w:val="19"/>
        </w:rPr>
        <w:t xml:space="preserve">, welfare legislation being passed for the benefit of society in general (731–2 per Lord Browne-Wilkinson). Yet </w:t>
      </w:r>
      <w:r>
        <w:rPr>
          <w:rFonts w:ascii="Calibri" w:hAnsi="Calibri"/>
          <w:b/>
          <w:i w:val="0"/>
          <w:color w:val="C00000"/>
          <w:sz w:val="19"/>
        </w:rPr>
        <w:t>[the exact step the provision commands]</w:t>
      </w:r>
      <w:r>
        <w:rPr>
          <w:rFonts w:ascii="Calibri" w:hAnsi="Calibri"/>
          <w:b w:val="0"/>
          <w:i w:val="0"/>
          <w:color w:val="000000"/>
          <w:sz w:val="19"/>
        </w:rPr>
        <w:t xml:space="preserve"> tells against it, the successful cases being confined to very limited and specific duties. Therefore, the better view is that the welfare character of the duty tells against a private right of action, exceptionally clear statutory language being required to hold otherwise (747), though the point is arguable.”</w:t>
      </w:r>
    </w:p>
    <w:p>
      <w:pPr>
        <w:spacing w:after="20"/>
      </w:pPr>
      <w:r>
        <w:rPr>
          <w:rFonts w:ascii="Calibri" w:hAnsi="Calibri"/>
          <w:b/>
          <w:i w:val="0"/>
          <w:color w:val="1F4E79"/>
          <w:sz w:val="18"/>
        </w:rPr>
        <w:t>→ B4</w:t>
      </w:r>
      <w:r>
        <w:rPr>
          <w:rFonts w:ascii="Calibri" w:hAnsi="Calibri"/>
          <w:b w:val="0"/>
          <w:i w:val="0"/>
          <w:color w:val="1F4E79"/>
          <w:sz w:val="18"/>
        </w:rPr>
        <w:t>, or to the next presumption the facts answer</w:t>
      </w:r>
    </w:p>
    <w:p>
      <w:pPr>
        <w:spacing w:before="120" w:after="0"/>
      </w:pPr>
      <w:r>
        <w:rPr>
          <w:rFonts w:ascii="Calibri" w:hAnsi="Calibri"/>
          <w:b/>
          <w:i w:val="0"/>
          <w:color w:val="9C5D00"/>
          <w:sz w:val="21"/>
        </w:rPr>
        <w:t xml:space="preserve">B5E  </w:t>
      </w:r>
      <w:r>
        <w:rPr>
          <w:rFonts w:ascii="Calibri" w:hAnsi="Calibri"/>
          <w:b/>
          <w:i w:val="0"/>
          <w:color w:val="9C5D00"/>
          <w:sz w:val="21"/>
        </w:rPr>
        <w:t>Investigatory, regulatory and administrative functions</w:t>
      </w:r>
      <w:r>
        <w:rPr>
          <w:rFonts w:ascii="Calibri" w:hAnsi="Calibri"/>
          <w:b w:val="0"/>
          <w:i/>
          <w:color w:val="9C5D00"/>
          <w:sz w:val="18"/>
        </w:rPr>
        <w:t xml:space="preserve">  · when d is a government body or official exercising investigative powers or regulatory functions, or carrying out administrative duties</w:t>
      </w:r>
    </w:p>
    <w:p>
      <w:pPr>
        <w:spacing w:after="20"/>
      </w:pPr>
      <w:r>
        <w:rPr>
          <w:rFonts w:ascii="Calibri" w:hAnsi="Calibri"/>
          <w:b w:val="0"/>
          <w:i w:val="0"/>
          <w:color w:val="000000"/>
          <w:sz w:val="19"/>
        </w:rPr>
        <w:t>“</w:t>
      </w:r>
      <w:r>
        <w:rPr>
          <w:rFonts w:ascii="Calibri" w:hAnsi="Calibri"/>
          <w:b/>
          <w:i w:val="0"/>
          <w:color w:val="C00000"/>
          <w:sz w:val="19"/>
        </w:rPr>
        <w:t>[the character of what the provision requires]</w:t>
      </w:r>
      <w:r>
        <w:rPr>
          <w:rFonts w:ascii="Calibri" w:hAnsi="Calibri"/>
          <w:b w:val="0"/>
          <w:i w:val="0"/>
          <w:color w:val="000000"/>
          <w:sz w:val="19"/>
        </w:rPr>
        <w:t xml:space="preserve"> </w:t>
      </w:r>
      <w:r>
        <w:rPr>
          <w:rFonts w:ascii="Calibri" w:hAnsi="Calibri"/>
          <w:b/>
          <w:i w:val="0"/>
          <w:color w:val="C00000"/>
          <w:sz w:val="19"/>
        </w:rPr>
        <w:t>[is an investigatory, regulatory or administrative function, or is not]</w:t>
      </w:r>
      <w:r>
        <w:rPr>
          <w:rFonts w:ascii="Calibri" w:hAnsi="Calibri"/>
          <w:b w:val="0"/>
          <w:i w:val="0"/>
          <w:color w:val="000000"/>
          <w:sz w:val="19"/>
        </w:rPr>
        <w:t>. The policy reasons denying a duty of care ‘apply with greater force to an action for breach of a statutory duty, which may impose strict liability’, and ‘</w:t>
      </w:r>
      <w:r>
        <w:rPr>
          <w:rFonts w:ascii="Calibri" w:hAnsi="Calibri"/>
          <w:b w:val="0"/>
          <w:i w:val="0"/>
          <w:color w:val="000000"/>
          <w:sz w:val="19"/>
        </w:rPr>
        <w:t>[t]</w:t>
      </w:r>
      <w:r>
        <w:rPr>
          <w:rFonts w:ascii="Calibri" w:hAnsi="Calibri"/>
          <w:b w:val="0"/>
          <w:i w:val="0"/>
          <w:color w:val="000000"/>
          <w:sz w:val="19"/>
        </w:rPr>
        <w:t xml:space="preserve">here is reluctance to allow actions for breach of statutory duties in relation to government bodies or officials exercising investigative powers, regulatory functions, or carrying out administrative duties, particularly where decisions may be subject to judicial review’ (SVE </w:t>
      </w:r>
      <w:r>
        <w:rPr>
          <w:rFonts w:ascii="Calibri" w:hAnsi="Calibri"/>
          <w:b w:val="0"/>
          <w:i w:val="0"/>
          <w:color w:val="000000"/>
          <w:sz w:val="19"/>
        </w:rPr>
        <w:t>[15.65]</w:t>
      </w:r>
      <w:r>
        <w:rPr>
          <w:rFonts w:ascii="Calibri" w:hAnsi="Calibri"/>
          <w:b w:val="0"/>
          <w:i w:val="0"/>
          <w:color w:val="000000"/>
          <w:sz w:val="19"/>
        </w:rPr>
        <w:t xml:space="preserve">). So too ‘duties to ensure timely performance and administrative efficiency are unlikely to give rise to actions’, lest such bodies ‘become excessively cautious and defensive with scarce resources being diverted to protect against claims’ (SVE </w:t>
      </w:r>
      <w:r>
        <w:rPr>
          <w:rFonts w:ascii="Calibri" w:hAnsi="Calibri"/>
          <w:b w:val="0"/>
          <w:i w:val="0"/>
          <w:color w:val="000000"/>
          <w:sz w:val="19"/>
        </w:rPr>
        <w:t>[15.65]</w:t>
      </w:r>
      <w:r>
        <w:rPr>
          <w:rFonts w:ascii="Calibri" w:hAnsi="Calibri"/>
          <w:b w:val="0"/>
          <w:i w:val="0"/>
          <w:color w:val="000000"/>
          <w:sz w:val="19"/>
        </w:rPr>
        <w:t xml:space="preserve">). A regulatory or administrative function of that kind accordingly </w:t>
      </w:r>
      <w:r>
        <w:rPr>
          <w:rFonts w:ascii="Calibri" w:hAnsi="Calibri"/>
          <w:b/>
          <w:i w:val="0"/>
          <w:color w:val="C00000"/>
          <w:sz w:val="19"/>
        </w:rPr>
        <w:t>[tells against the action, or is not engaged]</w:t>
      </w:r>
      <w:r>
        <w:rPr>
          <w:rFonts w:ascii="Calibri" w:hAnsi="Calibri"/>
          <w:b w:val="0"/>
          <w:i w:val="0"/>
          <w:color w:val="000000"/>
          <w:sz w:val="19"/>
        </w:rPr>
        <w:t>.”</w:t>
      </w:r>
    </w:p>
    <w:p>
      <w:pPr>
        <w:spacing w:before="40" w:after="0"/>
      </w:pPr>
      <w:r>
        <w:rPr>
          <w:rFonts w:ascii="Calibri" w:hAnsi="Calibri"/>
          <w:b/>
          <w:i/>
          <w:color w:val="9C5D00"/>
          <w:sz w:val="18"/>
        </w:rPr>
        <w:t>A · an investigatory, regulatory or administrative function</w:t>
      </w:r>
    </w:p>
    <w:p>
      <w:pPr>
        <w:spacing w:after="20"/>
        <w:ind w:left="198"/>
      </w:pPr>
      <w:r>
        <w:rPr>
          <w:rFonts w:ascii="Calibri" w:hAnsi="Calibri"/>
          <w:b w:val="0"/>
          <w:i w:val="0"/>
          <w:color w:val="000000"/>
          <w:sz w:val="19"/>
        </w:rPr>
        <w:t>“</w:t>
      </w:r>
      <w:r>
        <w:rPr>
          <w:rFonts w:ascii="Calibri" w:hAnsi="Calibri"/>
          <w:b/>
          <w:i w:val="0"/>
          <w:color w:val="C00000"/>
          <w:sz w:val="19"/>
        </w:rPr>
        <w:t>[the character of what the provision requires]</w:t>
      </w:r>
      <w:r>
        <w:rPr>
          <w:rFonts w:ascii="Calibri" w:hAnsi="Calibri"/>
          <w:b w:val="0"/>
          <w:i w:val="0"/>
          <w:color w:val="000000"/>
          <w:sz w:val="19"/>
        </w:rPr>
        <w:t xml:space="preserve"> is what </w:t>
      </w:r>
      <w:r>
        <w:rPr>
          <w:rFonts w:ascii="Calibri" w:hAnsi="Calibri"/>
          <w:b/>
          <w:i w:val="0"/>
          <w:color w:val="C00000"/>
          <w:sz w:val="19"/>
        </w:rPr>
        <w:t>[the authority the duty is imposed on]</w:t>
      </w:r>
      <w:r>
        <w:rPr>
          <w:rFonts w:ascii="Calibri" w:hAnsi="Calibri"/>
          <w:b w:val="0"/>
          <w:i w:val="0"/>
          <w:color w:val="000000"/>
          <w:sz w:val="19"/>
        </w:rPr>
        <w:t xml:space="preserve"> does in regulating </w:t>
      </w:r>
      <w:r>
        <w:rPr>
          <w:rFonts w:ascii="Calibri" w:hAnsi="Calibri"/>
          <w:b/>
          <w:i w:val="0"/>
          <w:color w:val="C00000"/>
          <w:sz w:val="19"/>
        </w:rPr>
        <w:t>[the activity regulated]</w:t>
      </w:r>
      <w:r>
        <w:rPr>
          <w:rFonts w:ascii="Calibri" w:hAnsi="Calibri"/>
          <w:b w:val="0"/>
          <w:i w:val="0"/>
          <w:color w:val="000000"/>
          <w:sz w:val="19"/>
        </w:rPr>
        <w:t xml:space="preserve">, and the reluctance falls squarely on it, </w:t>
      </w:r>
      <w:r>
        <w:rPr>
          <w:rFonts w:ascii="Calibri" w:hAnsi="Calibri"/>
          <w:b/>
          <w:i w:val="0"/>
          <w:color w:val="C00000"/>
          <w:sz w:val="19"/>
        </w:rPr>
        <w:t>[D]</w:t>
      </w:r>
      <w:r>
        <w:rPr>
          <w:rFonts w:ascii="Calibri" w:hAnsi="Calibri"/>
          <w:b w:val="0"/>
          <w:i w:val="0"/>
          <w:color w:val="000000"/>
          <w:sz w:val="19"/>
        </w:rPr>
        <w:t xml:space="preserve">’s decision moreover being subject to judicial review (SVE </w:t>
      </w:r>
      <w:r>
        <w:rPr>
          <w:rFonts w:ascii="Calibri" w:hAnsi="Calibri"/>
          <w:b w:val="0"/>
          <w:i w:val="0"/>
          <w:color w:val="000000"/>
          <w:sz w:val="19"/>
        </w:rPr>
        <w:t>[15.65]</w:t>
      </w:r>
      <w:r>
        <w:rPr>
          <w:rFonts w:ascii="Calibri" w:hAnsi="Calibri"/>
          <w:b w:val="0"/>
          <w:i w:val="0"/>
          <w:color w:val="000000"/>
          <w:sz w:val="19"/>
        </w:rPr>
        <w:t>). A regulatory or administrative function of that kind accordingly tells against the action.”</w:t>
      </w:r>
    </w:p>
    <w:p>
      <w:pPr>
        <w:spacing w:before="40" w:after="0"/>
      </w:pPr>
      <w:r>
        <w:rPr>
          <w:rFonts w:ascii="Calibri" w:hAnsi="Calibri"/>
          <w:b/>
          <w:i/>
          <w:color w:val="9C5D00"/>
          <w:sz w:val="18"/>
        </w:rPr>
        <w:t>B · not a regulatory or administrative function</w:t>
      </w:r>
    </w:p>
    <w:p>
      <w:pPr>
        <w:spacing w:after="20"/>
        <w:ind w:left="198"/>
      </w:pPr>
      <w:r>
        <w:rPr>
          <w:rFonts w:ascii="Calibri" w:hAnsi="Calibri"/>
          <w:b w:val="0"/>
          <w:i w:val="0"/>
          <w:color w:val="000000"/>
          <w:sz w:val="19"/>
        </w:rPr>
        <w:t>“</w:t>
      </w:r>
      <w:r>
        <w:rPr>
          <w:rFonts w:ascii="Calibri" w:hAnsi="Calibri"/>
          <w:b/>
          <w:i w:val="0"/>
          <w:color w:val="C00000"/>
          <w:sz w:val="19"/>
        </w:rPr>
        <w:t>[the character of what the provision requires]</w:t>
      </w:r>
      <w:r>
        <w:rPr>
          <w:rFonts w:ascii="Calibri" w:hAnsi="Calibri"/>
          <w:b w:val="0"/>
          <w:i w:val="0"/>
          <w:color w:val="000000"/>
          <w:sz w:val="19"/>
        </w:rPr>
        <w:t xml:space="preserve"> is not the exercise of any investigative or regulatory function but a command that </w:t>
      </w:r>
      <w:r>
        <w:rPr>
          <w:rFonts w:ascii="Calibri" w:hAnsi="Calibri"/>
          <w:b/>
          <w:i w:val="0"/>
          <w:color w:val="C00000"/>
          <w:sz w:val="19"/>
        </w:rPr>
        <w:t>[D]</w:t>
      </w:r>
      <w:r>
        <w:rPr>
          <w:rFonts w:ascii="Calibri" w:hAnsi="Calibri"/>
          <w:b w:val="0"/>
          <w:i w:val="0"/>
          <w:color w:val="000000"/>
          <w:sz w:val="19"/>
        </w:rPr>
        <w:t xml:space="preserve"> do </w:t>
      </w:r>
      <w:r>
        <w:rPr>
          <w:rFonts w:ascii="Calibri" w:hAnsi="Calibri"/>
          <w:b/>
          <w:i w:val="0"/>
          <w:color w:val="C00000"/>
          <w:sz w:val="19"/>
        </w:rPr>
        <w:t>[the exact step the provision commands]</w:t>
      </w:r>
      <w:r>
        <w:rPr>
          <w:rFonts w:ascii="Calibri" w:hAnsi="Calibri"/>
          <w:b w:val="0"/>
          <w:i w:val="0"/>
          <w:color w:val="000000"/>
          <w:sz w:val="19"/>
        </w:rPr>
        <w:t xml:space="preserve">. No decision of </w:t>
      </w:r>
      <w:r>
        <w:rPr>
          <w:rFonts w:ascii="Calibri" w:hAnsi="Calibri"/>
          <w:b/>
          <w:i w:val="0"/>
          <w:color w:val="C00000"/>
          <w:sz w:val="19"/>
        </w:rPr>
        <w:t>[D]</w:t>
      </w:r>
      <w:r>
        <w:rPr>
          <w:rFonts w:ascii="Calibri" w:hAnsi="Calibri"/>
          <w:b w:val="0"/>
          <w:i w:val="0"/>
          <w:color w:val="000000"/>
          <w:sz w:val="19"/>
        </w:rPr>
        <w:t xml:space="preserve">’s is under review, nor is this a duty to ensure timely performance and administrative efficiency (SVE </w:t>
      </w:r>
      <w:r>
        <w:rPr>
          <w:rFonts w:ascii="Calibri" w:hAnsi="Calibri"/>
          <w:b w:val="0"/>
          <w:i w:val="0"/>
          <w:color w:val="000000"/>
          <w:sz w:val="19"/>
        </w:rPr>
        <w:t>[15.65]</w:t>
      </w:r>
      <w:r>
        <w:rPr>
          <w:rFonts w:ascii="Calibri" w:hAnsi="Calibri"/>
          <w:b w:val="0"/>
          <w:i w:val="0"/>
          <w:color w:val="000000"/>
          <w:sz w:val="19"/>
        </w:rPr>
        <w:t>). This being no such function, the subject matter accordingly tells for the action.”</w:t>
      </w:r>
    </w:p>
    <w:p>
      <w:pPr>
        <w:spacing w:after="20"/>
      </w:pPr>
      <w:r>
        <w:rPr>
          <w:rFonts w:ascii="Calibri" w:hAnsi="Calibri"/>
          <w:b/>
          <w:i w:val="0"/>
          <w:color w:val="1F4E79"/>
          <w:sz w:val="18"/>
        </w:rPr>
        <w:t>→ B6</w:t>
      </w:r>
      <w:r>
        <w:rPr>
          <w:rFonts w:ascii="Calibri" w:hAnsi="Calibri"/>
          <w:b w:val="0"/>
          <w:i w:val="0"/>
          <w:color w:val="1F4E79"/>
          <w:sz w:val="18"/>
        </w:rPr>
        <w:t xml:space="preserve"> if an object clause is printed, and </w:t>
      </w:r>
      <w:r>
        <w:rPr>
          <w:rFonts w:ascii="Calibri" w:hAnsi="Calibri"/>
          <w:b/>
          <w:i w:val="0"/>
          <w:color w:val="1F4E79"/>
          <w:sz w:val="18"/>
        </w:rPr>
        <w:t>→ 1B</w:t>
      </w:r>
    </w:p>
    <w:p>
      <w:pPr>
        <w:spacing w:before="120" w:after="0"/>
      </w:pPr>
      <w:r>
        <w:rPr>
          <w:rFonts w:ascii="Calibri" w:hAnsi="Calibri"/>
          <w:b/>
          <w:i w:val="0"/>
          <w:color w:val="9C5D00"/>
          <w:sz w:val="21"/>
        </w:rPr>
        <w:t xml:space="preserve">B5F  </w:t>
      </w:r>
      <w:r>
        <w:rPr>
          <w:rFonts w:ascii="Calibri" w:hAnsi="Calibri"/>
          <w:b/>
          <w:i w:val="0"/>
          <w:color w:val="9C5D00"/>
          <w:sz w:val="21"/>
        </w:rPr>
        <w:t>Accountability of public bodies</w:t>
      </w:r>
      <w:r>
        <w:rPr>
          <w:rFonts w:ascii="Calibri" w:hAnsi="Calibri"/>
          <w:b w:val="0"/>
          <w:i/>
          <w:color w:val="9C5D00"/>
          <w:sz w:val="18"/>
        </w:rPr>
        <w:t xml:space="preserve">  · when the duty is imposed on government, a government officer or an instrumentality, and the claim is in substance about holding it to account</w:t>
      </w:r>
    </w:p>
    <w:p>
      <w:pPr>
        <w:spacing w:after="20"/>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is imposed on </w:t>
      </w:r>
      <w:r>
        <w:rPr>
          <w:rFonts w:ascii="Calibri" w:hAnsi="Calibri"/>
          <w:b/>
          <w:i w:val="0"/>
          <w:color w:val="C00000"/>
          <w:sz w:val="19"/>
        </w:rPr>
        <w:t>[the authority the duty is imposed on]</w:t>
      </w:r>
      <w:r>
        <w:rPr>
          <w:rFonts w:ascii="Calibri" w:hAnsi="Calibri"/>
          <w:b w:val="0"/>
          <w:i w:val="0"/>
          <w:color w:val="000000"/>
          <w:sz w:val="19"/>
        </w:rPr>
        <w:t xml:space="preserve">, and this claim involves ‘the intersection between public and private law’, courts having ‘considered whether statutory duties imposed on government, government officers or instrumentalities can give rise to claims for damages for breach’, attempts which have ‘on the whole’ been ‘unsuccessful’ (SVE </w:t>
      </w:r>
      <w:r>
        <w:rPr>
          <w:rFonts w:ascii="Calibri" w:hAnsi="Calibri"/>
          <w:b w:val="0"/>
          <w:i w:val="0"/>
          <w:color w:val="000000"/>
          <w:sz w:val="19"/>
        </w:rPr>
        <w:t>[15.70]</w:t>
      </w:r>
      <w:r>
        <w:rPr>
          <w:rFonts w:ascii="Calibri" w:hAnsi="Calibri"/>
          <w:b w:val="0"/>
          <w:i w:val="0"/>
          <w:color w:val="000000"/>
          <w:sz w:val="19"/>
        </w:rPr>
        <w:t xml:space="preserve">). Civil liability legislation has run the same way, its impact being ‘to limit the liability of government, its instrumentalities and public authorities’ (SVE </w:t>
      </w:r>
      <w:r>
        <w:rPr>
          <w:rFonts w:ascii="Calibri" w:hAnsi="Calibri"/>
          <w:b w:val="0"/>
          <w:i w:val="0"/>
          <w:color w:val="000000"/>
          <w:sz w:val="19"/>
        </w:rPr>
        <w:t>[15.70]</w:t>
      </w:r>
      <w:r>
        <w:rPr>
          <w:rFonts w:ascii="Calibri" w:hAnsi="Calibri"/>
          <w:b w:val="0"/>
          <w:i w:val="0"/>
          <w:color w:val="000000"/>
          <w:sz w:val="19"/>
        </w:rPr>
        <w:t xml:space="preserve">). A claim about the accountability of a public body accordingly </w:t>
      </w:r>
      <w:r>
        <w:rPr>
          <w:rFonts w:ascii="Calibri" w:hAnsi="Calibri"/>
          <w:b/>
          <w:i w:val="0"/>
          <w:color w:val="C00000"/>
          <w:sz w:val="19"/>
        </w:rPr>
        <w:t>[tells against the action, or is not made]</w:t>
      </w:r>
      <w:r>
        <w:rPr>
          <w:rFonts w:ascii="Calibri" w:hAnsi="Calibri"/>
          <w:b w:val="0"/>
          <w:i w:val="0"/>
          <w:color w:val="000000"/>
          <w:sz w:val="19"/>
        </w:rPr>
        <w:t>.”</w:t>
      </w:r>
    </w:p>
    <w:p>
      <w:pPr>
        <w:spacing w:before="40" w:after="0"/>
      </w:pPr>
      <w:r>
        <w:rPr>
          <w:rFonts w:ascii="Calibri" w:hAnsi="Calibri"/>
          <w:b/>
          <w:i/>
          <w:color w:val="9C5D00"/>
          <w:sz w:val="18"/>
        </w:rPr>
        <w:t>A · a claim about the accountability of a public body</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is imposed on </w:t>
      </w:r>
      <w:r>
        <w:rPr>
          <w:rFonts w:ascii="Calibri" w:hAnsi="Calibri"/>
          <w:b/>
          <w:i w:val="0"/>
          <w:color w:val="C00000"/>
          <w:sz w:val="19"/>
        </w:rPr>
        <w:t>[the authority the duty is imposed on]</w:t>
      </w:r>
      <w:r>
        <w:rPr>
          <w:rFonts w:ascii="Calibri" w:hAnsi="Calibri"/>
          <w:b w:val="0"/>
          <w:i w:val="0"/>
          <w:color w:val="000000"/>
          <w:sz w:val="19"/>
        </w:rPr>
        <w:t xml:space="preserve">, and the claim asks the court to make it answer in damages for </w:t>
      </w:r>
      <w:r>
        <w:rPr>
          <w:rFonts w:ascii="Calibri" w:hAnsi="Calibri"/>
          <w:b/>
          <w:i w:val="0"/>
          <w:color w:val="C00000"/>
          <w:sz w:val="19"/>
        </w:rPr>
        <w:t>[the function the claim is really about]</w:t>
      </w:r>
      <w:r>
        <w:rPr>
          <w:rFonts w:ascii="Calibri" w:hAnsi="Calibri"/>
          <w:b w:val="0"/>
          <w:i w:val="0"/>
          <w:color w:val="000000"/>
          <w:sz w:val="19"/>
        </w:rPr>
        <w:t xml:space="preserve">. That is exactly the attempt that has on the whole been unsuccessful, and civil liability legislation points the same way (SVE </w:t>
      </w:r>
      <w:r>
        <w:rPr>
          <w:rFonts w:ascii="Calibri" w:hAnsi="Calibri"/>
          <w:b w:val="0"/>
          <w:i w:val="0"/>
          <w:color w:val="000000"/>
          <w:sz w:val="19"/>
        </w:rPr>
        <w:t>[15.70]</w:t>
      </w:r>
      <w:r>
        <w:rPr>
          <w:rFonts w:ascii="Calibri" w:hAnsi="Calibri"/>
          <w:b w:val="0"/>
          <w:i w:val="0"/>
          <w:color w:val="000000"/>
          <w:sz w:val="19"/>
        </w:rPr>
        <w:t>). A claim about the accountability of a public body accordingly tells against the action.”</w:t>
      </w:r>
    </w:p>
    <w:p>
      <w:pPr>
        <w:spacing w:before="40" w:after="0"/>
      </w:pPr>
      <w:r>
        <w:rPr>
          <w:rFonts w:ascii="Calibri" w:hAnsi="Calibri"/>
          <w:b/>
          <w:i/>
          <w:color w:val="9C5D00"/>
          <w:sz w:val="18"/>
        </w:rPr>
        <w:t>B · not a claim of that kind</w:t>
      </w:r>
    </w:p>
    <w:p>
      <w:pPr>
        <w:spacing w:after="20"/>
        <w:ind w:left="198"/>
      </w:pPr>
      <w:r>
        <w:rPr>
          <w:rFonts w:ascii="Calibri" w:hAnsi="Calibri"/>
          <w:b w:val="0"/>
          <w:i w:val="0"/>
          <w:color w:val="000000"/>
          <w:sz w:val="19"/>
        </w:rPr>
        <w:t>“</w:t>
      </w:r>
      <w:r>
        <w:rPr>
          <w:rFonts w:ascii="Calibri" w:hAnsi="Calibri"/>
          <w:b/>
          <w:i w:val="0"/>
          <w:color w:val="C00000"/>
          <w:sz w:val="19"/>
        </w:rPr>
        <w:t>[the duty, in the provision’s words]</w:t>
      </w:r>
      <w:r>
        <w:rPr>
          <w:rFonts w:ascii="Calibri" w:hAnsi="Calibri"/>
          <w:b w:val="0"/>
          <w:i w:val="0"/>
          <w:color w:val="000000"/>
          <w:sz w:val="19"/>
        </w:rPr>
        <w:t xml:space="preserve"> binds </w:t>
      </w:r>
      <w:r>
        <w:rPr>
          <w:rFonts w:ascii="Calibri" w:hAnsi="Calibri"/>
          <w:b/>
          <w:i w:val="0"/>
          <w:color w:val="C00000"/>
          <w:sz w:val="19"/>
        </w:rPr>
        <w:t>[D]</w:t>
      </w:r>
      <w:r>
        <w:rPr>
          <w:rFonts w:ascii="Calibri" w:hAnsi="Calibri"/>
          <w:b w:val="0"/>
          <w:i w:val="0"/>
          <w:color w:val="000000"/>
          <w:sz w:val="19"/>
        </w:rPr>
        <w:t xml:space="preserve"> as </w:t>
      </w:r>
      <w:r>
        <w:rPr>
          <w:rFonts w:ascii="Calibri" w:hAnsi="Calibri"/>
          <w:b/>
          <w:i w:val="0"/>
          <w:color w:val="C00000"/>
          <w:sz w:val="19"/>
        </w:rPr>
        <w:t>[D’s character under the Act: licensee, occupier, employer or authority]</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xml:space="preserve"> asks nothing of the court beyond whether </w:t>
      </w:r>
      <w:r>
        <w:rPr>
          <w:rFonts w:ascii="Calibri" w:hAnsi="Calibri"/>
          <w:b/>
          <w:i w:val="0"/>
          <w:color w:val="C00000"/>
          <w:sz w:val="19"/>
        </w:rPr>
        <w:t>[D]</w:t>
      </w:r>
      <w:r>
        <w:rPr>
          <w:rFonts w:ascii="Calibri" w:hAnsi="Calibri"/>
          <w:b w:val="0"/>
          <w:i w:val="0"/>
          <w:color w:val="000000"/>
          <w:sz w:val="19"/>
        </w:rPr>
        <w:t xml:space="preserve"> did the thing commanded. Nothing here involves the intersection between public and private law, the duty holder being </w:t>
      </w:r>
      <w:r>
        <w:rPr>
          <w:rFonts w:ascii="Calibri" w:hAnsi="Calibri"/>
          <w:b/>
          <w:i w:val="0"/>
          <w:color w:val="C00000"/>
          <w:sz w:val="19"/>
        </w:rPr>
        <w:t>[D]</w:t>
      </w:r>
      <w:r>
        <w:rPr>
          <w:rFonts w:ascii="Calibri" w:hAnsi="Calibri"/>
          <w:b w:val="0"/>
          <w:i w:val="0"/>
          <w:color w:val="000000"/>
          <w:sz w:val="19"/>
        </w:rPr>
        <w:t xml:space="preserve"> and the obligation </w:t>
      </w:r>
      <w:r>
        <w:rPr>
          <w:rFonts w:ascii="Calibri" w:hAnsi="Calibri"/>
          <w:b/>
          <w:i w:val="0"/>
          <w:color w:val="C00000"/>
          <w:sz w:val="19"/>
        </w:rPr>
        <w:t>[the exact step the provision commands]</w:t>
      </w:r>
      <w:r>
        <w:rPr>
          <w:rFonts w:ascii="Calibri" w:hAnsi="Calibri"/>
          <w:b w:val="0"/>
          <w:i w:val="0"/>
          <w:color w:val="000000"/>
          <w:sz w:val="19"/>
        </w:rPr>
        <w:t xml:space="preserve"> (SVE </w:t>
      </w:r>
      <w:r>
        <w:rPr>
          <w:rFonts w:ascii="Calibri" w:hAnsi="Calibri"/>
          <w:b w:val="0"/>
          <w:i w:val="0"/>
          <w:color w:val="000000"/>
          <w:sz w:val="19"/>
        </w:rPr>
        <w:t>[15.70]</w:t>
      </w:r>
      <w:r>
        <w:rPr>
          <w:rFonts w:ascii="Calibri" w:hAnsi="Calibri"/>
          <w:b w:val="0"/>
          <w:i w:val="0"/>
          <w:color w:val="000000"/>
          <w:sz w:val="19"/>
        </w:rPr>
        <w:t>). This being no such claim, the subject matter accordingly tells for the action.”</w:t>
      </w:r>
    </w:p>
    <w:p>
      <w:pPr>
        <w:spacing w:after="20"/>
      </w:pPr>
      <w:r>
        <w:rPr>
          <w:rFonts w:ascii="Calibri" w:hAnsi="Calibri"/>
          <w:b/>
          <w:i w:val="0"/>
          <w:color w:val="1F4E79"/>
          <w:sz w:val="18"/>
        </w:rPr>
        <w:t>→ B6</w:t>
      </w:r>
      <w:r>
        <w:rPr>
          <w:rFonts w:ascii="Calibri" w:hAnsi="Calibri"/>
          <w:b w:val="0"/>
          <w:i w:val="0"/>
          <w:color w:val="1F4E79"/>
          <w:sz w:val="18"/>
        </w:rPr>
        <w:t xml:space="preserve"> if an object clause is printed, and </w:t>
      </w:r>
      <w:r>
        <w:rPr>
          <w:rFonts w:ascii="Calibri" w:hAnsi="Calibri"/>
          <w:b/>
          <w:i w:val="0"/>
          <w:color w:val="1F4E79"/>
          <w:sz w:val="18"/>
        </w:rPr>
        <w:t>→ 1B</w:t>
      </w:r>
    </w:p>
    <w:p>
      <w:pPr>
        <w:spacing w:before="120" w:after="0"/>
      </w:pPr>
      <w:r>
        <w:rPr>
          <w:rFonts w:ascii="Calibri" w:hAnsi="Calibri"/>
          <w:b/>
          <w:i w:val="0"/>
          <w:color w:val="9C5D00"/>
          <w:sz w:val="21"/>
        </w:rPr>
        <w:t xml:space="preserve">B6  </w:t>
      </w:r>
      <w:r>
        <w:rPr>
          <w:rFonts w:ascii="Calibri" w:hAnsi="Calibri"/>
          <w:b/>
          <w:i w:val="0"/>
          <w:color w:val="9C5D00"/>
          <w:sz w:val="21"/>
        </w:rPr>
        <w:t>The object of the Act</w:t>
      </w:r>
      <w:r>
        <w:rPr>
          <w:rFonts w:ascii="Calibri" w:hAnsi="Calibri"/>
          <w:b w:val="0"/>
          <w:i/>
          <w:color w:val="9C5D00"/>
          <w:sz w:val="18"/>
        </w:rPr>
        <w:t xml:space="preserve">  · when the facts print an object, purpose or long-title clause</w:t>
      </w:r>
    </w:p>
    <w:p>
      <w:pPr>
        <w:spacing w:after="20"/>
      </w:pPr>
      <w:r>
        <w:rPr>
          <w:rFonts w:ascii="Calibri" w:hAnsi="Calibri"/>
          <w:b w:val="0"/>
          <w:i w:val="0"/>
          <w:color w:val="000000"/>
          <w:sz w:val="19"/>
        </w:rPr>
        <w:t>“‘</w:t>
      </w:r>
      <w:r>
        <w:rPr>
          <w:rFonts w:ascii="Calibri" w:hAnsi="Calibri"/>
          <w:b/>
          <w:i w:val="0"/>
          <w:color w:val="C00000"/>
          <w:sz w:val="19"/>
        </w:rPr>
        <w:t>[the object, purpose or long-title clause, quoted verbatim]</w:t>
      </w:r>
      <w:r>
        <w:rPr>
          <w:rFonts w:ascii="Calibri" w:hAnsi="Calibri"/>
          <w:b w:val="0"/>
          <w:i w:val="0"/>
          <w:color w:val="000000"/>
          <w:sz w:val="19"/>
        </w:rPr>
        <w:t xml:space="preserve">’ is a strong indicator rather than a trump, the inference arising ‘on a balance of considerations, from the nature, scope and terms of the statute, including the nature of the evil against which it is directed’ (Sovar 405 per Kitto J). Because it names </w:t>
      </w:r>
      <w:r>
        <w:rPr>
          <w:rFonts w:ascii="Calibri" w:hAnsi="Calibri"/>
          <w:b/>
          <w:i w:val="0"/>
          <w:color w:val="C00000"/>
          <w:sz w:val="19"/>
        </w:rPr>
        <w:t>[the general public, or ‘[the words of the object clause naming the class]</w:t>
      </w:r>
      <w:r>
        <w:rPr>
          <w:rFonts w:ascii="Calibri" w:hAnsi="Calibri"/>
          <w:b w:val="0"/>
          <w:i w:val="0"/>
          <w:color w:val="000000"/>
          <w:sz w:val="19"/>
        </w:rPr>
        <w:t>’] and fixes the mischief as ‘</w:t>
      </w:r>
      <w:r>
        <w:rPr>
          <w:rFonts w:ascii="Calibri" w:hAnsi="Calibri"/>
          <w:b/>
          <w:i w:val="0"/>
          <w:color w:val="C00000"/>
          <w:sz w:val="19"/>
        </w:rPr>
        <w:t>[the mischief the object clause names, in the clause’s own words]</w:t>
      </w:r>
      <w:r>
        <w:rPr>
          <w:rFonts w:ascii="Calibri" w:hAnsi="Calibri"/>
          <w:b w:val="0"/>
          <w:i w:val="0"/>
          <w:color w:val="000000"/>
          <w:sz w:val="19"/>
        </w:rPr>
        <w:t xml:space="preserve">’, it </w:t>
      </w:r>
      <w:r>
        <w:rPr>
          <w:rFonts w:ascii="Calibri" w:hAnsi="Calibri"/>
          <w:b/>
          <w:i w:val="0"/>
          <w:color w:val="C00000"/>
          <w:sz w:val="19"/>
        </w:rPr>
        <w:t>[confines the benefit to that class, or serves the public at large]</w:t>
      </w:r>
      <w:r>
        <w:rPr>
          <w:rFonts w:ascii="Calibri" w:hAnsi="Calibri"/>
          <w:b w:val="0"/>
          <w:i w:val="0"/>
          <w:color w:val="000000"/>
          <w:sz w:val="19"/>
        </w:rPr>
        <w:t>; and it is the natural starting point for the risk at question 3 (cf Gorris).”</w:t>
      </w:r>
    </w:p>
    <w:p>
      <w:pPr>
        <w:spacing w:before="40" w:after="0"/>
      </w:pPr>
      <w:r>
        <w:rPr>
          <w:rFonts w:ascii="Calibri" w:hAnsi="Calibri"/>
          <w:b/>
          <w:i/>
          <w:color w:val="9C5D00"/>
          <w:sz w:val="18"/>
        </w:rPr>
        <w:t>A · benefit confined to the class</w:t>
      </w:r>
    </w:p>
    <w:p>
      <w:pPr>
        <w:spacing w:after="20"/>
        <w:ind w:left="198"/>
      </w:pPr>
      <w:r>
        <w:rPr>
          <w:rFonts w:ascii="Calibri" w:hAnsi="Calibri"/>
          <w:b w:val="0"/>
          <w:i w:val="0"/>
          <w:color w:val="000000"/>
          <w:sz w:val="19"/>
        </w:rPr>
        <w:t>“‘</w:t>
      </w:r>
      <w:r>
        <w:rPr>
          <w:rFonts w:ascii="Calibri" w:hAnsi="Calibri"/>
          <w:b/>
          <w:i w:val="0"/>
          <w:color w:val="C00000"/>
          <w:sz w:val="19"/>
        </w:rPr>
        <w:t>[the object, purpose or long-title clause, quoted verbatim]</w:t>
      </w:r>
      <w:r>
        <w:rPr>
          <w:rFonts w:ascii="Calibri" w:hAnsi="Calibri"/>
          <w:b w:val="0"/>
          <w:i w:val="0"/>
          <w:color w:val="000000"/>
          <w:sz w:val="19"/>
        </w:rPr>
        <w:t>’ names ‘</w:t>
      </w:r>
      <w:r>
        <w:rPr>
          <w:rFonts w:ascii="Calibri" w:hAnsi="Calibri"/>
          <w:b/>
          <w:i w:val="0"/>
          <w:color w:val="C00000"/>
          <w:sz w:val="19"/>
        </w:rPr>
        <w:t>[the words of the object clause naming the class]</w:t>
      </w:r>
      <w:r>
        <w:rPr>
          <w:rFonts w:ascii="Calibri" w:hAnsi="Calibri"/>
          <w:b w:val="0"/>
          <w:i w:val="0"/>
          <w:color w:val="000000"/>
          <w:sz w:val="19"/>
        </w:rPr>
        <w:t>’ and fixes the mischief as ‘</w:t>
      </w:r>
      <w:r>
        <w:rPr>
          <w:rFonts w:ascii="Calibri" w:hAnsi="Calibri"/>
          <w:b/>
          <w:i w:val="0"/>
          <w:color w:val="C00000"/>
          <w:sz w:val="19"/>
        </w:rPr>
        <w:t>[the mischief the object clause names, in the clause’s own words]</w:t>
      </w:r>
      <w:r>
        <w:rPr>
          <w:rFonts w:ascii="Calibri" w:hAnsi="Calibri"/>
          <w:b w:val="0"/>
          <w:i w:val="0"/>
          <w:color w:val="000000"/>
          <w:sz w:val="19"/>
        </w:rPr>
        <w:t xml:space="preserve">’, the very harm </w:t>
      </w:r>
      <w:r>
        <w:rPr>
          <w:rFonts w:ascii="Calibri" w:hAnsi="Calibri"/>
          <w:b/>
          <w:i w:val="0"/>
          <w:color w:val="C00000"/>
          <w:sz w:val="19"/>
        </w:rPr>
        <w:t>[P]</w:t>
      </w:r>
      <w:r>
        <w:rPr>
          <w:rFonts w:ascii="Calibri" w:hAnsi="Calibri"/>
          <w:b w:val="0"/>
          <w:i w:val="0"/>
          <w:color w:val="000000"/>
          <w:sz w:val="19"/>
        </w:rPr>
        <w:t xml:space="preserve"> suffered, so it confines the benefit to that class, of which </w:t>
      </w:r>
      <w:r>
        <w:rPr>
          <w:rFonts w:ascii="Calibri" w:hAnsi="Calibri"/>
          <w:b/>
          <w:i w:val="0"/>
          <w:color w:val="C00000"/>
          <w:sz w:val="19"/>
        </w:rPr>
        <w:t>[P]</w:t>
      </w:r>
      <w:r>
        <w:rPr>
          <w:rFonts w:ascii="Calibri" w:hAnsi="Calibri"/>
          <w:b w:val="0"/>
          <w:i w:val="0"/>
          <w:color w:val="000000"/>
          <w:sz w:val="19"/>
        </w:rPr>
        <w:t xml:space="preserve"> is one. It is a strong indicator rather than a trump, the inference arising ‘on a balance of considerations’ (Sovar 405 per Kitto J), and it is the natural starting point for the risk at question 3 (cf Gorris).”</w:t>
      </w:r>
    </w:p>
    <w:p>
      <w:pPr>
        <w:spacing w:before="40" w:after="0"/>
      </w:pPr>
      <w:r>
        <w:rPr>
          <w:rFonts w:ascii="Calibri" w:hAnsi="Calibri"/>
          <w:b/>
          <w:i/>
          <w:color w:val="9C5D00"/>
          <w:sz w:val="18"/>
        </w:rPr>
        <w:t>B · benefit to the public at large</w:t>
      </w:r>
    </w:p>
    <w:p>
      <w:pPr>
        <w:spacing w:after="20"/>
        <w:ind w:left="198"/>
      </w:pPr>
      <w:r>
        <w:rPr>
          <w:rFonts w:ascii="Calibri" w:hAnsi="Calibri"/>
          <w:b w:val="0"/>
          <w:i w:val="0"/>
          <w:color w:val="000000"/>
          <w:sz w:val="19"/>
        </w:rPr>
        <w:t>“‘</w:t>
      </w:r>
      <w:r>
        <w:rPr>
          <w:rFonts w:ascii="Calibri" w:hAnsi="Calibri"/>
          <w:b/>
          <w:i w:val="0"/>
          <w:color w:val="C00000"/>
          <w:sz w:val="19"/>
        </w:rPr>
        <w:t>[the object, purpose or long-title clause, quoted verbatim]</w:t>
      </w:r>
      <w:r>
        <w:rPr>
          <w:rFonts w:ascii="Calibri" w:hAnsi="Calibri"/>
          <w:b w:val="0"/>
          <w:i w:val="0"/>
          <w:color w:val="000000"/>
          <w:sz w:val="19"/>
        </w:rPr>
        <w:t>’ names the general public and fixes the mischief as ‘</w:t>
      </w:r>
      <w:r>
        <w:rPr>
          <w:rFonts w:ascii="Calibri" w:hAnsi="Calibri"/>
          <w:b/>
          <w:i w:val="0"/>
          <w:color w:val="C00000"/>
          <w:sz w:val="19"/>
        </w:rPr>
        <w:t>[the mischief the object clause names, in the clause’s own words]</w:t>
      </w:r>
      <w:r>
        <w:rPr>
          <w:rFonts w:ascii="Calibri" w:hAnsi="Calibri"/>
          <w:b w:val="0"/>
          <w:i w:val="0"/>
          <w:color w:val="000000"/>
          <w:sz w:val="19"/>
        </w:rPr>
        <w:t xml:space="preserve">’, a harm </w:t>
      </w:r>
      <w:r>
        <w:rPr>
          <w:rFonts w:ascii="Calibri" w:hAnsi="Calibri"/>
          <w:b/>
          <w:i w:val="0"/>
          <w:color w:val="C00000"/>
          <w:sz w:val="19"/>
        </w:rPr>
        <w:t>[P]</w:t>
      </w:r>
      <w:r>
        <w:rPr>
          <w:rFonts w:ascii="Calibri" w:hAnsi="Calibri"/>
          <w:b w:val="0"/>
          <w:i w:val="0"/>
          <w:color w:val="000000"/>
          <w:sz w:val="19"/>
        </w:rPr>
        <w:t xml:space="preserve"> shares with everyone in </w:t>
      </w:r>
      <w:r>
        <w:rPr>
          <w:rFonts w:ascii="Calibri" w:hAnsi="Calibri"/>
          <w:b/>
          <w:i w:val="0"/>
          <w:color w:val="C00000"/>
          <w:sz w:val="19"/>
        </w:rPr>
        <w:t>[P’s position]</w:t>
      </w:r>
      <w:r>
        <w:rPr>
          <w:rFonts w:ascii="Calibri" w:hAnsi="Calibri"/>
          <w:b w:val="0"/>
          <w:i w:val="0"/>
          <w:color w:val="000000"/>
          <w:sz w:val="19"/>
        </w:rPr>
        <w:t>, so it serves the public at large rather than confining the benefit to any class. It is a strong indicator rather than a trump, the inference arising ‘on a balance of considerations’ (Sovar 405 per Kitto J), and it is the natural starting point for the risk at question 3 (cf Gorris).”</w:t>
      </w:r>
    </w:p>
    <w:p>
      <w:pPr>
        <w:spacing w:after="20"/>
      </w:pPr>
      <w:r>
        <w:rPr>
          <w:rFonts w:ascii="Calibri" w:hAnsi="Calibri"/>
          <w:b/>
          <w:i w:val="0"/>
          <w:color w:val="1F4E79"/>
          <w:sz w:val="18"/>
        </w:rPr>
        <w:t>→ 1B</w:t>
      </w:r>
    </w:p>
    <w:p>
      <w:pPr>
        <w:spacing w:before="120" w:after="0"/>
      </w:pPr>
      <w:r>
        <w:rPr>
          <w:rFonts w:ascii="Calibri" w:hAnsi="Calibri"/>
          <w:b/>
          <w:i w:val="0"/>
          <w:color w:val="9C5D00"/>
          <w:sz w:val="21"/>
        </w:rPr>
        <w:t xml:space="preserve">B7  </w:t>
      </w:r>
      <w:r>
        <w:rPr>
          <w:rFonts w:ascii="Calibri" w:hAnsi="Calibri"/>
          <w:b/>
          <w:i w:val="0"/>
          <w:color w:val="9C5D00"/>
          <w:sz w:val="21"/>
        </w:rPr>
        <w:t>Where the duty is in a regulation, an award or another instrument</w:t>
      </w:r>
      <w:r>
        <w:rPr>
          <w:rFonts w:ascii="Calibri" w:hAnsi="Calibri"/>
          <w:b w:val="0"/>
          <w:i/>
          <w:color w:val="9C5D00"/>
          <w:sz w:val="18"/>
        </w:rPr>
        <w:t xml:space="preserve">  · when p relies on something made under an Act rather than the Act itself</w:t>
      </w:r>
    </w:p>
    <w:p>
      <w:pPr>
        <w:spacing w:after="20"/>
      </w:pPr>
      <w:r>
        <w:rPr>
          <w:rFonts w:ascii="Calibri" w:hAnsi="Calibri"/>
          <w:b w:val="0"/>
          <w:i w:val="0"/>
          <w:color w:val="000000"/>
          <w:sz w:val="19"/>
        </w:rPr>
        <w:t xml:space="preserve">“The delegation carries much: a regulation ‘must create the same correlative civil right as the same provision in the statute would create unless the delegate is expressly confined by the statute to making regulations which can only be enforced in a particular manner’ (Darling Island per Williams J). Yet where the statute does not ‘expressly confer’ on the Executive ‘a power by regulation to create an action for damages’, ‘it must be difficult to construe the statute and the delegated legislation’ as impliedly doing so (Byrne 462 per McHugh and Gummow JJ). The regulation therefore </w:t>
      </w:r>
      <w:r>
        <w:rPr>
          <w:rFonts w:ascii="Calibri" w:hAnsi="Calibri"/>
          <w:b/>
          <w:i w:val="0"/>
          <w:color w:val="C00000"/>
          <w:sz w:val="19"/>
        </w:rPr>
        <w:t>[does, or does not]</w:t>
      </w:r>
      <w:r>
        <w:rPr>
          <w:rFonts w:ascii="Calibri" w:hAnsi="Calibri"/>
          <w:b w:val="0"/>
          <w:i w:val="0"/>
          <w:color w:val="000000"/>
          <w:sz w:val="19"/>
        </w:rPr>
        <w:t xml:space="preserve"> carry the correlative right.”</w:t>
      </w:r>
    </w:p>
    <w:p>
      <w:pPr>
        <w:spacing w:before="40" w:after="0"/>
      </w:pPr>
      <w:r>
        <w:rPr>
          <w:rFonts w:ascii="Calibri" w:hAnsi="Calibri"/>
          <w:b/>
          <w:i/>
          <w:color w:val="9C5D00"/>
          <w:sz w:val="18"/>
        </w:rPr>
        <w:t>A · regulation carries the right</w:t>
      </w:r>
    </w:p>
    <w:p>
      <w:pPr>
        <w:spacing w:after="20"/>
        <w:ind w:left="198"/>
      </w:pPr>
      <w:r>
        <w:rPr>
          <w:rFonts w:ascii="Calibri" w:hAnsi="Calibri"/>
          <w:b w:val="0"/>
          <w:i w:val="0"/>
          <w:color w:val="000000"/>
          <w:sz w:val="19"/>
        </w:rPr>
        <w:t>“‘</w:t>
      </w:r>
      <w:r>
        <w:rPr>
          <w:rFonts w:ascii="Calibri" w:hAnsi="Calibri"/>
          <w:b/>
          <w:i w:val="0"/>
          <w:color w:val="C00000"/>
          <w:sz w:val="19"/>
        </w:rPr>
        <w:t>[the regulation or award clause, by number and its opening words]</w:t>
      </w:r>
      <w:r>
        <w:rPr>
          <w:rFonts w:ascii="Calibri" w:hAnsi="Calibri"/>
          <w:b w:val="0"/>
          <w:i w:val="0"/>
          <w:color w:val="000000"/>
          <w:sz w:val="19"/>
        </w:rPr>
        <w:t>’ leaves the delegate nowhere expressly confined, and Darling Island itself proceeded on a regulation. The statute’s silence (Byrne 462) does not unsay this clause’s specific safety command. The regulation arguably carries the correlative right.”</w:t>
      </w:r>
    </w:p>
    <w:p>
      <w:pPr>
        <w:spacing w:before="40" w:after="0"/>
      </w:pPr>
      <w:r>
        <w:rPr>
          <w:rFonts w:ascii="Calibri" w:hAnsi="Calibri"/>
          <w:b/>
          <w:i/>
          <w:color w:val="9C5D00"/>
          <w:sz w:val="18"/>
        </w:rPr>
        <w:t>B · no right from the delegate</w:t>
      </w:r>
    </w:p>
    <w:p>
      <w:pPr>
        <w:spacing w:after="20"/>
        <w:ind w:left="198"/>
      </w:pPr>
      <w:r>
        <w:rPr>
          <w:rFonts w:ascii="Calibri" w:hAnsi="Calibri"/>
          <w:b w:val="0"/>
          <w:i w:val="0"/>
          <w:color w:val="000000"/>
          <w:sz w:val="19"/>
        </w:rPr>
        <w:t>“The delegation carries little here, ‘</w:t>
      </w:r>
      <w:r>
        <w:rPr>
          <w:rFonts w:ascii="Calibri" w:hAnsi="Calibri"/>
          <w:b/>
          <w:i w:val="0"/>
          <w:color w:val="C00000"/>
          <w:sz w:val="19"/>
        </w:rPr>
        <w:t>[the enabling section, by number, and the words of its regulation-making power]</w:t>
      </w:r>
      <w:r>
        <w:rPr>
          <w:rFonts w:ascii="Calibri" w:hAnsi="Calibri"/>
          <w:b w:val="0"/>
          <w:i w:val="0"/>
          <w:color w:val="000000"/>
          <w:sz w:val="19"/>
        </w:rPr>
        <w:t xml:space="preserve">’ going no further than </w:t>
      </w:r>
      <w:r>
        <w:rPr>
          <w:rFonts w:ascii="Calibri" w:hAnsi="Calibri"/>
          <w:b/>
          <w:i w:val="0"/>
          <w:color w:val="C00000"/>
          <w:sz w:val="19"/>
        </w:rPr>
        <w:t>[the subject matter the enabling section names]</w:t>
      </w:r>
      <w:r>
        <w:rPr>
          <w:rFonts w:ascii="Calibri" w:hAnsi="Calibri"/>
          <w:b w:val="0"/>
          <w:i w:val="0"/>
          <w:color w:val="000000"/>
          <w:sz w:val="19"/>
        </w:rPr>
        <w:t>, and the statute nowhere conferring a power to create an action for damages (Byrne 462). Darling Island’s rule cannot outrun that silence. The regulation likely does not carry the correlative right.”</w:t>
      </w:r>
    </w:p>
    <w:p>
      <w:pPr>
        <w:spacing w:after="20"/>
      </w:pPr>
      <w:r>
        <w:rPr>
          <w:rFonts w:ascii="Calibri" w:hAnsi="Calibri"/>
          <w:b w:val="0"/>
          <w:i w:val="0"/>
          <w:color w:val="1F4E79"/>
          <w:sz w:val="18"/>
        </w:rPr>
        <w:t xml:space="preserve">the enabling section names the subject matter </w:t>
      </w:r>
      <w:r>
        <w:rPr>
          <w:rFonts w:ascii="Calibri" w:hAnsi="Calibri"/>
          <w:b/>
          <w:i w:val="0"/>
          <w:color w:val="1F4E79"/>
          <w:sz w:val="18"/>
        </w:rPr>
        <w:t>→ B1</w:t>
      </w:r>
      <w:r>
        <w:rPr>
          <w:rFonts w:ascii="Calibri" w:hAnsi="Calibri"/>
          <w:b w:val="0"/>
          <w:i w:val="0"/>
          <w:color w:val="1F4E79"/>
          <w:sz w:val="18"/>
        </w:rPr>
        <w:t xml:space="preserve">, or where no penalty is stated </w:t>
      </w:r>
      <w:r>
        <w:rPr>
          <w:rFonts w:ascii="Calibri" w:hAnsi="Calibri"/>
          <w:b/>
          <w:i w:val="0"/>
          <w:color w:val="1F4E79"/>
          <w:sz w:val="18"/>
        </w:rPr>
        <w:t>→ B1B</w:t>
      </w:r>
      <w:r>
        <w:rPr>
          <w:rFonts w:ascii="Calibri" w:hAnsi="Calibri"/>
          <w:b w:val="0"/>
          <w:i w:val="0"/>
          <w:color w:val="1F4E79"/>
          <w:sz w:val="18"/>
        </w:rPr>
        <w:t xml:space="preserve">. If it is silent, the presumption tells strongly against, though not conclusively, it being ‘difficult to construe the statute and the delegated legislation’ as impliedly conferring the action (Byrne 462 per McHugh and Gummow JJ); contrast Darling Island, where s 425(c) of the Navigation Act 1912-1953 (Cth) named ‘the protection of the health and the security from injury of persons engaged in the loading or unloading of ships’; then </w:t>
      </w:r>
      <w:r>
        <w:rPr>
          <w:rFonts w:ascii="Calibri" w:hAnsi="Calibri"/>
          <w:b/>
          <w:i w:val="0"/>
          <w:color w:val="1F4E79"/>
          <w:sz w:val="18"/>
        </w:rPr>
        <w:t>→ B1</w:t>
      </w:r>
    </w:p>
    <w:p>
      <w:pPr>
        <w:spacing w:before="120" w:after="0"/>
      </w:pPr>
      <w:r>
        <w:rPr>
          <w:rFonts w:ascii="Calibri" w:hAnsi="Calibri"/>
          <w:b/>
          <w:i w:val="0"/>
          <w:color w:val="9C5D00"/>
          <w:sz w:val="21"/>
        </w:rPr>
        <w:t xml:space="preserve">B8  </w:t>
      </w:r>
      <w:r>
        <w:rPr>
          <w:rFonts w:ascii="Calibri" w:hAnsi="Calibri"/>
          <w:b/>
          <w:i w:val="0"/>
          <w:color w:val="9C5D00"/>
          <w:sz w:val="21"/>
        </w:rPr>
        <w:t>Where P’s own conduct put D in breach</w:t>
      </w:r>
      <w:r>
        <w:rPr>
          <w:rFonts w:ascii="Calibri" w:hAnsi="Calibri"/>
          <w:b w:val="0"/>
          <w:i/>
          <w:color w:val="9C5D00"/>
          <w:sz w:val="18"/>
        </w:rPr>
        <w:t xml:space="preserve">  · when p disobeyed an express instruction, or P controls D</w:t>
      </w:r>
    </w:p>
    <w:p>
      <w:pPr>
        <w:spacing w:after="20"/>
      </w:pPr>
      <w:r>
        <w:rPr>
          <w:rFonts w:ascii="Calibri" w:hAnsi="Calibri"/>
          <w:b w:val="0"/>
          <w:i w:val="0"/>
          <w:color w:val="000000"/>
          <w:sz w:val="19"/>
        </w:rPr>
        <w:t xml:space="preserve">“The class may exclude an employee whose own conduct put the employer in breach, the protected class excluding ‘employees whose actions have put the employer in breach, where nothing done or omitted by the employer itself has contributed to the breach’ (Millington per Ipp JA). Millington requires five things together: </w:t>
      </w:r>
      <w:r>
        <w:rPr>
          <w:rFonts w:ascii="Calibri" w:hAnsi="Calibri"/>
          <w:b/>
          <w:i w:val="0"/>
          <w:color w:val="C00000"/>
          <w:sz w:val="19"/>
        </w:rPr>
        <w:t>[P]</w:t>
      </w:r>
      <w:r>
        <w:rPr>
          <w:rFonts w:ascii="Calibri" w:hAnsi="Calibri"/>
          <w:b w:val="0"/>
          <w:i w:val="0"/>
          <w:color w:val="000000"/>
          <w:sz w:val="19"/>
        </w:rPr>
        <w:t xml:space="preserve"> injured doing what </w:t>
      </w:r>
      <w:r>
        <w:rPr>
          <w:rFonts w:ascii="Calibri" w:hAnsi="Calibri"/>
          <w:b/>
          <w:i w:val="0"/>
          <w:color w:val="C00000"/>
          <w:sz w:val="19"/>
        </w:rPr>
        <w:t>[D]</w:t>
      </w:r>
      <w:r>
        <w:rPr>
          <w:rFonts w:ascii="Calibri" w:hAnsi="Calibri"/>
          <w:b w:val="0"/>
          <w:i w:val="0"/>
          <w:color w:val="000000"/>
          <w:sz w:val="19"/>
        </w:rPr>
        <w:t xml:space="preserve"> expressly forbade; that disobedience causing the breach; ‘</w:t>
      </w:r>
      <w:r>
        <w:rPr>
          <w:rFonts w:ascii="Calibri" w:hAnsi="Calibri"/>
          <w:b w:val="0"/>
          <w:i w:val="0"/>
          <w:color w:val="000000"/>
          <w:sz w:val="19"/>
        </w:rPr>
        <w:t>[a]</w:t>
      </w:r>
      <w:r>
        <w:rPr>
          <w:rFonts w:ascii="Calibri" w:hAnsi="Calibri"/>
          <w:b w:val="0"/>
          <w:i w:val="0"/>
          <w:color w:val="000000"/>
          <w:sz w:val="19"/>
        </w:rPr>
        <w:t xml:space="preserve">part from the employee’s own conduct in disobeying the instructions, nothing done or omitted to be done by the employer’ bringing the breach about; </w:t>
      </w:r>
      <w:r>
        <w:rPr>
          <w:rFonts w:ascii="Calibri" w:hAnsi="Calibri"/>
          <w:b/>
          <w:i w:val="0"/>
          <w:color w:val="C00000"/>
          <w:sz w:val="19"/>
        </w:rPr>
        <w:t>[P]</w:t>
      </w:r>
      <w:r>
        <w:rPr>
          <w:rFonts w:ascii="Calibri" w:hAnsi="Calibri"/>
          <w:b w:val="0"/>
          <w:i w:val="0"/>
          <w:color w:val="000000"/>
          <w:sz w:val="19"/>
        </w:rPr>
        <w:t xml:space="preserve">’s own act itself constituting the breach; and nothing </w:t>
      </w:r>
      <w:r>
        <w:rPr>
          <w:rFonts w:ascii="Calibri" w:hAnsi="Calibri"/>
          <w:b/>
          <w:i w:val="0"/>
          <w:color w:val="C00000"/>
          <w:sz w:val="19"/>
        </w:rPr>
        <w:t>[D]</w:t>
      </w:r>
      <w:r>
        <w:rPr>
          <w:rFonts w:ascii="Calibri" w:hAnsi="Calibri"/>
          <w:b w:val="0"/>
          <w:i w:val="0"/>
          <w:color w:val="000000"/>
          <w:sz w:val="19"/>
        </w:rPr>
        <w:t xml:space="preserve"> could have done to stop the disobedience (SVE </w:t>
      </w:r>
      <w:r>
        <w:rPr>
          <w:rFonts w:ascii="Calibri" w:hAnsi="Calibri"/>
          <w:b w:val="0"/>
          <w:i w:val="0"/>
          <w:color w:val="000000"/>
          <w:sz w:val="19"/>
        </w:rPr>
        <w:t>[15.115]</w:t>
      </w:r>
      <w:r>
        <w:rPr>
          <w:rFonts w:ascii="Calibri" w:hAnsi="Calibri"/>
          <w:b w:val="0"/>
          <w:i w:val="0"/>
          <w:color w:val="000000"/>
          <w:sz w:val="19"/>
        </w:rPr>
        <w:t xml:space="preserve">). ‘It will, however be a rare case where an employer has not been guilty of some neglect, such as provision of training and information about regulatory requirements’ (SVE </w:t>
      </w:r>
      <w:r>
        <w:rPr>
          <w:rFonts w:ascii="Calibri" w:hAnsi="Calibri"/>
          <w:b w:val="0"/>
          <w:i w:val="0"/>
          <w:color w:val="000000"/>
          <w:sz w:val="19"/>
        </w:rPr>
        <w:t>[15.115]</w:t>
      </w:r>
      <w:r>
        <w:rPr>
          <w:rFonts w:ascii="Calibri" w:hAnsi="Calibri"/>
          <w:b w:val="0"/>
          <w:i w:val="0"/>
          <w:color w:val="000000"/>
          <w:sz w:val="19"/>
        </w:rPr>
        <w:t xml:space="preserve">; Boaden; Texcrete), exclusion arising only in the clearest of cases, where </w:t>
      </w:r>
      <w:r>
        <w:rPr>
          <w:rFonts w:ascii="Calibri" w:hAnsi="Calibri"/>
          <w:b/>
          <w:i w:val="0"/>
          <w:color w:val="C00000"/>
          <w:sz w:val="19"/>
        </w:rPr>
        <w:t>[P]</w:t>
      </w:r>
      <w:r>
        <w:rPr>
          <w:rFonts w:ascii="Calibri" w:hAnsi="Calibri"/>
          <w:b w:val="0"/>
          <w:i w:val="0"/>
          <w:color w:val="000000"/>
          <w:sz w:val="19"/>
        </w:rPr>
        <w:t xml:space="preserve"> ‘can be regarded as exclusively responsible for the breach’ (SVE </w:t>
      </w:r>
      <w:r>
        <w:rPr>
          <w:rFonts w:ascii="Calibri" w:hAnsi="Calibri"/>
          <w:b w:val="0"/>
          <w:i w:val="0"/>
          <w:color w:val="000000"/>
          <w:sz w:val="19"/>
        </w:rPr>
        <w:t>[15.115]</w:t>
      </w:r>
      <w:r>
        <w:rPr>
          <w:rFonts w:ascii="Calibri" w:hAnsi="Calibri"/>
          <w:b w:val="0"/>
          <w:i w:val="0"/>
          <w:color w:val="000000"/>
          <w:sz w:val="19"/>
        </w:rPr>
        <w:t xml:space="preserve">). Shedlizki cannot be relied on as it stands, its majority rejected in favour of Mason JA’s dissent (Andar </w:t>
      </w:r>
      <w:r>
        <w:rPr>
          <w:rFonts w:ascii="Calibri" w:hAnsi="Calibri"/>
          <w:b w:val="0"/>
          <w:i w:val="0"/>
          <w:color w:val="000000"/>
          <w:sz w:val="19"/>
        </w:rPr>
        <w:t>[49]</w:t>
      </w:r>
      <w:r>
        <w:rPr>
          <w:rFonts w:ascii="Calibri" w:hAnsi="Calibri"/>
          <w:b w:val="0"/>
          <w:i w:val="0"/>
          <w:color w:val="000000"/>
          <w:sz w:val="19"/>
        </w:rPr>
        <w:t>–</w:t>
      </w:r>
      <w:r>
        <w:rPr>
          <w:rFonts w:ascii="Calibri" w:hAnsi="Calibri"/>
          <w:b w:val="0"/>
          <w:i w:val="0"/>
          <w:color w:val="000000"/>
          <w:sz w:val="19"/>
        </w:rPr>
        <w:t>[50]</w:t>
      </w:r>
      <w:r>
        <w:rPr>
          <w:rFonts w:ascii="Calibri" w:hAnsi="Calibri"/>
          <w:b w:val="0"/>
          <w:i w:val="0"/>
          <w:color w:val="000000"/>
          <w:sz w:val="19"/>
        </w:rPr>
        <w:t xml:space="preserve">). The better view is that </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[is, or is not]</w:t>
      </w:r>
      <w:r>
        <w:rPr>
          <w:rFonts w:ascii="Calibri" w:hAnsi="Calibri"/>
          <w:b w:val="0"/>
          <w:i w:val="0"/>
          <w:color w:val="000000"/>
          <w:sz w:val="19"/>
        </w:rPr>
        <w:t xml:space="preserve"> so placed.”</w:t>
      </w:r>
    </w:p>
    <w:p>
      <w:pPr>
        <w:spacing w:before="40" w:after="0"/>
      </w:pPr>
      <w:r>
        <w:rPr>
          <w:rFonts w:ascii="Calibri" w:hAnsi="Calibri"/>
          <w:b/>
          <w:i/>
          <w:color w:val="9C5D00"/>
          <w:sz w:val="18"/>
        </w:rPr>
        <w:t>A · not exclusively responsible</w:t>
      </w:r>
    </w:p>
    <w:p>
      <w:pPr>
        <w:spacing w:after="20"/>
        <w:ind w:left="198"/>
      </w:pPr>
      <w:r>
        <w:rPr>
          <w:rFonts w:ascii="Calibri" w:hAnsi="Calibri"/>
          <w:b w:val="0"/>
          <w:i w:val="0"/>
          <w:color w:val="000000"/>
          <w:sz w:val="19"/>
        </w:rPr>
        <w:t xml:space="preserve">“Millington excludes an employee only where nothing the employer did or omitted contributed to the breach and nothing could have stopped the disobedience; not so here. </w:t>
      </w:r>
      <w:r>
        <w:rPr>
          <w:rFonts w:ascii="Calibri" w:hAnsi="Calibri"/>
          <w:b/>
          <w:i w:val="0"/>
          <w:color w:val="C00000"/>
          <w:sz w:val="19"/>
        </w:rPr>
        <w:t>[D]</w:t>
      </w:r>
      <w:r>
        <w:rPr>
          <w:rFonts w:ascii="Calibri" w:hAnsi="Calibri"/>
          <w:b w:val="0"/>
          <w:i w:val="0"/>
          <w:color w:val="000000"/>
          <w:sz w:val="19"/>
        </w:rPr>
        <w:t xml:space="preserve"> left </w:t>
      </w:r>
      <w:r>
        <w:rPr>
          <w:rFonts w:ascii="Calibri" w:hAnsi="Calibri"/>
          <w:b/>
          <w:i w:val="0"/>
          <w:color w:val="C00000"/>
          <w:sz w:val="19"/>
        </w:rPr>
        <w:t>[the system, instruction, training or equipment D set, which P was following]</w:t>
      </w:r>
      <w:r>
        <w:rPr>
          <w:rFonts w:ascii="Calibri" w:hAnsi="Calibri"/>
          <w:b w:val="0"/>
          <w:i w:val="0"/>
          <w:color w:val="000000"/>
          <w:sz w:val="19"/>
        </w:rPr>
        <w:t xml:space="preserve"> unaltered, exactly the neglect expected in all but the rarest case (SVE </w:t>
      </w:r>
      <w:r>
        <w:rPr>
          <w:rFonts w:ascii="Calibri" w:hAnsi="Calibri"/>
          <w:b w:val="0"/>
          <w:i w:val="0"/>
          <w:color w:val="000000"/>
          <w:sz w:val="19"/>
        </w:rPr>
        <w:t>[15.115]</w:t>
      </w:r>
      <w:r>
        <w:rPr>
          <w:rFonts w:ascii="Calibri" w:hAnsi="Calibri"/>
          <w:b w:val="0"/>
          <w:i w:val="0"/>
          <w:color w:val="000000"/>
          <w:sz w:val="19"/>
        </w:rPr>
        <w:t xml:space="preserve">; Boaden; Texcrete). </w:t>
      </w:r>
      <w:r>
        <w:rPr>
          <w:rFonts w:ascii="Calibri" w:hAnsi="Calibri"/>
          <w:b/>
          <w:i w:val="0"/>
          <w:color w:val="C00000"/>
          <w:sz w:val="19"/>
        </w:rPr>
        <w:t>[P]</w:t>
      </w:r>
      <w:r>
        <w:rPr>
          <w:rFonts w:ascii="Calibri" w:hAnsi="Calibri"/>
          <w:b w:val="0"/>
          <w:i w:val="0"/>
          <w:color w:val="000000"/>
          <w:sz w:val="19"/>
        </w:rPr>
        <w:t xml:space="preserve">’s act was one step in a breach already begun, not exclusive responsibility. </w:t>
      </w:r>
      <w:r>
        <w:rPr>
          <w:rFonts w:ascii="Calibri" w:hAnsi="Calibri"/>
          <w:b/>
          <w:i w:val="0"/>
          <w:color w:val="C00000"/>
          <w:sz w:val="19"/>
        </w:rPr>
        <w:t>[P]</w:t>
      </w:r>
      <w:r>
        <w:rPr>
          <w:rFonts w:ascii="Calibri" w:hAnsi="Calibri"/>
          <w:b w:val="0"/>
          <w:i w:val="0"/>
          <w:color w:val="000000"/>
          <w:sz w:val="19"/>
        </w:rPr>
        <w:t xml:space="preserve"> is likely not so placed.”</w:t>
      </w:r>
    </w:p>
    <w:p>
      <w:pPr>
        <w:spacing w:before="40" w:after="0"/>
      </w:pPr>
      <w:r>
        <w:rPr>
          <w:rFonts w:ascii="Calibri" w:hAnsi="Calibri"/>
          <w:b/>
          <w:i/>
          <w:color w:val="9C5D00"/>
          <w:sz w:val="18"/>
        </w:rPr>
        <w:t>B · exclusively responsible</w:t>
      </w:r>
    </w:p>
    <w:p>
      <w:pPr>
        <w:spacing w:after="20"/>
        <w:ind w:left="198"/>
      </w:pPr>
      <w:r>
        <w:rPr>
          <w:rFonts w:ascii="Calibri" w:hAnsi="Calibri"/>
          <w:b w:val="0"/>
          <w:i w:val="0"/>
          <w:color w:val="000000"/>
          <w:sz w:val="19"/>
        </w:rPr>
        <w:t xml:space="preserve">“Millington excludes an employee where </w:t>
      </w:r>
      <w:r>
        <w:rPr>
          <w:rFonts w:ascii="Calibri" w:hAnsi="Calibri"/>
          <w:b/>
          <w:i w:val="0"/>
          <w:color w:val="C00000"/>
          <w:sz w:val="19"/>
        </w:rPr>
        <w:t>[P]</w:t>
      </w:r>
      <w:r>
        <w:rPr>
          <w:rFonts w:ascii="Calibri" w:hAnsi="Calibri"/>
          <w:b w:val="0"/>
          <w:i w:val="0"/>
          <w:color w:val="000000"/>
          <w:sz w:val="19"/>
        </w:rPr>
        <w:t xml:space="preserve"> was injured doing what </w:t>
      </w:r>
      <w:r>
        <w:rPr>
          <w:rFonts w:ascii="Calibri" w:hAnsi="Calibri"/>
          <w:b/>
          <w:i w:val="0"/>
          <w:color w:val="C00000"/>
          <w:sz w:val="19"/>
        </w:rPr>
        <w:t>[D]</w:t>
      </w:r>
      <w:r>
        <w:rPr>
          <w:rFonts w:ascii="Calibri" w:hAnsi="Calibri"/>
          <w:b w:val="0"/>
          <w:i w:val="0"/>
          <w:color w:val="000000"/>
          <w:sz w:val="19"/>
        </w:rPr>
        <w:t xml:space="preserve"> expressly forbade, that disobedience alone caused the breach, and nothing could have stopped it; each is met, </w:t>
      </w:r>
      <w:r>
        <w:rPr>
          <w:rFonts w:ascii="Calibri" w:hAnsi="Calibri"/>
          <w:b/>
          <w:i w:val="0"/>
          <w:color w:val="C00000"/>
          <w:sz w:val="19"/>
        </w:rPr>
        <w:t>[P’s act said to have produced the breach]</w:t>
      </w:r>
      <w:r>
        <w:rPr>
          <w:rFonts w:ascii="Calibri" w:hAnsi="Calibri"/>
          <w:b w:val="0"/>
          <w:i w:val="0"/>
          <w:color w:val="000000"/>
          <w:sz w:val="19"/>
        </w:rPr>
        <w:t xml:space="preserve"> alone producing what the provision forbids, with no neglect of </w:t>
      </w:r>
      <w:r>
        <w:rPr>
          <w:rFonts w:ascii="Calibri" w:hAnsi="Calibri"/>
          <w:b/>
          <w:i w:val="0"/>
          <w:color w:val="C00000"/>
          <w:sz w:val="19"/>
        </w:rPr>
        <w:t>[D]</w:t>
      </w:r>
      <w:r>
        <w:rPr>
          <w:rFonts w:ascii="Calibri" w:hAnsi="Calibri"/>
          <w:b w:val="0"/>
          <w:i w:val="0"/>
          <w:color w:val="000000"/>
          <w:sz w:val="19"/>
        </w:rPr>
        <w:t xml:space="preserve">’s own behind it. This is the clearest of cases, </w:t>
      </w:r>
      <w:r>
        <w:rPr>
          <w:rFonts w:ascii="Calibri" w:hAnsi="Calibri"/>
          <w:b/>
          <w:i w:val="0"/>
          <w:color w:val="C00000"/>
          <w:sz w:val="19"/>
        </w:rPr>
        <w:t>[P]</w:t>
      </w:r>
      <w:r>
        <w:rPr>
          <w:rFonts w:ascii="Calibri" w:hAnsi="Calibri"/>
          <w:b w:val="0"/>
          <w:i w:val="0"/>
          <w:color w:val="000000"/>
          <w:sz w:val="19"/>
        </w:rPr>
        <w:t xml:space="preserve"> exclusively responsible for the breach (SVE </w:t>
      </w:r>
      <w:r>
        <w:rPr>
          <w:rFonts w:ascii="Calibri" w:hAnsi="Calibri"/>
          <w:b w:val="0"/>
          <w:i w:val="0"/>
          <w:color w:val="000000"/>
          <w:sz w:val="19"/>
        </w:rPr>
        <w:t>[15.115]</w:t>
      </w:r>
      <w:r>
        <w:rPr>
          <w:rFonts w:ascii="Calibri" w:hAnsi="Calibri"/>
          <w:b w:val="0"/>
          <w:i w:val="0"/>
          <w:color w:val="000000"/>
          <w:sz w:val="19"/>
        </w:rPr>
        <w:t xml:space="preserve">). The better view is that </w:t>
      </w:r>
      <w:r>
        <w:rPr>
          <w:rFonts w:ascii="Calibri" w:hAnsi="Calibri"/>
          <w:b/>
          <w:i w:val="0"/>
          <w:color w:val="C00000"/>
          <w:sz w:val="19"/>
        </w:rPr>
        <w:t>[P]</w:t>
      </w:r>
      <w:r>
        <w:rPr>
          <w:rFonts w:ascii="Calibri" w:hAnsi="Calibri"/>
          <w:b w:val="0"/>
          <w:i w:val="0"/>
          <w:color w:val="000000"/>
          <w:sz w:val="19"/>
        </w:rPr>
        <w:t xml:space="preserve"> is so placed.”</w:t>
      </w:r>
    </w:p>
    <w:p>
      <w:pPr>
        <w:spacing w:before="40" w:after="0"/>
      </w:pPr>
      <w:r>
        <w:rPr>
          <w:rFonts w:ascii="Calibri" w:hAnsi="Calibri"/>
          <w:b/>
          <w:i/>
          <w:color w:val="9C5D00"/>
          <w:sz w:val="18"/>
        </w:rPr>
        <w:t>C · Shedlizki both ways</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 says </w:t>
      </w:r>
      <w:r>
        <w:rPr>
          <w:rFonts w:ascii="Calibri" w:hAnsi="Calibri"/>
          <w:b/>
          <w:i w:val="0"/>
          <w:color w:val="C00000"/>
          <w:sz w:val="19"/>
        </w:rPr>
        <w:t>[P]</w:t>
      </w:r>
      <w:r>
        <w:rPr>
          <w:rFonts w:ascii="Calibri" w:hAnsi="Calibri"/>
          <w:b w:val="0"/>
          <w:i w:val="0"/>
          <w:color w:val="000000"/>
          <w:sz w:val="19"/>
        </w:rPr>
        <w:t xml:space="preserve">, like the ‘one man’ company director in Shedlizki, controlled </w:t>
      </w:r>
      <w:r>
        <w:rPr>
          <w:rFonts w:ascii="Calibri" w:hAnsi="Calibri"/>
          <w:b/>
          <w:i w:val="0"/>
          <w:color w:val="C00000"/>
          <w:sz w:val="19"/>
        </w:rPr>
        <w:t>[the task P controlled]</w:t>
      </w:r>
      <w:r>
        <w:rPr>
          <w:rFonts w:ascii="Calibri" w:hAnsi="Calibri"/>
          <w:b w:val="0"/>
          <w:i w:val="0"/>
          <w:color w:val="000000"/>
          <w:sz w:val="19"/>
        </w:rPr>
        <w:t xml:space="preserve"> so that </w:t>
      </w:r>
      <w:r>
        <w:rPr>
          <w:rFonts w:ascii="Calibri" w:hAnsi="Calibri"/>
          <w:b/>
          <w:i w:val="0"/>
          <w:color w:val="C00000"/>
          <w:sz w:val="19"/>
        </w:rPr>
        <w:t>[P]</w:t>
      </w:r>
      <w:r>
        <w:rPr>
          <w:rFonts w:ascii="Calibri" w:hAnsi="Calibri"/>
          <w:b w:val="0"/>
          <w:i w:val="0"/>
          <w:color w:val="000000"/>
          <w:sz w:val="19"/>
        </w:rPr>
        <w:t xml:space="preserve">’s act produced the breach; yet Shedlizki’s majority was disapproved, Andar approving Mason JA’s dissent at 386, ‘it matters not that the plaintiff had control or the capacity to control the defendant’s activities’ (Andar </w:t>
      </w:r>
      <w:r>
        <w:rPr>
          <w:rFonts w:ascii="Calibri" w:hAnsi="Calibri"/>
          <w:b w:val="0"/>
          <w:i w:val="0"/>
          <w:color w:val="000000"/>
          <w:sz w:val="19"/>
        </w:rPr>
        <w:t>[49]</w:t>
      </w:r>
      <w:r>
        <w:rPr>
          <w:rFonts w:ascii="Calibri" w:hAnsi="Calibri"/>
          <w:b w:val="0"/>
          <w:i w:val="0"/>
          <w:color w:val="000000"/>
          <w:sz w:val="19"/>
        </w:rPr>
        <w:t>–</w:t>
      </w:r>
      <w:r>
        <w:rPr>
          <w:rFonts w:ascii="Calibri" w:hAnsi="Calibri"/>
          <w:b w:val="0"/>
          <w:i w:val="0"/>
          <w:color w:val="000000"/>
          <w:sz w:val="19"/>
        </w:rPr>
        <w:t>[50]</w:t>
      </w:r>
      <w:r>
        <w:rPr>
          <w:rFonts w:ascii="Calibri" w:hAnsi="Calibri"/>
          <w:b w:val="0"/>
          <w:i w:val="0"/>
          <w:color w:val="000000"/>
          <w:sz w:val="19"/>
        </w:rPr>
        <w:t xml:space="preserve">). And </w:t>
      </w:r>
      <w:r>
        <w:rPr>
          <w:rFonts w:ascii="Calibri" w:hAnsi="Calibri"/>
          <w:b/>
          <w:i w:val="0"/>
          <w:color w:val="C00000"/>
          <w:sz w:val="19"/>
        </w:rPr>
        <w:t>[what D did or omitted that contributed to the breach independently of P]</w:t>
      </w:r>
      <w:r>
        <w:rPr>
          <w:rFonts w:ascii="Calibri" w:hAnsi="Calibri"/>
          <w:b w:val="0"/>
          <w:i w:val="0"/>
          <w:color w:val="000000"/>
          <w:sz w:val="19"/>
        </w:rPr>
        <w:t xml:space="preserve"> does not sit with Millington, which excludes </w:t>
      </w:r>
      <w:r>
        <w:rPr>
          <w:rFonts w:ascii="Calibri" w:hAnsi="Calibri"/>
          <w:b/>
          <w:i w:val="0"/>
          <w:color w:val="C00000"/>
          <w:sz w:val="19"/>
        </w:rPr>
        <w:t>[P]</w:t>
      </w:r>
      <w:r>
        <w:rPr>
          <w:rFonts w:ascii="Calibri" w:hAnsi="Calibri"/>
          <w:b w:val="0"/>
          <w:i w:val="0"/>
          <w:color w:val="000000"/>
          <w:sz w:val="19"/>
        </w:rPr>
        <w:t xml:space="preserve"> only where nothing the employer did or omitted contributed. Therefore, the better view is that </w:t>
      </w:r>
      <w:r>
        <w:rPr>
          <w:rFonts w:ascii="Calibri" w:hAnsi="Calibri"/>
          <w:b/>
          <w:i w:val="0"/>
          <w:color w:val="C00000"/>
          <w:sz w:val="19"/>
        </w:rPr>
        <w:t>[P]</w:t>
      </w:r>
      <w:r>
        <w:rPr>
          <w:rFonts w:ascii="Calibri" w:hAnsi="Calibri"/>
          <w:b w:val="0"/>
          <w:i w:val="0"/>
          <w:color w:val="000000"/>
          <w:sz w:val="19"/>
        </w:rPr>
        <w:t xml:space="preserve"> is not so placed.”</w:t>
      </w:r>
    </w:p>
    <w:p>
      <w:pPr>
        <w:spacing w:after="20"/>
      </w:pPr>
      <w:r>
        <w:rPr>
          <w:rFonts w:ascii="Calibri" w:hAnsi="Calibri"/>
          <w:b/>
          <w:i w:val="0"/>
          <w:color w:val="1F4E79"/>
          <w:sz w:val="18"/>
        </w:rPr>
        <w:t>→ 3</w:t>
      </w:r>
    </w:p>
    <w:p>
      <w:pPr>
        <w:spacing w:before="120" w:after="0"/>
      </w:pPr>
      <w:r>
        <w:rPr>
          <w:rFonts w:ascii="Calibri" w:hAnsi="Calibri"/>
          <w:b/>
          <w:i w:val="0"/>
          <w:color w:val="9C5D00"/>
          <w:sz w:val="21"/>
        </w:rPr>
        <w:t xml:space="preserve">B9  </w:t>
      </w:r>
      <w:r>
        <w:rPr>
          <w:rFonts w:ascii="Calibri" w:hAnsi="Calibri"/>
          <w:b/>
          <w:i w:val="0"/>
          <w:color w:val="9C5D00"/>
          <w:sz w:val="21"/>
        </w:rPr>
        <w:t>‘Dangerous’</w:t>
      </w:r>
      <w:r>
        <w:rPr>
          <w:rFonts w:ascii="Calibri" w:hAnsi="Calibri"/>
          <w:b w:val="0"/>
          <w:i/>
          <w:color w:val="9C5D00"/>
          <w:sz w:val="18"/>
        </w:rPr>
        <w:t xml:space="preserve">  · when the operative words turn on danger</w:t>
      </w:r>
    </w:p>
    <w:p>
      <w:pPr>
        <w:spacing w:after="20"/>
      </w:pPr>
      <w:r>
        <w:rPr>
          <w:rFonts w:ascii="Calibri" w:hAnsi="Calibri"/>
          <w:b w:val="0"/>
          <w:i w:val="0"/>
          <w:color w:val="000000"/>
          <w:sz w:val="19"/>
        </w:rPr>
        <w:t xml:space="preserve">“The duty to ‘securely fence all dangerous parts … of machinery’ (Factories, Shops &amp; Industries Act 1912 (NSW) s 33) operates on machinery that is dangerous, which Dixon CJ took it to be if it may reasonably be foreseen to be a source of injury to people in the vicinity, taking them with all the ordinary infirmities to which human nature can be prone (Dunlop Rubber 320; SVE </w:t>
      </w:r>
      <w:r>
        <w:rPr>
          <w:rFonts w:ascii="Calibri" w:hAnsi="Calibri"/>
          <w:b w:val="0"/>
          <w:i w:val="0"/>
          <w:color w:val="000000"/>
          <w:sz w:val="19"/>
        </w:rPr>
        <w:t>[15.110]</w:t>
      </w:r>
      <w:r>
        <w:rPr>
          <w:rFonts w:ascii="Calibri" w:hAnsi="Calibri"/>
          <w:b w:val="0"/>
          <w:i w:val="0"/>
          <w:color w:val="000000"/>
          <w:sz w:val="19"/>
        </w:rPr>
        <w:t>). ‘</w:t>
      </w:r>
      <w:r>
        <w:rPr>
          <w:rFonts w:ascii="Calibri" w:hAnsi="Calibri"/>
          <w:b/>
          <w:i w:val="0"/>
          <w:color w:val="C00000"/>
          <w:sz w:val="19"/>
        </w:rPr>
        <w:t>[the machine]</w:t>
      </w:r>
      <w:r>
        <w:rPr>
          <w:rFonts w:ascii="Calibri" w:hAnsi="Calibri"/>
          <w:b w:val="0"/>
          <w:i w:val="0"/>
          <w:color w:val="000000"/>
          <w:sz w:val="19"/>
        </w:rPr>
        <w:t xml:space="preserve">’ therefore </w:t>
      </w:r>
      <w:r>
        <w:rPr>
          <w:rFonts w:ascii="Calibri" w:hAnsi="Calibri"/>
          <w:b/>
          <w:i w:val="0"/>
          <w:color w:val="C00000"/>
          <w:sz w:val="19"/>
        </w:rPr>
        <w:t>[answers that description, or does not]</w:t>
      </w:r>
      <w:r>
        <w:rPr>
          <w:rFonts w:ascii="Calibri" w:hAnsi="Calibri"/>
          <w:b w:val="0"/>
          <w:i w:val="0"/>
          <w:color w:val="000000"/>
          <w:sz w:val="19"/>
        </w:rPr>
        <w:t>.”</w:t>
      </w:r>
    </w:p>
    <w:p>
      <w:pPr>
        <w:spacing w:before="40" w:after="0"/>
      </w:pPr>
      <w:r>
        <w:rPr>
          <w:rFonts w:ascii="Calibri" w:hAnsi="Calibri"/>
          <w:b/>
          <w:i/>
          <w:color w:val="9C5D00"/>
          <w:sz w:val="18"/>
        </w:rPr>
        <w:t>A · machinery dangerous</w:t>
      </w:r>
    </w:p>
    <w:p>
      <w:pPr>
        <w:spacing w:after="20"/>
        <w:ind w:left="198"/>
      </w:pPr>
      <w:r>
        <w:rPr>
          <w:rFonts w:ascii="Calibri" w:hAnsi="Calibri"/>
          <w:b w:val="0"/>
          <w:i w:val="0"/>
          <w:color w:val="000000"/>
          <w:sz w:val="19"/>
        </w:rPr>
        <w:t>“</w:t>
      </w:r>
      <w:r>
        <w:rPr>
          <w:rFonts w:ascii="Calibri" w:hAnsi="Calibri"/>
          <w:b/>
          <w:i w:val="0"/>
          <w:color w:val="C00000"/>
          <w:sz w:val="19"/>
        </w:rPr>
        <w:t>[the moving part that injured P]</w:t>
      </w:r>
      <w:r>
        <w:rPr>
          <w:rFonts w:ascii="Calibri" w:hAnsi="Calibri"/>
          <w:b w:val="0"/>
          <w:i w:val="0"/>
          <w:color w:val="000000"/>
          <w:sz w:val="19"/>
        </w:rPr>
        <w:t xml:space="preserve"> turned unguarded within reach of </w:t>
      </w:r>
      <w:r>
        <w:rPr>
          <w:rFonts w:ascii="Calibri" w:hAnsi="Calibri"/>
          <w:b/>
          <w:i w:val="0"/>
          <w:color w:val="C00000"/>
          <w:sz w:val="19"/>
        </w:rPr>
        <w:t>[P]</w:t>
      </w:r>
      <w:r>
        <w:rPr>
          <w:rFonts w:ascii="Calibri" w:hAnsi="Calibri"/>
          <w:b w:val="0"/>
          <w:i w:val="0"/>
          <w:color w:val="000000"/>
          <w:sz w:val="19"/>
        </w:rPr>
        <w:t xml:space="preserve"> at work, on Dixon CJ’s test foreseeably a source of injury to people in the vicinity (Dunlop Rubber 320). Dairy Farmers is analogous, the High Court adopting the same view of the duty to fence dangerous machines under s 27(1) of the Factories, Shops and Industries Act 1962 (NSW) (SVE </w:t>
      </w:r>
      <w:r>
        <w:rPr>
          <w:rFonts w:ascii="Calibri" w:hAnsi="Calibri"/>
          <w:b w:val="0"/>
          <w:i w:val="0"/>
          <w:color w:val="000000"/>
          <w:sz w:val="19"/>
        </w:rPr>
        <w:t>[15.110]</w:t>
      </w:r>
      <w:r>
        <w:rPr>
          <w:rFonts w:ascii="Calibri" w:hAnsi="Calibri"/>
          <w:b w:val="0"/>
          <w:i w:val="0"/>
          <w:color w:val="000000"/>
          <w:sz w:val="19"/>
        </w:rPr>
        <w:t>). ‘</w:t>
      </w:r>
      <w:r>
        <w:rPr>
          <w:rFonts w:ascii="Calibri" w:hAnsi="Calibri"/>
          <w:b/>
          <w:i w:val="0"/>
          <w:color w:val="C00000"/>
          <w:sz w:val="19"/>
        </w:rPr>
        <w:t>[the machine]</w:t>
      </w:r>
      <w:r>
        <w:rPr>
          <w:rFonts w:ascii="Calibri" w:hAnsi="Calibri"/>
          <w:b w:val="0"/>
          <w:i w:val="0"/>
          <w:color w:val="000000"/>
          <w:sz w:val="19"/>
        </w:rPr>
        <w:t>’ answers that description.”</w:t>
      </w:r>
    </w:p>
    <w:p>
      <w:pPr>
        <w:spacing w:before="40" w:after="0"/>
      </w:pPr>
      <w:r>
        <w:rPr>
          <w:rFonts w:ascii="Calibri" w:hAnsi="Calibri"/>
          <w:b/>
          <w:i/>
          <w:color w:val="9C5D00"/>
          <w:sz w:val="18"/>
        </w:rPr>
        <w:t>B · not dangerous machinery</w:t>
      </w:r>
    </w:p>
    <w:p>
      <w:pPr>
        <w:spacing w:after="20"/>
        <w:ind w:left="198"/>
      </w:pPr>
      <w:r>
        <w:rPr>
          <w:rFonts w:ascii="Calibri" w:hAnsi="Calibri"/>
          <w:b w:val="0"/>
          <w:i w:val="0"/>
          <w:color w:val="000000"/>
          <w:sz w:val="19"/>
        </w:rPr>
        <w:t>“</w:t>
      </w:r>
      <w:r>
        <w:rPr>
          <w:rFonts w:ascii="Calibri" w:hAnsi="Calibri"/>
          <w:b/>
          <w:i w:val="0"/>
          <w:color w:val="C00000"/>
          <w:sz w:val="19"/>
        </w:rPr>
        <w:t>[the guard, distance or enclosure putting the part beyond reach in ordinary operation]</w:t>
      </w:r>
      <w:r>
        <w:rPr>
          <w:rFonts w:ascii="Calibri" w:hAnsi="Calibri"/>
          <w:b w:val="0"/>
          <w:i w:val="0"/>
          <w:color w:val="000000"/>
          <w:sz w:val="19"/>
        </w:rPr>
        <w:t xml:space="preserve"> put </w:t>
      </w:r>
      <w:r>
        <w:rPr>
          <w:rFonts w:ascii="Calibri" w:hAnsi="Calibri"/>
          <w:b/>
          <w:i w:val="0"/>
          <w:color w:val="C00000"/>
          <w:sz w:val="19"/>
        </w:rPr>
        <w:t>[the moving part that injured P]</w:t>
      </w:r>
      <w:r>
        <w:rPr>
          <w:rFonts w:ascii="Calibri" w:hAnsi="Calibri"/>
          <w:b w:val="0"/>
          <w:i w:val="0"/>
          <w:color w:val="000000"/>
          <w:sz w:val="19"/>
        </w:rPr>
        <w:t xml:space="preserve"> beyond reach in the ordinary course, no injury being reasonably foreseeable even taking people with all their ordinary infirmities (Dunlop Rubber 320 per Dixon CJ). The duty to ‘securely fence all dangerous parts … of machinery’ does not operate; ‘</w:t>
      </w:r>
      <w:r>
        <w:rPr>
          <w:rFonts w:ascii="Calibri" w:hAnsi="Calibri"/>
          <w:b/>
          <w:i w:val="0"/>
          <w:color w:val="C00000"/>
          <w:sz w:val="19"/>
        </w:rPr>
        <w:t>[the machine]</w:t>
      </w:r>
      <w:r>
        <w:rPr>
          <w:rFonts w:ascii="Calibri" w:hAnsi="Calibri"/>
          <w:b w:val="0"/>
          <w:i w:val="0"/>
          <w:color w:val="000000"/>
          <w:sz w:val="19"/>
        </w:rPr>
        <w:t>’ does not answer that description.”</w:t>
      </w:r>
    </w:p>
    <w:p>
      <w:pPr>
        <w:spacing w:before="40" w:after="0"/>
      </w:pPr>
      <w:r>
        <w:rPr>
          <w:rFonts w:ascii="Calibri" w:hAnsi="Calibri"/>
          <w:b/>
          <w:i/>
          <w:color w:val="9C5D00"/>
          <w:sz w:val="18"/>
        </w:rPr>
        <w:t>C · Dunlop Rubber both ways</w:t>
      </w:r>
    </w:p>
    <w:p>
      <w:pPr>
        <w:spacing w:after="20"/>
        <w:ind w:left="198"/>
      </w:pPr>
      <w:r>
        <w:rPr>
          <w:rFonts w:ascii="Calibri" w:hAnsi="Calibri"/>
          <w:b w:val="0"/>
          <w:i w:val="0"/>
          <w:color w:val="000000"/>
          <w:sz w:val="19"/>
        </w:rPr>
        <w:t>“Dunlop Rubber is analogous because ‘</w:t>
      </w:r>
      <w:r>
        <w:rPr>
          <w:rFonts w:ascii="Calibri" w:hAnsi="Calibri"/>
          <w:b/>
          <w:i w:val="0"/>
          <w:color w:val="C00000"/>
          <w:sz w:val="19"/>
        </w:rPr>
        <w:t>[the machine]</w:t>
      </w:r>
      <w:r>
        <w:rPr>
          <w:rFonts w:ascii="Calibri" w:hAnsi="Calibri"/>
          <w:b w:val="0"/>
          <w:i w:val="0"/>
          <w:color w:val="000000"/>
          <w:sz w:val="19"/>
        </w:rPr>
        <w:t xml:space="preserve">’, like the machinery there, might on Dixon CJ’s test be foreseen as a source of injury to people in the vicinity, </w:t>
      </w:r>
      <w:r>
        <w:rPr>
          <w:rFonts w:ascii="Calibri" w:hAnsi="Calibri"/>
          <w:b/>
          <w:i w:val="0"/>
          <w:color w:val="C00000"/>
          <w:sz w:val="19"/>
        </w:rPr>
        <w:t>[P]</w:t>
      </w:r>
      <w:r>
        <w:rPr>
          <w:rFonts w:ascii="Calibri" w:hAnsi="Calibri"/>
          <w:b w:val="0"/>
          <w:i w:val="0"/>
          <w:color w:val="000000"/>
          <w:sz w:val="19"/>
        </w:rPr>
        <w:t xml:space="preserve"> working beside </w:t>
      </w:r>
      <w:r>
        <w:rPr>
          <w:rFonts w:ascii="Calibri" w:hAnsi="Calibri"/>
          <w:b/>
          <w:i w:val="0"/>
          <w:color w:val="C00000"/>
          <w:sz w:val="19"/>
        </w:rPr>
        <w:t>[the moving part that injured P]</w:t>
      </w:r>
      <w:r>
        <w:rPr>
          <w:rFonts w:ascii="Calibri" w:hAnsi="Calibri"/>
          <w:b w:val="0"/>
          <w:i w:val="0"/>
          <w:color w:val="000000"/>
          <w:sz w:val="19"/>
        </w:rPr>
        <w:t xml:space="preserve"> (Dunlop Rubber 320). Yet </w:t>
      </w:r>
      <w:r>
        <w:rPr>
          <w:rFonts w:ascii="Calibri" w:hAnsi="Calibri"/>
          <w:b/>
          <w:i w:val="0"/>
          <w:color w:val="C00000"/>
          <w:sz w:val="19"/>
        </w:rPr>
        <w:t>[the guard, distance or enclosure putting the part beyond reach in ordinary operation]</w:t>
      </w:r>
      <w:r>
        <w:rPr>
          <w:rFonts w:ascii="Calibri" w:hAnsi="Calibri"/>
          <w:b w:val="0"/>
          <w:i w:val="0"/>
          <w:color w:val="000000"/>
          <w:sz w:val="19"/>
        </w:rPr>
        <w:t xml:space="preserve"> points the other way, the part being guarded in ordinary operation. Therefore, the better view is that the duty operates, taking people with all the ordinary infirmities to which human nature can be prone.”</w:t>
      </w:r>
    </w:p>
    <w:p>
      <w:pPr>
        <w:spacing w:after="20"/>
      </w:pPr>
      <w:r>
        <w:rPr>
          <w:rFonts w:ascii="Calibri" w:hAnsi="Calibri"/>
          <w:b/>
          <w:i w:val="0"/>
          <w:color w:val="1F4E79"/>
          <w:sz w:val="18"/>
        </w:rPr>
        <w:t>→ 6</w:t>
      </w:r>
    </w:p>
    <w:p>
      <w:pPr>
        <w:spacing w:before="120" w:after="0"/>
      </w:pPr>
      <w:r>
        <w:rPr>
          <w:rFonts w:ascii="Calibri" w:hAnsi="Calibri"/>
          <w:b/>
          <w:i w:val="0"/>
          <w:color w:val="9C5D00"/>
          <w:sz w:val="21"/>
        </w:rPr>
        <w:t xml:space="preserve">B10  </w:t>
      </w:r>
      <w:r>
        <w:rPr>
          <w:rFonts w:ascii="Calibri" w:hAnsi="Calibri"/>
          <w:b/>
          <w:i w:val="0"/>
          <w:color w:val="9C5D00"/>
          <w:sz w:val="21"/>
        </w:rPr>
        <w:t>‘Permitted or allowed’: permission presupposes knowledge</w:t>
      </w:r>
      <w:r>
        <w:rPr>
          <w:rFonts w:ascii="Calibri" w:hAnsi="Calibri"/>
          <w:b w:val="0"/>
          <w:i/>
          <w:color w:val="9C5D00"/>
          <w:sz w:val="18"/>
        </w:rPr>
        <w:t xml:space="preserve">  · when the operative words permit, allow or suffer</w:t>
      </w:r>
    </w:p>
    <w:p>
      <w:pPr>
        <w:spacing w:after="20"/>
      </w:pPr>
      <w:r>
        <w:rPr>
          <w:rFonts w:ascii="Calibri" w:hAnsi="Calibri"/>
          <w:b w:val="0"/>
          <w:i w:val="0"/>
          <w:color w:val="000000"/>
          <w:sz w:val="19"/>
        </w:rPr>
        <w:t xml:space="preserve">“Waugh is analogous, the Factories and Shops Act 1960 (Qld) providing that an adult male employee ‘shall not be permitted or allowed to … carry by hand any object so heavy as to be likely to cause risk of injury’, words which ‘presupposed awareness, actual or constructive on the part of the employer’ (SVE </w:t>
      </w:r>
      <w:r>
        <w:rPr>
          <w:rFonts w:ascii="Calibri" w:hAnsi="Calibri"/>
          <w:b w:val="0"/>
          <w:i w:val="0"/>
          <w:color w:val="000000"/>
          <w:sz w:val="19"/>
        </w:rPr>
        <w:t>[15.110]</w:t>
      </w:r>
      <w:r>
        <w:rPr>
          <w:rFonts w:ascii="Calibri" w:hAnsi="Calibri"/>
          <w:b w:val="0"/>
          <w:i w:val="0"/>
          <w:color w:val="000000"/>
          <w:sz w:val="19"/>
        </w:rPr>
        <w:t xml:space="preserve">). Unknown to the employers there, the plaintiff had existing back trouble, and it was ‘unreasonable to construe the clause as imposing an obligation on the employer to protect the employee from a risk of injury of which the employer neither knew nor ought to have known’, although ‘likely to cause risk of injury’ required only ‘a real or not remote chance or possibility regardless of whether it was less or more than 50%’ (SVE </w:t>
      </w:r>
      <w:r>
        <w:rPr>
          <w:rFonts w:ascii="Calibri" w:hAnsi="Calibri"/>
          <w:b w:val="0"/>
          <w:i w:val="0"/>
          <w:color w:val="000000"/>
          <w:sz w:val="19"/>
        </w:rPr>
        <w:t>[15.110]</w:t>
      </w:r>
      <w:r>
        <w:rPr>
          <w:rFonts w:ascii="Calibri" w:hAnsi="Calibri"/>
          <w:b w:val="0"/>
          <w:i w:val="0"/>
          <w:color w:val="000000"/>
          <w:sz w:val="19"/>
        </w:rPr>
        <w:t xml:space="preserve">). The better view is that </w:t>
      </w:r>
      <w:r>
        <w:rPr>
          <w:rFonts w:ascii="Calibri" w:hAnsi="Calibri"/>
          <w:b/>
          <w:i w:val="0"/>
          <w:color w:val="C00000"/>
          <w:sz w:val="19"/>
        </w:rPr>
        <w:t>[D]</w:t>
      </w:r>
      <w:r>
        <w:rPr>
          <w:rFonts w:ascii="Calibri" w:hAnsi="Calibri"/>
          <w:b w:val="0"/>
          <w:i w:val="0"/>
          <w:color w:val="000000"/>
          <w:sz w:val="19"/>
        </w:rPr>
        <w:t xml:space="preserve"> </w:t>
      </w:r>
      <w:r>
        <w:rPr>
          <w:rFonts w:ascii="Calibri" w:hAnsi="Calibri"/>
          <w:b/>
          <w:i w:val="0"/>
          <w:color w:val="C00000"/>
          <w:sz w:val="19"/>
        </w:rPr>
        <w:t>[knew, or did not]</w:t>
      </w:r>
      <w:r>
        <w:rPr>
          <w:rFonts w:ascii="Calibri" w:hAnsi="Calibri"/>
          <w:b w:val="0"/>
          <w:i w:val="0"/>
          <w:color w:val="000000"/>
          <w:sz w:val="19"/>
        </w:rPr>
        <w:t>.”</w:t>
      </w:r>
    </w:p>
    <w:p>
      <w:pPr>
        <w:spacing w:before="40" w:after="0"/>
      </w:pPr>
      <w:r>
        <w:rPr>
          <w:rFonts w:ascii="Calibri" w:hAnsi="Calibri"/>
          <w:b/>
          <w:i/>
          <w:color w:val="9C5D00"/>
          <w:sz w:val="18"/>
        </w:rPr>
        <w:t>A · awareness constructive at least</w:t>
      </w:r>
    </w:p>
    <w:p>
      <w:pPr>
        <w:spacing w:after="20"/>
        <w:ind w:left="198"/>
      </w:pPr>
      <w:r>
        <w:rPr>
          <w:rFonts w:ascii="Calibri" w:hAnsi="Calibri"/>
          <w:b w:val="0"/>
          <w:i w:val="0"/>
          <w:color w:val="000000"/>
          <w:sz w:val="19"/>
        </w:rPr>
        <w:t>“</w:t>
      </w:r>
      <w:r>
        <w:rPr>
          <w:rFonts w:ascii="Calibri" w:hAnsi="Calibri"/>
          <w:b/>
          <w:i w:val="0"/>
          <w:color w:val="C00000"/>
          <w:sz w:val="19"/>
        </w:rPr>
        <w:t>[what put the hazard before D: the instruction, the roster, the complaint, the inspection, or P’s known condition]</w:t>
      </w:r>
      <w:r>
        <w:rPr>
          <w:rFonts w:ascii="Calibri" w:hAnsi="Calibri"/>
          <w:b w:val="0"/>
          <w:i w:val="0"/>
          <w:color w:val="000000"/>
          <w:sz w:val="19"/>
        </w:rPr>
        <w:t xml:space="preserve"> put </w:t>
      </w:r>
      <w:r>
        <w:rPr>
          <w:rFonts w:ascii="Calibri" w:hAnsi="Calibri"/>
          <w:b/>
          <w:i w:val="0"/>
          <w:color w:val="C00000"/>
          <w:sz w:val="19"/>
        </w:rPr>
        <w:t>[the object and its weight]</w:t>
      </w:r>
      <w:r>
        <w:rPr>
          <w:rFonts w:ascii="Calibri" w:hAnsi="Calibri"/>
          <w:b w:val="0"/>
          <w:i w:val="0"/>
          <w:color w:val="000000"/>
          <w:sz w:val="19"/>
        </w:rPr>
        <w:t xml:space="preserve"> before </w:t>
      </w:r>
      <w:r>
        <w:rPr>
          <w:rFonts w:ascii="Calibri" w:hAnsi="Calibri"/>
          <w:b/>
          <w:i w:val="0"/>
          <w:color w:val="C00000"/>
          <w:sz w:val="19"/>
        </w:rPr>
        <w:t>[D]</w:t>
      </w:r>
      <w:r>
        <w:rPr>
          <w:rFonts w:ascii="Calibri" w:hAnsi="Calibri"/>
          <w:b w:val="0"/>
          <w:i w:val="0"/>
          <w:color w:val="000000"/>
          <w:sz w:val="19"/>
        </w:rPr>
        <w:t xml:space="preserve">, the operative words presupposing awareness and the risk needing only a real or not remote chance of injury (SVE </w:t>
      </w:r>
      <w:r>
        <w:rPr>
          <w:rFonts w:ascii="Calibri" w:hAnsi="Calibri"/>
          <w:b w:val="0"/>
          <w:i w:val="0"/>
          <w:color w:val="000000"/>
          <w:sz w:val="19"/>
        </w:rPr>
        <w:t>[15.110]</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 xml:space="preserve"> had at least constructive awareness. On balance, </w:t>
      </w:r>
      <w:r>
        <w:rPr>
          <w:rFonts w:ascii="Calibri" w:hAnsi="Calibri"/>
          <w:b/>
          <w:i w:val="0"/>
          <w:color w:val="C00000"/>
          <w:sz w:val="19"/>
        </w:rPr>
        <w:t>[D]</w:t>
      </w:r>
      <w:r>
        <w:rPr>
          <w:rFonts w:ascii="Calibri" w:hAnsi="Calibri"/>
          <w:b w:val="0"/>
          <w:i w:val="0"/>
          <w:color w:val="000000"/>
          <w:sz w:val="19"/>
        </w:rPr>
        <w:t xml:space="preserve"> knew.”</w:t>
      </w:r>
    </w:p>
    <w:p>
      <w:pPr>
        <w:spacing w:before="40" w:after="0"/>
      </w:pPr>
      <w:r>
        <w:rPr>
          <w:rFonts w:ascii="Calibri" w:hAnsi="Calibri"/>
          <w:b/>
          <w:i/>
          <w:color w:val="9C5D00"/>
          <w:sz w:val="18"/>
        </w:rPr>
        <w:t>B · no awareness, no real chance</w:t>
      </w:r>
    </w:p>
    <w:p>
      <w:pPr>
        <w:spacing w:after="20"/>
        <w:ind w:left="198"/>
      </w:pPr>
      <w:r>
        <w:rPr>
          <w:rFonts w:ascii="Calibri" w:hAnsi="Calibri"/>
          <w:b w:val="0"/>
          <w:i w:val="0"/>
          <w:color w:val="000000"/>
          <w:sz w:val="19"/>
        </w:rPr>
        <w:t>“</w:t>
      </w:r>
      <w:r>
        <w:rPr>
          <w:rFonts w:ascii="Calibri" w:hAnsi="Calibri"/>
          <w:b/>
          <w:i w:val="0"/>
          <w:color w:val="C00000"/>
          <w:sz w:val="19"/>
        </w:rPr>
        <w:t>[the fact showing D neither knew nor ought to have known of the weight]</w:t>
      </w:r>
      <w:r>
        <w:rPr>
          <w:rFonts w:ascii="Calibri" w:hAnsi="Calibri"/>
          <w:b w:val="0"/>
          <w:i w:val="0"/>
          <w:color w:val="000000"/>
          <w:sz w:val="19"/>
        </w:rPr>
        <w:t xml:space="preserve"> leaves </w:t>
      </w:r>
      <w:r>
        <w:rPr>
          <w:rFonts w:ascii="Calibri" w:hAnsi="Calibri"/>
          <w:b/>
          <w:i w:val="0"/>
          <w:color w:val="C00000"/>
          <w:sz w:val="19"/>
        </w:rPr>
        <w:t>[D]</w:t>
      </w:r>
      <w:r>
        <w:rPr>
          <w:rFonts w:ascii="Calibri" w:hAnsi="Calibri"/>
          <w:b w:val="0"/>
          <w:i w:val="0"/>
          <w:color w:val="000000"/>
          <w:sz w:val="19"/>
        </w:rPr>
        <w:t xml:space="preserve"> as Waugh’s employer, to whom the plaintiff’s existing back trouble was unknown, the clause not being construed to reach risks of which </w:t>
      </w:r>
      <w:r>
        <w:rPr>
          <w:rFonts w:ascii="Calibri" w:hAnsi="Calibri"/>
          <w:b/>
          <w:i w:val="0"/>
          <w:color w:val="C00000"/>
          <w:sz w:val="19"/>
        </w:rPr>
        <w:t>[D]</w:t>
      </w:r>
      <w:r>
        <w:rPr>
          <w:rFonts w:ascii="Calibri" w:hAnsi="Calibri"/>
          <w:b w:val="0"/>
          <w:i w:val="0"/>
          <w:color w:val="000000"/>
          <w:sz w:val="19"/>
        </w:rPr>
        <w:t xml:space="preserve"> neither knew nor ought to have known (SVE </w:t>
      </w:r>
      <w:r>
        <w:rPr>
          <w:rFonts w:ascii="Calibri" w:hAnsi="Calibri"/>
          <w:b w:val="0"/>
          <w:i w:val="0"/>
          <w:color w:val="000000"/>
          <w:sz w:val="19"/>
        </w:rPr>
        <w:t>[15.110]</w:t>
      </w:r>
      <w:r>
        <w:rPr>
          <w:rFonts w:ascii="Calibri" w:hAnsi="Calibri"/>
          <w:b w:val="0"/>
          <w:i w:val="0"/>
          <w:color w:val="000000"/>
          <w:sz w:val="19"/>
        </w:rPr>
        <w:t xml:space="preserve">). Nor was the danger ‘a real or not remote chance or possibility’, whatever the odds. The better view is that </w:t>
      </w:r>
      <w:r>
        <w:rPr>
          <w:rFonts w:ascii="Calibri" w:hAnsi="Calibri"/>
          <w:b/>
          <w:i w:val="0"/>
          <w:color w:val="C00000"/>
          <w:sz w:val="19"/>
        </w:rPr>
        <w:t>[D]</w:t>
      </w:r>
      <w:r>
        <w:rPr>
          <w:rFonts w:ascii="Calibri" w:hAnsi="Calibri"/>
          <w:b w:val="0"/>
          <w:i w:val="0"/>
          <w:color w:val="000000"/>
          <w:sz w:val="19"/>
        </w:rPr>
        <w:t xml:space="preserve"> did not.”</w:t>
      </w:r>
    </w:p>
    <w:p>
      <w:pPr>
        <w:spacing w:before="40" w:after="0"/>
      </w:pPr>
      <w:r>
        <w:rPr>
          <w:rFonts w:ascii="Calibri" w:hAnsi="Calibri"/>
          <w:b/>
          <w:i/>
          <w:color w:val="9C5D00"/>
          <w:sz w:val="18"/>
        </w:rPr>
        <w:t>C · Waugh both ways</w:t>
      </w:r>
    </w:p>
    <w:p>
      <w:pPr>
        <w:spacing w:after="20"/>
        <w:ind w:left="198"/>
      </w:pPr>
      <w:r>
        <w:rPr>
          <w:rFonts w:ascii="Calibri" w:hAnsi="Calibri"/>
          <w:b w:val="0"/>
          <w:i w:val="0"/>
          <w:color w:val="000000"/>
          <w:sz w:val="19"/>
        </w:rPr>
        <w:t xml:space="preserve">“Waugh is analogous because </w:t>
      </w:r>
      <w:r>
        <w:rPr>
          <w:rFonts w:ascii="Calibri" w:hAnsi="Calibri"/>
          <w:b/>
          <w:i w:val="0"/>
          <w:color w:val="C00000"/>
          <w:sz w:val="19"/>
        </w:rPr>
        <w:t>[D]</w:t>
      </w:r>
      <w:r>
        <w:rPr>
          <w:rFonts w:ascii="Calibri" w:hAnsi="Calibri"/>
          <w:b w:val="0"/>
          <w:i w:val="0"/>
          <w:color w:val="000000"/>
          <w:sz w:val="19"/>
        </w:rPr>
        <w:t xml:space="preserve">, like the employer there, set </w:t>
      </w:r>
      <w:r>
        <w:rPr>
          <w:rFonts w:ascii="Calibri" w:hAnsi="Calibri"/>
          <w:b/>
          <w:i w:val="0"/>
          <w:color w:val="C00000"/>
          <w:sz w:val="19"/>
        </w:rPr>
        <w:t>[the task D set]</w:t>
      </w:r>
      <w:r>
        <w:rPr>
          <w:rFonts w:ascii="Calibri" w:hAnsi="Calibri"/>
          <w:b w:val="0"/>
          <w:i w:val="0"/>
          <w:color w:val="000000"/>
          <w:sz w:val="19"/>
        </w:rPr>
        <w:t xml:space="preserve">, the operative words presupposing awareness, actual or constructive (SVE </w:t>
      </w:r>
      <w:r>
        <w:rPr>
          <w:rFonts w:ascii="Calibri" w:hAnsi="Calibri"/>
          <w:b w:val="0"/>
          <w:i w:val="0"/>
          <w:color w:val="000000"/>
          <w:sz w:val="19"/>
        </w:rPr>
        <w:t>[15.110]</w:t>
      </w:r>
      <w:r>
        <w:rPr>
          <w:rFonts w:ascii="Calibri" w:hAnsi="Calibri"/>
          <w:b w:val="0"/>
          <w:i w:val="0"/>
          <w:color w:val="000000"/>
          <w:sz w:val="19"/>
        </w:rPr>
        <w:t xml:space="preserve">). Yet </w:t>
      </w:r>
      <w:r>
        <w:rPr>
          <w:rFonts w:ascii="Calibri" w:hAnsi="Calibri"/>
          <w:b/>
          <w:i w:val="0"/>
          <w:color w:val="C00000"/>
          <w:sz w:val="19"/>
        </w:rPr>
        <w:t>[the fact showing D neither knew nor ought to have known of the weight]</w:t>
      </w:r>
      <w:r>
        <w:rPr>
          <w:rFonts w:ascii="Calibri" w:hAnsi="Calibri"/>
          <w:b w:val="0"/>
          <w:i w:val="0"/>
          <w:color w:val="000000"/>
          <w:sz w:val="19"/>
        </w:rPr>
        <w:t xml:space="preserve"> points the other way. Therefore, the better view is that </w:t>
      </w:r>
      <w:r>
        <w:rPr>
          <w:rFonts w:ascii="Calibri" w:hAnsi="Calibri"/>
          <w:b/>
          <w:i w:val="0"/>
          <w:color w:val="C00000"/>
          <w:sz w:val="19"/>
        </w:rPr>
        <w:t>[D]</w:t>
      </w:r>
      <w:r>
        <w:rPr>
          <w:rFonts w:ascii="Calibri" w:hAnsi="Calibri"/>
          <w:b w:val="0"/>
          <w:i w:val="0"/>
          <w:color w:val="000000"/>
          <w:sz w:val="19"/>
        </w:rPr>
        <w:t xml:space="preserve"> knew, though the point is arguable.”</w:t>
      </w:r>
    </w:p>
    <w:p>
      <w:pPr>
        <w:spacing w:after="20"/>
      </w:pPr>
      <w:r>
        <w:rPr>
          <w:rFonts w:ascii="Calibri" w:hAnsi="Calibri"/>
          <w:b w:val="0"/>
          <w:i w:val="0"/>
          <w:color w:val="1F4E79"/>
          <w:sz w:val="18"/>
        </w:rPr>
        <w:t xml:space="preserve">If D neither knew nor ought to have known, question 5 is no; record it </w:t>
      </w:r>
      <w:r>
        <w:rPr>
          <w:rFonts w:ascii="Calibri" w:hAnsi="Calibri"/>
          <w:b/>
          <w:i w:val="0"/>
          <w:color w:val="1F4E79"/>
          <w:sz w:val="18"/>
        </w:rPr>
        <w:t>→ 6</w:t>
      </w:r>
    </w:p>
    <w:p>
      <w:pPr>
        <w:spacing w:before="120" w:after="0"/>
      </w:pPr>
      <w:r>
        <w:rPr>
          <w:rFonts w:ascii="Calibri" w:hAnsi="Calibri"/>
          <w:b/>
          <w:i w:val="0"/>
          <w:color w:val="9C5D00"/>
          <w:sz w:val="21"/>
        </w:rPr>
        <w:t xml:space="preserve">B11  </w:t>
      </w:r>
      <w:r>
        <w:rPr>
          <w:rFonts w:ascii="Calibri" w:hAnsi="Calibri"/>
          <w:b/>
          <w:i w:val="0"/>
          <w:color w:val="9C5D00"/>
          <w:sz w:val="21"/>
        </w:rPr>
        <w:t>The statutory standard: ‘practicable’ and ‘reasonably practicable’</w:t>
      </w:r>
      <w:r>
        <w:rPr>
          <w:rFonts w:ascii="Calibri" w:hAnsi="Calibri"/>
          <w:b w:val="0"/>
          <w:i/>
          <w:color w:val="9C5D00"/>
          <w:sz w:val="18"/>
        </w:rPr>
        <w:t xml:space="preserve">  · when the operative words are ‘practicable’, ‘all practicable steps’ or ‘so far as is reasonably practicable’</w:t>
      </w:r>
    </w:p>
    <w:p>
      <w:pPr>
        <w:spacing w:after="20"/>
      </w:pPr>
      <w:r>
        <w:rPr>
          <w:rFonts w:ascii="Calibri" w:hAnsi="Calibri"/>
          <w:b w:val="0"/>
          <w:i w:val="0"/>
          <w:color w:val="000000"/>
          <w:sz w:val="19"/>
        </w:rPr>
        <w:t>“‘</w:t>
      </w:r>
      <w:r>
        <w:rPr>
          <w:rFonts w:ascii="Calibri" w:hAnsi="Calibri"/>
          <w:b/>
          <w:i w:val="0"/>
          <w:color w:val="C00000"/>
          <w:sz w:val="19"/>
        </w:rPr>
        <w:t>[the words of practicability the provision uses]</w:t>
      </w:r>
      <w:r>
        <w:rPr>
          <w:rFonts w:ascii="Calibri" w:hAnsi="Calibri"/>
          <w:b w:val="0"/>
          <w:i w:val="0"/>
          <w:color w:val="000000"/>
          <w:sz w:val="19"/>
        </w:rPr>
        <w:t xml:space="preserve">’ </w:t>
      </w:r>
      <w:r>
        <w:rPr>
          <w:rFonts w:ascii="Calibri" w:hAnsi="Calibri"/>
          <w:b/>
          <w:i w:val="0"/>
          <w:color w:val="C00000"/>
          <w:sz w:val="19"/>
        </w:rPr>
        <w:t>[reach, or stop short of]</w:t>
      </w:r>
      <w:r>
        <w:rPr>
          <w:rFonts w:ascii="Calibri" w:hAnsi="Calibri"/>
          <w:b w:val="0"/>
          <w:i w:val="0"/>
          <w:color w:val="000000"/>
          <w:sz w:val="19"/>
        </w:rPr>
        <w:t xml:space="preserve"> </w:t>
      </w:r>
      <w:r>
        <w:rPr>
          <w:rFonts w:ascii="Calibri" w:hAnsi="Calibri"/>
          <w:b/>
          <w:i w:val="0"/>
          <w:color w:val="C00000"/>
          <w:sz w:val="19"/>
        </w:rPr>
        <w:t>[the precaution P says D should have taken]</w:t>
      </w:r>
      <w:r>
        <w:rPr>
          <w:rFonts w:ascii="Calibri" w:hAnsi="Calibri"/>
          <w:b w:val="0"/>
          <w:i w:val="0"/>
          <w:color w:val="000000"/>
          <w:sz w:val="19"/>
        </w:rPr>
        <w:t xml:space="preserve">. A duty to ‘take all practicable steps’ ‘can be the basis of an action for breach of statutory duty even though it does not prescribe particular conduct’ (SVE </w:t>
      </w:r>
      <w:r>
        <w:rPr>
          <w:rFonts w:ascii="Calibri" w:hAnsi="Calibri"/>
          <w:b w:val="0"/>
          <w:i w:val="0"/>
          <w:color w:val="000000"/>
          <w:sz w:val="19"/>
        </w:rPr>
        <w:t>[15.110]</w:t>
      </w:r>
      <w:r>
        <w:rPr>
          <w:rFonts w:ascii="Calibri" w:hAnsi="Calibri"/>
          <w:b w:val="0"/>
          <w:i w:val="0"/>
          <w:color w:val="000000"/>
          <w:sz w:val="19"/>
        </w:rPr>
        <w:t xml:space="preserve">). Slivak confines the qualified form, a designer’s duty to ‘ensure so far as is reasonably practicable’ that a structure is safe applying only ‘to matters which are within the power of the designer to perform or check’, and ‘there will be no breach of this duty if the construction does not comply with the design’ (SVE </w:t>
      </w:r>
      <w:r>
        <w:rPr>
          <w:rFonts w:ascii="Calibri" w:hAnsi="Calibri"/>
          <w:b w:val="0"/>
          <w:i w:val="0"/>
          <w:color w:val="000000"/>
          <w:sz w:val="19"/>
        </w:rPr>
        <w:t>[15.110]</w:t>
      </w:r>
      <w:r>
        <w:rPr>
          <w:rFonts w:ascii="Calibri" w:hAnsi="Calibri"/>
          <w:b w:val="0"/>
          <w:i w:val="0"/>
          <w:color w:val="000000"/>
          <w:sz w:val="19"/>
        </w:rPr>
        <w:t xml:space="preserve">). Under the uniform legislation ‘the tests for what is reasonable practicable are similar to the standard tests for negligence requiring risk, damage, knowledge and cost of avoiding the risk to be taken into account’, though ‘not necessarily the same as the negligence standard where the statutory duty is to “ensure” workers safety’ (SVE </w:t>
      </w:r>
      <w:r>
        <w:rPr>
          <w:rFonts w:ascii="Calibri" w:hAnsi="Calibri"/>
          <w:b w:val="0"/>
          <w:i w:val="0"/>
          <w:color w:val="000000"/>
          <w:sz w:val="19"/>
        </w:rPr>
        <w:t>[15.110]</w:t>
      </w:r>
      <w:r>
        <w:rPr>
          <w:rFonts w:ascii="Calibri" w:hAnsi="Calibri"/>
          <w:b w:val="0"/>
          <w:i w:val="0"/>
          <w:color w:val="000000"/>
          <w:sz w:val="19"/>
        </w:rPr>
        <w:t xml:space="preserve">). Nor does the onus shift to </w:t>
      </w:r>
      <w:r>
        <w:rPr>
          <w:rFonts w:ascii="Calibri" w:hAnsi="Calibri"/>
          <w:b/>
          <w:i w:val="0"/>
          <w:color w:val="C00000"/>
          <w:sz w:val="19"/>
        </w:rPr>
        <w:t>[D]</w:t>
      </w:r>
      <w:r>
        <w:rPr>
          <w:rFonts w:ascii="Calibri" w:hAnsi="Calibri"/>
          <w:b w:val="0"/>
          <w:i w:val="0"/>
          <w:color w:val="000000"/>
          <w:sz w:val="19"/>
        </w:rPr>
        <w:t xml:space="preserve"> ‘unless the statute requires this’ (Slivak; Chugg; SVE </w:t>
      </w:r>
      <w:r>
        <w:rPr>
          <w:rFonts w:ascii="Calibri" w:hAnsi="Calibri"/>
          <w:b w:val="0"/>
          <w:i w:val="0"/>
          <w:color w:val="000000"/>
          <w:sz w:val="19"/>
        </w:rPr>
        <w:t>[15.15]</w:t>
      </w:r>
      <w:r>
        <w:rPr>
          <w:rFonts w:ascii="Calibri" w:hAnsi="Calibri"/>
          <w:b w:val="0"/>
          <w:i w:val="0"/>
          <w:color w:val="000000"/>
          <w:sz w:val="19"/>
        </w:rPr>
        <w:t>).”</w:t>
      </w:r>
    </w:p>
    <w:p>
      <w:pPr>
        <w:spacing w:before="40" w:after="0"/>
      </w:pPr>
      <w:r>
        <w:rPr>
          <w:rFonts w:ascii="Calibri" w:hAnsi="Calibri"/>
          <w:b/>
          <w:i/>
          <w:color w:val="9C5D00"/>
          <w:sz w:val="18"/>
        </w:rPr>
        <w:t>A · the words reach the step</w:t>
      </w:r>
    </w:p>
    <w:p>
      <w:pPr>
        <w:spacing w:after="20"/>
        <w:ind w:left="198"/>
      </w:pPr>
      <w:r>
        <w:rPr>
          <w:rFonts w:ascii="Calibri" w:hAnsi="Calibri"/>
          <w:b w:val="0"/>
          <w:i w:val="0"/>
          <w:color w:val="000000"/>
          <w:sz w:val="19"/>
        </w:rPr>
        <w:t>“</w:t>
      </w:r>
      <w:r>
        <w:rPr>
          <w:rFonts w:ascii="Calibri" w:hAnsi="Calibri"/>
          <w:b/>
          <w:i w:val="0"/>
          <w:color w:val="C00000"/>
          <w:sz w:val="19"/>
        </w:rPr>
        <w:t>[the fact showing the step was within D’s power to perform or check]</w:t>
      </w:r>
      <w:r>
        <w:rPr>
          <w:rFonts w:ascii="Calibri" w:hAnsi="Calibri"/>
          <w:b w:val="0"/>
          <w:i w:val="0"/>
          <w:color w:val="000000"/>
          <w:sz w:val="19"/>
        </w:rPr>
        <w:t xml:space="preserve"> puts </w:t>
      </w:r>
      <w:r>
        <w:rPr>
          <w:rFonts w:ascii="Calibri" w:hAnsi="Calibri"/>
          <w:b/>
          <w:i w:val="0"/>
          <w:color w:val="C00000"/>
          <w:sz w:val="19"/>
        </w:rPr>
        <w:t>[the precaution P says D should have taken]</w:t>
      </w:r>
      <w:r>
        <w:rPr>
          <w:rFonts w:ascii="Calibri" w:hAnsi="Calibri"/>
          <w:b w:val="0"/>
          <w:i w:val="0"/>
          <w:color w:val="000000"/>
          <w:sz w:val="19"/>
        </w:rPr>
        <w:t xml:space="preserve"> squarely within ‘</w:t>
      </w:r>
      <w:r>
        <w:rPr>
          <w:rFonts w:ascii="Calibri" w:hAnsi="Calibri"/>
          <w:b/>
          <w:i w:val="0"/>
          <w:color w:val="C00000"/>
          <w:sz w:val="19"/>
        </w:rPr>
        <w:t>[the words of practicability the provision uses]</w:t>
      </w:r>
      <w:r>
        <w:rPr>
          <w:rFonts w:ascii="Calibri" w:hAnsi="Calibri"/>
          <w:b w:val="0"/>
          <w:i w:val="0"/>
          <w:color w:val="000000"/>
          <w:sz w:val="19"/>
        </w:rPr>
        <w:t xml:space="preserve">’. Slivak is distinguishable, the qualified duty there reaching only what the designer could perform or check, whereas this step was </w:t>
      </w:r>
      <w:r>
        <w:rPr>
          <w:rFonts w:ascii="Calibri" w:hAnsi="Calibri"/>
          <w:b/>
          <w:i w:val="0"/>
          <w:color w:val="C00000"/>
          <w:sz w:val="19"/>
        </w:rPr>
        <w:t>[D]</w:t>
      </w:r>
      <w:r>
        <w:rPr>
          <w:rFonts w:ascii="Calibri" w:hAnsi="Calibri"/>
          <w:b w:val="0"/>
          <w:i w:val="0"/>
          <w:color w:val="000000"/>
          <w:sz w:val="19"/>
        </w:rPr>
        <w:t xml:space="preserve">’s to take. That </w:t>
      </w:r>
      <w:r>
        <w:rPr>
          <w:rFonts w:ascii="Calibri" w:hAnsi="Calibri"/>
          <w:b/>
          <w:i w:val="0"/>
          <w:color w:val="C00000"/>
          <w:sz w:val="19"/>
        </w:rPr>
        <w:t>[P]</w:t>
      </w:r>
      <w:r>
        <w:rPr>
          <w:rFonts w:ascii="Calibri" w:hAnsi="Calibri"/>
          <w:b w:val="0"/>
          <w:i w:val="0"/>
          <w:color w:val="000000"/>
          <w:sz w:val="19"/>
        </w:rPr>
        <w:t xml:space="preserve"> bears the onus changes nothing (Slivak; Chugg). The words reach the step.”</w:t>
      </w:r>
    </w:p>
    <w:p>
      <w:pPr>
        <w:spacing w:before="40" w:after="0"/>
      </w:pPr>
      <w:r>
        <w:rPr>
          <w:rFonts w:ascii="Calibri" w:hAnsi="Calibri"/>
          <w:b/>
          <w:i/>
          <w:color w:val="9C5D00"/>
          <w:sz w:val="18"/>
        </w:rPr>
        <w:t>B · the words stop short</w:t>
      </w:r>
    </w:p>
    <w:p>
      <w:pPr>
        <w:spacing w:after="20"/>
        <w:ind w:left="198"/>
      </w:pPr>
      <w:r>
        <w:rPr>
          <w:rFonts w:ascii="Calibri" w:hAnsi="Calibri"/>
          <w:b w:val="0"/>
          <w:i w:val="0"/>
          <w:color w:val="000000"/>
          <w:sz w:val="19"/>
        </w:rPr>
        <w:t>“</w:t>
      </w:r>
      <w:r>
        <w:rPr>
          <w:rFonts w:ascii="Calibri" w:hAnsi="Calibri"/>
          <w:b/>
          <w:i w:val="0"/>
          <w:color w:val="C00000"/>
          <w:sz w:val="19"/>
        </w:rPr>
        <w:t>[the fact putting the step beyond D’s power to perform or check]</w:t>
      </w:r>
      <w:r>
        <w:rPr>
          <w:rFonts w:ascii="Calibri" w:hAnsi="Calibri"/>
          <w:b w:val="0"/>
          <w:i w:val="0"/>
          <w:color w:val="000000"/>
          <w:sz w:val="19"/>
        </w:rPr>
        <w:t xml:space="preserve"> puts </w:t>
      </w:r>
      <w:r>
        <w:rPr>
          <w:rFonts w:ascii="Calibri" w:hAnsi="Calibri"/>
          <w:b/>
          <w:i w:val="0"/>
          <w:color w:val="C00000"/>
          <w:sz w:val="19"/>
        </w:rPr>
        <w:t>[the precaution P says D should have taken]</w:t>
      </w:r>
      <w:r>
        <w:rPr>
          <w:rFonts w:ascii="Calibri" w:hAnsi="Calibri"/>
          <w:b w:val="0"/>
          <w:i w:val="0"/>
          <w:color w:val="000000"/>
          <w:sz w:val="19"/>
        </w:rPr>
        <w:t xml:space="preserve"> outside ‘</w:t>
      </w:r>
      <w:r>
        <w:rPr>
          <w:rFonts w:ascii="Calibri" w:hAnsi="Calibri"/>
          <w:b/>
          <w:i w:val="0"/>
          <w:color w:val="C00000"/>
          <w:sz w:val="19"/>
        </w:rPr>
        <w:t>[the words of practicability the provision uses]</w:t>
      </w:r>
      <w:r>
        <w:rPr>
          <w:rFonts w:ascii="Calibri" w:hAnsi="Calibri"/>
          <w:b w:val="0"/>
          <w:i w:val="0"/>
          <w:color w:val="000000"/>
          <w:sz w:val="19"/>
        </w:rPr>
        <w:t xml:space="preserve">’. Slivak is analogous, this step lying beyond </w:t>
      </w:r>
      <w:r>
        <w:rPr>
          <w:rFonts w:ascii="Calibri" w:hAnsi="Calibri"/>
          <w:b/>
          <w:i w:val="0"/>
          <w:color w:val="C00000"/>
          <w:sz w:val="19"/>
        </w:rPr>
        <w:t>[D]</w:t>
      </w:r>
      <w:r>
        <w:rPr>
          <w:rFonts w:ascii="Calibri" w:hAnsi="Calibri"/>
          <w:b w:val="0"/>
          <w:i w:val="0"/>
          <w:color w:val="000000"/>
          <w:sz w:val="19"/>
        </w:rPr>
        <w:t xml:space="preserve">’s power to perform or check as the builder’s non-compliance lay beyond the designer’s (SVE </w:t>
      </w:r>
      <w:r>
        <w:rPr>
          <w:rFonts w:ascii="Calibri" w:hAnsi="Calibri"/>
          <w:b w:val="0"/>
          <w:i w:val="0"/>
          <w:color w:val="000000"/>
          <w:sz w:val="19"/>
        </w:rPr>
        <w:t>[15.110]</w:t>
      </w:r>
      <w:r>
        <w:rPr>
          <w:rFonts w:ascii="Calibri" w:hAnsi="Calibri"/>
          <w:b w:val="0"/>
          <w:i w:val="0"/>
          <w:color w:val="000000"/>
          <w:sz w:val="19"/>
        </w:rPr>
        <w:t xml:space="preserve">). Nor does the onus shift to </w:t>
      </w:r>
      <w:r>
        <w:rPr>
          <w:rFonts w:ascii="Calibri" w:hAnsi="Calibri"/>
          <w:b/>
          <w:i w:val="0"/>
          <w:color w:val="C00000"/>
          <w:sz w:val="19"/>
        </w:rPr>
        <w:t>[D]</w:t>
      </w:r>
      <w:r>
        <w:rPr>
          <w:rFonts w:ascii="Calibri" w:hAnsi="Calibri"/>
          <w:b w:val="0"/>
          <w:i w:val="0"/>
          <w:color w:val="000000"/>
          <w:sz w:val="19"/>
        </w:rPr>
        <w:t xml:space="preserve"> ‘unless the statute requires this’ (Slivak; Chugg). The words stop short.”</w:t>
      </w:r>
    </w:p>
    <w:p>
      <w:pPr>
        <w:spacing w:before="40" w:after="0"/>
      </w:pPr>
      <w:r>
        <w:rPr>
          <w:rFonts w:ascii="Calibri" w:hAnsi="Calibri"/>
          <w:b/>
          <w:i/>
          <w:color w:val="9C5D00"/>
          <w:sz w:val="18"/>
        </w:rPr>
        <w:t>C · Slivak both ways</w:t>
      </w:r>
    </w:p>
    <w:p>
      <w:pPr>
        <w:spacing w:after="20"/>
        <w:ind w:left="198"/>
      </w:pPr>
      <w:r>
        <w:rPr>
          <w:rFonts w:ascii="Calibri" w:hAnsi="Calibri"/>
          <w:b w:val="0"/>
          <w:i w:val="0"/>
          <w:color w:val="000000"/>
          <w:sz w:val="19"/>
        </w:rPr>
        <w:t xml:space="preserve">“Slivak is analogous because </w:t>
      </w:r>
      <w:r>
        <w:rPr>
          <w:rFonts w:ascii="Calibri" w:hAnsi="Calibri"/>
          <w:b/>
          <w:i w:val="0"/>
          <w:color w:val="C00000"/>
          <w:sz w:val="19"/>
        </w:rPr>
        <w:t>[the fact putting the step beyond D’s power to perform or check]</w:t>
      </w:r>
      <w:r>
        <w:rPr>
          <w:rFonts w:ascii="Calibri" w:hAnsi="Calibri"/>
          <w:b w:val="0"/>
          <w:i w:val="0"/>
          <w:color w:val="000000"/>
          <w:sz w:val="19"/>
        </w:rPr>
        <w:t xml:space="preserve">. Yet </w:t>
      </w:r>
      <w:r>
        <w:rPr>
          <w:rFonts w:ascii="Calibri" w:hAnsi="Calibri"/>
          <w:b/>
          <w:i w:val="0"/>
          <w:color w:val="C00000"/>
          <w:sz w:val="19"/>
        </w:rPr>
        <w:t>[the fact showing the step was within D’s power to perform or check]</w:t>
      </w:r>
      <w:r>
        <w:rPr>
          <w:rFonts w:ascii="Calibri" w:hAnsi="Calibri"/>
          <w:b w:val="0"/>
          <w:i w:val="0"/>
          <w:color w:val="000000"/>
          <w:sz w:val="19"/>
        </w:rPr>
        <w:t xml:space="preserve"> tells against it, such a duty founding an action even without prescribing particular conduct (SVE </w:t>
      </w:r>
      <w:r>
        <w:rPr>
          <w:rFonts w:ascii="Calibri" w:hAnsi="Calibri"/>
          <w:b w:val="0"/>
          <w:i w:val="0"/>
          <w:color w:val="000000"/>
          <w:sz w:val="19"/>
        </w:rPr>
        <w:t>[15.110]</w:t>
      </w:r>
      <w:r>
        <w:rPr>
          <w:rFonts w:ascii="Calibri" w:hAnsi="Calibri"/>
          <w:b w:val="0"/>
          <w:i w:val="0"/>
          <w:color w:val="000000"/>
          <w:sz w:val="19"/>
        </w:rPr>
        <w:t xml:space="preserve">). Therefore, the better view is that the words reach the step, although the onus stays on </w:t>
      </w:r>
      <w:r>
        <w:rPr>
          <w:rFonts w:ascii="Calibri" w:hAnsi="Calibri"/>
          <w:b/>
          <w:i w:val="0"/>
          <w:color w:val="C00000"/>
          <w:sz w:val="19"/>
        </w:rPr>
        <w:t>[P]</w:t>
      </w:r>
      <w:r>
        <w:rPr>
          <w:rFonts w:ascii="Calibri" w:hAnsi="Calibri"/>
          <w:b w:val="0"/>
          <w:i w:val="0"/>
          <w:color w:val="000000"/>
          <w:sz w:val="19"/>
        </w:rPr>
        <w:t xml:space="preserve"> (Chugg).”</w:t>
      </w:r>
    </w:p>
    <w:p>
      <w:pPr>
        <w:spacing w:after="20"/>
      </w:pPr>
      <w:r>
        <w:rPr>
          <w:rFonts w:ascii="Calibri" w:hAnsi="Calibri"/>
          <w:b/>
          <w:i w:val="0"/>
          <w:color w:val="1F4E79"/>
          <w:sz w:val="18"/>
        </w:rPr>
        <w:t>→ 6</w:t>
      </w:r>
    </w:p>
    <w:p>
      <w:pPr>
        <w:spacing w:before="120" w:after="0"/>
      </w:pPr>
      <w:r>
        <w:rPr>
          <w:rFonts w:ascii="Calibri" w:hAnsi="Calibri"/>
          <w:b/>
          <w:i w:val="0"/>
          <w:color w:val="9C5D00"/>
          <w:sz w:val="21"/>
        </w:rPr>
        <w:t xml:space="preserve">B11B  </w:t>
      </w:r>
      <w:r>
        <w:rPr>
          <w:rFonts w:ascii="Calibri" w:hAnsi="Calibri"/>
          <w:b/>
          <w:i w:val="0"/>
          <w:color w:val="9C5D00"/>
          <w:sz w:val="21"/>
        </w:rPr>
        <w:t>The statutory standard: ‘safe’</w:t>
      </w:r>
      <w:r>
        <w:rPr>
          <w:rFonts w:ascii="Calibri" w:hAnsi="Calibri"/>
          <w:b w:val="0"/>
          <w:i/>
          <w:color w:val="9C5D00"/>
          <w:sz w:val="18"/>
        </w:rPr>
        <w:t xml:space="preserve">  · when the operative word is ‘safe’, as of access, plant or a place of work</w:t>
      </w:r>
    </w:p>
    <w:p>
      <w:pPr>
        <w:spacing w:after="20"/>
      </w:pPr>
      <w:r>
        <w:rPr>
          <w:rFonts w:ascii="Calibri" w:hAnsi="Calibri"/>
          <w:b w:val="0"/>
          <w:i w:val="0"/>
          <w:color w:val="000000"/>
          <w:sz w:val="19"/>
        </w:rPr>
        <w:t>“‘</w:t>
      </w:r>
      <w:r>
        <w:rPr>
          <w:rFonts w:ascii="Calibri" w:hAnsi="Calibri"/>
          <w:b/>
          <w:i w:val="0"/>
          <w:color w:val="C00000"/>
          <w:sz w:val="19"/>
        </w:rPr>
        <w:t>[the words of safety the provision uses]</w:t>
      </w:r>
      <w:r>
        <w:rPr>
          <w:rFonts w:ascii="Calibri" w:hAnsi="Calibri"/>
          <w:b w:val="0"/>
          <w:i w:val="0"/>
          <w:color w:val="000000"/>
          <w:sz w:val="19"/>
        </w:rPr>
        <w:t xml:space="preserve">’ ask whether </w:t>
      </w:r>
      <w:r>
        <w:rPr>
          <w:rFonts w:ascii="Calibri" w:hAnsi="Calibri"/>
          <w:b/>
          <w:i w:val="0"/>
          <w:color w:val="C00000"/>
          <w:sz w:val="19"/>
        </w:rPr>
        <w:t>[the access, plant or place the provision requires to be safe]</w:t>
      </w:r>
      <w:r>
        <w:rPr>
          <w:rFonts w:ascii="Calibri" w:hAnsi="Calibri"/>
          <w:b w:val="0"/>
          <w:i w:val="0"/>
          <w:color w:val="000000"/>
          <w:sz w:val="19"/>
        </w:rPr>
        <w:t xml:space="preserve"> was safe, and Andriolo, on the Scaffolding and Lifts Ordinance 1957 (ACT), which required ‘safe’ means of access, held that access ‘would not be safe if it was a possible cause of injury to a worker acting in a way in which a worker can reasonably be expected to act’ (SVE </w:t>
      </w:r>
      <w:r>
        <w:rPr>
          <w:rFonts w:ascii="Calibri" w:hAnsi="Calibri"/>
          <w:b w:val="0"/>
          <w:i w:val="0"/>
          <w:color w:val="000000"/>
          <w:sz w:val="19"/>
        </w:rPr>
        <w:t>[15.110]</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’s conduct </w:t>
      </w:r>
      <w:r>
        <w:rPr>
          <w:rFonts w:ascii="Calibri" w:hAnsi="Calibri"/>
          <w:b/>
          <w:i w:val="0"/>
          <w:color w:val="C00000"/>
          <w:sz w:val="19"/>
        </w:rPr>
        <w:t>[answers that description, or does not]</w:t>
      </w:r>
      <w:r>
        <w:rPr>
          <w:rFonts w:ascii="Calibri" w:hAnsi="Calibri"/>
          <w:b w:val="0"/>
          <w:i w:val="0"/>
          <w:color w:val="000000"/>
          <w:sz w:val="19"/>
        </w:rPr>
        <w:t xml:space="preserve">, and the thing accordingly </w:t>
      </w:r>
      <w:r>
        <w:rPr>
          <w:rFonts w:ascii="Calibri" w:hAnsi="Calibri"/>
          <w:b/>
          <w:i w:val="0"/>
          <w:color w:val="C00000"/>
          <w:sz w:val="19"/>
        </w:rPr>
        <w:t>[was not safe, or was]</w:t>
      </w:r>
      <w:r>
        <w:rPr>
          <w:rFonts w:ascii="Calibri" w:hAnsi="Calibri"/>
          <w:b w:val="0"/>
          <w:i w:val="0"/>
          <w:color w:val="000000"/>
          <w:sz w:val="19"/>
        </w:rPr>
        <w:t>.”</w:t>
      </w:r>
    </w:p>
    <w:p>
      <w:pPr>
        <w:spacing w:before="40" w:after="0"/>
      </w:pPr>
      <w:r>
        <w:rPr>
          <w:rFonts w:ascii="Calibri" w:hAnsi="Calibri"/>
          <w:b/>
          <w:i/>
          <w:color w:val="9C5D00"/>
          <w:sz w:val="18"/>
        </w:rPr>
        <w:t>A · the thing was not safe</w:t>
      </w:r>
    </w:p>
    <w:p>
      <w:pPr>
        <w:spacing w:after="20"/>
        <w:ind w:left="198"/>
      </w:pPr>
      <w:r>
        <w:rPr>
          <w:rFonts w:ascii="Calibri" w:hAnsi="Calibri"/>
          <w:b w:val="0"/>
          <w:i w:val="0"/>
          <w:color w:val="000000"/>
          <w:sz w:val="19"/>
        </w:rPr>
        <w:t>“</w:t>
      </w:r>
      <w:r>
        <w:rPr>
          <w:rFonts w:ascii="Calibri" w:hAnsi="Calibri"/>
          <w:b/>
          <w:i w:val="0"/>
          <w:color w:val="C00000"/>
          <w:sz w:val="19"/>
        </w:rPr>
        <w:t>[the access, plant or place the provision requires to be safe]</w:t>
      </w:r>
      <w:r>
        <w:rPr>
          <w:rFonts w:ascii="Calibri" w:hAnsi="Calibri"/>
          <w:b w:val="0"/>
          <w:i w:val="0"/>
          <w:color w:val="000000"/>
          <w:sz w:val="19"/>
        </w:rPr>
        <w:t xml:space="preserve"> was a possible cause of injury to </w:t>
      </w:r>
      <w:r>
        <w:rPr>
          <w:rFonts w:ascii="Calibri" w:hAnsi="Calibri"/>
          <w:b/>
          <w:i w:val="0"/>
          <w:color w:val="C00000"/>
          <w:sz w:val="19"/>
        </w:rPr>
        <w:t>[P]</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xml:space="preserve"> was doing no more than </w:t>
      </w:r>
      <w:r>
        <w:rPr>
          <w:rFonts w:ascii="Calibri" w:hAnsi="Calibri"/>
          <w:b/>
          <w:i w:val="0"/>
          <w:color w:val="C00000"/>
          <w:sz w:val="19"/>
        </w:rPr>
        <w:t>[what P was doing when injured, in a phrase]</w:t>
      </w:r>
      <w:r>
        <w:rPr>
          <w:rFonts w:ascii="Calibri" w:hAnsi="Calibri"/>
          <w:b w:val="0"/>
          <w:i w:val="0"/>
          <w:color w:val="000000"/>
          <w:sz w:val="19"/>
        </w:rPr>
        <w:t xml:space="preserve">. Andriolo is analogous, the standard being set by ordinary working conduct rather than ideal conduct, access not being safe ‘if it was a possible cause of injury to a worker acting in a way in which a worker can reasonably be expected to act’ (SVE </w:t>
      </w:r>
      <w:r>
        <w:rPr>
          <w:rFonts w:ascii="Calibri" w:hAnsi="Calibri"/>
          <w:b w:val="0"/>
          <w:i w:val="0"/>
          <w:color w:val="000000"/>
          <w:sz w:val="19"/>
        </w:rPr>
        <w:t>[15.110]</w:t>
      </w:r>
      <w:r>
        <w:rPr>
          <w:rFonts w:ascii="Calibri" w:hAnsi="Calibri"/>
          <w:b w:val="0"/>
          <w:i w:val="0"/>
          <w:color w:val="000000"/>
          <w:sz w:val="19"/>
        </w:rPr>
        <w:t>). Possibility, not probability, is the measure; the thing was not safe.”</w:t>
      </w:r>
    </w:p>
    <w:p>
      <w:pPr>
        <w:spacing w:before="40" w:after="0"/>
      </w:pPr>
      <w:r>
        <w:rPr>
          <w:rFonts w:ascii="Calibri" w:hAnsi="Calibri"/>
          <w:b/>
          <w:i/>
          <w:color w:val="9C5D00"/>
          <w:sz w:val="18"/>
        </w:rPr>
        <w:t>B · the thing was safe</w:t>
      </w:r>
    </w:p>
    <w:p>
      <w:pPr>
        <w:spacing w:after="20"/>
        <w:ind w:left="198"/>
      </w:pPr>
      <w:r>
        <w:rPr>
          <w:rFonts w:ascii="Calibri" w:hAnsi="Calibri"/>
          <w:b w:val="0"/>
          <w:i w:val="0"/>
          <w:color w:val="000000"/>
          <w:sz w:val="19"/>
        </w:rPr>
        <w:t>“</w:t>
      </w:r>
      <w:r>
        <w:rPr>
          <w:rFonts w:ascii="Calibri" w:hAnsi="Calibri"/>
          <w:b/>
          <w:i w:val="0"/>
          <w:color w:val="C00000"/>
          <w:sz w:val="19"/>
        </w:rPr>
        <w:t>[the access, plant or place the provision requires to be safe]</w:t>
      </w:r>
      <w:r>
        <w:rPr>
          <w:rFonts w:ascii="Calibri" w:hAnsi="Calibri"/>
          <w:b w:val="0"/>
          <w:i w:val="0"/>
          <w:color w:val="000000"/>
          <w:sz w:val="19"/>
        </w:rPr>
        <w:t xml:space="preserve"> answered ‘</w:t>
      </w:r>
      <w:r>
        <w:rPr>
          <w:rFonts w:ascii="Calibri" w:hAnsi="Calibri"/>
          <w:b/>
          <w:i w:val="0"/>
          <w:color w:val="C00000"/>
          <w:sz w:val="19"/>
        </w:rPr>
        <w:t>[the words of safety the provision uses]</w:t>
      </w:r>
      <w:r>
        <w:rPr>
          <w:rFonts w:ascii="Calibri" w:hAnsi="Calibri"/>
          <w:b w:val="0"/>
          <w:i w:val="0"/>
          <w:color w:val="000000"/>
          <w:sz w:val="19"/>
        </w:rPr>
        <w:t xml:space="preserve">’, being no cause of injury to anyone working in the ordinary way. Andriolo is distinguishable, the measure being the worker ‘acting in a way in which a worker can reasonably be expected to act’ (SVE </w:t>
      </w:r>
      <w:r>
        <w:rPr>
          <w:rFonts w:ascii="Calibri" w:hAnsi="Calibri"/>
          <w:b w:val="0"/>
          <w:i w:val="0"/>
          <w:color w:val="000000"/>
          <w:sz w:val="19"/>
        </w:rPr>
        <w:t>[15.110]</w:t>
      </w:r>
      <w:r>
        <w:rPr>
          <w:rFonts w:ascii="Calibri" w:hAnsi="Calibri"/>
          <w:b w:val="0"/>
          <w:i w:val="0"/>
          <w:color w:val="000000"/>
          <w:sz w:val="19"/>
        </w:rPr>
        <w:t xml:space="preserve">), and </w:t>
      </w:r>
      <w:r>
        <w:rPr>
          <w:rFonts w:ascii="Calibri" w:hAnsi="Calibri"/>
          <w:b/>
          <w:i w:val="0"/>
          <w:color w:val="C00000"/>
          <w:sz w:val="19"/>
        </w:rPr>
        <w:t>[P’s act said to fall outside what a worker can reasonably be expected to do]</w:t>
      </w:r>
      <w:r>
        <w:rPr>
          <w:rFonts w:ascii="Calibri" w:hAnsi="Calibri"/>
          <w:b w:val="0"/>
          <w:i w:val="0"/>
          <w:color w:val="000000"/>
          <w:sz w:val="19"/>
        </w:rPr>
        <w:t xml:space="preserve"> is not that. The provision does not require </w:t>
      </w:r>
      <w:r>
        <w:rPr>
          <w:rFonts w:ascii="Calibri" w:hAnsi="Calibri"/>
          <w:b/>
          <w:i w:val="0"/>
          <w:color w:val="C00000"/>
          <w:sz w:val="19"/>
        </w:rPr>
        <w:t>[D]</w:t>
      </w:r>
      <w:r>
        <w:rPr>
          <w:rFonts w:ascii="Calibri" w:hAnsi="Calibri"/>
          <w:b w:val="0"/>
          <w:i w:val="0"/>
          <w:color w:val="000000"/>
          <w:sz w:val="19"/>
        </w:rPr>
        <w:t xml:space="preserve"> to guard against every course </w:t>
      </w:r>
      <w:r>
        <w:rPr>
          <w:rFonts w:ascii="Calibri" w:hAnsi="Calibri"/>
          <w:b/>
          <w:i w:val="0"/>
          <w:color w:val="C00000"/>
          <w:sz w:val="19"/>
        </w:rPr>
        <w:t>[P]</w:t>
      </w:r>
      <w:r>
        <w:rPr>
          <w:rFonts w:ascii="Calibri" w:hAnsi="Calibri"/>
          <w:b w:val="0"/>
          <w:i w:val="0"/>
          <w:color w:val="000000"/>
          <w:sz w:val="19"/>
        </w:rPr>
        <w:t xml:space="preserve"> might take; the thing was safe.”</w:t>
      </w:r>
    </w:p>
    <w:p>
      <w:pPr>
        <w:spacing w:before="40" w:after="0"/>
      </w:pPr>
      <w:r>
        <w:rPr>
          <w:rFonts w:ascii="Calibri" w:hAnsi="Calibri"/>
          <w:b/>
          <w:i/>
          <w:color w:val="9C5D00"/>
          <w:sz w:val="18"/>
        </w:rPr>
        <w:t>C · Andriolo both ways</w:t>
      </w:r>
    </w:p>
    <w:p>
      <w:pPr>
        <w:spacing w:after="20"/>
        <w:ind w:left="198"/>
      </w:pPr>
      <w:r>
        <w:rPr>
          <w:rFonts w:ascii="Calibri" w:hAnsi="Calibri"/>
          <w:b w:val="0"/>
          <w:i w:val="0"/>
          <w:color w:val="000000"/>
          <w:sz w:val="19"/>
        </w:rPr>
        <w:t xml:space="preserve">“Andriolo is analogous because </w:t>
      </w:r>
      <w:r>
        <w:rPr>
          <w:rFonts w:ascii="Calibri" w:hAnsi="Calibri"/>
          <w:b/>
          <w:i w:val="0"/>
          <w:color w:val="C00000"/>
          <w:sz w:val="19"/>
        </w:rPr>
        <w:t>[the access, plant or place the provision requires to be safe]</w:t>
      </w:r>
      <w:r>
        <w:rPr>
          <w:rFonts w:ascii="Calibri" w:hAnsi="Calibri"/>
          <w:b w:val="0"/>
          <w:i w:val="0"/>
          <w:color w:val="000000"/>
          <w:sz w:val="19"/>
        </w:rPr>
        <w:t xml:space="preserve"> was ‘a possible cause of injury’ to </w:t>
      </w:r>
      <w:r>
        <w:rPr>
          <w:rFonts w:ascii="Calibri" w:hAnsi="Calibri"/>
          <w:b/>
          <w:i w:val="0"/>
          <w:color w:val="C00000"/>
          <w:sz w:val="19"/>
        </w:rPr>
        <w:t>[P]</w:t>
      </w:r>
      <w:r>
        <w:rPr>
          <w:rFonts w:ascii="Calibri" w:hAnsi="Calibri"/>
          <w:b w:val="0"/>
          <w:i w:val="0"/>
          <w:color w:val="000000"/>
          <w:sz w:val="19"/>
        </w:rPr>
        <w:t xml:space="preserve"> acting as a worker can reasonably be expected to act (SVE </w:t>
      </w:r>
      <w:r>
        <w:rPr>
          <w:rFonts w:ascii="Calibri" w:hAnsi="Calibri"/>
          <w:b w:val="0"/>
          <w:i w:val="0"/>
          <w:color w:val="000000"/>
          <w:sz w:val="19"/>
        </w:rPr>
        <w:t>[15.110]</w:t>
      </w:r>
      <w:r>
        <w:rPr>
          <w:rFonts w:ascii="Calibri" w:hAnsi="Calibri"/>
          <w:b w:val="0"/>
          <w:i w:val="0"/>
          <w:color w:val="000000"/>
          <w:sz w:val="19"/>
        </w:rPr>
        <w:t xml:space="preserve">). Yet </w:t>
      </w:r>
      <w:r>
        <w:rPr>
          <w:rFonts w:ascii="Calibri" w:hAnsi="Calibri"/>
          <w:b/>
          <w:i w:val="0"/>
          <w:color w:val="C00000"/>
          <w:sz w:val="19"/>
        </w:rPr>
        <w:t>[P’s act said to fall outside what a worker can reasonably be expected to do]</w:t>
      </w:r>
      <w:r>
        <w:rPr>
          <w:rFonts w:ascii="Calibri" w:hAnsi="Calibri"/>
          <w:b w:val="0"/>
          <w:i w:val="0"/>
          <w:color w:val="000000"/>
          <w:sz w:val="19"/>
        </w:rPr>
        <w:t xml:space="preserve"> tells against it, no worker being expected to act so. Therefore, the better view is that the thing was not safe, possibility rather than probability being the measure.”</w:t>
      </w:r>
    </w:p>
    <w:p>
      <w:pPr>
        <w:spacing w:after="20"/>
      </w:pPr>
      <w:r>
        <w:rPr>
          <w:rFonts w:ascii="Calibri" w:hAnsi="Calibri"/>
          <w:b/>
          <w:i w:val="0"/>
          <w:color w:val="1F4E79"/>
          <w:sz w:val="18"/>
        </w:rPr>
        <w:t>→ 6</w:t>
      </w:r>
    </w:p>
    <w:p>
      <w:pPr>
        <w:spacing w:before="120" w:after="0"/>
      </w:pPr>
      <w:r>
        <w:rPr>
          <w:rFonts w:ascii="Calibri" w:hAnsi="Calibri"/>
          <w:b/>
          <w:i w:val="0"/>
          <w:color w:val="9C5D00"/>
          <w:sz w:val="21"/>
        </w:rPr>
        <w:t xml:space="preserve">B12  </w:t>
      </w:r>
      <w:r>
        <w:rPr>
          <w:rFonts w:ascii="Calibri" w:hAnsi="Calibri"/>
          <w:b/>
          <w:i w:val="0"/>
          <w:color w:val="9C5D00"/>
          <w:sz w:val="21"/>
        </w:rPr>
        <w:t>The statutory standard: strict liability and its qualification</w:t>
      </w:r>
      <w:r>
        <w:rPr>
          <w:rFonts w:ascii="Calibri" w:hAnsi="Calibri"/>
          <w:b w:val="0"/>
          <w:i/>
          <w:color w:val="9C5D00"/>
          <w:sz w:val="18"/>
        </w:rPr>
        <w:t xml:space="preserve">  · when the operative words command a state of affairs, such as that a thing be maintained, and D says the failure was unexplained</w:t>
      </w:r>
    </w:p>
    <w:p>
      <w:pPr>
        <w:spacing w:after="20"/>
      </w:pPr>
      <w:r>
        <w:rPr>
          <w:rFonts w:ascii="Calibri" w:hAnsi="Calibri"/>
          <w:b w:val="0"/>
          <w:i w:val="0"/>
          <w:color w:val="000000"/>
          <w:sz w:val="19"/>
        </w:rPr>
        <w:t>“‘</w:t>
      </w:r>
      <w:r>
        <w:rPr>
          <w:rFonts w:ascii="Calibri" w:hAnsi="Calibri"/>
          <w:b/>
          <w:i w:val="0"/>
          <w:color w:val="C00000"/>
          <w:sz w:val="19"/>
        </w:rPr>
        <w:t>[the words of the provision requiring the thing to be maintained]</w:t>
      </w:r>
      <w:r>
        <w:rPr>
          <w:rFonts w:ascii="Calibri" w:hAnsi="Calibri"/>
          <w:b w:val="0"/>
          <w:i w:val="0"/>
          <w:color w:val="000000"/>
          <w:sz w:val="19"/>
        </w:rPr>
        <w:t xml:space="preserve">’ </w:t>
      </w:r>
      <w:r>
        <w:rPr>
          <w:rFonts w:ascii="Calibri" w:hAnsi="Calibri"/>
          <w:b/>
          <w:i w:val="0"/>
          <w:color w:val="C00000"/>
          <w:sz w:val="19"/>
        </w:rPr>
        <w:t>[command a state of affairs absolutely, or admit qualification]</w:t>
      </w:r>
      <w:r>
        <w:rPr>
          <w:rFonts w:ascii="Calibri" w:hAnsi="Calibri"/>
          <w:b w:val="0"/>
          <w:i w:val="0"/>
          <w:color w:val="000000"/>
          <w:sz w:val="19"/>
        </w:rPr>
        <w:t xml:space="preserve">. Austral Bronze is the contrast to Galashiels, s 34(a) of the Factories, Shops and Industries Act 1962 (NSW) requiring that ‘all floors … shall be of sound construction and properly maintained’ and s 4(1) defining ‘maintained’ as ‘maintained in good order, condition and repair and in an efficient state’, yet Barwick CJ ‘could not accept a construction of the section that placed the defendants in breach of it in the circumstances’ (SVE </w:t>
      </w:r>
      <w:r>
        <w:rPr>
          <w:rFonts w:ascii="Calibri" w:hAnsi="Calibri"/>
          <w:b w:val="0"/>
          <w:i w:val="0"/>
          <w:color w:val="000000"/>
          <w:sz w:val="19"/>
        </w:rPr>
        <w:t>[15.110]</w:t>
      </w:r>
      <w:r>
        <w:rPr>
          <w:rFonts w:ascii="Calibri" w:hAnsi="Calibri"/>
          <w:b w:val="0"/>
          <w:i w:val="0"/>
          <w:color w:val="000000"/>
          <w:sz w:val="19"/>
        </w:rPr>
        <w:t xml:space="preserve">), the plaintiff there having slipped on an oil slick of unknown origin. Breach accordingly </w:t>
      </w:r>
      <w:r>
        <w:rPr>
          <w:rFonts w:ascii="Calibri" w:hAnsi="Calibri"/>
          <w:b/>
          <w:i w:val="0"/>
          <w:color w:val="C00000"/>
          <w:sz w:val="19"/>
        </w:rPr>
        <w:t>[is, or is not]</w:t>
      </w:r>
      <w:r>
        <w:rPr>
          <w:rFonts w:ascii="Calibri" w:hAnsi="Calibri"/>
          <w:b w:val="0"/>
          <w:i w:val="0"/>
          <w:color w:val="000000"/>
          <w:sz w:val="19"/>
        </w:rPr>
        <w:t xml:space="preserve"> made out.”</w:t>
      </w:r>
    </w:p>
    <w:p>
      <w:pPr>
        <w:spacing w:before="40" w:after="0"/>
      </w:pPr>
      <w:r>
        <w:rPr>
          <w:rFonts w:ascii="Calibri" w:hAnsi="Calibri"/>
          <w:b/>
          <w:i/>
          <w:color w:val="9C5D00"/>
          <w:sz w:val="18"/>
        </w:rPr>
        <w:t>A · the obligation is absolute and breach is made out</w:t>
      </w:r>
    </w:p>
    <w:p>
      <w:pPr>
        <w:spacing w:after="20"/>
        <w:ind w:left="198"/>
      </w:pPr>
      <w:r>
        <w:rPr>
          <w:rFonts w:ascii="Calibri" w:hAnsi="Calibri"/>
          <w:b w:val="0"/>
          <w:i w:val="0"/>
          <w:color w:val="000000"/>
          <w:sz w:val="19"/>
        </w:rPr>
        <w:t>“</w:t>
      </w:r>
      <w:r>
        <w:rPr>
          <w:rFonts w:ascii="Calibri" w:hAnsi="Calibri"/>
          <w:b/>
          <w:i w:val="0"/>
          <w:color w:val="C00000"/>
          <w:sz w:val="19"/>
        </w:rPr>
        <w:t>[the fact showing the thing itself was out of order]</w:t>
      </w:r>
      <w:r>
        <w:rPr>
          <w:rFonts w:ascii="Calibri" w:hAnsi="Calibri"/>
          <w:b w:val="0"/>
          <w:i w:val="0"/>
          <w:color w:val="000000"/>
          <w:sz w:val="19"/>
        </w:rPr>
        <w:t xml:space="preserve"> shows </w:t>
      </w:r>
      <w:r>
        <w:rPr>
          <w:rFonts w:ascii="Calibri" w:hAnsi="Calibri"/>
          <w:b/>
          <w:i w:val="0"/>
          <w:color w:val="C00000"/>
          <w:sz w:val="19"/>
        </w:rPr>
        <w:t>[the plant, floor or fitting the provision requires to be maintained]</w:t>
      </w:r>
      <w:r>
        <w:rPr>
          <w:rFonts w:ascii="Calibri" w:hAnsi="Calibri"/>
          <w:b w:val="0"/>
          <w:i w:val="0"/>
          <w:color w:val="000000"/>
          <w:sz w:val="19"/>
        </w:rPr>
        <w:t xml:space="preserve"> was not in an efficient ‘state’ when </w:t>
      </w:r>
      <w:r>
        <w:rPr>
          <w:rFonts w:ascii="Calibri" w:hAnsi="Calibri"/>
          <w:b/>
          <w:i w:val="0"/>
          <w:color w:val="C00000"/>
          <w:sz w:val="19"/>
        </w:rPr>
        <w:t>[P]</w:t>
      </w:r>
      <w:r>
        <w:rPr>
          <w:rFonts w:ascii="Calibri" w:hAnsi="Calibri"/>
          <w:b w:val="0"/>
          <w:i w:val="0"/>
          <w:color w:val="000000"/>
          <w:sz w:val="19"/>
        </w:rPr>
        <w:t xml:space="preserve"> used it. Galashiels, above, is analogous here too, the failure unexplained yet the obligation absolute. Doval is analogous too, ‘maintain’ indicating ‘that the obligation is not complied with simply by the provision of a system’ (per Clarke JA). Breach is arguably made out.”</w:t>
      </w:r>
    </w:p>
    <w:p>
      <w:pPr>
        <w:spacing w:before="40" w:after="0"/>
      </w:pPr>
      <w:r>
        <w:rPr>
          <w:rFonts w:ascii="Calibri" w:hAnsi="Calibri"/>
          <w:b/>
          <w:i/>
          <w:color w:val="9C5D00"/>
          <w:sz w:val="18"/>
        </w:rPr>
        <w:t>B · the words are qualified and no breach is made out</w:t>
      </w:r>
    </w:p>
    <w:p>
      <w:pPr>
        <w:spacing w:after="20"/>
        <w:ind w:left="198"/>
      </w:pPr>
      <w:r>
        <w:rPr>
          <w:rFonts w:ascii="Calibri" w:hAnsi="Calibri"/>
          <w:b w:val="0"/>
          <w:i w:val="0"/>
          <w:color w:val="000000"/>
          <w:sz w:val="19"/>
        </w:rPr>
        <w:t>“</w:t>
      </w:r>
      <w:r>
        <w:rPr>
          <w:rFonts w:ascii="Calibri" w:hAnsi="Calibri"/>
          <w:b/>
          <w:i w:val="0"/>
          <w:color w:val="C00000"/>
          <w:sz w:val="19"/>
        </w:rPr>
        <w:t>[the fact showing nothing more than a substance or object on an otherwise sound thing]</w:t>
      </w:r>
      <w:r>
        <w:rPr>
          <w:rFonts w:ascii="Calibri" w:hAnsi="Calibri"/>
          <w:b w:val="0"/>
          <w:i w:val="0"/>
          <w:color w:val="000000"/>
          <w:sz w:val="19"/>
        </w:rPr>
        <w:t xml:space="preserve"> is all that is shown, </w:t>
      </w:r>
      <w:r>
        <w:rPr>
          <w:rFonts w:ascii="Calibri" w:hAnsi="Calibri"/>
          <w:b/>
          <w:i w:val="0"/>
          <w:color w:val="C00000"/>
          <w:sz w:val="19"/>
        </w:rPr>
        <w:t>[the plant, floor or fitting the provision requires to be maintained]</w:t>
      </w:r>
      <w:r>
        <w:rPr>
          <w:rFonts w:ascii="Calibri" w:hAnsi="Calibri"/>
          <w:b w:val="0"/>
          <w:i w:val="0"/>
          <w:color w:val="000000"/>
          <w:sz w:val="19"/>
        </w:rPr>
        <w:t xml:space="preserve"> being itself in good order until </w:t>
      </w:r>
      <w:r>
        <w:rPr>
          <w:rFonts w:ascii="Calibri" w:hAnsi="Calibri"/>
          <w:b/>
          <w:i w:val="0"/>
          <w:color w:val="C00000"/>
          <w:sz w:val="19"/>
        </w:rPr>
        <w:t>[the external event D says produced the failure]</w:t>
      </w:r>
      <w:r>
        <w:rPr>
          <w:rFonts w:ascii="Calibri" w:hAnsi="Calibri"/>
          <w:b w:val="0"/>
          <w:i w:val="0"/>
          <w:color w:val="000000"/>
          <w:sz w:val="19"/>
        </w:rPr>
        <w:t>. Austral Bronze is analogous, the slick there likewise unexplained yet founding no breach. Galashiels is distinguishable, the mechanism there having itself failed. Breach is likely not made out.”</w:t>
      </w:r>
    </w:p>
    <w:p>
      <w:pPr>
        <w:spacing w:before="40" w:after="0"/>
      </w:pPr>
      <w:r>
        <w:rPr>
          <w:rFonts w:ascii="Calibri" w:hAnsi="Calibri"/>
          <w:b/>
          <w:i/>
          <w:color w:val="9C5D00"/>
          <w:sz w:val="18"/>
        </w:rPr>
        <w:t>C · Galashiels and Austral Bronze both ways</w:t>
      </w:r>
    </w:p>
    <w:p>
      <w:pPr>
        <w:spacing w:after="20"/>
        <w:ind w:left="198"/>
      </w:pPr>
      <w:r>
        <w:rPr>
          <w:rFonts w:ascii="Calibri" w:hAnsi="Calibri"/>
          <w:b w:val="0"/>
          <w:i w:val="0"/>
          <w:color w:val="000000"/>
          <w:sz w:val="19"/>
        </w:rPr>
        <w:t xml:space="preserve">“Galashiels is analogous because </w:t>
      </w:r>
      <w:r>
        <w:rPr>
          <w:rFonts w:ascii="Calibri" w:hAnsi="Calibri"/>
          <w:b/>
          <w:i w:val="0"/>
          <w:color w:val="C00000"/>
          <w:sz w:val="19"/>
        </w:rPr>
        <w:t>[the fact showing the thing itself was out of order]</w:t>
      </w:r>
      <w:r>
        <w:rPr>
          <w:rFonts w:ascii="Calibri" w:hAnsi="Calibri"/>
          <w:b w:val="0"/>
          <w:i w:val="0"/>
          <w:color w:val="000000"/>
          <w:sz w:val="19"/>
        </w:rPr>
        <w:t xml:space="preserve">, the thing itself failing to work efficiently. Yet </w:t>
      </w:r>
      <w:r>
        <w:rPr>
          <w:rFonts w:ascii="Calibri" w:hAnsi="Calibri"/>
          <w:b/>
          <w:i w:val="0"/>
          <w:color w:val="C00000"/>
          <w:sz w:val="19"/>
        </w:rPr>
        <w:t>[the fact showing nothing more than a substance or object on an otherwise sound thing]</w:t>
      </w:r>
      <w:r>
        <w:rPr>
          <w:rFonts w:ascii="Calibri" w:hAnsi="Calibri"/>
          <w:b w:val="0"/>
          <w:i w:val="0"/>
          <w:color w:val="000000"/>
          <w:sz w:val="19"/>
        </w:rPr>
        <w:t xml:space="preserve"> tells against it, Austral Bronze treating an unexplained oil slick on a sound floor as no breach (SVE </w:t>
      </w:r>
      <w:r>
        <w:rPr>
          <w:rFonts w:ascii="Calibri" w:hAnsi="Calibri"/>
          <w:b w:val="0"/>
          <w:i w:val="0"/>
          <w:color w:val="000000"/>
          <w:sz w:val="19"/>
        </w:rPr>
        <w:t>[15.110]</w:t>
      </w:r>
      <w:r>
        <w:rPr>
          <w:rFonts w:ascii="Calibri" w:hAnsi="Calibri"/>
          <w:b w:val="0"/>
          <w:i w:val="0"/>
          <w:color w:val="000000"/>
          <w:sz w:val="19"/>
        </w:rPr>
        <w:t>). Therefore, the better view is that the obligation is absolute and breach is made out.”</w:t>
      </w:r>
    </w:p>
    <w:p>
      <w:pPr>
        <w:spacing w:after="20"/>
      </w:pPr>
      <w:r>
        <w:rPr>
          <w:rFonts w:ascii="Calibri" w:hAnsi="Calibri"/>
          <w:b/>
          <w:i w:val="0"/>
          <w:color w:val="1F4E79"/>
          <w:sz w:val="18"/>
        </w:rPr>
        <w:t>→ 6</w:t>
      </w:r>
    </w:p>
    <w:p>
      <w:pPr>
        <w:spacing w:before="120" w:after="0"/>
      </w:pPr>
      <w:r>
        <w:rPr>
          <w:rFonts w:ascii="Calibri" w:hAnsi="Calibri"/>
          <w:b/>
          <w:i w:val="0"/>
          <w:color w:val="9C5D00"/>
          <w:sz w:val="21"/>
        </w:rPr>
        <w:t xml:space="preserve">B13  </w:t>
      </w:r>
      <w:r>
        <w:rPr>
          <w:rFonts w:ascii="Calibri" w:hAnsi="Calibri"/>
          <w:b/>
          <w:i w:val="0"/>
          <w:color w:val="9C5D00"/>
          <w:sz w:val="21"/>
        </w:rPr>
        <w:t>Where D is a public or other authority: CLA s 43(2)</w:t>
      </w:r>
      <w:r>
        <w:rPr>
          <w:rFonts w:ascii="Calibri" w:hAnsi="Calibri"/>
          <w:b w:val="0"/>
          <w:i/>
          <w:color w:val="9C5D00"/>
          <w:sz w:val="18"/>
        </w:rPr>
        <w:t xml:space="preserve">  · when d is the Crown, a Government department, a public health organisation, a local council, an authority constituted by or under an Act, or a…</w:t>
      </w:r>
    </w:p>
    <w:p>
      <w:pPr>
        <w:spacing w:after="20"/>
      </w:pPr>
      <w:r>
        <w:rPr>
          <w:rFonts w:ascii="Calibri" w:hAnsi="Calibri"/>
          <w:b w:val="0"/>
          <w:i w:val="0"/>
          <w:color w:val="000000"/>
          <w:sz w:val="19"/>
        </w:rPr>
        <w:t xml:space="preserve">“Section 43 applies only to the extent the liability is ‘based on a breach of a statutory duty by a public or other authority in connection with the exercise of or a failure to exercise a function of the authority’ (CLA s 43(1)). </w:t>
      </w:r>
      <w:r>
        <w:rPr>
          <w:rFonts w:ascii="Calibri" w:hAnsi="Calibri"/>
          <w:b/>
          <w:i w:val="0"/>
          <w:color w:val="C00000"/>
          <w:sz w:val="19"/>
        </w:rPr>
        <w:t>[D]</w:t>
      </w:r>
      <w:r>
        <w:rPr>
          <w:rFonts w:ascii="Calibri" w:hAnsi="Calibri"/>
          <w:b w:val="0"/>
          <w:i w:val="0"/>
          <w:color w:val="000000"/>
          <w:sz w:val="19"/>
        </w:rPr>
        <w:t xml:space="preserve"> being a ‘public or other authority’, an act or omission is then a breach of statutory duty only if ‘in the circumstances so unreasonable that no authority having the functions of the authority in question could properly consider the act or omission to be a reasonable exercise of its functions’ (CLA s 43(2)), a Wednesbury standard that ‘drastically reduces the rights of persons to a remedy by very significantly lowering the standard of care owed by public or other authorities’ (Hamcor </w:t>
      </w:r>
      <w:r>
        <w:rPr>
          <w:rFonts w:ascii="Calibri" w:hAnsi="Calibri"/>
          <w:b w:val="0"/>
          <w:i w:val="0"/>
          <w:color w:val="000000"/>
          <w:sz w:val="19"/>
        </w:rPr>
        <w:t>[196]</w:t>
      </w:r>
      <w:r>
        <w:rPr>
          <w:rFonts w:ascii="Calibri" w:hAnsi="Calibri"/>
          <w:b w:val="0"/>
          <w:i w:val="0"/>
          <w:color w:val="000000"/>
          <w:sz w:val="19"/>
        </w:rPr>
        <w:t xml:space="preserve"> per Dalton J). ‘</w:t>
      </w:r>
      <w:r>
        <w:rPr>
          <w:rFonts w:ascii="Calibri" w:hAnsi="Calibri"/>
          <w:b/>
          <w:i w:val="0"/>
          <w:color w:val="C00000"/>
          <w:sz w:val="19"/>
        </w:rPr>
        <w:t>[the act or omission complained of, in the words of the enabling Act]</w:t>
      </w:r>
      <w:r>
        <w:rPr>
          <w:rFonts w:ascii="Calibri" w:hAnsi="Calibri"/>
          <w:b w:val="0"/>
          <w:i w:val="0"/>
          <w:color w:val="000000"/>
          <w:sz w:val="19"/>
        </w:rPr>
        <w:t xml:space="preserve">’ </w:t>
      </w:r>
      <w:r>
        <w:rPr>
          <w:rFonts w:ascii="Calibri" w:hAnsi="Calibri"/>
          <w:b/>
          <w:i w:val="0"/>
          <w:color w:val="C00000"/>
          <w:sz w:val="19"/>
        </w:rPr>
        <w:t>[meets it, or does not]</w:t>
      </w:r>
      <w:r>
        <w:rPr>
          <w:rFonts w:ascii="Calibri" w:hAnsi="Calibri"/>
          <w:b w:val="0"/>
          <w:i w:val="0"/>
          <w:color w:val="000000"/>
          <w:sz w:val="19"/>
        </w:rPr>
        <w:t>.”</w:t>
      </w:r>
    </w:p>
    <w:p>
      <w:pPr>
        <w:spacing w:before="40" w:after="0"/>
      </w:pPr>
      <w:r>
        <w:rPr>
          <w:rFonts w:ascii="Calibri" w:hAnsi="Calibri"/>
          <w:b/>
          <w:i/>
          <w:color w:val="9C5D00"/>
          <w:sz w:val="18"/>
        </w:rPr>
        <w:t>A · Wednesbury standard met</w:t>
      </w:r>
    </w:p>
    <w:p>
      <w:pPr>
        <w:spacing w:after="20"/>
        <w:ind w:left="198"/>
      </w:pPr>
      <w:r>
        <w:rPr>
          <w:rFonts w:ascii="Calibri" w:hAnsi="Calibri"/>
          <w:b w:val="0"/>
          <w:i w:val="0"/>
          <w:color w:val="000000"/>
          <w:sz w:val="19"/>
        </w:rPr>
        <w:t>“</w:t>
      </w:r>
      <w:r>
        <w:rPr>
          <w:rFonts w:ascii="Calibri" w:hAnsi="Calibri"/>
          <w:b/>
          <w:i w:val="0"/>
          <w:color w:val="C00000"/>
          <w:sz w:val="19"/>
        </w:rPr>
        <w:t>[the fact putting the decision beyond what any authority with that function could think reasonable]</w:t>
      </w:r>
      <w:r>
        <w:rPr>
          <w:rFonts w:ascii="Calibri" w:hAnsi="Calibri"/>
          <w:b w:val="0"/>
          <w:i w:val="0"/>
          <w:color w:val="000000"/>
          <w:sz w:val="19"/>
        </w:rPr>
        <w:t xml:space="preserve"> left no authority charged with </w:t>
      </w:r>
      <w:r>
        <w:rPr>
          <w:rFonts w:ascii="Calibri" w:hAnsi="Calibri"/>
          <w:b/>
          <w:i w:val="0"/>
          <w:color w:val="C00000"/>
          <w:sz w:val="19"/>
        </w:rPr>
        <w:t>[the authority’s function under the enabling Act, in that Act’s words]</w:t>
      </w:r>
      <w:r>
        <w:rPr>
          <w:rFonts w:ascii="Calibri" w:hAnsi="Calibri"/>
          <w:b w:val="0"/>
          <w:i w:val="0"/>
          <w:color w:val="000000"/>
          <w:sz w:val="19"/>
        </w:rPr>
        <w:t xml:space="preserve"> able to think ‘</w:t>
      </w:r>
      <w:r>
        <w:rPr>
          <w:rFonts w:ascii="Calibri" w:hAnsi="Calibri"/>
          <w:b/>
          <w:i w:val="0"/>
          <w:color w:val="C00000"/>
          <w:sz w:val="19"/>
        </w:rPr>
        <w:t>[the act or omission complained of, in the words of the enabling Act]</w:t>
      </w:r>
      <w:r>
        <w:rPr>
          <w:rFonts w:ascii="Calibri" w:hAnsi="Calibri"/>
          <w:b w:val="0"/>
          <w:i w:val="0"/>
          <w:color w:val="000000"/>
          <w:sz w:val="19"/>
        </w:rPr>
        <w:t xml:space="preserve">’ reasonable, which is what s 43(2) demands. Even that drastically reduced standard (Hamcor </w:t>
      </w:r>
      <w:r>
        <w:rPr>
          <w:rFonts w:ascii="Calibri" w:hAnsi="Calibri"/>
          <w:b w:val="0"/>
          <w:i w:val="0"/>
          <w:color w:val="000000"/>
          <w:sz w:val="19"/>
        </w:rPr>
        <w:t>[196]</w:t>
      </w:r>
      <w:r>
        <w:rPr>
          <w:rFonts w:ascii="Calibri" w:hAnsi="Calibri"/>
          <w:b w:val="0"/>
          <w:i w:val="0"/>
          <w:color w:val="000000"/>
          <w:sz w:val="19"/>
        </w:rPr>
        <w:t>) is met.”</w:t>
      </w:r>
    </w:p>
    <w:p>
      <w:pPr>
        <w:spacing w:before="40" w:after="0"/>
      </w:pPr>
      <w:r>
        <w:rPr>
          <w:rFonts w:ascii="Calibri" w:hAnsi="Calibri"/>
          <w:b/>
          <w:i/>
          <w:color w:val="9C5D00"/>
          <w:sz w:val="18"/>
        </w:rPr>
        <w:t>B · short of Wednesbury</w:t>
      </w:r>
    </w:p>
    <w:p>
      <w:pPr>
        <w:spacing w:after="20"/>
        <w:ind w:left="198"/>
      </w:pPr>
      <w:r>
        <w:rPr>
          <w:rFonts w:ascii="Calibri" w:hAnsi="Calibri"/>
          <w:b w:val="0"/>
          <w:i w:val="0"/>
          <w:color w:val="000000"/>
          <w:sz w:val="19"/>
        </w:rPr>
        <w:t>“</w:t>
      </w:r>
      <w:r>
        <w:rPr>
          <w:rFonts w:ascii="Calibri" w:hAnsi="Calibri"/>
          <w:b/>
          <w:i w:val="0"/>
          <w:color w:val="C00000"/>
          <w:sz w:val="19"/>
        </w:rPr>
        <w:t>[the fact showing the decision was one an authority with that function could think reasonable]</w:t>
      </w:r>
      <w:r>
        <w:rPr>
          <w:rFonts w:ascii="Calibri" w:hAnsi="Calibri"/>
          <w:b w:val="0"/>
          <w:i w:val="0"/>
          <w:color w:val="000000"/>
          <w:sz w:val="19"/>
        </w:rPr>
        <w:t xml:space="preserve"> shows a course an authority with </w:t>
      </w:r>
      <w:r>
        <w:rPr>
          <w:rFonts w:ascii="Calibri" w:hAnsi="Calibri"/>
          <w:b/>
          <w:i w:val="0"/>
          <w:color w:val="C00000"/>
          <w:sz w:val="19"/>
        </w:rPr>
        <w:t>[the authority’s function under the enabling Act, in that Act’s words]</w:t>
      </w:r>
      <w:r>
        <w:rPr>
          <w:rFonts w:ascii="Calibri" w:hAnsi="Calibri"/>
          <w:b w:val="0"/>
          <w:i w:val="0"/>
          <w:color w:val="000000"/>
          <w:sz w:val="19"/>
        </w:rPr>
        <w:t xml:space="preserve"> could properly consider reasonable, so ‘</w:t>
      </w:r>
      <w:r>
        <w:rPr>
          <w:rFonts w:ascii="Calibri" w:hAnsi="Calibri"/>
          <w:b/>
          <w:i w:val="0"/>
          <w:color w:val="C00000"/>
          <w:sz w:val="19"/>
        </w:rPr>
        <w:t>[the act or omission complained of, in the words of the enabling Act]</w:t>
      </w:r>
      <w:r>
        <w:rPr>
          <w:rFonts w:ascii="Calibri" w:hAnsi="Calibri"/>
          <w:b w:val="0"/>
          <w:i w:val="0"/>
          <w:color w:val="000000"/>
          <w:sz w:val="19"/>
        </w:rPr>
        <w:t xml:space="preserve">’ is no breach of statutory duty under s 43(2). Even that drastically reduced standard (Hamcor </w:t>
      </w:r>
      <w:r>
        <w:rPr>
          <w:rFonts w:ascii="Calibri" w:hAnsi="Calibri"/>
          <w:b w:val="0"/>
          <w:i w:val="0"/>
          <w:color w:val="000000"/>
          <w:sz w:val="19"/>
        </w:rPr>
        <w:t>[196]</w:t>
      </w:r>
      <w:r>
        <w:rPr>
          <w:rFonts w:ascii="Calibri" w:hAnsi="Calibri"/>
          <w:b w:val="0"/>
          <w:i w:val="0"/>
          <w:color w:val="000000"/>
          <w:sz w:val="19"/>
        </w:rPr>
        <w:t>) is not met.”</w:t>
      </w:r>
    </w:p>
    <w:p>
      <w:pPr>
        <w:spacing w:after="20"/>
      </w:pPr>
      <w:r>
        <w:rPr>
          <w:rFonts w:ascii="Calibri" w:hAnsi="Calibri"/>
          <w:b w:val="0"/>
          <w:i w:val="0"/>
          <w:color w:val="1F4E79"/>
          <w:sz w:val="18"/>
        </w:rPr>
        <w:t xml:space="preserve">Where D’s function is instead a special statutory power, apply the same standard under s 43A. Where D’s function is to prohibit or regulate an activity, s 43 applies in addition to s 44 (CLA s 43(3)) · </w:t>
      </w:r>
      <w:r>
        <w:rPr>
          <w:rFonts w:ascii="Calibri" w:hAnsi="Calibri"/>
          <w:b/>
          <w:i w:val="0"/>
          <w:color w:val="1F4E79"/>
          <w:sz w:val="18"/>
        </w:rPr>
        <w:t>→ 5B</w:t>
      </w:r>
    </w:p>
    <w:p>
      <w:pPr>
        <w:spacing w:before="120" w:after="0"/>
      </w:pPr>
      <w:r>
        <w:rPr>
          <w:rFonts w:ascii="Calibri" w:hAnsi="Calibri"/>
          <w:b/>
          <w:i w:val="0"/>
          <w:color w:val="9C5D00"/>
          <w:sz w:val="21"/>
        </w:rPr>
        <w:t xml:space="preserve">B14  </w:t>
      </w:r>
      <w:r>
        <w:rPr>
          <w:rFonts w:ascii="Calibri" w:hAnsi="Calibri"/>
          <w:b/>
          <w:i w:val="0"/>
          <w:color w:val="9C5D00"/>
          <w:sz w:val="21"/>
        </w:rPr>
        <w:t>Where the claim is in substance one for damages for harm resulting from negligence</w:t>
      </w:r>
      <w:r>
        <w:rPr>
          <w:rFonts w:ascii="Calibri" w:hAnsi="Calibri"/>
          <w:b w:val="0"/>
          <w:i/>
          <w:color w:val="9C5D00"/>
          <w:sz w:val="18"/>
        </w:rPr>
        <w:t xml:space="preserve">  · when the duty is not strict, s 3B is not engaged, and the CLA is to be run</w:t>
      </w:r>
    </w:p>
    <w:p>
      <w:pPr>
        <w:spacing w:after="20"/>
      </w:pPr>
      <w:r>
        <w:rPr>
          <w:rFonts w:ascii="Calibri" w:hAnsi="Calibri"/>
          <w:b w:val="0"/>
          <w:i w:val="0"/>
          <w:color w:val="000000"/>
          <w:sz w:val="19"/>
        </w:rPr>
        <w:t xml:space="preserve">“This claim </w:t>
      </w:r>
      <w:r>
        <w:rPr>
          <w:rFonts w:ascii="Calibri" w:hAnsi="Calibri"/>
          <w:b/>
          <w:i w:val="0"/>
          <w:color w:val="C00000"/>
          <w:sz w:val="19"/>
        </w:rPr>
        <w:t>[is, or is not]</w:t>
      </w:r>
      <w:r>
        <w:rPr>
          <w:rFonts w:ascii="Calibri" w:hAnsi="Calibri"/>
          <w:b w:val="0"/>
          <w:i w:val="0"/>
          <w:color w:val="000000"/>
          <w:sz w:val="19"/>
        </w:rPr>
        <w:t xml:space="preserve"> in substance one for negligence because </w:t>
      </w:r>
      <w:r>
        <w:rPr>
          <w:rFonts w:ascii="Calibri" w:hAnsi="Calibri"/>
          <w:b/>
          <w:i w:val="0"/>
          <w:color w:val="C00000"/>
          <w:sz w:val="19"/>
        </w:rPr>
        <w:t>[whether the duty asks what care D took, or commands a result whatever care D took]</w:t>
      </w:r>
      <w:r>
        <w:rPr>
          <w:rFonts w:ascii="Calibri" w:hAnsi="Calibri"/>
          <w:b w:val="0"/>
          <w:i w:val="0"/>
          <w:color w:val="000000"/>
          <w:sz w:val="19"/>
        </w:rPr>
        <w:t xml:space="preserve">, breach and causation being assessed under ss 5B and 5D where the claim is ‘in substance a claim for damages for harm resulting from negligence’ (SVE </w:t>
      </w:r>
      <w:r>
        <w:rPr>
          <w:rFonts w:ascii="Calibri" w:hAnsi="Calibri"/>
          <w:b w:val="0"/>
          <w:i w:val="0"/>
          <w:color w:val="000000"/>
          <w:sz w:val="19"/>
        </w:rPr>
        <w:t>[15.85]</w:t>
      </w:r>
      <w:r>
        <w:rPr>
          <w:rFonts w:ascii="Calibri" w:hAnsi="Calibri"/>
          <w:b w:val="0"/>
          <w:i w:val="0"/>
          <w:color w:val="000000"/>
          <w:sz w:val="19"/>
        </w:rPr>
        <w:t xml:space="preserve">). Where the duty is strict, Wynn Tressider </w:t>
      </w:r>
      <w:r>
        <w:rPr>
          <w:rFonts w:ascii="Calibri" w:hAnsi="Calibri"/>
          <w:b w:val="0"/>
          <w:i w:val="0"/>
          <w:color w:val="000000"/>
          <w:sz w:val="19"/>
        </w:rPr>
        <w:t>[96]</w:t>
      </w:r>
      <w:r>
        <w:rPr>
          <w:rFonts w:ascii="Calibri" w:hAnsi="Calibri"/>
          <w:b w:val="0"/>
          <w:i w:val="0"/>
          <w:color w:val="000000"/>
          <w:sz w:val="19"/>
        </w:rPr>
        <w:t xml:space="preserve"> left open whether the civil liability provisions are impliedly repealed, the claim arguably not then being one for damages for harm resulting from negligence at all (SVE </w:t>
      </w:r>
      <w:r>
        <w:rPr>
          <w:rFonts w:ascii="Calibri" w:hAnsi="Calibri"/>
          <w:b w:val="0"/>
          <w:i w:val="0"/>
          <w:color w:val="000000"/>
          <w:sz w:val="19"/>
        </w:rPr>
        <w:t>[15.85]</w:t>
      </w:r>
      <w:r>
        <w:rPr>
          <w:rFonts w:ascii="Calibri" w:hAnsi="Calibri"/>
          <w:b w:val="0"/>
          <w:i w:val="0"/>
          <w:color w:val="000000"/>
          <w:sz w:val="19"/>
        </w:rPr>
        <w:t xml:space="preserve">). Sections 5B and 5D accordingly </w:t>
      </w:r>
      <w:r>
        <w:rPr>
          <w:rFonts w:ascii="Calibri" w:hAnsi="Calibri"/>
          <w:b/>
          <w:i w:val="0"/>
          <w:color w:val="C00000"/>
          <w:sz w:val="19"/>
        </w:rPr>
        <w:t>[apply, or do not]</w:t>
      </w:r>
      <w:r>
        <w:rPr>
          <w:rFonts w:ascii="Calibri" w:hAnsi="Calibri"/>
          <w:b w:val="0"/>
          <w:i w:val="0"/>
          <w:color w:val="000000"/>
          <w:sz w:val="19"/>
        </w:rPr>
        <w:t>.”</w:t>
      </w:r>
    </w:p>
    <w:p>
      <w:pPr>
        <w:spacing w:before="40" w:after="0"/>
      </w:pPr>
      <w:r>
        <w:rPr>
          <w:rFonts w:ascii="Calibri" w:hAnsi="Calibri"/>
          <w:b/>
          <w:i/>
          <w:color w:val="9C5D00"/>
          <w:sz w:val="18"/>
        </w:rPr>
        <w:t>A · in substance negligence</w:t>
      </w:r>
    </w:p>
    <w:p>
      <w:pPr>
        <w:spacing w:after="20"/>
        <w:ind w:left="198"/>
      </w:pPr>
      <w:r>
        <w:rPr>
          <w:rFonts w:ascii="Calibri" w:hAnsi="Calibri"/>
          <w:b w:val="0"/>
          <w:i w:val="0"/>
          <w:color w:val="000000"/>
          <w:sz w:val="19"/>
        </w:rPr>
        <w:t xml:space="preserve">“The claim being in substance one for negligence, ‘the CLA provisions for determining whether there is negligence apply’ (SVE </w:t>
      </w:r>
      <w:r>
        <w:rPr>
          <w:rFonts w:ascii="Calibri" w:hAnsi="Calibri"/>
          <w:b w:val="0"/>
          <w:i w:val="0"/>
          <w:color w:val="000000"/>
          <w:sz w:val="19"/>
        </w:rPr>
        <w:t>[15.85]</w:t>
      </w:r>
      <w:r>
        <w:rPr>
          <w:rFonts w:ascii="Calibri" w:hAnsi="Calibri"/>
          <w:b w:val="0"/>
          <w:i w:val="0"/>
          <w:color w:val="000000"/>
          <w:sz w:val="19"/>
        </w:rPr>
        <w:t xml:space="preserve">), and the statutory basis becomes irrelevant except in so far as the breach of statute provides evidence of negligence (SVE </w:t>
      </w:r>
      <w:r>
        <w:rPr>
          <w:rFonts w:ascii="Calibri" w:hAnsi="Calibri"/>
          <w:b w:val="0"/>
          <w:i w:val="0"/>
          <w:color w:val="000000"/>
          <w:sz w:val="19"/>
        </w:rPr>
        <w:t>[15.85]</w:t>
      </w:r>
      <w:r>
        <w:rPr>
          <w:rFonts w:ascii="Calibri" w:hAnsi="Calibri"/>
          <w:b w:val="0"/>
          <w:i w:val="0"/>
          <w:color w:val="000000"/>
          <w:sz w:val="19"/>
        </w:rPr>
        <w:t>).”</w:t>
      </w:r>
    </w:p>
    <w:p>
      <w:pPr>
        <w:spacing w:before="40" w:after="0"/>
      </w:pPr>
      <w:r>
        <w:rPr>
          <w:rFonts w:ascii="Calibri" w:hAnsi="Calibri"/>
          <w:b/>
          <w:i/>
          <w:color w:val="9C5D00"/>
          <w:sz w:val="18"/>
        </w:rPr>
        <w:t>B · a strict duty, not negligence</w:t>
      </w:r>
    </w:p>
    <w:p>
      <w:pPr>
        <w:spacing w:after="20"/>
        <w:ind w:left="198"/>
      </w:pPr>
      <w:r>
        <w:rPr>
          <w:rFonts w:ascii="Calibri" w:hAnsi="Calibri"/>
          <w:b w:val="0"/>
          <w:i w:val="0"/>
          <w:color w:val="000000"/>
          <w:sz w:val="19"/>
        </w:rPr>
        <w:t xml:space="preserve">“The duty being strict, </w:t>
      </w:r>
      <w:r>
        <w:rPr>
          <w:rFonts w:ascii="Calibri" w:hAnsi="Calibri"/>
          <w:b/>
          <w:i w:val="0"/>
          <w:color w:val="C00000"/>
          <w:sz w:val="19"/>
        </w:rPr>
        <w:t>[what P says D failed to do]</w:t>
      </w:r>
      <w:r>
        <w:rPr>
          <w:rFonts w:ascii="Calibri" w:hAnsi="Calibri"/>
          <w:b w:val="0"/>
          <w:i w:val="0"/>
          <w:color w:val="000000"/>
          <w:sz w:val="19"/>
        </w:rPr>
        <w:t xml:space="preserve"> is the bare failure to achieve the commanded state of affairs, so ss 5B and 5D arguably do not apply (CLA s 5A(1)).”</w:t>
      </w:r>
    </w:p>
    <w:p>
      <w:pPr>
        <w:spacing w:after="20"/>
      </w:pPr>
      <w:r>
        <w:rPr>
          <w:rFonts w:ascii="Calibri" w:hAnsi="Calibri"/>
          <w:b/>
          <w:i w:val="0"/>
          <w:color w:val="1F4E79"/>
          <w:sz w:val="18"/>
        </w:rPr>
        <w:t>→ 5B</w:t>
      </w:r>
      <w:r>
        <w:rPr>
          <w:rFonts w:ascii="Calibri" w:hAnsi="Calibri"/>
          <w:b w:val="0"/>
          <w:i w:val="0"/>
          <w:color w:val="1F4E79"/>
          <w:sz w:val="18"/>
        </w:rPr>
        <w:t>. Other parts of the CLA are unaffected either way, personal injury damages applying ‘more broadly’ and being ‘not limited to negligence’ (SVE [15.80])</w:t>
      </w:r>
    </w:p>
    <w:p>
      <w:pPr>
        <w:spacing w:before="120" w:after="0"/>
      </w:pPr>
      <w:r>
        <w:rPr>
          <w:rFonts w:ascii="Calibri" w:hAnsi="Calibri"/>
          <w:b/>
          <w:i w:val="0"/>
          <w:color w:val="9C5D00"/>
          <w:sz w:val="21"/>
        </w:rPr>
        <w:t xml:space="preserve">B15  </w:t>
      </w:r>
      <w:r>
        <w:rPr>
          <w:rFonts w:ascii="Calibri" w:hAnsi="Calibri"/>
          <w:b/>
          <w:i w:val="0"/>
          <w:color w:val="9C5D00"/>
          <w:sz w:val="21"/>
        </w:rPr>
        <w:t>Contributory negligence</w:t>
      </w:r>
      <w:r>
        <w:rPr>
          <w:rFonts w:ascii="Calibri" w:hAnsi="Calibri"/>
          <w:b w:val="0"/>
          <w:i/>
          <w:color w:val="9C5D00"/>
          <w:sz w:val="18"/>
        </w:rPr>
        <w:t xml:space="preserve">  · when contributory negligence is raised against the BSD claim</w:t>
      </w:r>
    </w:p>
    <w:p>
      <w:pPr>
        <w:spacing w:after="20"/>
      </w:pPr>
      <w:r>
        <w:rPr>
          <w:rFonts w:ascii="Calibri" w:hAnsi="Calibri"/>
          <w:b w:val="0"/>
          <w:i w:val="0"/>
          <w:color w:val="000000"/>
          <w:sz w:val="19"/>
        </w:rPr>
        <w:t xml:space="preserve">“Contributory negligence reaches this claim only so far as the CLA does: where the claim is ‘in substance a claim for damages for harm resulting from negligence’, ‘the CLA provisions for determining whether there is negligence apply as do the provisions relating to contributory negligence’ (SVE </w:t>
      </w:r>
      <w:r>
        <w:rPr>
          <w:rFonts w:ascii="Calibri" w:hAnsi="Calibri"/>
          <w:b w:val="0"/>
          <w:i w:val="0"/>
          <w:color w:val="000000"/>
          <w:sz w:val="19"/>
        </w:rPr>
        <w:t>[15.85]</w:t>
      </w:r>
      <w:r>
        <w:rPr>
          <w:rFonts w:ascii="Calibri" w:hAnsi="Calibri"/>
          <w:b w:val="0"/>
          <w:i w:val="0"/>
          <w:color w:val="000000"/>
          <w:sz w:val="19"/>
        </w:rPr>
        <w:t xml:space="preserve">). Where the duty is strict, that is left open (Wynn Tressider </w:t>
      </w:r>
      <w:r>
        <w:rPr>
          <w:rFonts w:ascii="Calibri" w:hAnsi="Calibri"/>
          <w:b w:val="0"/>
          <w:i w:val="0"/>
          <w:color w:val="000000"/>
          <w:sz w:val="19"/>
        </w:rPr>
        <w:t>[96]</w:t>
      </w:r>
      <w:r>
        <w:rPr>
          <w:rFonts w:ascii="Calibri" w:hAnsi="Calibri"/>
          <w:b w:val="0"/>
          <w:i w:val="0"/>
          <w:color w:val="000000"/>
          <w:sz w:val="19"/>
        </w:rPr>
        <w:t xml:space="preserve">; SVE </w:t>
      </w:r>
      <w:r>
        <w:rPr>
          <w:rFonts w:ascii="Calibri" w:hAnsi="Calibri"/>
          <w:b w:val="0"/>
          <w:i w:val="0"/>
          <w:color w:val="000000"/>
          <w:sz w:val="19"/>
        </w:rPr>
        <w:t>[15.85]</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[P’s act said to fall short of the care P owed to P]</w:t>
      </w:r>
      <w:r>
        <w:rPr>
          <w:rFonts w:ascii="Calibri" w:hAnsi="Calibri"/>
          <w:b w:val="0"/>
          <w:i w:val="0"/>
          <w:color w:val="000000"/>
          <w:sz w:val="19"/>
        </w:rPr>
        <w:t xml:space="preserve"> accordingly </w:t>
      </w:r>
      <w:r>
        <w:rPr>
          <w:rFonts w:ascii="Calibri" w:hAnsi="Calibri"/>
          <w:b/>
          <w:i w:val="0"/>
          <w:color w:val="C00000"/>
          <w:sz w:val="19"/>
        </w:rPr>
        <w:t>[reduces the damages, or does not]</w:t>
      </w:r>
      <w:r>
        <w:rPr>
          <w:rFonts w:ascii="Calibri" w:hAnsi="Calibri"/>
          <w:b w:val="0"/>
          <w:i w:val="0"/>
          <w:color w:val="000000"/>
          <w:sz w:val="19"/>
        </w:rPr>
        <w:t>.”</w:t>
      </w:r>
    </w:p>
    <w:p>
      <w:pPr>
        <w:spacing w:before="40" w:after="0"/>
      </w:pPr>
      <w:r>
        <w:rPr>
          <w:rFonts w:ascii="Calibri" w:hAnsi="Calibri"/>
          <w:b/>
          <w:i/>
          <w:color w:val="9C5D00"/>
          <w:sz w:val="18"/>
        </w:rPr>
        <w:t>A · the damages are reduced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[P’s act said to fall short of the care P owed to P]</w:t>
      </w:r>
      <w:r>
        <w:rPr>
          <w:rFonts w:ascii="Calibri" w:hAnsi="Calibri"/>
          <w:b w:val="0"/>
          <w:i w:val="0"/>
          <w:color w:val="000000"/>
          <w:sz w:val="19"/>
        </w:rPr>
        <w:t xml:space="preserve"> falls short of the care </w:t>
      </w:r>
      <w:r>
        <w:rPr>
          <w:rFonts w:ascii="Calibri" w:hAnsi="Calibri"/>
          <w:b/>
          <w:i w:val="0"/>
          <w:color w:val="C00000"/>
          <w:sz w:val="19"/>
        </w:rPr>
        <w:t>[P]</w:t>
      </w:r>
      <w:r>
        <w:rPr>
          <w:rFonts w:ascii="Calibri" w:hAnsi="Calibri"/>
          <w:b w:val="0"/>
          <w:i w:val="0"/>
          <w:color w:val="000000"/>
          <w:sz w:val="19"/>
        </w:rPr>
        <w:t xml:space="preserve"> owed for </w:t>
      </w:r>
      <w:r>
        <w:rPr>
          <w:rFonts w:ascii="Calibri" w:hAnsi="Calibri"/>
          <w:b/>
          <w:i w:val="0"/>
          <w:color w:val="C00000"/>
          <w:sz w:val="19"/>
        </w:rPr>
        <w:t>[P]</w:t>
      </w:r>
      <w:r>
        <w:rPr>
          <w:rFonts w:ascii="Calibri" w:hAnsi="Calibri"/>
          <w:b w:val="0"/>
          <w:i w:val="0"/>
          <w:color w:val="000000"/>
          <w:sz w:val="19"/>
        </w:rPr>
        <w:t xml:space="preserve">’s own safety, </w:t>
      </w:r>
      <w:r>
        <w:rPr>
          <w:rFonts w:ascii="Calibri" w:hAnsi="Calibri"/>
          <w:b/>
          <w:i w:val="0"/>
          <w:color w:val="C00000"/>
          <w:sz w:val="19"/>
        </w:rPr>
        <w:t>[the fact showing P knew of the risk and could readily have avoided it]</w:t>
      </w:r>
      <w:r>
        <w:rPr>
          <w:rFonts w:ascii="Calibri" w:hAnsi="Calibri"/>
          <w:b w:val="0"/>
          <w:i w:val="0"/>
          <w:color w:val="000000"/>
          <w:sz w:val="19"/>
        </w:rPr>
        <w:t xml:space="preserve">, and the claim being in substance one for negligence, ‘the provisions relating to contributory negligence’ apply (SVE </w:t>
      </w:r>
      <w:r>
        <w:rPr>
          <w:rFonts w:ascii="Calibri" w:hAnsi="Calibri"/>
          <w:b w:val="0"/>
          <w:i w:val="0"/>
          <w:color w:val="000000"/>
          <w:sz w:val="19"/>
        </w:rPr>
        <w:t>[15.85]</w:t>
      </w:r>
      <w:r>
        <w:rPr>
          <w:rFonts w:ascii="Calibri" w:hAnsi="Calibri"/>
          <w:b w:val="0"/>
          <w:i w:val="0"/>
          <w:color w:val="000000"/>
          <w:sz w:val="19"/>
        </w:rPr>
        <w:t xml:space="preserve">). A reduction is also preferable to a total defeat of the claim (SVE </w:t>
      </w:r>
      <w:r>
        <w:rPr>
          <w:rFonts w:ascii="Calibri" w:hAnsi="Calibri"/>
          <w:b w:val="0"/>
          <w:i w:val="0"/>
          <w:color w:val="000000"/>
          <w:sz w:val="19"/>
        </w:rPr>
        <w:t>[15.115]</w:t>
      </w:r>
      <w:r>
        <w:rPr>
          <w:rFonts w:ascii="Calibri" w:hAnsi="Calibri"/>
          <w:b w:val="0"/>
          <w:i w:val="0"/>
          <w:color w:val="000000"/>
          <w:sz w:val="19"/>
        </w:rPr>
        <w:t>). The damages are reduced rather than refused.”</w:t>
      </w:r>
    </w:p>
    <w:p>
      <w:pPr>
        <w:spacing w:before="40" w:after="0"/>
      </w:pPr>
      <w:r>
        <w:rPr>
          <w:rFonts w:ascii="Calibri" w:hAnsi="Calibri"/>
          <w:b/>
          <w:i/>
          <w:color w:val="9C5D00"/>
          <w:sz w:val="18"/>
        </w:rPr>
        <w:t>B · no reduction is made</w:t>
      </w:r>
    </w:p>
    <w:p>
      <w:pPr>
        <w:spacing w:after="20"/>
        <w:ind w:left="198"/>
      </w:pPr>
      <w:r>
        <w:rPr>
          <w:rFonts w:ascii="Calibri" w:hAnsi="Calibri"/>
          <w:b w:val="0"/>
          <w:i w:val="0"/>
          <w:color w:val="000000"/>
          <w:sz w:val="19"/>
        </w:rPr>
        <w:t xml:space="preserve">“The duty being strict, the claim is not in substance one for negligence, and only in that case do ‘the provisions relating to contributory negligence’ apply (SVE </w:t>
      </w:r>
      <w:r>
        <w:rPr>
          <w:rFonts w:ascii="Calibri" w:hAnsi="Calibri"/>
          <w:b w:val="0"/>
          <w:i w:val="0"/>
          <w:color w:val="000000"/>
          <w:sz w:val="19"/>
        </w:rPr>
        <w:t>[15.85]</w:t>
      </w:r>
      <w:r>
        <w:rPr>
          <w:rFonts w:ascii="Calibri" w:hAnsi="Calibri"/>
          <w:b w:val="0"/>
          <w:i w:val="0"/>
          <w:color w:val="000000"/>
          <w:sz w:val="19"/>
        </w:rPr>
        <w:t xml:space="preserve">). Wynn Tressider </w:t>
      </w:r>
      <w:r>
        <w:rPr>
          <w:rFonts w:ascii="Calibri" w:hAnsi="Calibri"/>
          <w:b w:val="0"/>
          <w:i w:val="0"/>
          <w:color w:val="000000"/>
          <w:sz w:val="19"/>
        </w:rPr>
        <w:t>[96]</w:t>
      </w:r>
      <w:r>
        <w:rPr>
          <w:rFonts w:ascii="Calibri" w:hAnsi="Calibri"/>
          <w:b w:val="0"/>
          <w:i w:val="0"/>
          <w:color w:val="000000"/>
          <w:sz w:val="19"/>
        </w:rPr>
        <w:t xml:space="preserve"> leaves the strict liability question open, and ‘defences to breach of statutory duty may be more restricted than at common law’ (SVE </w:t>
      </w:r>
      <w:r>
        <w:rPr>
          <w:rFonts w:ascii="Calibri" w:hAnsi="Calibri"/>
          <w:b w:val="0"/>
          <w:i w:val="0"/>
          <w:color w:val="000000"/>
          <w:sz w:val="19"/>
        </w:rPr>
        <w:t>[15.10]</w:t>
      </w:r>
      <w:r>
        <w:rPr>
          <w:rFonts w:ascii="Calibri" w:hAnsi="Calibri"/>
          <w:b w:val="0"/>
          <w:i w:val="0"/>
          <w:color w:val="000000"/>
          <w:sz w:val="19"/>
        </w:rPr>
        <w:t xml:space="preserve">). No reduction is to be made, </w:t>
      </w:r>
      <w:r>
        <w:rPr>
          <w:rFonts w:ascii="Calibri" w:hAnsi="Calibri"/>
          <w:b/>
          <w:i w:val="0"/>
          <w:color w:val="C00000"/>
          <w:sz w:val="19"/>
        </w:rPr>
        <w:t>[P]</w:t>
      </w:r>
      <w:r>
        <w:rPr>
          <w:rFonts w:ascii="Calibri" w:hAnsi="Calibri"/>
          <w:b w:val="0"/>
          <w:i w:val="0"/>
          <w:color w:val="000000"/>
          <w:sz w:val="19"/>
        </w:rPr>
        <w:t>’s act going to causation instead.”</w:t>
      </w:r>
    </w:p>
    <w:p>
      <w:pPr>
        <w:spacing w:after="20"/>
      </w:pPr>
      <w:r>
        <w:rPr>
          <w:rFonts w:ascii="Calibri" w:hAnsi="Calibri"/>
          <w:b w:val="0"/>
          <w:i w:val="0"/>
          <w:color w:val="1F4E79"/>
          <w:sz w:val="18"/>
        </w:rPr>
        <w:t xml:space="preserve">volenti is raised </w:t>
      </w:r>
      <w:r>
        <w:rPr>
          <w:rFonts w:ascii="Calibri" w:hAnsi="Calibri"/>
          <w:b/>
          <w:i w:val="0"/>
          <w:color w:val="1F4E79"/>
          <w:sz w:val="18"/>
        </w:rPr>
        <w:t>→ B15B</w:t>
      </w:r>
      <w:r>
        <w:rPr>
          <w:rFonts w:ascii="Calibri" w:hAnsi="Calibri"/>
          <w:b w:val="0"/>
          <w:i w:val="0"/>
          <w:color w:val="1F4E79"/>
          <w:sz w:val="18"/>
        </w:rPr>
        <w:t xml:space="preserve">. If P’s own conduct put D in breach </w:t>
      </w:r>
      <w:r>
        <w:rPr>
          <w:rFonts w:ascii="Calibri" w:hAnsi="Calibri"/>
          <w:b/>
          <w:i w:val="0"/>
          <w:color w:val="1F4E79"/>
          <w:sz w:val="18"/>
        </w:rPr>
        <w:t>→ B8</w:t>
      </w:r>
      <w:r>
        <w:rPr>
          <w:rFonts w:ascii="Calibri" w:hAnsi="Calibri"/>
          <w:b w:val="0"/>
          <w:i w:val="0"/>
          <w:color w:val="1F4E79"/>
          <w:sz w:val="18"/>
        </w:rPr>
        <w:t xml:space="preserve"> · P’s own unlawful conduct raised → the DEFENCES section · </w:t>
      </w:r>
      <w:r>
        <w:rPr>
          <w:rFonts w:ascii="Calibri" w:hAnsi="Calibri"/>
          <w:b/>
          <w:i w:val="0"/>
          <w:color w:val="1F4E79"/>
          <w:sz w:val="18"/>
        </w:rPr>
        <w:t>→ 6C</w:t>
      </w:r>
    </w:p>
    <w:p>
      <w:pPr>
        <w:spacing w:before="120" w:after="0"/>
      </w:pPr>
      <w:r>
        <w:rPr>
          <w:rFonts w:ascii="Calibri" w:hAnsi="Calibri"/>
          <w:b/>
          <w:i w:val="0"/>
          <w:color w:val="9C5D00"/>
          <w:sz w:val="21"/>
        </w:rPr>
        <w:t xml:space="preserve">B15B  </w:t>
      </w:r>
      <w:r>
        <w:rPr>
          <w:rFonts w:ascii="Calibri" w:hAnsi="Calibri"/>
          <w:b/>
          <w:i w:val="0"/>
          <w:color w:val="9C5D00"/>
          <w:sz w:val="21"/>
        </w:rPr>
        <w:t>Volenti non fit injuria</w:t>
      </w:r>
      <w:r>
        <w:rPr>
          <w:rFonts w:ascii="Calibri" w:hAnsi="Calibri"/>
          <w:b w:val="0"/>
          <w:i/>
          <w:color w:val="9C5D00"/>
          <w:sz w:val="18"/>
        </w:rPr>
        <w:t xml:space="preserve">  · when volenti is raised against the BSD claim</w:t>
      </w:r>
    </w:p>
    <w:p>
      <w:pPr>
        <w:spacing w:after="20"/>
      </w:pPr>
      <w:r>
        <w:rPr>
          <w:rFonts w:ascii="Calibri" w:hAnsi="Calibri"/>
          <w:b w:val="0"/>
          <w:i w:val="0"/>
          <w:color w:val="000000"/>
          <w:sz w:val="19"/>
        </w:rPr>
        <w:t xml:space="preserve">“Volenti rarely answers a breach of statutory duty, ‘defences to breach of statutory duty may be more restricted than at common law’ (SVE </w:t>
      </w:r>
      <w:r>
        <w:rPr>
          <w:rFonts w:ascii="Calibri" w:hAnsi="Calibri"/>
          <w:b w:val="0"/>
          <w:i w:val="0"/>
          <w:color w:val="000000"/>
          <w:sz w:val="19"/>
        </w:rPr>
        <w:t>[15.10]</w:t>
      </w:r>
      <w:r>
        <w:rPr>
          <w:rFonts w:ascii="Calibri" w:hAnsi="Calibri"/>
          <w:b w:val="0"/>
          <w:i w:val="0"/>
          <w:color w:val="000000"/>
          <w:sz w:val="19"/>
        </w:rPr>
        <w:t xml:space="preserve">). It is preferable ‘to allow the plaintiff’s claim for breach of statutory duty but reduce the plaintiff’s damages under the defence of contributory negligence’ (SVE </w:t>
      </w:r>
      <w:r>
        <w:rPr>
          <w:rFonts w:ascii="Calibri" w:hAnsi="Calibri"/>
          <w:b w:val="0"/>
          <w:i w:val="0"/>
          <w:color w:val="000000"/>
          <w:sz w:val="19"/>
        </w:rPr>
        <w:t>[15.115]</w:t>
      </w:r>
      <w:r>
        <w:rPr>
          <w:rFonts w:ascii="Calibri" w:hAnsi="Calibri"/>
          <w:b w:val="0"/>
          <w:i w:val="0"/>
          <w:color w:val="000000"/>
          <w:sz w:val="19"/>
        </w:rPr>
        <w:t xml:space="preserve">), a reduction being favoured over a complete defeat. </w:t>
      </w:r>
      <w:r>
        <w:rPr>
          <w:rFonts w:ascii="Calibri" w:hAnsi="Calibri"/>
          <w:b/>
          <w:i w:val="0"/>
          <w:color w:val="C00000"/>
          <w:sz w:val="19"/>
        </w:rPr>
        <w:t>[D]</w:t>
      </w:r>
      <w:r>
        <w:rPr>
          <w:rFonts w:ascii="Calibri" w:hAnsi="Calibri"/>
          <w:b w:val="0"/>
          <w:i w:val="0"/>
          <w:color w:val="000000"/>
          <w:sz w:val="19"/>
        </w:rPr>
        <w:t xml:space="preserve">’s reliance on volenti accordingly </w:t>
      </w:r>
      <w:r>
        <w:rPr>
          <w:rFonts w:ascii="Calibri" w:hAnsi="Calibri"/>
          <w:b/>
          <w:i w:val="0"/>
          <w:color w:val="C00000"/>
          <w:sz w:val="19"/>
        </w:rPr>
        <w:t>[is weak, or is better argued as a reduction for contributory negligence instead]</w:t>
      </w:r>
      <w:r>
        <w:rPr>
          <w:rFonts w:ascii="Calibri" w:hAnsi="Calibri"/>
          <w:b w:val="0"/>
          <w:i w:val="0"/>
          <w:color w:val="000000"/>
          <w:sz w:val="19"/>
        </w:rPr>
        <w:t>.”</w:t>
      </w:r>
    </w:p>
    <w:p>
      <w:pPr>
        <w:spacing w:before="40" w:after="0"/>
      </w:pPr>
      <w:r>
        <w:rPr>
          <w:rFonts w:ascii="Calibri" w:hAnsi="Calibri"/>
          <w:b/>
          <w:i/>
          <w:color w:val="9C5D00"/>
          <w:sz w:val="18"/>
        </w:rPr>
        <w:t>A · volenti fails</w:t>
      </w:r>
    </w:p>
    <w:p>
      <w:pPr>
        <w:spacing w:after="20"/>
        <w:ind w:left="198"/>
      </w:pPr>
      <w:r>
        <w:rPr>
          <w:rFonts w:ascii="Calibri" w:hAnsi="Calibri"/>
          <w:b w:val="0"/>
          <w:i w:val="0"/>
          <w:color w:val="000000"/>
          <w:sz w:val="19"/>
        </w:rPr>
        <w:t>“‘</w:t>
      </w:r>
      <w:r>
        <w:rPr>
          <w:rFonts w:ascii="Calibri" w:hAnsi="Calibri"/>
          <w:b/>
          <w:i w:val="0"/>
          <w:color w:val="C00000"/>
          <w:sz w:val="19"/>
        </w:rPr>
        <w:t>[D]</w:t>
      </w:r>
      <w:r>
        <w:rPr>
          <w:rFonts w:ascii="Calibri" w:hAnsi="Calibri"/>
          <w:b w:val="0"/>
          <w:i w:val="0"/>
          <w:color w:val="000000"/>
          <w:sz w:val="19"/>
        </w:rPr>
        <w:t xml:space="preserve">efences to breach of statutory duty may be more restricted than at common law’ (SVE </w:t>
      </w:r>
      <w:r>
        <w:rPr>
          <w:rFonts w:ascii="Calibri" w:hAnsi="Calibri"/>
          <w:b w:val="0"/>
          <w:i w:val="0"/>
          <w:color w:val="000000"/>
          <w:sz w:val="19"/>
        </w:rPr>
        <w:t>[15.10]</w:t>
      </w:r>
      <w:r>
        <w:rPr>
          <w:rFonts w:ascii="Calibri" w:hAnsi="Calibri"/>
          <w:b w:val="0"/>
          <w:i w:val="0"/>
          <w:color w:val="000000"/>
          <w:sz w:val="19"/>
        </w:rPr>
        <w:t xml:space="preserve">), and volenti is not established as an answer to </w:t>
      </w:r>
      <w:r>
        <w:rPr>
          <w:rFonts w:ascii="Calibri" w:hAnsi="Calibri"/>
          <w:b/>
          <w:i w:val="0"/>
          <w:color w:val="C00000"/>
          <w:sz w:val="19"/>
        </w:rPr>
        <w:t>[D]</w:t>
      </w:r>
      <w:r>
        <w:rPr>
          <w:rFonts w:ascii="Calibri" w:hAnsi="Calibri"/>
          <w:b w:val="0"/>
          <w:i w:val="0"/>
          <w:color w:val="000000"/>
          <w:sz w:val="19"/>
        </w:rPr>
        <w:t xml:space="preserve">’s own statutory breach; to allow it would let </w:t>
      </w:r>
      <w:r>
        <w:rPr>
          <w:rFonts w:ascii="Calibri" w:hAnsi="Calibri"/>
          <w:b/>
          <w:i w:val="0"/>
          <w:color w:val="C00000"/>
          <w:sz w:val="19"/>
        </w:rPr>
        <w:t>[D]</w:t>
      </w:r>
      <w:r>
        <w:rPr>
          <w:rFonts w:ascii="Calibri" w:hAnsi="Calibri"/>
          <w:b w:val="0"/>
          <w:i w:val="0"/>
          <w:color w:val="000000"/>
          <w:sz w:val="19"/>
        </w:rPr>
        <w:t xml:space="preserve"> contract out of a duty Parliament imposed for </w:t>
      </w:r>
      <w:r>
        <w:rPr>
          <w:rFonts w:ascii="Calibri" w:hAnsi="Calibri"/>
          <w:b/>
          <w:i w:val="0"/>
          <w:color w:val="C00000"/>
          <w:sz w:val="19"/>
        </w:rPr>
        <w:t>[P]</w:t>
      </w:r>
      <w:r>
        <w:rPr>
          <w:rFonts w:ascii="Calibri" w:hAnsi="Calibri"/>
          <w:b w:val="0"/>
          <w:i w:val="0"/>
          <w:color w:val="000000"/>
          <w:sz w:val="19"/>
        </w:rPr>
        <w:t xml:space="preserve">’s protection. The preferable course is a reduction rather than a defeat of the claim (SVE </w:t>
      </w:r>
      <w:r>
        <w:rPr>
          <w:rFonts w:ascii="Calibri" w:hAnsi="Calibri"/>
          <w:b w:val="0"/>
          <w:i w:val="0"/>
          <w:color w:val="000000"/>
          <w:sz w:val="19"/>
        </w:rPr>
        <w:t>[15.115]</w:t>
      </w:r>
      <w:r>
        <w:rPr>
          <w:rFonts w:ascii="Calibri" w:hAnsi="Calibri"/>
          <w:b w:val="0"/>
          <w:i w:val="0"/>
          <w:color w:val="000000"/>
          <w:sz w:val="19"/>
        </w:rPr>
        <w:t xml:space="preserve">). </w:t>
      </w:r>
      <w:r>
        <w:rPr>
          <w:rFonts w:ascii="Calibri" w:hAnsi="Calibri"/>
          <w:b/>
          <w:i w:val="0"/>
          <w:color w:val="C00000"/>
          <w:sz w:val="19"/>
        </w:rPr>
        <w:t>[D]</w:t>
      </w:r>
      <w:r>
        <w:rPr>
          <w:rFonts w:ascii="Calibri" w:hAnsi="Calibri"/>
          <w:b w:val="0"/>
          <w:i w:val="0"/>
          <w:color w:val="000000"/>
          <w:sz w:val="19"/>
        </w:rPr>
        <w:t>’s surer course is a reduction for contributory negligence, not a complete defence.”</w:t>
      </w:r>
    </w:p>
    <w:p>
      <w:pPr>
        <w:spacing w:before="40" w:after="0"/>
      </w:pPr>
      <w:r>
        <w:rPr>
          <w:rFonts w:ascii="Calibri" w:hAnsi="Calibri"/>
          <w:b/>
          <w:i/>
          <w:color w:val="9C5D00"/>
          <w:sz w:val="18"/>
        </w:rPr>
        <w:t>B · volenti is left to be argued</w:t>
      </w:r>
    </w:p>
    <w:p>
      <w:pPr>
        <w:spacing w:after="20"/>
        <w:ind w:left="198"/>
      </w:pPr>
      <w:r>
        <w:rPr>
          <w:rFonts w:ascii="Calibri" w:hAnsi="Calibri"/>
          <w:b w:val="0"/>
          <w:i w:val="0"/>
          <w:color w:val="000000"/>
          <w:sz w:val="19"/>
        </w:rPr>
        <w:t>“</w:t>
      </w:r>
      <w:r>
        <w:rPr>
          <w:rFonts w:ascii="Calibri" w:hAnsi="Calibri"/>
          <w:b/>
          <w:i w:val="0"/>
          <w:color w:val="C00000"/>
          <w:sz w:val="19"/>
        </w:rPr>
        <w:t>[the fact showing P knew of the risk and freely accepted it]</w:t>
      </w:r>
      <w:r>
        <w:rPr>
          <w:rFonts w:ascii="Calibri" w:hAnsi="Calibri"/>
          <w:b w:val="0"/>
          <w:i w:val="0"/>
          <w:color w:val="000000"/>
          <w:sz w:val="19"/>
        </w:rPr>
        <w:t xml:space="preserve"> is what </w:t>
      </w:r>
      <w:r>
        <w:rPr>
          <w:rFonts w:ascii="Calibri" w:hAnsi="Calibri"/>
          <w:b/>
          <w:i w:val="0"/>
          <w:color w:val="C00000"/>
          <w:sz w:val="19"/>
        </w:rPr>
        <w:t>[D]</w:t>
      </w:r>
      <w:r>
        <w:rPr>
          <w:rFonts w:ascii="Calibri" w:hAnsi="Calibri"/>
          <w:b w:val="0"/>
          <w:i w:val="0"/>
          <w:color w:val="000000"/>
          <w:sz w:val="19"/>
        </w:rPr>
        <w:t xml:space="preserve"> presses, but the point goes no further than that ‘defences to breach of statutory duty may be more restricted than at common law’ (SVE </w:t>
      </w:r>
      <w:r>
        <w:rPr>
          <w:rFonts w:ascii="Calibri" w:hAnsi="Calibri"/>
          <w:b w:val="0"/>
          <w:i w:val="0"/>
          <w:color w:val="000000"/>
          <w:sz w:val="19"/>
        </w:rPr>
        <w:t>[15.10]</w:t>
      </w:r>
      <w:r>
        <w:rPr>
          <w:rFonts w:ascii="Calibri" w:hAnsi="Calibri"/>
          <w:b w:val="0"/>
          <w:i w:val="0"/>
          <w:color w:val="000000"/>
          <w:sz w:val="19"/>
        </w:rPr>
        <w:t xml:space="preserve">). The safer course for </w:t>
      </w:r>
      <w:r>
        <w:rPr>
          <w:rFonts w:ascii="Calibri" w:hAnsi="Calibri"/>
          <w:b/>
          <w:i w:val="0"/>
          <w:color w:val="C00000"/>
          <w:sz w:val="19"/>
        </w:rPr>
        <w:t>[D]</w:t>
      </w:r>
      <w:r>
        <w:rPr>
          <w:rFonts w:ascii="Calibri" w:hAnsi="Calibri"/>
          <w:b w:val="0"/>
          <w:i w:val="0"/>
          <w:color w:val="000000"/>
          <w:sz w:val="19"/>
        </w:rPr>
        <w:t xml:space="preserve"> is to press it in general terms only and to argue in the alternative for a reduction for contributory negligence, which the preference for reducing rather than defeating the claim supports (SVE </w:t>
      </w:r>
      <w:r>
        <w:rPr>
          <w:rFonts w:ascii="Calibri" w:hAnsi="Calibri"/>
          <w:b w:val="0"/>
          <w:i w:val="0"/>
          <w:color w:val="000000"/>
          <w:sz w:val="19"/>
        </w:rPr>
        <w:t>[15.115]</w:t>
      </w:r>
      <w:r>
        <w:rPr>
          <w:rFonts w:ascii="Calibri" w:hAnsi="Calibri"/>
          <w:b w:val="0"/>
          <w:i w:val="0"/>
          <w:color w:val="000000"/>
          <w:sz w:val="19"/>
        </w:rPr>
        <w:t>).”</w:t>
      </w:r>
    </w:p>
    <w:p>
      <w:pPr>
        <w:spacing w:after="20"/>
      </w:pPr>
      <w:r>
        <w:rPr>
          <w:rFonts w:ascii="Calibri" w:hAnsi="Calibri"/>
          <w:b/>
          <w:i w:val="0"/>
          <w:color w:val="1F4E79"/>
          <w:sz w:val="18"/>
        </w:rPr>
        <w:t>→ B15</w:t>
      </w:r>
      <w:r>
        <w:rPr>
          <w:rFonts w:ascii="Calibri" w:hAnsi="Calibri"/>
          <w:b w:val="0"/>
          <w:i w:val="0"/>
          <w:color w:val="1F4E79"/>
          <w:sz w:val="18"/>
        </w:rPr>
        <w:t xml:space="preserve"> for the reduction, and </w:t>
      </w:r>
      <w:r>
        <w:rPr>
          <w:rFonts w:ascii="Calibri" w:hAnsi="Calibri"/>
          <w:b/>
          <w:i w:val="0"/>
          <w:color w:val="1F4E79"/>
          <w:sz w:val="18"/>
        </w:rPr>
        <w:t>→ 6C</w:t>
      </w:r>
    </w:p>
    <w:p>
      <w:r>
        <w:br w:type="page"/>
      </w:r>
    </w:p>
    <w:p>
      <w:r>
        <w:rPr>
          <w:rFonts w:ascii="Calibri" w:hAnsi="Calibri"/>
          <w:b/>
          <w:i w:val="0"/>
          <w:color w:val="000000"/>
          <w:sz w:val="32"/>
        </w:rPr>
        <w:t>DAMAGES</w:t>
      </w:r>
    </w:p>
    <w:p>
      <w:r>
        <w:rPr>
          <w:rFonts w:ascii="Calibri" w:hAnsi="Calibri"/>
          <w:b/>
          <w:i w:val="0"/>
          <w:color w:val="000000"/>
          <w:sz w:val="22"/>
        </w:rPr>
        <w:t>Overview of steps for calculating economic loss</w:t>
      </w:r>
    </w:p>
    <w:p>
      <w:r>
        <w:rPr>
          <w:rFonts w:ascii="Calibri" w:hAnsi="Calibri"/>
          <w:b w:val="0"/>
          <w:i/>
          <w:color w:val="555555"/>
          <w:sz w:val="17"/>
        </w:rPr>
        <w:t>The flow chart as given in Class 16, Class 17 and Class 18.</w:t>
      </w:r>
    </w:p>
    <w:tbl>
      <w:tblPr>
        <w:tblStyle w:val="TableGrid"/>
        <w:tblW w:type="auto" w:w="0"/>
        <w:tblLook w:firstColumn="1" w:firstRow="1" w:lastColumn="0" w:lastRow="0" w:noHBand="0" w:noVBand="1" w:val="04A0"/>
      </w:tblPr>
      <w:tblGrid>
        <w:gridCol w:w="10652"/>
      </w:tblGrid>
      <w:tr>
        <w:tc>
          <w:tcPr>
            <w:tcW w:type="dxa" w:w="10652"/>
          </w:tcPr>
          <w:p>
            <w:pPr>
              <w:spacing w:before="80"/>
            </w:pPr>
            <w:r>
              <w:rPr>
                <w:rFonts w:ascii="Calibri" w:hAnsi="Calibri"/>
                <w:b/>
                <w:i w:val="0"/>
                <w:color w:val="000000"/>
                <w:sz w:val="20"/>
              </w:rPr>
              <w:t xml:space="preserve">Head 1  </w:t>
            </w:r>
            <w:r>
              <w:rPr>
                <w:rFonts w:ascii="Calibri" w:hAnsi="Calibri"/>
                <w:b/>
                <w:i w:val="0"/>
                <w:color w:val="000000"/>
                <w:sz w:val="19"/>
              </w:rPr>
              <w:t>past loss of earnings = actual loss (s12) ➜ Cap = no more than 3x average weekly NSW wage</w:t>
            </w:r>
          </w:p>
          <w:p>
            <w:pPr>
              <w:spacing w:before="80"/>
            </w:pPr>
            <w:r>
              <w:rPr>
                <w:rFonts w:ascii="Calibri" w:hAnsi="Calibri"/>
                <w:b/>
                <w:i w:val="0"/>
                <w:color w:val="000000"/>
                <w:sz w:val="20"/>
              </w:rPr>
              <w:t xml:space="preserve">Head 2  </w:t>
            </w:r>
            <w:r>
              <w:rPr>
                <w:rFonts w:ascii="Calibri" w:hAnsi="Calibri"/>
                <w:b/>
                <w:i w:val="0"/>
                <w:color w:val="000000"/>
                <w:sz w:val="19"/>
              </w:rPr>
              <w:t>future loss of earnings</w:t>
            </w:r>
          </w:p>
          <w:p>
            <w:pPr>
              <w:spacing w:before="0"/>
              <w:ind w:left="255"/>
            </w:pPr>
            <w:r>
              <w:rPr>
                <w:rFonts w:ascii="Calibri" w:hAnsi="Calibri"/>
                <w:b w:val="0"/>
                <w:i w:val="0"/>
                <w:color w:val="555555"/>
                <w:sz w:val="17"/>
              </w:rPr>
              <w:t>▪ S13(1) – ‘most likely’ future circumstances x remaining working years</w:t>
            </w:r>
          </w:p>
          <w:p>
            <w:pPr>
              <w:spacing w:before="0"/>
              <w:ind w:left="255"/>
            </w:pPr>
            <w:r>
              <w:rPr>
                <w:rFonts w:ascii="Calibri" w:hAnsi="Calibri"/>
                <w:b w:val="0"/>
                <w:i w:val="0"/>
                <w:color w:val="555555"/>
                <w:sz w:val="17"/>
              </w:rPr>
              <w:t>▪ Minus outgoings (Wynn)</w:t>
            </w:r>
          </w:p>
          <w:p>
            <w:pPr>
              <w:spacing w:before="0"/>
              <w:ind w:left="255"/>
            </w:pPr>
            <w:r>
              <w:rPr>
                <w:rFonts w:ascii="Calibri" w:hAnsi="Calibri"/>
                <w:b w:val="0"/>
                <w:i w:val="0"/>
                <w:color w:val="555555"/>
                <w:sz w:val="17"/>
              </w:rPr>
              <w:t>▪ Minus lost years cost of living (Sharman)</w:t>
            </w:r>
          </w:p>
          <w:p>
            <w:pPr>
              <w:spacing w:before="0"/>
              <w:ind w:left="255"/>
            </w:pPr>
            <w:r>
              <w:rPr>
                <w:rFonts w:ascii="Calibri" w:hAnsi="Calibri"/>
                <w:b w:val="0"/>
                <w:i w:val="0"/>
                <w:color w:val="555555"/>
                <w:sz w:val="17"/>
              </w:rPr>
              <w:t>▪ Plus or minus contingencies/vicissitudes of life ≈ 15% (eg, promotion, unemployment, marriage, maternity leave, sickness etc) (Wynn)</w:t>
            </w:r>
          </w:p>
          <w:p>
            <w:pPr>
              <w:spacing w:before="0"/>
              <w:ind w:left="255"/>
            </w:pPr>
            <w:r>
              <w:rPr>
                <w:rFonts w:ascii="Calibri" w:hAnsi="Calibri"/>
                <w:b w:val="0"/>
                <w:i w:val="0"/>
                <w:color w:val="555555"/>
                <w:sz w:val="17"/>
              </w:rPr>
              <w:t>▪ S12 – no more than 3 x average weekly wage in NSW</w:t>
            </w:r>
          </w:p>
          <w:p>
            <w:pPr>
              <w:spacing w:before="80"/>
            </w:pPr>
            <w:r>
              <w:rPr>
                <w:rFonts w:ascii="Calibri" w:hAnsi="Calibri"/>
                <w:b/>
                <w:i w:val="0"/>
                <w:color w:val="000000"/>
                <w:sz w:val="20"/>
              </w:rPr>
              <w:t xml:space="preserve">Head 3  </w:t>
            </w:r>
            <w:r>
              <w:rPr>
                <w:rFonts w:ascii="Calibri" w:hAnsi="Calibri"/>
                <w:b/>
                <w:i w:val="0"/>
                <w:color w:val="000000"/>
                <w:sz w:val="19"/>
              </w:rPr>
              <w:t>medical expenses – ‘reasonable’ = cost v benefit (Sharman)</w:t>
            </w:r>
          </w:p>
          <w:p>
            <w:pPr>
              <w:spacing w:before="80"/>
            </w:pPr>
            <w:r>
              <w:rPr>
                <w:rFonts w:ascii="Calibri" w:hAnsi="Calibri"/>
                <w:b/>
                <w:i w:val="0"/>
                <w:color w:val="000000"/>
                <w:sz w:val="20"/>
              </w:rPr>
              <w:t xml:space="preserve">Head 4  </w:t>
            </w:r>
            <w:r>
              <w:rPr>
                <w:rFonts w:ascii="Calibri" w:hAnsi="Calibri"/>
                <w:b/>
                <w:i w:val="0"/>
                <w:color w:val="000000"/>
                <w:sz w:val="19"/>
              </w:rPr>
              <w:t>is there gratuitous care?</w:t>
            </w:r>
          </w:p>
          <w:p>
            <w:pPr>
              <w:spacing w:before="0"/>
              <w:ind w:left="255"/>
            </w:pPr>
            <w:r>
              <w:rPr>
                <w:rFonts w:ascii="Calibri" w:hAnsi="Calibri"/>
                <w:b w:val="0"/>
                <w:i w:val="0"/>
                <w:color w:val="555555"/>
                <w:sz w:val="17"/>
              </w:rPr>
              <w:t>▪ Services provided by another person without cost (s15(1))</w:t>
            </w:r>
          </w:p>
          <w:p>
            <w:pPr>
              <w:spacing w:before="0"/>
              <w:ind w:left="255"/>
            </w:pPr>
            <w:r>
              <w:rPr>
                <w:rFonts w:ascii="Calibri" w:hAnsi="Calibri"/>
                <w:b w:val="0"/>
                <w:i w:val="0"/>
                <w:color w:val="555555"/>
                <w:sz w:val="17"/>
              </w:rPr>
              <w:t>▪ Reasonable need = solely because of injury and would not be provided ‘but for’ the injury (s15(2))</w:t>
            </w:r>
          </w:p>
          <w:p>
            <w:pPr>
              <w:spacing w:before="0"/>
              <w:ind w:left="255"/>
            </w:pPr>
            <w:r>
              <w:rPr>
                <w:rFonts w:ascii="Calibri" w:hAnsi="Calibri"/>
                <w:b w:val="0"/>
                <w:i w:val="0"/>
                <w:color w:val="555555"/>
                <w:sz w:val="17"/>
              </w:rPr>
              <w:t>▪ More than 6 hours per week and 6 months per year (s15(3)) [CLA s 15(3): ‘at least 6 hours per week’ and ‘at least 6 consecutive months’, not six months per year; see B7]</w:t>
            </w:r>
          </w:p>
          <w:p>
            <w:pPr>
              <w:spacing w:before="0"/>
              <w:ind w:left="255"/>
            </w:pPr>
            <w:r>
              <w:rPr>
                <w:rFonts w:ascii="Calibri" w:hAnsi="Calibri"/>
                <w:b w:val="0"/>
                <w:i w:val="0"/>
                <w:color w:val="555555"/>
                <w:sz w:val="17"/>
              </w:rPr>
              <w:t>▪ Not less than 40 hours per week at market rate (Van Gervan) [CLA s 15(4) sets a ceiling, not a floor, where the services are provided ‘for not less than 40 hours per week’; CLA s 15(5) sets an hourly rate of one-fortieth of that amount where they are provided ‘for less than 40 hours per week’; Van Gervan fixes the rate at market cost; see B8]</w:t>
            </w:r>
          </w:p>
          <w:p>
            <w:pPr>
              <w:spacing w:before="80"/>
            </w:pPr>
            <w:r>
              <w:rPr>
                <w:rFonts w:ascii="Calibri" w:hAnsi="Calibri"/>
                <w:b/>
                <w:i w:val="0"/>
                <w:color w:val="000000"/>
                <w:sz w:val="20"/>
              </w:rPr>
              <w:t xml:space="preserve">Head 5  </w:t>
            </w:r>
            <w:r>
              <w:rPr>
                <w:rFonts w:ascii="Calibri" w:hAnsi="Calibri"/>
                <w:b/>
                <w:i w:val="0"/>
                <w:color w:val="000000"/>
                <w:sz w:val="19"/>
              </w:rPr>
              <w:t>discount rate on all future economic damages = 5% (s14)</w:t>
            </w:r>
          </w:p>
          <w:p>
            <w:pPr>
              <w:spacing w:before="80"/>
            </w:pPr>
            <w:r>
              <w:rPr>
                <w:rFonts w:ascii="Calibri" w:hAnsi="Calibri"/>
                <w:b/>
                <w:i w:val="0"/>
                <w:color w:val="000000"/>
                <w:sz w:val="20"/>
              </w:rPr>
              <w:t xml:space="preserve">Then  </w:t>
            </w:r>
            <w:r>
              <w:rPr>
                <w:rFonts w:ascii="Calibri" w:hAnsi="Calibri"/>
                <w:b/>
                <w:i w:val="0"/>
                <w:color w:val="000000"/>
                <w:sz w:val="19"/>
              </w:rPr>
              <w:t>NON-ECONOMIC LOSS [composed from Class 16’s table of CLA limits and Class 18; the flowchart above is Class 16’s economic loss overview, which ends at Head 5]: s 16; s 16 threshold 15% of ‘most extreme case’ capped at $804,000 by order published on 1 October 2025 (CLA s 17(3)); Woolworths v Lawlor</w:t>
            </w:r>
          </w:p>
          <w:p>
            <w:pPr>
              <w:spacing w:before="0"/>
              <w:ind w:left="255"/>
            </w:pPr>
            <w:r>
              <w:rPr>
                <w:rFonts w:ascii="Calibri" w:hAnsi="Calibri"/>
                <w:b w:val="0"/>
                <w:i w:val="0"/>
                <w:color w:val="555555"/>
                <w:sz w:val="17"/>
              </w:rPr>
              <w:t>▪ Pain and suffering (Sharman v Evans) – s 16</w:t>
            </w:r>
          </w:p>
          <w:p>
            <w:pPr>
              <w:spacing w:before="0"/>
              <w:ind w:left="255"/>
            </w:pPr>
            <w:r>
              <w:rPr>
                <w:rFonts w:ascii="Calibri" w:hAnsi="Calibri"/>
                <w:b w:val="0"/>
                <w:i w:val="0"/>
                <w:color w:val="555555"/>
                <w:sz w:val="17"/>
              </w:rPr>
              <w:t>▪ Loss of expectation of life (Skelton v Collins) – s 16</w:t>
            </w:r>
          </w:p>
          <w:p>
            <w:pPr>
              <w:spacing w:before="0"/>
              <w:ind w:left="255"/>
            </w:pPr>
            <w:r>
              <w:rPr>
                <w:rFonts w:ascii="Calibri" w:hAnsi="Calibri"/>
                <w:b w:val="0"/>
                <w:i w:val="0"/>
                <w:color w:val="555555"/>
                <w:sz w:val="17"/>
              </w:rPr>
              <w:t>▪ Loss of amenities of life; disfigurement</w:t>
            </w:r>
          </w:p>
        </w:tc>
      </w:tr>
    </w:tbl>
    <w:p>
      <w:r>
        <w:br w:type="page"/>
      </w:r>
    </w:p>
    <w:p>
      <w:pPr>
        <w:jc w:val="center"/>
      </w:pPr>
      <w:r>
        <w:drawing>
          <wp:inline xmlns:a="http://schemas.openxmlformats.org/drawingml/2006/main" xmlns:pic="http://schemas.openxmlformats.org/drawingml/2006/picture">
            <wp:extent cx="6336000" cy="9641280"/>
            <wp:docPr id="6" name="Picture 6"/>
            <wp:cNvGraphicFramePr>
              <a:graphicFrameLocks noChangeAspect="1"/>
            </wp:cNvGraphicFramePr>
            <a:graphic>
              <a:graphicData uri="http://schemas.openxmlformats.org/drawingml/2006/picture">
                <pic:pic>
                  <pic:nvPicPr>
                    <pic:cNvPr id="0" name="map_6-DAMAGES.png"/>
                    <pic:cNvPicPr/>
                  </pic:nvPicPr>
                  <pic:blipFill>
                    <a:blip r:embed="rId14"/>
                    <a:stretch>
                      <a:fillRect/>
                    </a:stretch>
                  </pic:blipFill>
                  <pic:spPr>
                    <a:xfrm>
                      <a:off x="0" y="0"/>
                      <a:ext cx="6336000" cy="9641280"/>
                    </a:xfrm>
                    <a:prstGeom prst="rect"/>
                  </pic:spPr>
                </pic:pic>
              </a:graphicData>
            </a:graphic>
          </wp:inline>
        </w:drawing>
      </w:r>
    </w:p>
    <w:p>
      <w:r>
        <w:br w:type="page"/>
      </w:r>
    </w:p>
    <w:p>
      <w:r>
        <w:rPr>
          <w:rFonts w:ascii="Calibri" w:hAnsi="Calibri"/>
          <w:b/>
          <w:i w:val="0"/>
          <w:color w:val="000000"/>
          <w:sz w:val="26"/>
        </w:rPr>
        <w:t>DAMAGES: SCAFFOLD</w:t>
      </w:r>
    </w:p>
    <w:p>
      <w:pPr>
        <w:spacing w:before="120" w:after="0"/>
      </w:pPr>
      <w:r>
        <w:rPr>
          <w:rFonts w:ascii="Calibri" w:hAnsi="Calibri"/>
          <w:b/>
          <w:i w:val="0"/>
          <w:color w:val="1E6B33"/>
          <w:sz w:val="21"/>
        </w:rPr>
        <w:t xml:space="preserve">1  </w:t>
      </w:r>
      <w:r>
        <w:rPr>
          <w:rFonts w:ascii="Calibri" w:hAnsi="Calibri"/>
          <w:b/>
          <w:i w:val="0"/>
          <w:color w:val="1E6B33"/>
          <w:sz w:val="21"/>
        </w:rPr>
        <w:t>General principles at common law for compensatory damages</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claims ‘personal injury damages’, ‘damages that relate to the death of or injury to a person’ (CLA s 11), and restitutio in integrum governs: </w:t>
      </w:r>
      <w:r>
        <w:rPr>
          <w:rFonts w:ascii="Calibri" w:hAnsi="Calibri"/>
          <w:b/>
          <w:i w:val="0"/>
          <w:color w:val="C00000"/>
          <w:sz w:val="19"/>
        </w:rPr>
        <w:t>[P]</w:t>
      </w:r>
      <w:r>
        <w:rPr>
          <w:rFonts w:ascii="Calibri" w:hAnsi="Calibri"/>
          <w:b w:val="0"/>
          <w:i w:val="0"/>
          <w:color w:val="000000"/>
          <w:sz w:val="19"/>
        </w:rPr>
        <w:t xml:space="preserve"> is put ‘in the same position as … if he had not sustained the wrong’ (Livingstone 39), the compensation ‘fair’ rather than ‘perfect’, recovered once and for all as a lump sum (Murphy v Stone-Wallwork per Lord Pearce; Todorovic 412), </w:t>
      </w:r>
      <w:r>
        <w:rPr>
          <w:rFonts w:ascii="Calibri" w:hAnsi="Calibri"/>
          <w:b/>
          <w:i w:val="0"/>
          <w:color w:val="C00000"/>
          <w:sz w:val="19"/>
        </w:rPr>
        <w:t>[P]</w:t>
      </w:r>
      <w:r>
        <w:rPr>
          <w:rFonts w:ascii="Calibri" w:hAnsi="Calibri"/>
          <w:b w:val="0"/>
          <w:i w:val="0"/>
          <w:color w:val="000000"/>
          <w:sz w:val="19"/>
        </w:rPr>
        <w:t xml:space="preserve"> free to do with it as </w:t>
      </w:r>
      <w:r>
        <w:rPr>
          <w:rFonts w:ascii="Calibri" w:hAnsi="Calibri"/>
          <w:b/>
          <w:i w:val="0"/>
          <w:color w:val="C00000"/>
          <w:sz w:val="19"/>
        </w:rPr>
        <w:t>[P]</w:t>
      </w:r>
      <w:r>
        <w:rPr>
          <w:rFonts w:ascii="Calibri" w:hAnsi="Calibri"/>
          <w:b w:val="0"/>
          <w:i w:val="0"/>
          <w:color w:val="000000"/>
          <w:sz w:val="19"/>
        </w:rPr>
        <w:t xml:space="preserve"> likes, though ‘the burden lies on the plaintiff to prove the injury or loss for which he seeks damages’ (Todorovic 412). The court assesses heads of damages (Teubner); the heads the facts name are </w:t>
      </w:r>
      <w:r>
        <w:rPr>
          <w:rFonts w:ascii="Calibri" w:hAnsi="Calibri"/>
          <w:b/>
          <w:i w:val="0"/>
          <w:color w:val="C00000"/>
          <w:sz w:val="19"/>
        </w:rPr>
        <w:t>[the heads named, in the words and order the facts use]</w:t>
      </w:r>
      <w:r>
        <w:rPr>
          <w:rFonts w:ascii="Calibri" w:hAnsi="Calibri"/>
          <w:b w:val="0"/>
          <w:i w:val="0"/>
          <w:color w:val="000000"/>
          <w:sz w:val="19"/>
        </w:rPr>
        <w:t>, and they alone are assessed.”</w:t>
      </w:r>
    </w:p>
    <w:p>
      <w:pPr>
        <w:spacing w:after="20"/>
      </w:pPr>
      <w:r>
        <w:rPr>
          <w:rFonts w:ascii="Calibri" w:hAnsi="Calibri"/>
          <w:b w:val="0"/>
          <w:i w:val="0"/>
          <w:color w:val="1F4E79"/>
          <w:sz w:val="18"/>
        </w:rPr>
        <w:t xml:space="preserve">Only [P]’s ‘[the heads named, in the words and order the facts use]’ are assessed · Short form, where the question names only one or two heads: “[P] claims ‘personal injury damages’ (CLA s 11), assessed head by head (Teubner); the heads named are [the heads named, in the question’s words], and they alone are assessed.” First sort those losses to special and general damages and map each to its provision </w:t>
      </w:r>
      <w:r>
        <w:rPr>
          <w:rFonts w:ascii="Calibri" w:hAnsi="Calibri"/>
          <w:b/>
          <w:i w:val="0"/>
          <w:color w:val="1F4E79"/>
          <w:sz w:val="18"/>
        </w:rPr>
        <w:t>→ 1A</w:t>
      </w:r>
      <w:r>
        <w:rPr>
          <w:rFonts w:ascii="Calibri" w:hAnsi="Calibri"/>
          <w:b w:val="0"/>
          <w:i w:val="0"/>
          <w:color w:val="1F4E79"/>
          <w:sz w:val="18"/>
        </w:rPr>
        <w:t xml:space="preserve">; in the short form, skip 1A. Then open ONLY the heads the question’s own words name, in the question’s order · Do not walk a head the question does not name; where a fact plainly belongs to a head not named, relocate it in a single clause rather than assessing it · The order is Head 1 past loss of earnings </w:t>
      </w:r>
      <w:r>
        <w:rPr>
          <w:rFonts w:ascii="Calibri" w:hAnsi="Calibri"/>
          <w:b/>
          <w:i w:val="0"/>
          <w:color w:val="1F4E79"/>
          <w:sz w:val="18"/>
        </w:rPr>
        <w:t>→ 2</w:t>
      </w:r>
      <w:r>
        <w:rPr>
          <w:rFonts w:ascii="Calibri" w:hAnsi="Calibri"/>
          <w:b w:val="0"/>
          <w:i w:val="0"/>
          <w:color w:val="1F4E79"/>
          <w:sz w:val="18"/>
        </w:rPr>
        <w:t xml:space="preserve">; Head 2 future loss of earnings </w:t>
      </w:r>
      <w:r>
        <w:rPr>
          <w:rFonts w:ascii="Calibri" w:hAnsi="Calibri"/>
          <w:b/>
          <w:i w:val="0"/>
          <w:color w:val="1F4E79"/>
          <w:sz w:val="18"/>
        </w:rPr>
        <w:t>→ 3</w:t>
      </w:r>
      <w:r>
        <w:rPr>
          <w:rFonts w:ascii="Calibri" w:hAnsi="Calibri"/>
          <w:b w:val="0"/>
          <w:i w:val="0"/>
          <w:color w:val="1F4E79"/>
          <w:sz w:val="18"/>
        </w:rPr>
        <w:t xml:space="preserve">; Head 3 medical expenses </w:t>
      </w:r>
      <w:r>
        <w:rPr>
          <w:rFonts w:ascii="Calibri" w:hAnsi="Calibri"/>
          <w:b/>
          <w:i w:val="0"/>
          <w:color w:val="1F4E79"/>
          <w:sz w:val="18"/>
        </w:rPr>
        <w:t>→ 4</w:t>
      </w:r>
      <w:r>
        <w:rPr>
          <w:rFonts w:ascii="Calibri" w:hAnsi="Calibri"/>
          <w:b w:val="0"/>
          <w:i w:val="0"/>
          <w:color w:val="1F4E79"/>
          <w:sz w:val="18"/>
        </w:rPr>
        <w:t xml:space="preserve">; Head 4 gratuitous care </w:t>
      </w:r>
      <w:r>
        <w:rPr>
          <w:rFonts w:ascii="Calibri" w:hAnsi="Calibri"/>
          <w:b/>
          <w:i w:val="0"/>
          <w:color w:val="1F4E79"/>
          <w:sz w:val="18"/>
        </w:rPr>
        <w:t>→ 5</w:t>
      </w:r>
      <w:r>
        <w:rPr>
          <w:rFonts w:ascii="Calibri" w:hAnsi="Calibri"/>
          <w:b w:val="0"/>
          <w:i w:val="0"/>
          <w:color w:val="1F4E79"/>
          <w:sz w:val="18"/>
        </w:rPr>
        <w:t xml:space="preserve">; Head 5 discount rate </w:t>
      </w:r>
      <w:r>
        <w:rPr>
          <w:rFonts w:ascii="Calibri" w:hAnsi="Calibri"/>
          <w:b/>
          <w:i w:val="0"/>
          <w:color w:val="1F4E79"/>
          <w:sz w:val="18"/>
        </w:rPr>
        <w:t>→ 6</w:t>
      </w:r>
      <w:r>
        <w:rPr>
          <w:rFonts w:ascii="Calibri" w:hAnsi="Calibri"/>
          <w:b w:val="0"/>
          <w:i w:val="0"/>
          <w:color w:val="1F4E79"/>
          <w:sz w:val="18"/>
        </w:rPr>
        <w:t xml:space="preserve"> · Where the question names non-economic loss, it is opened at B10, its losses are sorted head by head at B23A, B23B, B23C and B23D, its severity is fixed at B24A and B24B, and it is valued at B11; it is exempt from both the s 14 discount and the vicissitudes deduction · For services P can no longer give dependants </w:t>
      </w:r>
      <w:r>
        <w:rPr>
          <w:rFonts w:ascii="Calibri" w:hAnsi="Calibri"/>
          <w:b/>
          <w:i w:val="0"/>
          <w:color w:val="1F4E79"/>
          <w:sz w:val="18"/>
        </w:rPr>
        <w:t>→ B9A</w:t>
      </w:r>
      <w:r>
        <w:rPr>
          <w:rFonts w:ascii="Calibri" w:hAnsi="Calibri"/>
          <w:b w:val="0"/>
          <w:i w:val="0"/>
          <w:color w:val="1F4E79"/>
          <w:sz w:val="18"/>
        </w:rPr>
        <w:t xml:space="preserve">. For pain, disfigurement, lost amenity or shortened life </w:t>
      </w:r>
      <w:r>
        <w:rPr>
          <w:rFonts w:ascii="Calibri" w:hAnsi="Calibri"/>
          <w:b/>
          <w:i w:val="0"/>
          <w:color w:val="1F4E79"/>
          <w:sz w:val="18"/>
        </w:rPr>
        <w:t>→ B10</w:t>
      </w:r>
      <w:r>
        <w:rPr>
          <w:rFonts w:ascii="Calibri" w:hAnsi="Calibri"/>
          <w:b w:val="0"/>
          <w:i w:val="0"/>
          <w:color w:val="1F4E79"/>
          <w:sz w:val="18"/>
        </w:rPr>
        <w:t xml:space="preserve"> · For superannuation </w:t>
      </w:r>
      <w:r>
        <w:rPr>
          <w:rFonts w:ascii="Calibri" w:hAnsi="Calibri"/>
          <w:b/>
          <w:i w:val="0"/>
          <w:color w:val="1F4E79"/>
          <w:sz w:val="18"/>
        </w:rPr>
        <w:t>→ B12</w:t>
      </w:r>
      <w:r>
        <w:rPr>
          <w:rFonts w:ascii="Calibri" w:hAnsi="Calibri"/>
          <w:b w:val="0"/>
          <w:i w:val="0"/>
          <w:color w:val="1F4E79"/>
          <w:sz w:val="18"/>
        </w:rPr>
        <w:t xml:space="preserve"> · For an event between injury and trial </w:t>
      </w:r>
      <w:r>
        <w:rPr>
          <w:rFonts w:ascii="Calibri" w:hAnsi="Calibri"/>
          <w:b/>
          <w:i w:val="0"/>
          <w:color w:val="1F4E79"/>
          <w:sz w:val="18"/>
        </w:rPr>
        <w:t>→ B13</w:t>
      </w:r>
      <w:r>
        <w:rPr>
          <w:rFonts w:ascii="Calibri" w:hAnsi="Calibri"/>
          <w:b w:val="0"/>
          <w:i w:val="0"/>
          <w:color w:val="1F4E79"/>
          <w:sz w:val="18"/>
        </w:rPr>
        <w:t xml:space="preserve"> · For a head resting on P’s psychiatric condition </w:t>
      </w:r>
      <w:r>
        <w:rPr>
          <w:rFonts w:ascii="Calibri" w:hAnsi="Calibri"/>
          <w:b/>
          <w:i w:val="0"/>
          <w:color w:val="1F4E79"/>
          <w:sz w:val="18"/>
        </w:rPr>
        <w:t>→ B17</w:t>
      </w:r>
      <w:r>
        <w:rPr>
          <w:rFonts w:ascii="Calibri" w:hAnsi="Calibri"/>
          <w:b w:val="0"/>
          <w:i w:val="0"/>
          <w:color w:val="1F4E79"/>
          <w:sz w:val="18"/>
        </w:rPr>
        <w:t xml:space="preserve"> · punishment is sought </w:t>
      </w:r>
      <w:r>
        <w:rPr>
          <w:rFonts w:ascii="Calibri" w:hAnsi="Calibri"/>
          <w:b/>
          <w:i w:val="0"/>
          <w:color w:val="1F4E79"/>
          <w:sz w:val="18"/>
        </w:rPr>
        <w:t>→ B20</w:t>
      </w:r>
      <w:r>
        <w:rPr>
          <w:rFonts w:ascii="Calibri" w:hAnsi="Calibri"/>
          <w:b w:val="0"/>
          <w:i w:val="0"/>
          <w:color w:val="1F4E79"/>
          <w:sz w:val="18"/>
        </w:rPr>
        <w:t xml:space="preserve"> · For a second injured person </w:t>
      </w:r>
      <w:r>
        <w:rPr>
          <w:rFonts w:ascii="Calibri" w:hAnsi="Calibri"/>
          <w:b/>
          <w:i w:val="0"/>
          <w:color w:val="1F4E79"/>
          <w:sz w:val="18"/>
        </w:rPr>
        <w:t>→ 1</w:t>
      </w:r>
      <w:r>
        <w:rPr>
          <w:rFonts w:ascii="Calibri" w:hAnsi="Calibri"/>
          <w:b w:val="0"/>
          <w:i w:val="0"/>
          <w:color w:val="1F4E79"/>
          <w:sz w:val="18"/>
        </w:rPr>
        <w:t xml:space="preserve"> and walk the run again for them · a loss answers no obvious head; fund management, home maintenance, house modifications, special equipment, or travel and accommodation for treatment </w:t>
      </w:r>
      <w:r>
        <w:rPr>
          <w:rFonts w:ascii="Calibri" w:hAnsi="Calibri"/>
          <w:b/>
          <w:i w:val="0"/>
          <w:color w:val="1F4E79"/>
          <w:sz w:val="18"/>
        </w:rPr>
        <w:t>→ B25</w:t>
      </w:r>
      <w:r>
        <w:rPr>
          <w:rFonts w:ascii="Calibri" w:hAnsi="Calibri"/>
          <w:b w:val="0"/>
          <w:i w:val="0"/>
          <w:color w:val="1F4E79"/>
          <w:sz w:val="18"/>
        </w:rPr>
        <w:t xml:space="preserve"> · Where the question names a category rather than a head, ‘economic loss’, ‘non-economic loss’; open only the heads the facts actually raise within it, and say in one clause which heads the facts do not raise and why</w:t>
      </w:r>
    </w:p>
    <w:p>
      <w:pPr>
        <w:spacing w:before="120" w:after="0"/>
      </w:pPr>
      <w:r>
        <w:rPr>
          <w:rFonts w:ascii="Calibri" w:hAnsi="Calibri"/>
          <w:b/>
          <w:i w:val="0"/>
          <w:color w:val="1E6B33"/>
          <w:sz w:val="21"/>
        </w:rPr>
        <w:t xml:space="preserve">1A  </w:t>
      </w:r>
      <w:r>
        <w:rPr>
          <w:rFonts w:ascii="Calibri" w:hAnsi="Calibri"/>
          <w:b/>
          <w:i w:val="0"/>
          <w:color w:val="1E6B33"/>
          <w:sz w:val="21"/>
        </w:rPr>
        <w:t>Heads of Damages</w:t>
      </w:r>
    </w:p>
    <w:p>
      <w:pPr>
        <w:spacing w:after="20"/>
      </w:pPr>
      <w:r>
        <w:rPr>
          <w:rFonts w:ascii="Calibri" w:hAnsi="Calibri"/>
          <w:b w:val="0"/>
          <w:i w:val="0"/>
          <w:color w:val="000000"/>
          <w:sz w:val="19"/>
        </w:rPr>
        <w:t>“Windeyer J divides the field (Teubner 506): an injury may ‘destroy or diminish, permanently or for a time, an existing capacity, mental or physical’, may ‘create needs that would not otherwise exist’, and may ‘produce physical pain and suffering’. Special damages ‘can be calculated or estimated with some accuracy’ and ‘have to be specifically pleaded’; general damages are ‘incapable of mathematical calculation’ and ‘at large’, special damages being in modern usage ‘loosely equated with economic loss, both past and future’. ‘</w:t>
      </w:r>
      <w:r>
        <w:rPr>
          <w:rFonts w:ascii="Calibri" w:hAnsi="Calibri"/>
          <w:b/>
          <w:i w:val="0"/>
          <w:color w:val="C00000"/>
          <w:sz w:val="19"/>
        </w:rPr>
        <w:t>[The losses the question names]</w:t>
      </w:r>
      <w:r>
        <w:rPr>
          <w:rFonts w:ascii="Calibri" w:hAnsi="Calibri"/>
          <w:b w:val="0"/>
          <w:i w:val="0"/>
          <w:color w:val="000000"/>
          <w:sz w:val="19"/>
        </w:rPr>
        <w:t>’ are accordingly sorted to those categories, and each head to its provision: past expenses and lost earnings to CLA s 12(1)(a); lost earning capacity to s 12(1)(b), capped at three times average weekly earnings (s 12(2)); future needs and the assumptions behind them to s 13; gratuitous attendant care to s 15; lost capacity to provide domestic services to s 15B; superannuation to s 15C; and non-economic loss to ss 16–17.”</w:t>
      </w:r>
    </w:p>
    <w:p>
      <w:pPr>
        <w:spacing w:before="40" w:after="0"/>
      </w:pPr>
      <w:r>
        <w:rPr>
          <w:rFonts w:ascii="Calibri" w:hAnsi="Calibri"/>
          <w:b/>
          <w:i/>
          <w:color w:val="9C5D00"/>
          <w:sz w:val="18"/>
        </w:rPr>
        <w:t>A · special damages, the ascertained loss</w:t>
      </w:r>
    </w:p>
    <w:p>
      <w:pPr>
        <w:spacing w:after="20"/>
        <w:ind w:left="198"/>
      </w:pPr>
      <w:r>
        <w:rPr>
          <w:rFonts w:ascii="Calibri" w:hAnsi="Calibri"/>
          <w:b w:val="0"/>
          <w:i w:val="0"/>
          <w:color w:val="000000"/>
          <w:sz w:val="19"/>
        </w:rPr>
        <w:t>“‘</w:t>
      </w:r>
      <w:r>
        <w:rPr>
          <w:rFonts w:ascii="Calibri" w:hAnsi="Calibri"/>
          <w:b/>
          <w:i w:val="0"/>
          <w:color w:val="C00000"/>
          <w:sz w:val="19"/>
        </w:rPr>
        <w:t>[The losses the question names]</w:t>
      </w:r>
      <w:r>
        <w:rPr>
          <w:rFonts w:ascii="Calibri" w:hAnsi="Calibri"/>
          <w:b w:val="0"/>
          <w:i w:val="0"/>
          <w:color w:val="000000"/>
          <w:sz w:val="19"/>
        </w:rPr>
        <w:t>’ are special damages: ‘</w:t>
      </w:r>
      <w:r>
        <w:rPr>
          <w:rFonts w:ascii="Calibri" w:hAnsi="Calibri"/>
          <w:b/>
          <w:i w:val="0"/>
          <w:color w:val="C00000"/>
          <w:sz w:val="19"/>
        </w:rPr>
        <w:t>[the ascertained figures the facts supply]</w:t>
      </w:r>
      <w:r>
        <w:rPr>
          <w:rFonts w:ascii="Calibri" w:hAnsi="Calibri"/>
          <w:b w:val="0"/>
          <w:i w:val="0"/>
          <w:color w:val="000000"/>
          <w:sz w:val="19"/>
        </w:rPr>
        <w:t>’ show they ‘can be calculated or estimated with some accuracy’, and they ‘have to be specifically pleaded’ (Teubner 506), sitting in Windeyer J’s first and second ways, capacity diminished for a time and needs created that ‘would not otherwise exist’. Being ‘loosely equated with economic loss, both past and future’, each takes its provision: past expenses and lost earnings (CLA s 12(1)(a)), future needs (s 13), gratuitous care (s 15), superannuation (s 15C); the heads are stated as figures rather than at large.”</w:t>
      </w:r>
    </w:p>
    <w:p>
      <w:pPr>
        <w:spacing w:before="40" w:after="0"/>
      </w:pPr>
      <w:r>
        <w:rPr>
          <w:rFonts w:ascii="Calibri" w:hAnsi="Calibri"/>
          <w:b/>
          <w:i/>
          <w:color w:val="9C5D00"/>
          <w:sz w:val="18"/>
        </w:rPr>
        <w:t>B · general damages, at large</w:t>
      </w:r>
    </w:p>
    <w:p>
      <w:pPr>
        <w:spacing w:after="20"/>
        <w:ind w:left="198"/>
      </w:pPr>
      <w:r>
        <w:rPr>
          <w:rFonts w:ascii="Calibri" w:hAnsi="Calibri"/>
          <w:b w:val="0"/>
          <w:i w:val="0"/>
          <w:color w:val="000000"/>
          <w:sz w:val="19"/>
        </w:rPr>
        <w:t>“‘</w:t>
      </w:r>
      <w:r>
        <w:rPr>
          <w:rFonts w:ascii="Calibri" w:hAnsi="Calibri"/>
          <w:b/>
          <w:i w:val="0"/>
          <w:color w:val="C00000"/>
          <w:sz w:val="19"/>
        </w:rPr>
        <w:t>[The losses the question names]</w:t>
      </w:r>
      <w:r>
        <w:rPr>
          <w:rFonts w:ascii="Calibri" w:hAnsi="Calibri"/>
          <w:b w:val="0"/>
          <w:i w:val="0"/>
          <w:color w:val="000000"/>
          <w:sz w:val="19"/>
        </w:rPr>
        <w:t>’ are general damages: ‘</w:t>
      </w:r>
      <w:r>
        <w:rPr>
          <w:rFonts w:ascii="Calibri" w:hAnsi="Calibri"/>
          <w:b/>
          <w:i w:val="0"/>
          <w:color w:val="C00000"/>
          <w:sz w:val="19"/>
        </w:rPr>
        <w:t>[the unquantified losses the facts supply]</w:t>
      </w:r>
      <w:r>
        <w:rPr>
          <w:rFonts w:ascii="Calibri" w:hAnsi="Calibri"/>
          <w:b w:val="0"/>
          <w:i w:val="0"/>
          <w:color w:val="000000"/>
          <w:sz w:val="19"/>
        </w:rPr>
        <w:t>’ are ‘incapable of mathematical calculation’ and ‘at large’ (Teubner 506), a figure arrived at rather than added up, within Windeyer J’s first and third ways, capacity destroyed and pain produced. Lost earning capacity accordingly takes CLA ss 12(1)(b) and 13, and pain and suffering, lost amenities, lost expectation of life and disfigurement take ss 16–17. Therefore, the better view is that the assessment proceeds on stated assumptions.”</w:t>
      </w:r>
    </w:p>
    <w:p>
      <w:pPr>
        <w:spacing w:after="20"/>
      </w:pPr>
      <w:r>
        <w:rPr>
          <w:rFonts w:ascii="Calibri" w:hAnsi="Calibri"/>
          <w:b w:val="0"/>
          <w:i w:val="0"/>
          <w:color w:val="1F4E79"/>
          <w:sz w:val="18"/>
        </w:rPr>
        <w:t xml:space="preserve">Sort every named loss before opening any head, and say in one clause which heads the facts do not raise · For an economic head </w:t>
      </w:r>
      <w:r>
        <w:rPr>
          <w:rFonts w:ascii="Calibri" w:hAnsi="Calibri"/>
          <w:b/>
          <w:i w:val="0"/>
          <w:color w:val="1F4E79"/>
          <w:sz w:val="18"/>
        </w:rPr>
        <w:t>→ 2</w:t>
      </w:r>
      <w:r>
        <w:rPr>
          <w:rFonts w:ascii="Calibri" w:hAnsi="Calibri"/>
          <w:b w:val="0"/>
          <w:i w:val="0"/>
          <w:color w:val="1F4E79"/>
          <w:sz w:val="18"/>
        </w:rPr>
        <w:t xml:space="preserve"> and take the question’s own order · For pain, disfigurement, lost amenity or shortened life </w:t>
      </w:r>
      <w:r>
        <w:rPr>
          <w:rFonts w:ascii="Calibri" w:hAnsi="Calibri"/>
          <w:b/>
          <w:i w:val="0"/>
          <w:color w:val="1F4E79"/>
          <w:sz w:val="18"/>
        </w:rPr>
        <w:t>→ B10</w:t>
      </w:r>
      <w:r>
        <w:rPr>
          <w:rFonts w:ascii="Calibri" w:hAnsi="Calibri"/>
          <w:b w:val="0"/>
          <w:i w:val="0"/>
          <w:color w:val="1F4E79"/>
          <w:sz w:val="18"/>
        </w:rPr>
        <w:t xml:space="preserve"> · For a loss answering no obvious head </w:t>
      </w:r>
      <w:r>
        <w:rPr>
          <w:rFonts w:ascii="Calibri" w:hAnsi="Calibri"/>
          <w:b/>
          <w:i w:val="0"/>
          <w:color w:val="1F4E79"/>
          <w:sz w:val="18"/>
        </w:rPr>
        <w:t>→ B25</w:t>
      </w:r>
      <w:r>
        <w:rPr>
          <w:rFonts w:ascii="Calibri" w:hAnsi="Calibri"/>
          <w:b w:val="0"/>
          <w:i w:val="0"/>
          <w:color w:val="1F4E79"/>
          <w:sz w:val="18"/>
        </w:rPr>
        <w:t xml:space="preserve"> · </w:t>
      </w:r>
      <w:r>
        <w:rPr>
          <w:rFonts w:ascii="Calibri" w:hAnsi="Calibri"/>
          <w:b/>
          <w:i w:val="0"/>
          <w:color w:val="1F4E79"/>
          <w:sz w:val="18"/>
        </w:rPr>
        <w:t>→ 2</w:t>
      </w:r>
    </w:p>
    <w:p>
      <w:pPr>
        <w:spacing w:before="120" w:after="0"/>
      </w:pPr>
      <w:r>
        <w:rPr>
          <w:rFonts w:ascii="Calibri" w:hAnsi="Calibri"/>
          <w:b/>
          <w:i w:val="0"/>
          <w:color w:val="1E6B33"/>
          <w:sz w:val="21"/>
        </w:rPr>
        <w:t xml:space="preserve">2  </w:t>
      </w:r>
      <w:r>
        <w:rPr>
          <w:rFonts w:ascii="Calibri" w:hAnsi="Calibri"/>
          <w:b/>
          <w:i w:val="0"/>
          <w:color w:val="1E6B33"/>
          <w:sz w:val="21"/>
        </w:rPr>
        <w:t>Head 1 Past loss of earnings = actual loss</w:t>
      </w:r>
    </w:p>
    <w:p>
      <w:pPr>
        <w:spacing w:after="20"/>
      </w:pPr>
      <w:r>
        <w:rPr>
          <w:rFonts w:ascii="Calibri" w:hAnsi="Calibri"/>
          <w:b w:val="0"/>
          <w:i w:val="0"/>
          <w:color w:val="000000"/>
          <w:sz w:val="19"/>
        </w:rPr>
        <w:t xml:space="preserve">“Step 1 is </w:t>
      </w:r>
      <w:r>
        <w:rPr>
          <w:rFonts w:ascii="Calibri" w:hAnsi="Calibri"/>
          <w:b/>
          <w:i w:val="0"/>
          <w:color w:val="C00000"/>
          <w:sz w:val="19"/>
        </w:rPr>
        <w:t>[P]</w:t>
      </w:r>
      <w:r>
        <w:rPr>
          <w:rFonts w:ascii="Calibri" w:hAnsi="Calibri"/>
          <w:b w:val="0"/>
          <w:i w:val="0"/>
          <w:color w:val="000000"/>
          <w:sz w:val="19"/>
        </w:rPr>
        <w:t xml:space="preserve">’s actual loss of wages from the date of the injury until the start of trial (CLA s 12(1)(a); Graham): </w:t>
      </w:r>
      <w:r>
        <w:rPr>
          <w:rFonts w:ascii="Calibri" w:hAnsi="Calibri"/>
          <w:b/>
          <w:i w:val="0"/>
          <w:color w:val="C00000"/>
          <w:sz w:val="19"/>
        </w:rPr>
        <w:t>[P]</w:t>
      </w:r>
      <w:r>
        <w:rPr>
          <w:rFonts w:ascii="Calibri" w:hAnsi="Calibri"/>
          <w:b w:val="0"/>
          <w:i w:val="0"/>
          <w:color w:val="000000"/>
          <w:sz w:val="19"/>
        </w:rPr>
        <w:t xml:space="preserve"> earned </w:t>
      </w:r>
      <w:r>
        <w:rPr>
          <w:rFonts w:ascii="Calibri" w:hAnsi="Calibri"/>
          <w:b/>
          <w:i w:val="0"/>
          <w:color w:val="C00000"/>
          <w:sz w:val="19"/>
        </w:rPr>
        <w:t>[P’s weekly earnings before the injury]</w:t>
      </w:r>
      <w:r>
        <w:rPr>
          <w:rFonts w:ascii="Calibri" w:hAnsi="Calibri"/>
          <w:b w:val="0"/>
          <w:i w:val="0"/>
          <w:color w:val="000000"/>
          <w:sz w:val="19"/>
        </w:rPr>
        <w:t xml:space="preserve"> and earned </w:t>
      </w:r>
      <w:r>
        <w:rPr>
          <w:rFonts w:ascii="Calibri" w:hAnsi="Calibri"/>
          <w:b/>
          <w:i w:val="0"/>
          <w:color w:val="C00000"/>
          <w:sz w:val="19"/>
        </w:rPr>
        <w:t>[P’s weekly earnings after the injury, or nil]</w:t>
      </w:r>
      <w:r>
        <w:rPr>
          <w:rFonts w:ascii="Calibri" w:hAnsi="Calibri"/>
          <w:b w:val="0"/>
          <w:i w:val="0"/>
          <w:color w:val="000000"/>
          <w:sz w:val="19"/>
        </w:rPr>
        <w:t xml:space="preserve"> over </w:t>
      </w:r>
      <w:r>
        <w:rPr>
          <w:rFonts w:ascii="Calibri" w:hAnsi="Calibri"/>
          <w:b/>
          <w:i w:val="0"/>
          <w:color w:val="C00000"/>
          <w:sz w:val="19"/>
        </w:rPr>
        <w:t>[the weeks or months between injury and trial]</w:t>
      </w:r>
      <w:r>
        <w:rPr>
          <w:rFonts w:ascii="Calibri" w:hAnsi="Calibri"/>
          <w:b w:val="0"/>
          <w:i w:val="0"/>
          <w:color w:val="000000"/>
          <w:sz w:val="19"/>
        </w:rPr>
        <w:t xml:space="preserve">. The loss is assessed at the capacity </w:t>
      </w:r>
      <w:r>
        <w:rPr>
          <w:rFonts w:ascii="Calibri" w:hAnsi="Calibri"/>
          <w:b/>
          <w:i w:val="0"/>
          <w:color w:val="C00000"/>
          <w:sz w:val="19"/>
        </w:rPr>
        <w:t>[P]</w:t>
      </w:r>
      <w:r>
        <w:rPr>
          <w:rFonts w:ascii="Calibri" w:hAnsi="Calibri"/>
          <w:b w:val="0"/>
          <w:i w:val="0"/>
          <w:color w:val="000000"/>
          <w:sz w:val="19"/>
        </w:rPr>
        <w:t xml:space="preserve"> was working at the time of injury and evidenced by </w:t>
      </w:r>
      <w:r>
        <w:rPr>
          <w:rFonts w:ascii="Calibri" w:hAnsi="Calibri"/>
          <w:b/>
          <w:i w:val="0"/>
          <w:color w:val="C00000"/>
          <w:sz w:val="19"/>
        </w:rPr>
        <w:t>[the pay slips or work rosters the facts supply]</w:t>
      </w:r>
      <w:r>
        <w:rPr>
          <w:rFonts w:ascii="Calibri" w:hAnsi="Calibri"/>
          <w:b w:val="0"/>
          <w:i w:val="0"/>
          <w:color w:val="000000"/>
          <w:sz w:val="19"/>
        </w:rPr>
        <w:t xml:space="preserve">, past economic loss being recoverable where ‘due to loss of earnings or the deprivation or impairment of earning capacity’ (CLA s 12(1)(a); Todorovic). Graham (347) sets the method for the whole of economic loss, calculated ‘by reference to the actual loss of wages which occurs up to the time of the trial and which can be more or less precisely ascertained’ before any assessment of future loss. The past head takes the ascertained figure, </w:t>
      </w:r>
      <w:r>
        <w:rPr>
          <w:rFonts w:ascii="Calibri" w:hAnsi="Calibri"/>
          <w:b/>
          <w:i w:val="0"/>
          <w:color w:val="C00000"/>
          <w:sz w:val="19"/>
        </w:rPr>
        <w:t>[that difference multiplied out over the period, or the shortfall stated]</w:t>
      </w:r>
      <w:r>
        <w:rPr>
          <w:rFonts w:ascii="Calibri" w:hAnsi="Calibri"/>
          <w:b w:val="0"/>
          <w:i w:val="0"/>
          <w:color w:val="000000"/>
          <w:sz w:val="19"/>
        </w:rPr>
        <w:t>, net of tax (Cullen, which decided the calculation is on net after-tax income, overruling Atlas Tiles). Step 2 applies the cap, no more than three times the average weekly NSW wage (CLA s 12(2)–(3)).”</w:t>
      </w:r>
    </w:p>
    <w:p>
      <w:pPr>
        <w:spacing w:before="40" w:after="0"/>
      </w:pPr>
      <w:r>
        <w:rPr>
          <w:rFonts w:ascii="Calibri" w:hAnsi="Calibri"/>
          <w:b/>
          <w:i/>
          <w:color w:val="9C5D00"/>
          <w:sz w:val="18"/>
        </w:rPr>
        <w:t>A · full difference recovered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earned </w:t>
      </w:r>
      <w:r>
        <w:rPr>
          <w:rFonts w:ascii="Calibri" w:hAnsi="Calibri"/>
          <w:b/>
          <w:i w:val="0"/>
          <w:color w:val="C00000"/>
          <w:sz w:val="19"/>
        </w:rPr>
        <w:t>[P’s weekly earnings before the injury]</w:t>
      </w:r>
      <w:r>
        <w:rPr>
          <w:rFonts w:ascii="Calibri" w:hAnsi="Calibri"/>
          <w:b w:val="0"/>
          <w:i w:val="0"/>
          <w:color w:val="000000"/>
          <w:sz w:val="19"/>
        </w:rPr>
        <w:t xml:space="preserve"> and earned </w:t>
      </w:r>
      <w:r>
        <w:rPr>
          <w:rFonts w:ascii="Calibri" w:hAnsi="Calibri"/>
          <w:b/>
          <w:i w:val="0"/>
          <w:color w:val="C00000"/>
          <w:sz w:val="19"/>
        </w:rPr>
        <w:t>[P’s weekly earnings after the injury, or nil]</w:t>
      </w:r>
      <w:r>
        <w:rPr>
          <w:rFonts w:ascii="Calibri" w:hAnsi="Calibri"/>
          <w:b w:val="0"/>
          <w:i w:val="0"/>
          <w:color w:val="000000"/>
          <w:sz w:val="19"/>
        </w:rPr>
        <w:t xml:space="preserve"> over </w:t>
      </w:r>
      <w:r>
        <w:rPr>
          <w:rFonts w:ascii="Calibri" w:hAnsi="Calibri"/>
          <w:b/>
          <w:i w:val="0"/>
          <w:color w:val="C00000"/>
          <w:sz w:val="19"/>
        </w:rPr>
        <w:t>[the period between injury and trial]</w:t>
      </w:r>
      <w:r>
        <w:rPr>
          <w:rFonts w:ascii="Calibri" w:hAnsi="Calibri"/>
          <w:b w:val="0"/>
          <w:i w:val="0"/>
          <w:color w:val="000000"/>
          <w:sz w:val="19"/>
        </w:rPr>
        <w:t xml:space="preserve">; </w:t>
      </w:r>
      <w:r>
        <w:rPr>
          <w:rFonts w:ascii="Calibri" w:hAnsi="Calibri"/>
          <w:b/>
          <w:i w:val="0"/>
          <w:color w:val="C00000"/>
          <w:sz w:val="19"/>
        </w:rPr>
        <w:t>[the medical finding that stops P doing the pre-injury job]</w:t>
      </w:r>
      <w:r>
        <w:rPr>
          <w:rFonts w:ascii="Calibri" w:hAnsi="Calibri"/>
          <w:b w:val="0"/>
          <w:i w:val="0"/>
          <w:color w:val="000000"/>
          <w:sz w:val="19"/>
        </w:rPr>
        <w:t xml:space="preserve"> kept </w:t>
      </w:r>
      <w:r>
        <w:rPr>
          <w:rFonts w:ascii="Calibri" w:hAnsi="Calibri"/>
          <w:b/>
          <w:i w:val="0"/>
          <w:color w:val="C00000"/>
          <w:sz w:val="19"/>
        </w:rPr>
        <w:t>[P]</w:t>
      </w:r>
      <w:r>
        <w:rPr>
          <w:rFonts w:ascii="Calibri" w:hAnsi="Calibri"/>
          <w:b w:val="0"/>
          <w:i w:val="0"/>
          <w:color w:val="000000"/>
          <w:sz w:val="19"/>
        </w:rPr>
        <w:t xml:space="preserve"> from the old work throughout, the loss assessed at the capacity exercised at injury, evidenced by </w:t>
      </w:r>
      <w:r>
        <w:rPr>
          <w:rFonts w:ascii="Calibri" w:hAnsi="Calibri"/>
          <w:b/>
          <w:i w:val="0"/>
          <w:color w:val="C00000"/>
          <w:sz w:val="19"/>
        </w:rPr>
        <w:t>[the pay slips or rosters]</w:t>
      </w:r>
      <w:r>
        <w:rPr>
          <w:rFonts w:ascii="Calibri" w:hAnsi="Calibri"/>
          <w:b w:val="0"/>
          <w:i w:val="0"/>
          <w:color w:val="000000"/>
          <w:sz w:val="19"/>
        </w:rPr>
        <w:t>. Step 1 recovers ‘the actual loss of wages which occurs up to the time of the trial’ in full (CLA s 12(1)(a); Graham 347), net of tax (Cullen).”</w:t>
      </w:r>
    </w:p>
    <w:p>
      <w:pPr>
        <w:spacing w:before="40" w:after="0"/>
      </w:pPr>
      <w:r>
        <w:rPr>
          <w:rFonts w:ascii="Calibri" w:hAnsi="Calibri"/>
          <w:b/>
          <w:i/>
          <w:color w:val="9C5D00"/>
          <w:sz w:val="18"/>
        </w:rPr>
        <w:t>B · defendant’s trimmed calculation</w:t>
      </w:r>
    </w:p>
    <w:p>
      <w:pPr>
        <w:spacing w:after="20"/>
        <w:ind w:left="198"/>
      </w:pPr>
      <w:r>
        <w:rPr>
          <w:rFonts w:ascii="Calibri" w:hAnsi="Calibri"/>
          <w:b w:val="0"/>
          <w:i w:val="0"/>
          <w:color w:val="000000"/>
          <w:sz w:val="19"/>
        </w:rPr>
        <w:t>“</w:t>
      </w:r>
      <w:r>
        <w:rPr>
          <w:rFonts w:ascii="Calibri" w:hAnsi="Calibri"/>
          <w:b/>
          <w:i w:val="0"/>
          <w:color w:val="C00000"/>
          <w:sz w:val="19"/>
        </w:rPr>
        <w:t>[The post-injury job and its weekly wage]</w:t>
      </w:r>
      <w:r>
        <w:rPr>
          <w:rFonts w:ascii="Calibri" w:hAnsi="Calibri"/>
          <w:b w:val="0"/>
          <w:i w:val="0"/>
          <w:color w:val="000000"/>
          <w:sz w:val="19"/>
        </w:rPr>
        <w:t xml:space="preserve"> trims the loss: </w:t>
      </w:r>
      <w:r>
        <w:rPr>
          <w:rFonts w:ascii="Calibri" w:hAnsi="Calibri"/>
          <w:b/>
          <w:i w:val="0"/>
          <w:color w:val="C00000"/>
          <w:sz w:val="19"/>
        </w:rPr>
        <w:t>[P]</w:t>
      </w:r>
      <w:r>
        <w:rPr>
          <w:rFonts w:ascii="Calibri" w:hAnsi="Calibri"/>
          <w:b w:val="0"/>
          <w:i w:val="0"/>
          <w:color w:val="000000"/>
          <w:sz w:val="19"/>
        </w:rPr>
        <w:t xml:space="preserve"> earned </w:t>
      </w:r>
      <w:r>
        <w:rPr>
          <w:rFonts w:ascii="Calibri" w:hAnsi="Calibri"/>
          <w:b/>
          <w:i w:val="0"/>
          <w:color w:val="C00000"/>
          <w:sz w:val="19"/>
        </w:rPr>
        <w:t>[P’s weekly earnings before the injury]</w:t>
      </w:r>
      <w:r>
        <w:rPr>
          <w:rFonts w:ascii="Calibri" w:hAnsi="Calibri"/>
          <w:b w:val="0"/>
          <w:i w:val="0"/>
          <w:color w:val="000000"/>
          <w:sz w:val="19"/>
        </w:rPr>
        <w:t xml:space="preserve">, and what was in fact earned over </w:t>
      </w:r>
      <w:r>
        <w:rPr>
          <w:rFonts w:ascii="Calibri" w:hAnsi="Calibri"/>
          <w:b/>
          <w:i w:val="0"/>
          <w:color w:val="C00000"/>
          <w:sz w:val="19"/>
        </w:rPr>
        <w:t>[the weeks or months between injury and trial]</w:t>
      </w:r>
      <w:r>
        <w:rPr>
          <w:rFonts w:ascii="Calibri" w:hAnsi="Calibri"/>
          <w:b w:val="0"/>
          <w:i w:val="0"/>
          <w:color w:val="000000"/>
          <w:sz w:val="19"/>
        </w:rPr>
        <w:t xml:space="preserve"> comes off, the head reaching only loss ‘due to loss of earnings or the deprivation or impairment of earning capacity’ (CLA s 12(1)(a); Todorovic). Graham (347) fixes the measure at ‘the actual loss of wages … up to the time of the trial’, no more; Step 1 gives </w:t>
      </w:r>
      <w:r>
        <w:rPr>
          <w:rFonts w:ascii="Calibri" w:hAnsi="Calibri"/>
          <w:b/>
          <w:i w:val="0"/>
          <w:color w:val="C00000"/>
          <w:sz w:val="19"/>
        </w:rPr>
        <w:t>[the shortfall stated]</w:t>
      </w:r>
      <w:r>
        <w:rPr>
          <w:rFonts w:ascii="Calibri" w:hAnsi="Calibri"/>
          <w:b w:val="0"/>
          <w:i w:val="0"/>
          <w:color w:val="000000"/>
          <w:sz w:val="19"/>
        </w:rPr>
        <w:t xml:space="preserve"> less actual earnings, net of tax (Cullen).”</w:t>
      </w:r>
    </w:p>
    <w:p>
      <w:pPr>
        <w:spacing w:after="20"/>
      </w:pPr>
      <w:r>
        <w:rPr>
          <w:rFonts w:ascii="Calibri" w:hAnsi="Calibri"/>
          <w:b w:val="0"/>
          <w:i w:val="0"/>
          <w:color w:val="1F4E79"/>
          <w:sz w:val="18"/>
        </w:rPr>
        <w:t xml:space="preserve">Step 2 is the cap: if gross weekly earnings may exceed three times average weekly earnings </w:t>
      </w:r>
      <w:r>
        <w:rPr>
          <w:rFonts w:ascii="Calibri" w:hAnsi="Calibri"/>
          <w:b/>
          <w:i w:val="0"/>
          <w:color w:val="1F4E79"/>
          <w:sz w:val="18"/>
        </w:rPr>
        <w:t>→ B1</w:t>
      </w:r>
      <w:r>
        <w:rPr>
          <w:rFonts w:ascii="Calibri" w:hAnsi="Calibri"/>
          <w:b w:val="0"/>
          <w:i w:val="0"/>
          <w:color w:val="1F4E79"/>
          <w:sz w:val="18"/>
        </w:rPr>
        <w:t xml:space="preserve">, the ceiling operating on the weekly rate before that rate is multiplied out · Being a loss already suffered, the head takes no present value discount, s 14 speaking only of ‘future economic loss’; it remains open to a vicissitudes adjustment on [P]’s own employment history, because the question remains whether [P] would in fact have earned throughout the period · Then open the next head the question names, or </w:t>
      </w:r>
      <w:r>
        <w:rPr>
          <w:rFonts w:ascii="Calibri" w:hAnsi="Calibri"/>
          <w:b/>
          <w:i w:val="0"/>
          <w:color w:val="1F4E79"/>
          <w:sz w:val="18"/>
        </w:rPr>
        <w:t>→ 6</w:t>
      </w:r>
    </w:p>
    <w:p>
      <w:pPr>
        <w:spacing w:before="120" w:after="0"/>
      </w:pPr>
      <w:r>
        <w:rPr>
          <w:rFonts w:ascii="Calibri" w:hAnsi="Calibri"/>
          <w:b/>
          <w:i w:val="0"/>
          <w:color w:val="1E6B33"/>
          <w:sz w:val="21"/>
        </w:rPr>
        <w:t xml:space="preserve">3  </w:t>
      </w:r>
      <w:r>
        <w:rPr>
          <w:rFonts w:ascii="Calibri" w:hAnsi="Calibri"/>
          <w:b/>
          <w:i w:val="0"/>
          <w:color w:val="1E6B33"/>
          <w:sz w:val="21"/>
        </w:rPr>
        <w:t>Head 2 Calculating Future Economic Loss</w:t>
      </w:r>
    </w:p>
    <w:p>
      <w:pPr>
        <w:spacing w:after="20"/>
      </w:pPr>
      <w:r>
        <w:rPr>
          <w:rFonts w:ascii="Calibri" w:hAnsi="Calibri"/>
          <w:b w:val="0"/>
          <w:i w:val="0"/>
          <w:color w:val="000000"/>
          <w:sz w:val="19"/>
        </w:rPr>
        <w:t xml:space="preserve">“Step 1: </w:t>
      </w:r>
      <w:r>
        <w:rPr>
          <w:rFonts w:ascii="Calibri" w:hAnsi="Calibri"/>
          <w:b/>
          <w:i w:val="0"/>
          <w:color w:val="C00000"/>
          <w:sz w:val="19"/>
        </w:rPr>
        <w:t>[P]</w:t>
      </w:r>
      <w:r>
        <w:rPr>
          <w:rFonts w:ascii="Calibri" w:hAnsi="Calibri"/>
          <w:b w:val="0"/>
          <w:i w:val="0"/>
          <w:color w:val="000000"/>
          <w:sz w:val="19"/>
        </w:rPr>
        <w:t xml:space="preserve">’s most likely circumstances but for the injury were </w:t>
      </w:r>
      <w:r>
        <w:rPr>
          <w:rFonts w:ascii="Calibri" w:hAnsi="Calibri"/>
          <w:b/>
          <w:i w:val="0"/>
          <w:color w:val="C00000"/>
          <w:sz w:val="19"/>
        </w:rPr>
        <w:t>[the job, weekly wage and retirement age P would most likely have had but for the injury]</w:t>
      </w:r>
      <w:r>
        <w:rPr>
          <w:rFonts w:ascii="Calibri" w:hAnsi="Calibri"/>
          <w:b w:val="0"/>
          <w:i w:val="0"/>
          <w:color w:val="000000"/>
          <w:sz w:val="19"/>
        </w:rPr>
        <w:t>, this head lying where the loss is ‘due to the deprivation or impairment of earning capacity’ (CLA s 12(1)(b)). No award may be made unless the assumptions ‘accord with the claimant’s most likely future circumstances but for the injury’ (CLA s 13(1)), the assumption multiplied over the remaining working years. The court values ‘the capital asset of the injured person, namely, his capacity to earn money’ (Cullen 7–8), and ‘</w:t>
      </w:r>
      <w:r>
        <w:rPr>
          <w:rFonts w:ascii="Calibri" w:hAnsi="Calibri"/>
          <w:b w:val="0"/>
          <w:i w:val="0"/>
          <w:color w:val="000000"/>
          <w:sz w:val="19"/>
        </w:rPr>
        <w:t>[c]</w:t>
      </w:r>
      <w:r>
        <w:rPr>
          <w:rFonts w:ascii="Calibri" w:hAnsi="Calibri"/>
          <w:b w:val="0"/>
          <w:i w:val="0"/>
          <w:color w:val="000000"/>
          <w:sz w:val="19"/>
        </w:rPr>
        <w:t xml:space="preserve">ompensation for loss of earning capacity is paid only because it is or may be productive of financial loss’ (Sharman, citing Graham). The assumption gives </w:t>
      </w:r>
      <w:r>
        <w:rPr>
          <w:rFonts w:ascii="Calibri" w:hAnsi="Calibri"/>
          <w:b/>
          <w:i w:val="0"/>
          <w:color w:val="C00000"/>
          <w:sz w:val="19"/>
        </w:rPr>
        <w:t>[the weekly shortfall in earning capacity]</w:t>
      </w:r>
      <w:r>
        <w:rPr>
          <w:rFonts w:ascii="Calibri" w:hAnsi="Calibri"/>
          <w:b w:val="0"/>
          <w:i w:val="0"/>
          <w:color w:val="000000"/>
          <w:sz w:val="19"/>
        </w:rPr>
        <w:t xml:space="preserve"> a week over </w:t>
      </w:r>
      <w:r>
        <w:rPr>
          <w:rFonts w:ascii="Calibri" w:hAnsi="Calibri"/>
          <w:b/>
          <w:i w:val="0"/>
          <w:color w:val="C00000"/>
          <w:sz w:val="19"/>
        </w:rPr>
        <w:t>[the years from trial to P’s likely retirement]</w:t>
      </w:r>
      <w:r>
        <w:rPr>
          <w:rFonts w:ascii="Calibri" w:hAnsi="Calibri"/>
          <w:b w:val="0"/>
          <w:i w:val="0"/>
          <w:color w:val="000000"/>
          <w:sz w:val="19"/>
        </w:rPr>
        <w:t>. Foreseeability plays no part in fixing the figure: ‘</w:t>
      </w:r>
      <w:r>
        <w:rPr>
          <w:rFonts w:ascii="Calibri" w:hAnsi="Calibri"/>
          <w:b w:val="0"/>
          <w:i w:val="0"/>
          <w:color w:val="000000"/>
          <w:sz w:val="19"/>
        </w:rPr>
        <w:t>[y]</w:t>
      </w:r>
      <w:r>
        <w:rPr>
          <w:rFonts w:ascii="Calibri" w:hAnsi="Calibri"/>
          <w:b w:val="0"/>
          <w:i w:val="0"/>
          <w:color w:val="000000"/>
          <w:sz w:val="19"/>
        </w:rPr>
        <w:t>ou have to pay the actual loss to the man’, even one who ‘turn</w:t>
      </w:r>
      <w:r>
        <w:rPr>
          <w:rFonts w:ascii="Calibri" w:hAnsi="Calibri"/>
          <w:b w:val="0"/>
          <w:i w:val="0"/>
          <w:color w:val="000000"/>
          <w:sz w:val="19"/>
        </w:rPr>
        <w:t>[s]</w:t>
      </w:r>
      <w:r>
        <w:rPr>
          <w:rFonts w:ascii="Calibri" w:hAnsi="Calibri"/>
          <w:b w:val="0"/>
          <w:i w:val="0"/>
          <w:color w:val="000000"/>
          <w:sz w:val="19"/>
        </w:rPr>
        <w:t xml:space="preserve"> out to be a millionaire engaged in a very profitable business’ (The Arpad per Scrutton LJ). Where </w:t>
      </w:r>
      <w:r>
        <w:rPr>
          <w:rFonts w:ascii="Calibri" w:hAnsi="Calibri"/>
          <w:b/>
          <w:i w:val="0"/>
          <w:color w:val="C00000"/>
          <w:sz w:val="19"/>
        </w:rPr>
        <w:t>[P]</w:t>
      </w:r>
      <w:r>
        <w:rPr>
          <w:rFonts w:ascii="Calibri" w:hAnsi="Calibri"/>
          <w:b w:val="0"/>
          <w:i w:val="0"/>
          <w:color w:val="000000"/>
          <w:sz w:val="19"/>
        </w:rPr>
        <w:t xml:space="preserve"> is a woman with a prospect of marriage, the prospect is disregarded, Sharman adopting ‘the expedient course of simply disregarding the prospect of marriage as a relevant factor in the assessment of such a plaintiff’s future economic loss’. Step 2 subtracts outgoings (Wynn); Step 3 subtracts the cost of living during any ‘lost years’ (Sharman); Step 4 adds or subtracts contingencies of about 15% (Wynn); Step 5 applies the cap (CLA s 12(2)–(3)).”</w:t>
      </w:r>
    </w:p>
    <w:p>
      <w:pPr>
        <w:spacing w:before="40" w:after="0"/>
      </w:pPr>
      <w:r>
        <w:rPr>
          <w:rFonts w:ascii="Calibri" w:hAnsi="Calibri"/>
          <w:b/>
          <w:i/>
          <w:color w:val="9C5D00"/>
          <w:sz w:val="18"/>
        </w:rPr>
        <w:t>A · full future loss</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most likely circumstances but for the injury were </w:t>
      </w:r>
      <w:r>
        <w:rPr>
          <w:rFonts w:ascii="Calibri" w:hAnsi="Calibri"/>
          <w:b/>
          <w:i w:val="0"/>
          <w:color w:val="C00000"/>
          <w:sz w:val="19"/>
        </w:rPr>
        <w:t>[the job, weekly wage and retirement age]</w:t>
      </w:r>
      <w:r>
        <w:rPr>
          <w:rFonts w:ascii="Calibri" w:hAnsi="Calibri"/>
          <w:b w:val="0"/>
          <w:i w:val="0"/>
          <w:color w:val="000000"/>
          <w:sz w:val="19"/>
        </w:rPr>
        <w:t xml:space="preserve">; </w:t>
      </w:r>
      <w:r>
        <w:rPr>
          <w:rFonts w:ascii="Calibri" w:hAnsi="Calibri"/>
          <w:b/>
          <w:i w:val="0"/>
          <w:color w:val="C00000"/>
          <w:sz w:val="19"/>
        </w:rPr>
        <w:t>[the qualification, job offer or promotion track in the facts]</w:t>
      </w:r>
      <w:r>
        <w:rPr>
          <w:rFonts w:ascii="Calibri" w:hAnsi="Calibri"/>
          <w:b w:val="0"/>
          <w:i w:val="0"/>
          <w:color w:val="000000"/>
          <w:sz w:val="19"/>
        </w:rPr>
        <w:t xml:space="preserve"> makes that path probable, so the assumptions ‘accord with the claimant’s most likely future circumstances but for the injury’ (CLA s 13(1)). The court values ‘the capital asset … capacity to earn money’ (Cullen 7–8), the lost capacity plainly ‘productive of financial loss’ (Sharman, citing Graham); Step 1 gives </w:t>
      </w:r>
      <w:r>
        <w:rPr>
          <w:rFonts w:ascii="Calibri" w:hAnsi="Calibri"/>
          <w:b/>
          <w:i w:val="0"/>
          <w:color w:val="C00000"/>
          <w:sz w:val="19"/>
        </w:rPr>
        <w:t>[the weekly shortfall]</w:t>
      </w:r>
      <w:r>
        <w:rPr>
          <w:rFonts w:ascii="Calibri" w:hAnsi="Calibri"/>
          <w:b w:val="0"/>
          <w:i w:val="0"/>
          <w:color w:val="000000"/>
          <w:sz w:val="19"/>
        </w:rPr>
        <w:t xml:space="preserve"> a week over </w:t>
      </w:r>
      <w:r>
        <w:rPr>
          <w:rFonts w:ascii="Calibri" w:hAnsi="Calibri"/>
          <w:b/>
          <w:i w:val="0"/>
          <w:color w:val="C00000"/>
          <w:sz w:val="19"/>
        </w:rPr>
        <w:t>[the years to retirement]</w:t>
      </w:r>
      <w:r>
        <w:rPr>
          <w:rFonts w:ascii="Calibri" w:hAnsi="Calibri"/>
          <w:b w:val="0"/>
          <w:i w:val="0"/>
          <w:color w:val="000000"/>
          <w:sz w:val="19"/>
        </w:rPr>
        <w:t>.”</w:t>
      </w:r>
    </w:p>
    <w:p>
      <w:pPr>
        <w:spacing w:before="40" w:after="0"/>
      </w:pPr>
      <w:r>
        <w:rPr>
          <w:rFonts w:ascii="Calibri" w:hAnsi="Calibri"/>
          <w:b/>
          <w:i/>
          <w:color w:val="9C5D00"/>
          <w:sz w:val="18"/>
        </w:rPr>
        <w:t>B · defendant’s trimmed assumption</w:t>
      </w:r>
    </w:p>
    <w:p>
      <w:pPr>
        <w:spacing w:after="20"/>
        <w:ind w:left="198"/>
      </w:pPr>
      <w:r>
        <w:rPr>
          <w:rFonts w:ascii="Calibri" w:hAnsi="Calibri"/>
          <w:b w:val="0"/>
          <w:i w:val="0"/>
          <w:color w:val="000000"/>
          <w:sz w:val="19"/>
        </w:rPr>
        <w:t>“</w:t>
      </w:r>
      <w:r>
        <w:rPr>
          <w:rFonts w:ascii="Calibri" w:hAnsi="Calibri"/>
          <w:b/>
          <w:i w:val="0"/>
          <w:color w:val="C00000"/>
          <w:sz w:val="19"/>
        </w:rPr>
        <w:t>[The work P can still do and what it pays weekly]</w:t>
      </w:r>
      <w:r>
        <w:rPr>
          <w:rFonts w:ascii="Calibri" w:hAnsi="Calibri"/>
          <w:b w:val="0"/>
          <w:i w:val="0"/>
          <w:color w:val="000000"/>
          <w:sz w:val="19"/>
        </w:rPr>
        <w:t xml:space="preserve"> shows residual capacity remains, and the head reaches only loss ‘due to the deprivation or impairment of earning capacity’ (CLA s 12(1)(b)): compensation is paid ‘only because it is or may be productive of financial loss’ (Sharman, citing Graham), so what remains earnable comes off the s 13(1) assumption, no deduction made for any prospect of marriage (Sharman). Step 1 accordingly gives only </w:t>
      </w:r>
      <w:r>
        <w:rPr>
          <w:rFonts w:ascii="Calibri" w:hAnsi="Calibri"/>
          <w:b/>
          <w:i w:val="0"/>
          <w:color w:val="C00000"/>
          <w:sz w:val="19"/>
        </w:rPr>
        <w:t>[the weekly shortfall in earning capacity]</w:t>
      </w:r>
      <w:r>
        <w:rPr>
          <w:rFonts w:ascii="Calibri" w:hAnsi="Calibri"/>
          <w:b w:val="0"/>
          <w:i w:val="0"/>
          <w:color w:val="000000"/>
          <w:sz w:val="19"/>
        </w:rPr>
        <w:t xml:space="preserve"> a week over </w:t>
      </w:r>
      <w:r>
        <w:rPr>
          <w:rFonts w:ascii="Calibri" w:hAnsi="Calibri"/>
          <w:b/>
          <w:i w:val="0"/>
          <w:color w:val="C00000"/>
          <w:sz w:val="19"/>
        </w:rPr>
        <w:t>[the years from trial to P’s likely retirement]</w:t>
      </w:r>
      <w:r>
        <w:rPr>
          <w:rFonts w:ascii="Calibri" w:hAnsi="Calibri"/>
          <w:b w:val="0"/>
          <w:i w:val="0"/>
          <w:color w:val="000000"/>
          <w:sz w:val="19"/>
        </w:rPr>
        <w:t>.”</w:t>
      </w:r>
    </w:p>
    <w:p>
      <w:pPr>
        <w:spacing w:before="40" w:after="0"/>
      </w:pPr>
      <w:r>
        <w:rPr>
          <w:rFonts w:ascii="Calibri" w:hAnsi="Calibri"/>
          <w:b/>
          <w:i/>
          <w:color w:val="9C5D00"/>
          <w:sz w:val="18"/>
        </w:rPr>
        <w:t>C · capacity revives in the future</w:t>
      </w:r>
    </w:p>
    <w:p>
      <w:pPr>
        <w:spacing w:after="20"/>
        <w:ind w:left="198"/>
      </w:pPr>
      <w:r>
        <w:rPr>
          <w:rFonts w:ascii="Calibri" w:hAnsi="Calibri"/>
          <w:b w:val="0"/>
          <w:i w:val="0"/>
          <w:color w:val="000000"/>
          <w:sz w:val="19"/>
        </w:rPr>
        <w:t>“</w:t>
      </w:r>
      <w:r>
        <w:rPr>
          <w:rFonts w:ascii="Calibri" w:hAnsi="Calibri"/>
          <w:b/>
          <w:i w:val="0"/>
          <w:color w:val="C00000"/>
          <w:sz w:val="19"/>
        </w:rPr>
        <w:t>[The different work P can resume, and when]</w:t>
      </w:r>
      <w:r>
        <w:rPr>
          <w:rFonts w:ascii="Calibri" w:hAnsi="Calibri"/>
          <w:b w:val="0"/>
          <w:i w:val="0"/>
          <w:color w:val="000000"/>
          <w:sz w:val="19"/>
        </w:rPr>
        <w:t xml:space="preserve"> revives the capacity: </w:t>
      </w:r>
      <w:r>
        <w:rPr>
          <w:rFonts w:ascii="Calibri" w:hAnsi="Calibri"/>
          <w:b/>
          <w:i w:val="0"/>
          <w:color w:val="C00000"/>
          <w:sz w:val="19"/>
        </w:rPr>
        <w:t>[P]</w:t>
      </w:r>
      <w:r>
        <w:rPr>
          <w:rFonts w:ascii="Calibri" w:hAnsi="Calibri"/>
          <w:b w:val="0"/>
          <w:i w:val="0"/>
          <w:color w:val="000000"/>
          <w:sz w:val="19"/>
        </w:rPr>
        <w:t xml:space="preserve"> cannot continue as </w:t>
      </w:r>
      <w:r>
        <w:rPr>
          <w:rFonts w:ascii="Calibri" w:hAnsi="Calibri"/>
          <w:b/>
          <w:i w:val="0"/>
          <w:color w:val="C00000"/>
          <w:sz w:val="19"/>
        </w:rPr>
        <w:t>[the pre-injury work]</w:t>
      </w:r>
      <w:r>
        <w:rPr>
          <w:rFonts w:ascii="Calibri" w:hAnsi="Calibri"/>
          <w:b w:val="0"/>
          <w:i w:val="0"/>
          <w:color w:val="000000"/>
          <w:sz w:val="19"/>
        </w:rPr>
        <w:t xml:space="preserve"> but can in time work as </w:t>
      </w:r>
      <w:r>
        <w:rPr>
          <w:rFonts w:ascii="Calibri" w:hAnsi="Calibri"/>
          <w:b/>
          <w:i w:val="0"/>
          <w:color w:val="C00000"/>
          <w:sz w:val="19"/>
        </w:rPr>
        <w:t>[the work P can resume]</w:t>
      </w:r>
      <w:r>
        <w:rPr>
          <w:rFonts w:ascii="Calibri" w:hAnsi="Calibri"/>
          <w:b w:val="0"/>
          <w:i w:val="0"/>
          <w:color w:val="000000"/>
          <w:sz w:val="19"/>
        </w:rPr>
        <w:t xml:space="preserve">, which pays </w:t>
      </w:r>
      <w:r>
        <w:rPr>
          <w:rFonts w:ascii="Calibri" w:hAnsi="Calibri"/>
          <w:b/>
          <w:i w:val="0"/>
          <w:color w:val="C00000"/>
          <w:sz w:val="19"/>
        </w:rPr>
        <w:t>[what that work pays]</w:t>
      </w:r>
      <w:r>
        <w:rPr>
          <w:rFonts w:ascii="Calibri" w:hAnsi="Calibri"/>
          <w:b w:val="0"/>
          <w:i w:val="0"/>
          <w:color w:val="000000"/>
          <w:sz w:val="19"/>
        </w:rPr>
        <w:t xml:space="preserve"> against </w:t>
      </w:r>
      <w:r>
        <w:rPr>
          <w:rFonts w:ascii="Calibri" w:hAnsi="Calibri"/>
          <w:b/>
          <w:i w:val="0"/>
          <w:color w:val="C00000"/>
          <w:sz w:val="19"/>
        </w:rPr>
        <w:t>[the pre-injury weekly wage]</w:t>
      </w:r>
      <w:r>
        <w:rPr>
          <w:rFonts w:ascii="Calibri" w:hAnsi="Calibri"/>
          <w:b w:val="0"/>
          <w:i w:val="0"/>
          <w:color w:val="000000"/>
          <w:sz w:val="19"/>
        </w:rPr>
        <w:t>, though only in the future, so there is a period for which the full shortfall still runs. The assumption that best ‘accord</w:t>
      </w:r>
      <w:r>
        <w:rPr>
          <w:rFonts w:ascii="Calibri" w:hAnsi="Calibri"/>
          <w:b w:val="0"/>
          <w:i w:val="0"/>
          <w:color w:val="000000"/>
          <w:sz w:val="19"/>
        </w:rPr>
        <w:t>[s]</w:t>
      </w:r>
      <w:r>
        <w:rPr>
          <w:rFonts w:ascii="Calibri" w:hAnsi="Calibri"/>
          <w:b w:val="0"/>
          <w:i w:val="0"/>
          <w:color w:val="000000"/>
          <w:sz w:val="19"/>
        </w:rPr>
        <w:t xml:space="preserve"> with the claimant’s most likely future circumstances but for the injury’ (CLA s 13(1)) is therefore </w:t>
      </w:r>
      <w:r>
        <w:rPr>
          <w:rFonts w:ascii="Calibri" w:hAnsi="Calibri"/>
          <w:b/>
          <w:i w:val="0"/>
          <w:color w:val="C00000"/>
          <w:sz w:val="19"/>
        </w:rPr>
        <w:t>[the full weekly shortfall]</w:t>
      </w:r>
      <w:r>
        <w:rPr>
          <w:rFonts w:ascii="Calibri" w:hAnsi="Calibri"/>
          <w:b w:val="0"/>
          <w:i w:val="0"/>
          <w:color w:val="000000"/>
          <w:sz w:val="19"/>
        </w:rPr>
        <w:t xml:space="preserve"> over </w:t>
      </w:r>
      <w:r>
        <w:rPr>
          <w:rFonts w:ascii="Calibri" w:hAnsi="Calibri"/>
          <w:b/>
          <w:i w:val="0"/>
          <w:color w:val="C00000"/>
          <w:sz w:val="19"/>
        </w:rPr>
        <w:t>[the interim period]</w:t>
      </w:r>
      <w:r>
        <w:rPr>
          <w:rFonts w:ascii="Calibri" w:hAnsi="Calibri"/>
          <w:b w:val="0"/>
          <w:i w:val="0"/>
          <w:color w:val="000000"/>
          <w:sz w:val="19"/>
        </w:rPr>
        <w:t xml:space="preserve"> and </w:t>
      </w:r>
      <w:r>
        <w:rPr>
          <w:rFonts w:ascii="Calibri" w:hAnsi="Calibri"/>
          <w:b/>
          <w:i w:val="0"/>
          <w:color w:val="C00000"/>
          <w:sz w:val="19"/>
        </w:rPr>
        <w:t>[the residual shortfall, or nothing]</w:t>
      </w:r>
      <w:r>
        <w:rPr>
          <w:rFonts w:ascii="Calibri" w:hAnsi="Calibri"/>
          <w:b w:val="0"/>
          <w:i w:val="0"/>
          <w:color w:val="000000"/>
          <w:sz w:val="19"/>
        </w:rPr>
        <w:t xml:space="preserve"> thereafter.”</w:t>
      </w:r>
    </w:p>
    <w:p>
      <w:pPr>
        <w:spacing w:after="20"/>
      </w:pPr>
      <w:r>
        <w:rPr>
          <w:rFonts w:ascii="Calibri" w:hAnsi="Calibri"/>
          <w:b w:val="0"/>
          <w:i w:val="0"/>
          <w:color w:val="1F4E79"/>
          <w:sz w:val="18"/>
        </w:rPr>
        <w:t xml:space="preserve">State [the weekly shortfall in earning capacity] a week over [the years from trial to P’s likely retirement] · Step 2: if there are outgoings P will no longer pay, or future hospital board </w:t>
      </w:r>
      <w:r>
        <w:rPr>
          <w:rFonts w:ascii="Calibri" w:hAnsi="Calibri"/>
          <w:b/>
          <w:i w:val="0"/>
          <w:color w:val="1F4E79"/>
          <w:sz w:val="18"/>
        </w:rPr>
        <w:t>→ B2</w:t>
      </w:r>
      <w:r>
        <w:rPr>
          <w:rFonts w:ascii="Calibri" w:hAnsi="Calibri"/>
          <w:b w:val="0"/>
          <w:i w:val="0"/>
          <w:color w:val="1F4E79"/>
          <w:sz w:val="18"/>
        </w:rPr>
        <w:t xml:space="preserve"> · Step 3: if life expectancy is shortened </w:t>
      </w:r>
      <w:r>
        <w:rPr>
          <w:rFonts w:ascii="Calibri" w:hAnsi="Calibri"/>
          <w:b/>
          <w:i w:val="0"/>
          <w:color w:val="1F4E79"/>
          <w:sz w:val="18"/>
        </w:rPr>
        <w:t>→ B3</w:t>
      </w:r>
      <w:r>
        <w:rPr>
          <w:rFonts w:ascii="Calibri" w:hAnsi="Calibri"/>
          <w:b w:val="0"/>
          <w:i w:val="0"/>
          <w:color w:val="1F4E79"/>
          <w:sz w:val="18"/>
        </w:rPr>
        <w:t xml:space="preserve">; if not, say so in a clause · Step 4: the vicissitudes percentage, mandatory wherever future economic loss is awarded, is fixed at B14 · Step 5: if a high earner </w:t>
      </w:r>
      <w:r>
        <w:rPr>
          <w:rFonts w:ascii="Calibri" w:hAnsi="Calibri"/>
          <w:b/>
          <w:i w:val="0"/>
          <w:color w:val="1F4E79"/>
          <w:sz w:val="18"/>
        </w:rPr>
        <w:t>→ B1</w:t>
      </w:r>
      <w:r>
        <w:rPr>
          <w:rFonts w:ascii="Calibri" w:hAnsi="Calibri"/>
          <w:b w:val="0"/>
          <w:i w:val="0"/>
          <w:color w:val="1F4E79"/>
          <w:sz w:val="18"/>
        </w:rPr>
        <w:t xml:space="preserve">, the ceiling operating on the gross weekly rate before it is multiplied out · there is no work history </w:t>
      </w:r>
      <w:r>
        <w:rPr>
          <w:rFonts w:ascii="Calibri" w:hAnsi="Calibri"/>
          <w:b/>
          <w:i w:val="0"/>
          <w:color w:val="1F4E79"/>
          <w:sz w:val="18"/>
        </w:rPr>
        <w:t>→ B4</w:t>
      </w:r>
      <w:r>
        <w:rPr>
          <w:rFonts w:ascii="Calibri" w:hAnsi="Calibri"/>
          <w:b w:val="0"/>
          <w:i w:val="0"/>
          <w:color w:val="1F4E79"/>
          <w:sz w:val="18"/>
        </w:rPr>
        <w:t xml:space="preserve"> · For superannuation </w:t>
      </w:r>
      <w:r>
        <w:rPr>
          <w:rFonts w:ascii="Calibri" w:hAnsi="Calibri"/>
          <w:b/>
          <w:i w:val="0"/>
          <w:color w:val="1F4E79"/>
          <w:sz w:val="18"/>
        </w:rPr>
        <w:t>→ B12</w:t>
      </w:r>
      <w:r>
        <w:rPr>
          <w:rFonts w:ascii="Calibri" w:hAnsi="Calibri"/>
          <w:b w:val="0"/>
          <w:i w:val="0"/>
          <w:color w:val="1F4E79"/>
          <w:sz w:val="18"/>
        </w:rPr>
        <w:t xml:space="preserve"> · The arithmetic order qualifies the step order in one respect: the present value discount is struck first at 6 and the vicissitudes percentage is then applied to the discounted sum, never to the undiscounted figure · Then open the next head the question names, or </w:t>
      </w:r>
      <w:r>
        <w:rPr>
          <w:rFonts w:ascii="Calibri" w:hAnsi="Calibri"/>
          <w:b/>
          <w:i w:val="0"/>
          <w:color w:val="1F4E79"/>
          <w:sz w:val="18"/>
        </w:rPr>
        <w:t>→ 6</w:t>
      </w:r>
    </w:p>
    <w:p>
      <w:pPr>
        <w:spacing w:before="120" w:after="0"/>
      </w:pPr>
      <w:r>
        <w:rPr>
          <w:rFonts w:ascii="Calibri" w:hAnsi="Calibri"/>
          <w:b/>
          <w:i w:val="0"/>
          <w:color w:val="1E6B33"/>
          <w:sz w:val="21"/>
        </w:rPr>
        <w:t xml:space="preserve">4  </w:t>
      </w:r>
      <w:r>
        <w:rPr>
          <w:rFonts w:ascii="Calibri" w:hAnsi="Calibri"/>
          <w:b/>
          <w:i w:val="0"/>
          <w:color w:val="1E6B33"/>
          <w:sz w:val="21"/>
        </w:rPr>
        <w:t>Head 3 Economic loss- medical costs</w:t>
      </w:r>
    </w:p>
    <w:p>
      <w:pPr>
        <w:spacing w:after="20"/>
      </w:pPr>
      <w:r>
        <w:rPr>
          <w:rFonts w:ascii="Calibri" w:hAnsi="Calibri"/>
          <w:b w:val="0"/>
          <w:i w:val="0"/>
          <w:color w:val="000000"/>
          <w:sz w:val="19"/>
        </w:rPr>
        <w:t>“‘</w:t>
      </w:r>
      <w:r>
        <w:rPr>
          <w:rFonts w:ascii="Calibri" w:hAnsi="Calibri"/>
          <w:b/>
          <w:i w:val="0"/>
          <w:color w:val="C00000"/>
          <w:sz w:val="19"/>
        </w:rPr>
        <w:t>[The treatment, aid, modification or journey claimed]</w:t>
      </w:r>
      <w:r>
        <w:rPr>
          <w:rFonts w:ascii="Calibri" w:hAnsi="Calibri"/>
          <w:b w:val="0"/>
          <w:i w:val="0"/>
          <w:color w:val="000000"/>
          <w:sz w:val="19"/>
        </w:rPr>
        <w:t xml:space="preserve">’ costs </w:t>
      </w:r>
      <w:r>
        <w:rPr>
          <w:rFonts w:ascii="Calibri" w:hAnsi="Calibri"/>
          <w:b/>
          <w:i w:val="0"/>
          <w:color w:val="C00000"/>
          <w:sz w:val="19"/>
        </w:rPr>
        <w:t>[the price of that treatment, or that it is costly]</w:t>
      </w:r>
      <w:r>
        <w:rPr>
          <w:rFonts w:ascii="Calibri" w:hAnsi="Calibri"/>
          <w:b w:val="0"/>
          <w:i w:val="0"/>
          <w:color w:val="000000"/>
          <w:sz w:val="19"/>
        </w:rPr>
        <w:t xml:space="preserve"> and offers </w:t>
      </w:r>
      <w:r>
        <w:rPr>
          <w:rFonts w:ascii="Calibri" w:hAnsi="Calibri"/>
          <w:b/>
          <w:i w:val="0"/>
          <w:color w:val="C00000"/>
          <w:sz w:val="19"/>
        </w:rPr>
        <w:t>[the benefit, stated as benefit to health or benefit only to amenity]</w:t>
      </w:r>
      <w:r>
        <w:rPr>
          <w:rFonts w:ascii="Calibri" w:hAnsi="Calibri"/>
          <w:b w:val="0"/>
          <w:i w:val="0"/>
          <w:color w:val="000000"/>
          <w:sz w:val="19"/>
        </w:rPr>
        <w:t xml:space="preserve">. The head takes medical, hospital, nursing, physiotherapy and ongoing care costs, past and future: past outlay is recoverable ‘upon proof of payment or liability to pay’ by </w:t>
      </w:r>
      <w:r>
        <w:rPr>
          <w:rFonts w:ascii="Calibri" w:hAnsi="Calibri"/>
          <w:b/>
          <w:i w:val="0"/>
          <w:color w:val="C00000"/>
          <w:sz w:val="19"/>
        </w:rPr>
        <w:t>[P]</w:t>
      </w:r>
      <w:r>
        <w:rPr>
          <w:rFonts w:ascii="Calibri" w:hAnsi="Calibri"/>
          <w:b w:val="0"/>
          <w:i w:val="0"/>
          <w:color w:val="000000"/>
          <w:sz w:val="19"/>
        </w:rPr>
        <w:t xml:space="preserve">, being both a need the injury created, an injury ‘may create needs that would not otherwise exist’ (Teubner 506), and an act of mitigation. For the future, </w:t>
      </w:r>
      <w:r>
        <w:rPr>
          <w:rFonts w:ascii="Calibri" w:hAnsi="Calibri"/>
          <w:b/>
          <w:i w:val="0"/>
          <w:color w:val="C00000"/>
          <w:sz w:val="19"/>
        </w:rPr>
        <w:t>[P]</w:t>
      </w:r>
      <w:r>
        <w:rPr>
          <w:rFonts w:ascii="Calibri" w:hAnsi="Calibri"/>
          <w:b w:val="0"/>
          <w:i w:val="0"/>
          <w:color w:val="000000"/>
          <w:sz w:val="19"/>
        </w:rPr>
        <w:t xml:space="preserve"> may expect to be compensated only for the level of care that is reasonable in all the circumstances, ‘not what are the ideal requirements but what are the reasonable requirements of the respondent’ (Arthur Robinson per Barwick CJ, adopted in Sharman). Where there is more than one option, the touchstone weighs ‘financial cost against relative health benefits to the plaintiff’ (Sharman): its quadriplegic and epileptic plaintiff, aged 20 and expected to live twenty to thirty years more, sought care at home at a present value of about $390,000 when hospital care cost about $108,500, and because the home benefit was ‘not any benefit to her health but rather to her future enjoyment of life’ the defendant paid only the hospital cost. On that footing ‘</w:t>
      </w:r>
      <w:r>
        <w:rPr>
          <w:rFonts w:ascii="Calibri" w:hAnsi="Calibri"/>
          <w:b/>
          <w:i w:val="0"/>
          <w:color w:val="C00000"/>
          <w:sz w:val="19"/>
        </w:rPr>
        <w:t>[the treatment, aid, modification or journey claimed]</w:t>
      </w:r>
      <w:r>
        <w:rPr>
          <w:rFonts w:ascii="Calibri" w:hAnsi="Calibri"/>
          <w:b w:val="0"/>
          <w:i w:val="0"/>
          <w:color w:val="000000"/>
          <w:sz w:val="19"/>
        </w:rPr>
        <w:t xml:space="preserve">’ </w:t>
      </w:r>
      <w:r>
        <w:rPr>
          <w:rFonts w:ascii="Calibri" w:hAnsi="Calibri"/>
          <w:b/>
          <w:i w:val="0"/>
          <w:color w:val="C00000"/>
          <w:sz w:val="19"/>
        </w:rPr>
        <w:t>[is, or is not]</w:t>
      </w:r>
      <w:r>
        <w:rPr>
          <w:rFonts w:ascii="Calibri" w:hAnsi="Calibri"/>
          <w:b w:val="0"/>
          <w:i w:val="0"/>
          <w:color w:val="000000"/>
          <w:sz w:val="19"/>
        </w:rPr>
        <w:t xml:space="preserve"> reasonable.”</w:t>
      </w:r>
    </w:p>
    <w:p>
      <w:pPr>
        <w:spacing w:before="40" w:after="0"/>
      </w:pPr>
      <w:r>
        <w:rPr>
          <w:rFonts w:ascii="Calibri" w:hAnsi="Calibri"/>
          <w:b/>
          <w:i/>
          <w:color w:val="9C5D00"/>
          <w:sz w:val="18"/>
        </w:rPr>
        <w:t>A · treatment reasonable</w:t>
      </w:r>
    </w:p>
    <w:p>
      <w:pPr>
        <w:spacing w:after="20"/>
        <w:ind w:left="198"/>
      </w:pPr>
      <w:r>
        <w:rPr>
          <w:rFonts w:ascii="Calibri" w:hAnsi="Calibri"/>
          <w:b w:val="0"/>
          <w:i w:val="0"/>
          <w:color w:val="000000"/>
          <w:sz w:val="19"/>
        </w:rPr>
        <w:t>“</w:t>
      </w:r>
      <w:r>
        <w:rPr>
          <w:rFonts w:ascii="Calibri" w:hAnsi="Calibri"/>
          <w:b/>
          <w:i w:val="0"/>
          <w:color w:val="C00000"/>
          <w:sz w:val="19"/>
        </w:rPr>
        <w:t>[The medical evidence that the treatment improves health, not merely enjoyment]</w:t>
      </w:r>
      <w:r>
        <w:rPr>
          <w:rFonts w:ascii="Calibri" w:hAnsi="Calibri"/>
          <w:b w:val="0"/>
          <w:i w:val="0"/>
          <w:color w:val="000000"/>
          <w:sz w:val="19"/>
        </w:rPr>
        <w:t xml:space="preserve"> shows ‘</w:t>
      </w:r>
      <w:r>
        <w:rPr>
          <w:rFonts w:ascii="Calibri" w:hAnsi="Calibri"/>
          <w:b/>
          <w:i w:val="0"/>
          <w:color w:val="C00000"/>
          <w:sz w:val="19"/>
        </w:rPr>
        <w:t>[the treatment claimed]</w:t>
      </w:r>
      <w:r>
        <w:rPr>
          <w:rFonts w:ascii="Calibri" w:hAnsi="Calibri"/>
          <w:b w:val="0"/>
          <w:i w:val="0"/>
          <w:color w:val="000000"/>
          <w:sz w:val="19"/>
        </w:rPr>
        <w:t xml:space="preserve">’ meets a need the injury created (Teubner 506), its cost, </w:t>
      </w:r>
      <w:r>
        <w:rPr>
          <w:rFonts w:ascii="Calibri" w:hAnsi="Calibri"/>
          <w:b/>
          <w:i w:val="0"/>
          <w:color w:val="C00000"/>
          <w:sz w:val="19"/>
        </w:rPr>
        <w:t>[the price]</w:t>
      </w:r>
      <w:r>
        <w:rPr>
          <w:rFonts w:ascii="Calibri" w:hAnsi="Calibri"/>
          <w:b w:val="0"/>
          <w:i w:val="0"/>
          <w:color w:val="000000"/>
          <w:sz w:val="19"/>
        </w:rPr>
        <w:t xml:space="preserve">, proportionate to that health benefit, recovery reaching ‘the reasonable requirements of the respondent’ (Arthur Robinson per Barwick CJ). Sharman is distinguishable: its plaintiff was held to hospital cost only because home care bought ‘not any benefit to her health but rather to her future enjoyment of life’, whereas this benefit is to </w:t>
      </w:r>
      <w:r>
        <w:rPr>
          <w:rFonts w:ascii="Calibri" w:hAnsi="Calibri"/>
          <w:b/>
          <w:i w:val="0"/>
          <w:color w:val="C00000"/>
          <w:sz w:val="19"/>
        </w:rPr>
        <w:t>[P]</w:t>
      </w:r>
      <w:r>
        <w:rPr>
          <w:rFonts w:ascii="Calibri" w:hAnsi="Calibri"/>
          <w:b w:val="0"/>
          <w:i w:val="0"/>
          <w:color w:val="000000"/>
          <w:sz w:val="19"/>
        </w:rPr>
        <w:t>’s health itself; it is reasonable.”</w:t>
      </w:r>
    </w:p>
    <w:p>
      <w:pPr>
        <w:spacing w:before="40" w:after="0"/>
      </w:pPr>
      <w:r>
        <w:rPr>
          <w:rFonts w:ascii="Calibri" w:hAnsi="Calibri"/>
          <w:b/>
          <w:i/>
          <w:color w:val="9C5D00"/>
          <w:sz w:val="18"/>
        </w:rPr>
        <w:t>B · treatment unreasonable</w:t>
      </w:r>
    </w:p>
    <w:p>
      <w:pPr>
        <w:spacing w:after="20"/>
        <w:ind w:left="198"/>
      </w:pPr>
      <w:r>
        <w:rPr>
          <w:rFonts w:ascii="Calibri" w:hAnsi="Calibri"/>
          <w:b w:val="0"/>
          <w:i w:val="0"/>
          <w:color w:val="000000"/>
          <w:sz w:val="19"/>
        </w:rPr>
        <w:t>“</w:t>
      </w:r>
      <w:r>
        <w:rPr>
          <w:rFonts w:ascii="Calibri" w:hAnsi="Calibri"/>
          <w:b/>
          <w:i w:val="0"/>
          <w:color w:val="C00000"/>
          <w:sz w:val="19"/>
        </w:rPr>
        <w:t>[The medical evidence on what the treatment achieves]</w:t>
      </w:r>
      <w:r>
        <w:rPr>
          <w:rFonts w:ascii="Calibri" w:hAnsi="Calibri"/>
          <w:b w:val="0"/>
          <w:i w:val="0"/>
          <w:color w:val="000000"/>
          <w:sz w:val="19"/>
        </w:rPr>
        <w:t xml:space="preserve"> leaves the gain from ‘</w:t>
      </w:r>
      <w:r>
        <w:rPr>
          <w:rFonts w:ascii="Calibri" w:hAnsi="Calibri"/>
          <w:b/>
          <w:i w:val="0"/>
          <w:color w:val="C00000"/>
          <w:sz w:val="19"/>
        </w:rPr>
        <w:t>[the treatment, aid, modification or journey claimed]</w:t>
      </w:r>
      <w:r>
        <w:rPr>
          <w:rFonts w:ascii="Calibri" w:hAnsi="Calibri"/>
          <w:b w:val="0"/>
          <w:i w:val="0"/>
          <w:color w:val="000000"/>
          <w:sz w:val="19"/>
        </w:rPr>
        <w:t xml:space="preserve">’ uncertain at </w:t>
      </w:r>
      <w:r>
        <w:rPr>
          <w:rFonts w:ascii="Calibri" w:hAnsi="Calibri"/>
          <w:b/>
          <w:i w:val="0"/>
          <w:color w:val="C00000"/>
          <w:sz w:val="19"/>
        </w:rPr>
        <w:t>[the price of that treatment]</w:t>
      </w:r>
      <w:r>
        <w:rPr>
          <w:rFonts w:ascii="Calibri" w:hAnsi="Calibri"/>
          <w:b w:val="0"/>
          <w:i w:val="0"/>
          <w:color w:val="000000"/>
          <w:sz w:val="19"/>
        </w:rPr>
        <w:t>: ‘</w:t>
      </w:r>
      <w:r>
        <w:rPr>
          <w:rFonts w:ascii="Calibri" w:hAnsi="Calibri"/>
          <w:b w:val="0"/>
          <w:i w:val="0"/>
          <w:color w:val="000000"/>
          <w:sz w:val="19"/>
        </w:rPr>
        <w:t>[i]</w:t>
      </w:r>
      <w:r>
        <w:rPr>
          <w:rFonts w:ascii="Calibri" w:hAnsi="Calibri"/>
          <w:b w:val="0"/>
          <w:i w:val="0"/>
          <w:color w:val="000000"/>
          <w:sz w:val="19"/>
        </w:rPr>
        <w:t>f cost is very great and benefits to health slight or speculative, the cost-involving treatment will clearly be unreasonable’, the more so where there is ‘an alternative and relatively inexpensive mode of treatment’ (Sharman). Sharman is analogous, home care of about $390,000 against $108,500 in hospital buying amenity and no health benefit; weighing ‘financial cost against relative health benefits to the plaintiff’ (Sharman), it is not reasonable.”</w:t>
      </w:r>
    </w:p>
    <w:p>
      <w:pPr>
        <w:spacing w:before="40" w:after="0"/>
      </w:pPr>
      <w:r>
        <w:rPr>
          <w:rFonts w:ascii="Calibri" w:hAnsi="Calibri"/>
          <w:b/>
          <w:i/>
          <w:color w:val="9C5D00"/>
          <w:sz w:val="18"/>
        </w:rPr>
        <w:t>C · Sharman both ways</w:t>
      </w:r>
    </w:p>
    <w:p>
      <w:pPr>
        <w:spacing w:after="20"/>
        <w:ind w:left="198"/>
      </w:pPr>
      <w:r>
        <w:rPr>
          <w:rFonts w:ascii="Calibri" w:hAnsi="Calibri"/>
          <w:b w:val="0"/>
          <w:i w:val="0"/>
          <w:color w:val="000000"/>
          <w:sz w:val="19"/>
        </w:rPr>
        <w:t>“Sharman cuts both ways on ‘</w:t>
      </w:r>
      <w:r>
        <w:rPr>
          <w:rFonts w:ascii="Calibri" w:hAnsi="Calibri"/>
          <w:b/>
          <w:i w:val="0"/>
          <w:color w:val="C00000"/>
          <w:sz w:val="19"/>
        </w:rPr>
        <w:t>[the treatment, aid, modification or journey claimed]</w:t>
      </w:r>
      <w:r>
        <w:rPr>
          <w:rFonts w:ascii="Calibri" w:hAnsi="Calibri"/>
          <w:b w:val="0"/>
          <w:i w:val="0"/>
          <w:color w:val="000000"/>
          <w:sz w:val="19"/>
        </w:rPr>
        <w:t xml:space="preserve">’. It confined recovery to hospital cost where home care bought only ‘future enjoyment of life’, and </w:t>
      </w:r>
      <w:r>
        <w:rPr>
          <w:rFonts w:ascii="Calibri" w:hAnsi="Calibri"/>
          <w:b/>
          <w:i w:val="0"/>
          <w:color w:val="C00000"/>
          <w:sz w:val="19"/>
        </w:rPr>
        <w:t>[the respect in which the benefit here is only to amenity]</w:t>
      </w:r>
      <w:r>
        <w:rPr>
          <w:rFonts w:ascii="Calibri" w:hAnsi="Calibri"/>
          <w:b w:val="0"/>
          <w:i w:val="0"/>
          <w:color w:val="000000"/>
          <w:sz w:val="19"/>
        </w:rPr>
        <w:t xml:space="preserve"> matches that; yet it also allowed $20,000 for nursing and transport on periodic outings, the amenity there proportionate to the cost, as </w:t>
      </w:r>
      <w:r>
        <w:rPr>
          <w:rFonts w:ascii="Calibri" w:hAnsi="Calibri"/>
          <w:b/>
          <w:i w:val="0"/>
          <w:color w:val="C00000"/>
          <w:sz w:val="19"/>
        </w:rPr>
        <w:t>[the respect in which this claim is proportionate in the same way]</w:t>
      </w:r>
      <w:r>
        <w:rPr>
          <w:rFonts w:ascii="Calibri" w:hAnsi="Calibri"/>
          <w:b w:val="0"/>
          <w:i w:val="0"/>
          <w:color w:val="000000"/>
          <w:sz w:val="19"/>
        </w:rPr>
        <w:t xml:space="preserve"> is here, the measure being ‘the reasonable requirements of the respondent’ (Arthur Robinson). Therefore, the better view is that it is reasonable, though arguable.”</w:t>
      </w:r>
    </w:p>
    <w:p>
      <w:pPr>
        <w:spacing w:after="20"/>
      </w:pPr>
      <w:r>
        <w:rPr>
          <w:rFonts w:ascii="Calibri" w:hAnsi="Calibri"/>
          <w:b w:val="0"/>
          <w:i w:val="0"/>
          <w:color w:val="1F4E79"/>
          <w:sz w:val="18"/>
        </w:rPr>
        <w:t xml:space="preserve">a treatment was recommended and not taken </w:t>
      </w:r>
      <w:r>
        <w:rPr>
          <w:rFonts w:ascii="Calibri" w:hAnsi="Calibri"/>
          <w:b/>
          <w:i w:val="0"/>
          <w:color w:val="1F4E79"/>
          <w:sz w:val="18"/>
        </w:rPr>
        <w:t>→ B5</w:t>
      </w:r>
      <w:r>
        <w:rPr>
          <w:rFonts w:ascii="Calibri" w:hAnsi="Calibri"/>
          <w:b w:val="0"/>
          <w:i w:val="0"/>
          <w:color w:val="1F4E79"/>
          <w:sz w:val="18"/>
        </w:rPr>
        <w:t xml:space="preserve"> · care was given free of charge </w:t>
      </w:r>
      <w:r>
        <w:rPr>
          <w:rFonts w:ascii="Calibri" w:hAnsi="Calibri"/>
          <w:b/>
          <w:i w:val="0"/>
          <w:color w:val="1F4E79"/>
          <w:sz w:val="18"/>
        </w:rPr>
        <w:t>→ 5</w:t>
      </w:r>
      <w:r>
        <w:rPr>
          <w:rFonts w:ascii="Calibri" w:hAnsi="Calibri"/>
          <w:b w:val="0"/>
          <w:i w:val="0"/>
          <w:color w:val="1F4E79"/>
          <w:sz w:val="18"/>
        </w:rPr>
        <w:t xml:space="preserve"> · Otherwise open the next head the question names, or </w:t>
      </w:r>
      <w:r>
        <w:rPr>
          <w:rFonts w:ascii="Calibri" w:hAnsi="Calibri"/>
          <w:b/>
          <w:i w:val="0"/>
          <w:color w:val="1F4E79"/>
          <w:sz w:val="18"/>
        </w:rPr>
        <w:t>→ 6</w:t>
      </w:r>
    </w:p>
    <w:p>
      <w:pPr>
        <w:spacing w:before="120" w:after="0"/>
      </w:pPr>
      <w:r>
        <w:rPr>
          <w:rFonts w:ascii="Calibri" w:hAnsi="Calibri"/>
          <w:b/>
          <w:i w:val="0"/>
          <w:color w:val="1E6B33"/>
          <w:sz w:val="21"/>
        </w:rPr>
        <w:t xml:space="preserve">5  </w:t>
      </w:r>
      <w:r>
        <w:rPr>
          <w:rFonts w:ascii="Calibri" w:hAnsi="Calibri"/>
          <w:b/>
          <w:i w:val="0"/>
          <w:color w:val="1E6B33"/>
          <w:sz w:val="21"/>
        </w:rPr>
        <w:t>Head 4 Economic loss – gratuitous care</w:t>
      </w:r>
    </w:p>
    <w:p>
      <w:pPr>
        <w:spacing w:after="20"/>
      </w:pPr>
      <w:r>
        <w:rPr>
          <w:rFonts w:ascii="Calibri" w:hAnsi="Calibri"/>
          <w:b w:val="0"/>
          <w:i w:val="0"/>
          <w:color w:val="000000"/>
          <w:sz w:val="19"/>
        </w:rPr>
        <w:t>“Step 1: ‘</w:t>
      </w:r>
      <w:r>
        <w:rPr>
          <w:rFonts w:ascii="Calibri" w:hAnsi="Calibri"/>
          <w:b/>
          <w:i w:val="0"/>
          <w:color w:val="C00000"/>
          <w:sz w:val="19"/>
        </w:rPr>
        <w:t>[the carer, named, and their relationship to P]</w:t>
      </w:r>
      <w:r>
        <w:rPr>
          <w:rFonts w:ascii="Calibri" w:hAnsi="Calibri"/>
          <w:b w:val="0"/>
          <w:i w:val="0"/>
          <w:color w:val="000000"/>
          <w:sz w:val="19"/>
        </w:rPr>
        <w:t xml:space="preserve">’ provides </w:t>
      </w:r>
      <w:r>
        <w:rPr>
          <w:rFonts w:ascii="Calibri" w:hAnsi="Calibri"/>
          <w:b/>
          <w:i w:val="0"/>
          <w:color w:val="C00000"/>
          <w:sz w:val="19"/>
        </w:rPr>
        <w:t>[hours of care per week, and whether the care is domestic, nursing, or aimed at alleviating the injury]</w:t>
      </w:r>
      <w:r>
        <w:rPr>
          <w:rFonts w:ascii="Calibri" w:hAnsi="Calibri"/>
          <w:b w:val="0"/>
          <w:i w:val="0"/>
          <w:color w:val="000000"/>
          <w:sz w:val="19"/>
        </w:rPr>
        <w:t xml:space="preserve"> a week for </w:t>
      </w:r>
      <w:r>
        <w:rPr>
          <w:rFonts w:ascii="Calibri" w:hAnsi="Calibri"/>
          <w:b/>
          <w:i w:val="0"/>
          <w:color w:val="C00000"/>
          <w:sz w:val="19"/>
        </w:rPr>
        <w:t>[the months over which that care runs]</w:t>
      </w:r>
      <w:r>
        <w:rPr>
          <w:rFonts w:ascii="Calibri" w:hAnsi="Calibri"/>
          <w:b w:val="0"/>
          <w:i w:val="0"/>
          <w:color w:val="000000"/>
          <w:sz w:val="19"/>
        </w:rPr>
        <w:t xml:space="preserve"> without charge, care of a kind that would otherwise have to be provided ‘in a hospital or nursing home, or by a paid nurse or team of nurses working in the plaintiff’s home’ (Griffiths per Gibbs J). ‘</w:t>
      </w:r>
      <w:r>
        <w:rPr>
          <w:rFonts w:ascii="Calibri" w:hAnsi="Calibri"/>
          <w:b w:val="0"/>
          <w:i w:val="0"/>
          <w:color w:val="000000"/>
          <w:sz w:val="19"/>
        </w:rPr>
        <w:t>[A]</w:t>
      </w:r>
      <w:r>
        <w:rPr>
          <w:rFonts w:ascii="Calibri" w:hAnsi="Calibri"/>
          <w:b w:val="0"/>
          <w:i w:val="0"/>
          <w:color w:val="000000"/>
          <w:sz w:val="19"/>
        </w:rPr>
        <w:t>ttendant care services’ means ‘services of a domestic nature’, ‘services relating to nursing’ or ‘services that aim to alleviate the consequences of an injury’, and they are ‘gratuitous’ where ‘the claimant has not paid or is not liable to pay’ (CLA s 15(1)), which ‘</w:t>
      </w:r>
      <w:r>
        <w:rPr>
          <w:rFonts w:ascii="Calibri" w:hAnsi="Calibri"/>
          <w:b/>
          <w:i w:val="0"/>
          <w:color w:val="C00000"/>
          <w:sz w:val="19"/>
        </w:rPr>
        <w:t>[the words in the facts about payment]</w:t>
      </w:r>
      <w:r>
        <w:rPr>
          <w:rFonts w:ascii="Calibri" w:hAnsi="Calibri"/>
          <w:b w:val="0"/>
          <w:i w:val="0"/>
          <w:color w:val="000000"/>
          <w:sz w:val="19"/>
        </w:rPr>
        <w:t xml:space="preserve">’ </w:t>
      </w:r>
      <w:r>
        <w:rPr>
          <w:rFonts w:ascii="Calibri" w:hAnsi="Calibri"/>
          <w:b/>
          <w:i w:val="0"/>
          <w:color w:val="C00000"/>
          <w:sz w:val="19"/>
        </w:rPr>
        <w:t>[answers, or does not]</w:t>
      </w:r>
      <w:r>
        <w:rPr>
          <w:rFonts w:ascii="Calibri" w:hAnsi="Calibri"/>
          <w:b w:val="0"/>
          <w:i w:val="0"/>
          <w:color w:val="000000"/>
          <w:sz w:val="19"/>
        </w:rPr>
        <w:t xml:space="preserve">. Griffiths is the foundation: its quadriplegic plaintiff recovered for housework and nursing-type care given gratuitously by his fiancée and members of his family, ‘the value of the services so provided should not reduce the damages payable to the plaintiff’. Van Gervan (333) governs the rate, the market cost, because that compensates </w:t>
      </w:r>
      <w:r>
        <w:rPr>
          <w:rFonts w:ascii="Calibri" w:hAnsi="Calibri"/>
          <w:b/>
          <w:i w:val="0"/>
          <w:color w:val="C00000"/>
          <w:sz w:val="19"/>
        </w:rPr>
        <w:t>[P]</w:t>
      </w:r>
      <w:r>
        <w:rPr>
          <w:rFonts w:ascii="Calibri" w:hAnsi="Calibri"/>
          <w:b w:val="0"/>
          <w:i w:val="0"/>
          <w:color w:val="000000"/>
          <w:sz w:val="19"/>
        </w:rPr>
        <w:t xml:space="preserve"> ‘whether or not the gratuitous care provider continues to provide that care’, the carer’s forgone income answering nothing.”</w:t>
      </w:r>
    </w:p>
    <w:p>
      <w:pPr>
        <w:spacing w:before="40" w:after="0"/>
      </w:pPr>
      <w:r>
        <w:rPr>
          <w:rFonts w:ascii="Calibri" w:hAnsi="Calibri"/>
          <w:b/>
          <w:i/>
          <w:color w:val="9C5D00"/>
          <w:sz w:val="18"/>
        </w:rPr>
        <w:t>A · gratuitous care established</w:t>
      </w:r>
    </w:p>
    <w:p>
      <w:pPr>
        <w:spacing w:after="20"/>
        <w:ind w:left="198"/>
      </w:pPr>
      <w:r>
        <w:rPr>
          <w:rFonts w:ascii="Calibri" w:hAnsi="Calibri"/>
          <w:b w:val="0"/>
          <w:i w:val="0"/>
          <w:color w:val="000000"/>
          <w:sz w:val="19"/>
        </w:rPr>
        <w:t>“Step 1: ‘</w:t>
      </w:r>
      <w:r>
        <w:rPr>
          <w:rFonts w:ascii="Calibri" w:hAnsi="Calibri"/>
          <w:b/>
          <w:i w:val="0"/>
          <w:color w:val="C00000"/>
          <w:sz w:val="19"/>
        </w:rPr>
        <w:t>[the carer, named, and their relationship to P]</w:t>
      </w:r>
      <w:r>
        <w:rPr>
          <w:rFonts w:ascii="Calibri" w:hAnsi="Calibri"/>
          <w:b w:val="0"/>
          <w:i w:val="0"/>
          <w:color w:val="000000"/>
          <w:sz w:val="19"/>
        </w:rPr>
        <w:t xml:space="preserve">’ provides </w:t>
      </w:r>
      <w:r>
        <w:rPr>
          <w:rFonts w:ascii="Calibri" w:hAnsi="Calibri"/>
          <w:b w:val="0"/>
          <w:i w:val="0"/>
          <w:color w:val="000000"/>
          <w:sz w:val="19"/>
        </w:rPr>
        <w:t>[hours of care per week, and the kind of care]</w:t>
      </w:r>
      <w:r>
        <w:rPr>
          <w:rFonts w:ascii="Calibri" w:hAnsi="Calibri"/>
          <w:b w:val="0"/>
          <w:i w:val="0"/>
          <w:color w:val="000000"/>
          <w:sz w:val="19"/>
        </w:rPr>
        <w:t xml:space="preserve"> for </w:t>
      </w:r>
      <w:r>
        <w:rPr>
          <w:rFonts w:ascii="Calibri" w:hAnsi="Calibri"/>
          <w:b/>
          <w:i w:val="0"/>
          <w:color w:val="C00000"/>
          <w:sz w:val="19"/>
        </w:rPr>
        <w:t>[the months that care runs]</w:t>
      </w:r>
      <w:r>
        <w:rPr>
          <w:rFonts w:ascii="Calibri" w:hAnsi="Calibri"/>
          <w:b w:val="0"/>
          <w:i w:val="0"/>
          <w:color w:val="000000"/>
          <w:sz w:val="19"/>
        </w:rPr>
        <w:t>; nothing is paid and nothing owed, so the services are ones ‘for which the claimant has not paid or is not liable to pay’ (CLA s 15(1)). Griffiths is analogous, ‘</w:t>
      </w:r>
      <w:r>
        <w:rPr>
          <w:rFonts w:ascii="Calibri" w:hAnsi="Calibri"/>
          <w:b/>
          <w:i w:val="0"/>
          <w:color w:val="C00000"/>
          <w:sz w:val="19"/>
        </w:rPr>
        <w:t>[the domestic or nursing task performed]</w:t>
      </w:r>
      <w:r>
        <w:rPr>
          <w:rFonts w:ascii="Calibri" w:hAnsi="Calibri"/>
          <w:b w:val="0"/>
          <w:i w:val="0"/>
          <w:color w:val="000000"/>
          <w:sz w:val="19"/>
        </w:rPr>
        <w:t xml:space="preserve">’ being care otherwise provided ‘in a hospital or nursing home, or by a paid nurse’, its value not reducing </w:t>
      </w:r>
      <w:r>
        <w:rPr>
          <w:rFonts w:ascii="Calibri" w:hAnsi="Calibri"/>
          <w:b/>
          <w:i w:val="0"/>
          <w:color w:val="C00000"/>
          <w:sz w:val="19"/>
        </w:rPr>
        <w:t>[P]</w:t>
      </w:r>
      <w:r>
        <w:rPr>
          <w:rFonts w:ascii="Calibri" w:hAnsi="Calibri"/>
          <w:b w:val="0"/>
          <w:i w:val="0"/>
          <w:color w:val="000000"/>
          <w:sz w:val="19"/>
        </w:rPr>
        <w:t>’s damages (Griffiths per Gibbs J).”</w:t>
      </w:r>
    </w:p>
    <w:p>
      <w:pPr>
        <w:spacing w:before="40" w:after="0"/>
      </w:pPr>
      <w:r>
        <w:rPr>
          <w:rFonts w:ascii="Calibri" w:hAnsi="Calibri"/>
          <w:b/>
          <w:i/>
          <w:color w:val="9C5D00"/>
          <w:sz w:val="18"/>
        </w:rPr>
        <w:t>B · not gratuitous</w:t>
      </w:r>
    </w:p>
    <w:p>
      <w:pPr>
        <w:spacing w:after="20"/>
        <w:ind w:left="198"/>
      </w:pPr>
      <w:r>
        <w:rPr>
          <w:rFonts w:ascii="Calibri" w:hAnsi="Calibri"/>
          <w:b w:val="0"/>
          <w:i w:val="0"/>
          <w:color w:val="000000"/>
          <w:sz w:val="19"/>
        </w:rPr>
        <w:t>“</w:t>
      </w:r>
      <w:r>
        <w:rPr>
          <w:rFonts w:ascii="Calibri" w:hAnsi="Calibri"/>
          <w:b/>
          <w:i w:val="0"/>
          <w:color w:val="C00000"/>
          <w:sz w:val="19"/>
        </w:rPr>
        <w:t>[The wage, fee or reimbursement P pays or is liable to pay the carer]</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liable to pay, so ‘</w:t>
      </w:r>
      <w:r>
        <w:rPr>
          <w:rFonts w:ascii="Calibri" w:hAnsi="Calibri"/>
          <w:b/>
          <w:i w:val="0"/>
          <w:color w:val="C00000"/>
          <w:sz w:val="19"/>
        </w:rPr>
        <w:t>[the carer, named]</w:t>
      </w:r>
      <w:r>
        <w:rPr>
          <w:rFonts w:ascii="Calibri" w:hAnsi="Calibri"/>
          <w:b w:val="0"/>
          <w:i w:val="0"/>
          <w:color w:val="000000"/>
          <w:sz w:val="19"/>
        </w:rPr>
        <w:t>’s’ services are not ones ‘for which the claimant has not paid or is not liable to pay’ (CLA s 15(1)); the head fails, and the paid cost is instead claimed as a medical expense. Griffiths is distinguishable, its fiancée and family owed nothing for their housework and nursing care; Van Gervan (333) would govern only the rate, the market cost, the carer’s forgone income answering nothing.”</w:t>
      </w:r>
    </w:p>
    <w:p>
      <w:pPr>
        <w:spacing w:after="20"/>
      </w:pPr>
      <w:r>
        <w:rPr>
          <w:rFonts w:ascii="Calibri" w:hAnsi="Calibri"/>
          <w:b w:val="0"/>
          <w:i w:val="0"/>
          <w:color w:val="1F4E79"/>
          <w:sz w:val="18"/>
        </w:rPr>
        <w:t xml:space="preserve">Step 2 is s 15(2) </w:t>
      </w:r>
      <w:r>
        <w:rPr>
          <w:rFonts w:ascii="Calibri" w:hAnsi="Calibri"/>
          <w:b/>
          <w:i w:val="0"/>
          <w:color w:val="1F4E79"/>
          <w:sz w:val="18"/>
        </w:rPr>
        <w:t>→ B6</w:t>
      </w:r>
      <w:r>
        <w:rPr>
          <w:rFonts w:ascii="Calibri" w:hAnsi="Calibri"/>
          <w:b w:val="0"/>
          <w:i w:val="0"/>
          <w:color w:val="1F4E79"/>
          <w:sz w:val="18"/>
        </w:rPr>
        <w:t xml:space="preserve"> · Step 3 is s 15(3) </w:t>
      </w:r>
      <w:r>
        <w:rPr>
          <w:rFonts w:ascii="Calibri" w:hAnsi="Calibri"/>
          <w:b/>
          <w:i w:val="0"/>
          <w:color w:val="1F4E79"/>
          <w:sz w:val="18"/>
        </w:rPr>
        <w:t>→ B7</w:t>
      </w:r>
      <w:r>
        <w:rPr>
          <w:rFonts w:ascii="Calibri" w:hAnsi="Calibri"/>
          <w:b w:val="0"/>
          <w:i w:val="0"/>
          <w:color w:val="1F4E79"/>
          <w:sz w:val="18"/>
        </w:rPr>
        <w:t xml:space="preserve"> · Step 4 is the s 15(4)–(5) cap </w:t>
      </w:r>
      <w:r>
        <w:rPr>
          <w:rFonts w:ascii="Calibri" w:hAnsi="Calibri"/>
          <w:b/>
          <w:i w:val="0"/>
          <w:color w:val="1F4E79"/>
          <w:sz w:val="18"/>
        </w:rPr>
        <w:t>→ B8</w:t>
      </w:r>
      <w:r>
        <w:rPr>
          <w:rFonts w:ascii="Calibri" w:hAnsi="Calibri"/>
          <w:b w:val="0"/>
          <w:i w:val="0"/>
          <w:color w:val="1F4E79"/>
          <w:sz w:val="18"/>
        </w:rPr>
        <w:t xml:space="preserve"> · Where time is short, write the short form of B6 and B7 in one sentence, “Secondly, [the task P cannot do without help] shows a reasonable need arising ‘solely because of the injury’, services that ‘would not be … provided … but for the injury’ (CLA s 15(2)), and thirdly, [the hours and months] runs ‘at least 6 hours per week’ for ‘at least 6 consecutive months’ (CLA s 15(3))”, and put the cap in a clause: “Fourthly, under forty hours, the cap is an hourly rate of one-fortieth of average weekly NSW earnings (CLA s 15(5)), at market cost (Van Gervan 333).” If the facts dwell on what the carer gave up </w:t>
      </w:r>
      <w:r>
        <w:rPr>
          <w:rFonts w:ascii="Calibri" w:hAnsi="Calibri"/>
          <w:b/>
          <w:i w:val="0"/>
          <w:color w:val="1F4E79"/>
          <w:sz w:val="18"/>
        </w:rPr>
        <w:t>→ B26</w:t>
      </w:r>
      <w:r>
        <w:rPr>
          <w:rFonts w:ascii="Calibri" w:hAnsi="Calibri"/>
          <w:b w:val="0"/>
          <w:i w:val="0"/>
          <w:color w:val="1F4E79"/>
          <w:sz w:val="18"/>
        </w:rPr>
        <w:t xml:space="preserve"> · Where the need for care might in any event have arisen from causes unconnected with the injury, the award is discounted for that chance (Malec) </w:t>
      </w:r>
      <w:r>
        <w:rPr>
          <w:rFonts w:ascii="Calibri" w:hAnsi="Calibri"/>
          <w:b/>
          <w:i w:val="0"/>
          <w:color w:val="1F4E79"/>
          <w:sz w:val="18"/>
        </w:rPr>
        <w:t>→ B16</w:t>
      </w:r>
      <w:r>
        <w:rPr>
          <w:rFonts w:ascii="Calibri" w:hAnsi="Calibri"/>
          <w:b w:val="0"/>
          <w:i w:val="0"/>
          <w:color w:val="1F4E79"/>
          <w:sz w:val="18"/>
        </w:rPr>
        <w:t xml:space="preserve"> · Then open the next head the question names, or </w:t>
      </w:r>
      <w:r>
        <w:rPr>
          <w:rFonts w:ascii="Calibri" w:hAnsi="Calibri"/>
          <w:b/>
          <w:i w:val="0"/>
          <w:color w:val="1F4E79"/>
          <w:sz w:val="18"/>
        </w:rPr>
        <w:t>→ 6</w:t>
      </w:r>
    </w:p>
    <w:p>
      <w:pPr>
        <w:spacing w:before="120" w:after="0"/>
      </w:pPr>
      <w:r>
        <w:rPr>
          <w:rFonts w:ascii="Calibri" w:hAnsi="Calibri"/>
          <w:b/>
          <w:i w:val="0"/>
          <w:color w:val="1E6B33"/>
          <w:sz w:val="21"/>
        </w:rPr>
        <w:t xml:space="preserve">6  </w:t>
      </w:r>
      <w:r>
        <w:rPr>
          <w:rFonts w:ascii="Calibri" w:hAnsi="Calibri"/>
          <w:b/>
          <w:i w:val="0"/>
          <w:color w:val="1E6B33"/>
          <w:sz w:val="21"/>
        </w:rPr>
        <w:t>Head 5 Economic loss – discount rate</w:t>
      </w:r>
    </w:p>
    <w:p>
      <w:pPr>
        <w:spacing w:after="20"/>
      </w:pPr>
      <w:r>
        <w:rPr>
          <w:rFonts w:ascii="Calibri" w:hAnsi="Calibri"/>
          <w:b w:val="0"/>
          <w:i w:val="0"/>
          <w:color w:val="000000"/>
          <w:sz w:val="19"/>
        </w:rPr>
        <w:t>“</w:t>
      </w:r>
      <w:r>
        <w:rPr>
          <w:rFonts w:ascii="Calibri" w:hAnsi="Calibri"/>
          <w:b/>
          <w:i w:val="0"/>
          <w:color w:val="C00000"/>
          <w:sz w:val="19"/>
        </w:rPr>
        <w:t>[The head being discounted, named]</w:t>
      </w:r>
      <w:r>
        <w:rPr>
          <w:rFonts w:ascii="Calibri" w:hAnsi="Calibri"/>
          <w:b w:val="0"/>
          <w:i w:val="0"/>
          <w:color w:val="000000"/>
          <w:sz w:val="19"/>
        </w:rPr>
        <w:t xml:space="preserve"> runs on after trial for </w:t>
      </w:r>
      <w:r>
        <w:rPr>
          <w:rFonts w:ascii="Calibri" w:hAnsi="Calibri"/>
          <w:b/>
          <w:i w:val="0"/>
          <w:color w:val="C00000"/>
          <w:sz w:val="19"/>
        </w:rPr>
        <w:t>[the number of future years the head runs]</w:t>
      </w:r>
      <w:r>
        <w:rPr>
          <w:rFonts w:ascii="Calibri" w:hAnsi="Calibri"/>
          <w:b w:val="0"/>
          <w:i w:val="0"/>
          <w:color w:val="000000"/>
          <w:sz w:val="19"/>
        </w:rPr>
        <w:t xml:space="preserve">, and where an award includes ‘any component, assessed as a lump sum, for future economic loss of any kind’, its present value ‘is to be determined by adopting the prescribed discount rate’ (CLA s 14(1)), the rate prescribed by the regulations or, absent one, ‘a discount rate of 5%’ (CLA s 14(2)(b)). The reason is the time value of money: </w:t>
      </w:r>
      <w:r>
        <w:rPr>
          <w:rFonts w:ascii="Calibri" w:hAnsi="Calibri"/>
          <w:b/>
          <w:i w:val="0"/>
          <w:color w:val="C00000"/>
          <w:sz w:val="19"/>
        </w:rPr>
        <w:t>[P]</w:t>
      </w:r>
      <w:r>
        <w:rPr>
          <w:rFonts w:ascii="Calibri" w:hAnsi="Calibri"/>
          <w:b w:val="0"/>
          <w:i w:val="0"/>
          <w:color w:val="000000"/>
          <w:sz w:val="19"/>
        </w:rPr>
        <w:t xml:space="preserve"> takes now, as investable capital, what would have come week by week, so the lump sum’s interest and investment potential is balanced against inflation eroding its future value. The 5% accordingly applies to future loss of earnings, future medical expenses and future gratuitous care alike, giving </w:t>
      </w:r>
      <w:r>
        <w:rPr>
          <w:rFonts w:ascii="Calibri" w:hAnsi="Calibri"/>
          <w:b/>
          <w:i w:val="0"/>
          <w:color w:val="C00000"/>
          <w:sz w:val="19"/>
        </w:rPr>
        <w:t>[the present value of that head, or that it is materially cut]</w:t>
      </w:r>
      <w:r>
        <w:rPr>
          <w:rFonts w:ascii="Calibri" w:hAnsi="Calibri"/>
          <w:b w:val="0"/>
          <w:i w:val="0"/>
          <w:color w:val="000000"/>
          <w:sz w:val="19"/>
        </w:rPr>
        <w:t>.”</w:t>
      </w:r>
    </w:p>
    <w:p>
      <w:pPr>
        <w:spacing w:before="40" w:after="0"/>
      </w:pPr>
      <w:r>
        <w:rPr>
          <w:rFonts w:ascii="Calibri" w:hAnsi="Calibri"/>
          <w:b/>
          <w:i/>
          <w:color w:val="9C5D00"/>
          <w:sz w:val="18"/>
        </w:rPr>
        <w:t>A · present value struck</w:t>
      </w:r>
    </w:p>
    <w:p>
      <w:pPr>
        <w:spacing w:after="20"/>
        <w:ind w:left="198"/>
      </w:pPr>
      <w:r>
        <w:rPr>
          <w:rFonts w:ascii="Calibri" w:hAnsi="Calibri"/>
          <w:b w:val="0"/>
          <w:i w:val="0"/>
          <w:color w:val="000000"/>
          <w:sz w:val="19"/>
        </w:rPr>
        <w:t>“</w:t>
      </w:r>
      <w:r>
        <w:rPr>
          <w:rFonts w:ascii="Calibri" w:hAnsi="Calibri"/>
          <w:b/>
          <w:i w:val="0"/>
          <w:color w:val="C00000"/>
          <w:sz w:val="19"/>
        </w:rPr>
        <w:t>[The continuing need or incapacity the facts give]</w:t>
      </w:r>
      <w:r>
        <w:rPr>
          <w:rFonts w:ascii="Calibri" w:hAnsi="Calibri"/>
          <w:b w:val="0"/>
          <w:i w:val="0"/>
          <w:color w:val="000000"/>
          <w:sz w:val="19"/>
        </w:rPr>
        <w:t xml:space="preserve"> carries </w:t>
      </w:r>
      <w:r>
        <w:rPr>
          <w:rFonts w:ascii="Calibri" w:hAnsi="Calibri"/>
          <w:b/>
          <w:i w:val="0"/>
          <w:color w:val="C00000"/>
          <w:sz w:val="19"/>
        </w:rPr>
        <w:t>[the head being discounted, named]</w:t>
      </w:r>
      <w:r>
        <w:rPr>
          <w:rFonts w:ascii="Calibri" w:hAnsi="Calibri"/>
          <w:b w:val="0"/>
          <w:i w:val="0"/>
          <w:color w:val="000000"/>
          <w:sz w:val="19"/>
        </w:rPr>
        <w:t xml:space="preserve"> well beyond judgment, for </w:t>
      </w:r>
      <w:r>
        <w:rPr>
          <w:rFonts w:ascii="Calibri" w:hAnsi="Calibri"/>
          <w:b/>
          <w:i w:val="0"/>
          <w:color w:val="C00000"/>
          <w:sz w:val="19"/>
        </w:rPr>
        <w:t>[the number of future years the head runs]</w:t>
      </w:r>
      <w:r>
        <w:rPr>
          <w:rFonts w:ascii="Calibri" w:hAnsi="Calibri"/>
          <w:b w:val="0"/>
          <w:i w:val="0"/>
          <w:color w:val="000000"/>
          <w:sz w:val="19"/>
        </w:rPr>
        <w:t xml:space="preserve">; the award for it is ‘a lump sum, for future economic loss’, so its present value is fixed by ‘the prescribed discount rate’ (CLA s 14(1)), 5% where none is prescribed (s 14(2)(b)), because the sum’s investment potential would otherwise overcompensate </w:t>
      </w:r>
      <w:r>
        <w:rPr>
          <w:rFonts w:ascii="Calibri" w:hAnsi="Calibri"/>
          <w:b/>
          <w:i w:val="0"/>
          <w:color w:val="C00000"/>
          <w:sz w:val="19"/>
        </w:rPr>
        <w:t>[P]</w:t>
      </w:r>
      <w:r>
        <w:rPr>
          <w:rFonts w:ascii="Calibri" w:hAnsi="Calibri"/>
          <w:b w:val="0"/>
          <w:i w:val="0"/>
          <w:color w:val="000000"/>
          <w:sz w:val="19"/>
        </w:rPr>
        <w:t xml:space="preserve">. The head is accordingly discounted to </w:t>
      </w:r>
      <w:r>
        <w:rPr>
          <w:rFonts w:ascii="Calibri" w:hAnsi="Calibri"/>
          <w:b/>
          <w:i w:val="0"/>
          <w:color w:val="C00000"/>
          <w:sz w:val="19"/>
        </w:rPr>
        <w:t>[the present value of that head, or that it is materially cut]</w:t>
      </w:r>
      <w:r>
        <w:rPr>
          <w:rFonts w:ascii="Calibri" w:hAnsi="Calibri"/>
          <w:b w:val="0"/>
          <w:i w:val="0"/>
          <w:color w:val="000000"/>
          <w:sz w:val="19"/>
        </w:rPr>
        <w:t>.”</w:t>
      </w:r>
    </w:p>
    <w:p>
      <w:pPr>
        <w:spacing w:before="40" w:after="0"/>
      </w:pPr>
      <w:r>
        <w:rPr>
          <w:rFonts w:ascii="Calibri" w:hAnsi="Calibri"/>
          <w:b/>
          <w:i/>
          <w:color w:val="9C5D00"/>
          <w:sz w:val="18"/>
        </w:rPr>
        <w:t>B · discount bites hard</w:t>
      </w:r>
    </w:p>
    <w:p>
      <w:pPr>
        <w:spacing w:after="20"/>
        <w:ind w:left="198"/>
      </w:pPr>
      <w:r>
        <w:rPr>
          <w:rFonts w:ascii="Calibri" w:hAnsi="Calibri"/>
          <w:b w:val="0"/>
          <w:i w:val="0"/>
          <w:color w:val="000000"/>
          <w:sz w:val="19"/>
        </w:rPr>
        <w:t>“</w:t>
      </w:r>
      <w:r>
        <w:rPr>
          <w:rFonts w:ascii="Calibri" w:hAnsi="Calibri"/>
          <w:b/>
          <w:i w:val="0"/>
          <w:color w:val="C00000"/>
          <w:sz w:val="19"/>
        </w:rPr>
        <w:t>[The length of that future period, stated in years]</w:t>
      </w:r>
      <w:r>
        <w:rPr>
          <w:rFonts w:ascii="Calibri" w:hAnsi="Calibri"/>
          <w:b w:val="0"/>
          <w:i w:val="0"/>
          <w:color w:val="000000"/>
          <w:sz w:val="19"/>
        </w:rPr>
        <w:t xml:space="preserve"> makes the 5% discount compound against </w:t>
      </w:r>
      <w:r>
        <w:rPr>
          <w:rFonts w:ascii="Calibri" w:hAnsi="Calibri"/>
          <w:b/>
          <w:i w:val="0"/>
          <w:color w:val="C00000"/>
          <w:sz w:val="19"/>
        </w:rPr>
        <w:t>[P]</w:t>
      </w:r>
      <w:r>
        <w:rPr>
          <w:rFonts w:ascii="Calibri" w:hAnsi="Calibri"/>
          <w:b w:val="0"/>
          <w:i w:val="0"/>
          <w:color w:val="000000"/>
          <w:sz w:val="19"/>
        </w:rPr>
        <w:t xml:space="preserve"> (CLA s 14(1), (2)(b)): </w:t>
      </w:r>
      <w:r>
        <w:rPr>
          <w:rFonts w:ascii="Calibri" w:hAnsi="Calibri"/>
          <w:b/>
          <w:i w:val="0"/>
          <w:color w:val="C00000"/>
          <w:sz w:val="19"/>
        </w:rPr>
        <w:t>[the weekly shortfall]</w:t>
      </w:r>
      <w:r>
        <w:rPr>
          <w:rFonts w:ascii="Calibri" w:hAnsi="Calibri"/>
          <w:b w:val="0"/>
          <w:i w:val="0"/>
          <w:color w:val="000000"/>
          <w:sz w:val="19"/>
        </w:rPr>
        <w:t xml:space="preserve"> a week over </w:t>
      </w:r>
      <w:r>
        <w:rPr>
          <w:rFonts w:ascii="Calibri" w:hAnsi="Calibri"/>
          <w:b/>
          <w:i w:val="0"/>
          <w:color w:val="C00000"/>
          <w:sz w:val="19"/>
        </w:rPr>
        <w:t>[the years the head runs]</w:t>
      </w:r>
      <w:r>
        <w:rPr>
          <w:rFonts w:ascii="Calibri" w:hAnsi="Calibri"/>
          <w:b w:val="0"/>
          <w:i w:val="0"/>
          <w:color w:val="000000"/>
          <w:sz w:val="19"/>
        </w:rPr>
        <w:t xml:space="preserve"> is </w:t>
      </w:r>
      <w:r>
        <w:rPr>
          <w:rFonts w:ascii="Calibri" w:hAnsi="Calibri"/>
          <w:b/>
          <w:i w:val="0"/>
          <w:color w:val="C00000"/>
          <w:sz w:val="19"/>
        </w:rPr>
        <w:t>[the undiscounted total]</w:t>
      </w:r>
      <w:r>
        <w:rPr>
          <w:rFonts w:ascii="Calibri" w:hAnsi="Calibri"/>
          <w:b w:val="0"/>
          <w:i w:val="0"/>
          <w:color w:val="000000"/>
          <w:sz w:val="19"/>
        </w:rPr>
        <w:t xml:space="preserve"> undiscounted, which falls to </w:t>
      </w:r>
      <w:r>
        <w:rPr>
          <w:rFonts w:ascii="Calibri" w:hAnsi="Calibri"/>
          <w:b/>
          <w:i w:val="0"/>
          <w:color w:val="C00000"/>
          <w:sz w:val="19"/>
        </w:rPr>
        <w:t>[the present value at 5%]</w:t>
      </w:r>
      <w:r>
        <w:rPr>
          <w:rFonts w:ascii="Calibri" w:hAnsi="Calibri"/>
          <w:b w:val="0"/>
          <w:i w:val="0"/>
          <w:color w:val="000000"/>
          <w:sz w:val="19"/>
        </w:rPr>
        <w:t xml:space="preserve"> and, after the vicissitudes deduction, to </w:t>
      </w:r>
      <w:r>
        <w:rPr>
          <w:rFonts w:ascii="Calibri" w:hAnsi="Calibri"/>
          <w:b/>
          <w:i w:val="0"/>
          <w:color w:val="C00000"/>
          <w:sz w:val="19"/>
        </w:rPr>
        <w:t>[the figure after the vicissitudes deduction]</w:t>
      </w:r>
      <w:r>
        <w:rPr>
          <w:rFonts w:ascii="Calibri" w:hAnsi="Calibri"/>
          <w:b w:val="0"/>
          <w:i w:val="0"/>
          <w:color w:val="000000"/>
          <w:sz w:val="19"/>
        </w:rPr>
        <w:t xml:space="preserve"> (CLA s 13(2)). </w:t>
      </w:r>
      <w:r>
        <w:rPr>
          <w:rFonts w:ascii="Calibri" w:hAnsi="Calibri"/>
          <w:b/>
          <w:i w:val="0"/>
          <w:color w:val="C00000"/>
          <w:sz w:val="19"/>
        </w:rPr>
        <w:t>[D]</w:t>
      </w:r>
      <w:r>
        <w:rPr>
          <w:rFonts w:ascii="Calibri" w:hAnsi="Calibri"/>
          <w:b w:val="0"/>
          <w:i w:val="0"/>
          <w:color w:val="000000"/>
          <w:sz w:val="19"/>
        </w:rPr>
        <w:t xml:space="preserve"> accordingly presses the compounding, and </w:t>
      </w:r>
      <w:r>
        <w:rPr>
          <w:rFonts w:ascii="Calibri" w:hAnsi="Calibri"/>
          <w:b/>
          <w:i w:val="0"/>
          <w:color w:val="C00000"/>
          <w:sz w:val="19"/>
        </w:rPr>
        <w:t>[the head being discounted, named]</w:t>
      </w:r>
      <w:r>
        <w:rPr>
          <w:rFonts w:ascii="Calibri" w:hAnsi="Calibri"/>
          <w:b w:val="0"/>
          <w:i w:val="0"/>
          <w:color w:val="000000"/>
          <w:sz w:val="19"/>
        </w:rPr>
        <w:t xml:space="preserve"> is cut to </w:t>
      </w:r>
      <w:r>
        <w:rPr>
          <w:rFonts w:ascii="Calibri" w:hAnsi="Calibri"/>
          <w:b/>
          <w:i w:val="0"/>
          <w:color w:val="C00000"/>
          <w:sz w:val="19"/>
        </w:rPr>
        <w:t>[the present value of that head, or that it is materially cut]</w:t>
      </w:r>
      <w:r>
        <w:rPr>
          <w:rFonts w:ascii="Calibri" w:hAnsi="Calibri"/>
          <w:b w:val="0"/>
          <w:i w:val="0"/>
          <w:color w:val="000000"/>
          <w:sz w:val="19"/>
        </w:rPr>
        <w:t>.”</w:t>
      </w:r>
    </w:p>
    <w:p>
      <w:pPr>
        <w:spacing w:after="20"/>
      </w:pPr>
      <w:r>
        <w:rPr>
          <w:rFonts w:ascii="Calibri" w:hAnsi="Calibri"/>
          <w:b w:val="0"/>
          <w:i w:val="0"/>
          <w:color w:val="1F4E79"/>
          <w:sz w:val="18"/>
        </w:rPr>
        <w:t xml:space="preserve">Where no head runs past trial, say so in one clause and </w:t>
      </w:r>
      <w:r>
        <w:rPr>
          <w:rFonts w:ascii="Calibri" w:hAnsi="Calibri"/>
          <w:b/>
          <w:i w:val="0"/>
          <w:color w:val="1F4E79"/>
          <w:sz w:val="18"/>
        </w:rPr>
        <w:t>→ 7</w:t>
      </w:r>
      <w:r>
        <w:rPr>
          <w:rFonts w:ascii="Calibri" w:hAnsi="Calibri"/>
          <w:b w:val="0"/>
          <w:i w:val="0"/>
          <w:color w:val="1F4E79"/>
          <w:sz w:val="18"/>
        </w:rPr>
        <w:t xml:space="preserve"> · Where time is short, one clause serves: “All future components are reduced to present value at 5% (CLA s 14(2)(b)), the vicissitudes percentage then applied to the discounted sum.” The two discounts differ in kind, present value discounting being equivalent to negative compound interest and the vicissitudes allowance to negative simple interest; the present value discount is calculated first and the vicissitudes percentage is then applied to the discounted sum · Non-economic loss is exempt from both discounts · the head turns on a chance rather than a certainty </w:t>
      </w:r>
      <w:r>
        <w:rPr>
          <w:rFonts w:ascii="Calibri" w:hAnsi="Calibri"/>
          <w:b/>
          <w:i w:val="0"/>
          <w:color w:val="1F4E79"/>
          <w:sz w:val="18"/>
        </w:rPr>
        <w:t>→ B16</w:t>
      </w:r>
      <w:r>
        <w:rPr>
          <w:rFonts w:ascii="Calibri" w:hAnsi="Calibri"/>
          <w:b w:val="0"/>
          <w:i w:val="0"/>
          <w:color w:val="1F4E79"/>
          <w:sz w:val="18"/>
        </w:rPr>
        <w:t xml:space="preserve"> · To fix the vicissitudes percentage, which is mandatory wherever future economic loss is awarded </w:t>
      </w:r>
      <w:r>
        <w:rPr>
          <w:rFonts w:ascii="Calibri" w:hAnsi="Calibri"/>
          <w:b/>
          <w:i w:val="0"/>
          <w:color w:val="1F4E79"/>
          <w:sz w:val="18"/>
        </w:rPr>
        <w:t>→ B14</w:t>
      </w:r>
    </w:p>
    <w:p>
      <w:pPr>
        <w:spacing w:before="120" w:after="0"/>
      </w:pPr>
      <w:r>
        <w:rPr>
          <w:rFonts w:ascii="Calibri" w:hAnsi="Calibri"/>
          <w:b/>
          <w:i w:val="0"/>
          <w:color w:val="1E6B33"/>
          <w:sz w:val="21"/>
        </w:rPr>
        <w:t xml:space="preserve">7  </w:t>
      </w:r>
      <w:r>
        <w:rPr>
          <w:rFonts w:ascii="Calibri" w:hAnsi="Calibri"/>
          <w:b/>
          <w:i w:val="0"/>
          <w:color w:val="1E6B33"/>
          <w:sz w:val="21"/>
        </w:rPr>
        <w:t>Stating the award: Part 2 as a prohibition</w:t>
      </w:r>
    </w:p>
    <w:p>
      <w:pPr>
        <w:spacing w:after="20"/>
      </w:pPr>
      <w:r>
        <w:rPr>
          <w:rFonts w:ascii="Calibri" w:hAnsi="Calibri"/>
          <w:b w:val="0"/>
          <w:i w:val="0"/>
          <w:color w:val="000000"/>
          <w:sz w:val="19"/>
        </w:rPr>
        <w:t xml:space="preserve">“Stating them head by head, </w:t>
      </w:r>
      <w:r>
        <w:rPr>
          <w:rFonts w:ascii="Calibri" w:hAnsi="Calibri"/>
          <w:b/>
          <w:i w:val="0"/>
          <w:color w:val="C00000"/>
          <w:sz w:val="19"/>
        </w:rPr>
        <w:t>[each head assessed, named with its figure]</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accordingly recovers </w:t>
      </w:r>
      <w:r>
        <w:rPr>
          <w:rFonts w:ascii="Calibri" w:hAnsi="Calibri"/>
          <w:b/>
          <w:i w:val="0"/>
          <w:color w:val="C00000"/>
          <w:sz w:val="19"/>
        </w:rPr>
        <w:t>[the sum of those heads]</w:t>
      </w:r>
      <w:r>
        <w:rPr>
          <w:rFonts w:ascii="Calibri" w:hAnsi="Calibri"/>
          <w:b w:val="0"/>
          <w:i w:val="0"/>
          <w:color w:val="000000"/>
          <w:sz w:val="19"/>
        </w:rPr>
        <w:t>, Part 2 operating as a prohibition: a court ‘cannot award damages, or interest on damages, contrary to this Part’ (CLA s 11A(3)). Sharman governs the form, the award stated head by head so that the parties obtain ‘a proper insight into the process of assessment’ and ‘an adequate opportunity of seeking the correction of error on appeal’ (George v Pinnock 934 per Sachs LJ, adopted in Sharman). Where future loss exceeds $100,000, the court ‘must first notify all the parties to the proceedings of the terms of the award it proposes to make’ (CLA s 23(2)), enabling a structured settlement (CLA s 22).”</w:t>
      </w:r>
    </w:p>
    <w:p>
      <w:pPr>
        <w:spacing w:before="40" w:after="0"/>
      </w:pPr>
      <w:r>
        <w:rPr>
          <w:rFonts w:ascii="Calibri" w:hAnsi="Calibri"/>
          <w:b/>
          <w:i/>
          <w:color w:val="9C5D00"/>
          <w:sz w:val="18"/>
        </w:rPr>
        <w:t>A · award stated, recovered</w:t>
      </w:r>
    </w:p>
    <w:p>
      <w:pPr>
        <w:spacing w:after="20"/>
        <w:ind w:left="198"/>
      </w:pPr>
      <w:r>
        <w:rPr>
          <w:rFonts w:ascii="Calibri" w:hAnsi="Calibri"/>
          <w:b w:val="0"/>
          <w:i w:val="0"/>
          <w:color w:val="000000"/>
          <w:sz w:val="19"/>
        </w:rPr>
        <w:t xml:space="preserve">“Stating them head by head, </w:t>
      </w:r>
      <w:r>
        <w:rPr>
          <w:rFonts w:ascii="Calibri" w:hAnsi="Calibri"/>
          <w:b/>
          <w:i w:val="0"/>
          <w:color w:val="C00000"/>
          <w:sz w:val="19"/>
        </w:rPr>
        <w:t>[each head assessed, named with its figure]</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recovers </w:t>
      </w:r>
      <w:r>
        <w:rPr>
          <w:rFonts w:ascii="Calibri" w:hAnsi="Calibri"/>
          <w:b/>
          <w:i w:val="0"/>
          <w:color w:val="C00000"/>
          <w:sz w:val="19"/>
        </w:rPr>
        <w:t>[the sum of those heads]</w:t>
      </w:r>
      <w:r>
        <w:rPr>
          <w:rFonts w:ascii="Calibri" w:hAnsi="Calibri"/>
          <w:b w:val="0"/>
          <w:i w:val="0"/>
          <w:color w:val="000000"/>
          <w:sz w:val="19"/>
        </w:rPr>
        <w:t xml:space="preserve">, each head within Part 2, which operates as a prohibition: a court ‘cannot award damages, or interest on damages, contrary to this Part’ (CLA s 11A(3)); </w:t>
      </w:r>
      <w:r>
        <w:rPr>
          <w:rFonts w:ascii="Calibri" w:hAnsi="Calibri"/>
          <w:b/>
          <w:i w:val="0"/>
          <w:color w:val="C00000"/>
          <w:sz w:val="19"/>
        </w:rPr>
        <w:t>[the source in the facts for each figure: payslips, invoices, medical reports]</w:t>
      </w:r>
      <w:r>
        <w:rPr>
          <w:rFonts w:ascii="Calibri" w:hAnsi="Calibri"/>
          <w:b w:val="0"/>
          <w:i w:val="0"/>
          <w:color w:val="000000"/>
          <w:sz w:val="19"/>
        </w:rPr>
        <w:t xml:space="preserve"> supplies each figure, the components set out to give ‘a proper insight into the process of assessment’ (George v Pinnock 934 per Sachs LJ, adopted in Sharman). Where future loss exceeds $100,000, s 23(2) notice enables a structured settlement (CLA s 22).”</w:t>
      </w:r>
    </w:p>
    <w:p>
      <w:pPr>
        <w:spacing w:before="40" w:after="0"/>
      </w:pPr>
      <w:r>
        <w:rPr>
          <w:rFonts w:ascii="Calibri" w:hAnsi="Calibri"/>
          <w:b/>
          <w:i/>
          <w:color w:val="9C5D00"/>
          <w:sz w:val="18"/>
        </w:rPr>
        <w:t>B · head cut down</w:t>
      </w:r>
    </w:p>
    <w:p>
      <w:pPr>
        <w:spacing w:after="20"/>
        <w:ind w:left="198"/>
      </w:pPr>
      <w:r>
        <w:rPr>
          <w:rFonts w:ascii="Calibri" w:hAnsi="Calibri"/>
          <w:b w:val="0"/>
          <w:i w:val="0"/>
          <w:color w:val="000000"/>
          <w:sz w:val="19"/>
        </w:rPr>
        <w:t>“</w:t>
      </w:r>
      <w:r>
        <w:rPr>
          <w:rFonts w:ascii="Calibri" w:hAnsi="Calibri"/>
          <w:b/>
          <w:i w:val="0"/>
          <w:color w:val="C00000"/>
          <w:sz w:val="19"/>
        </w:rPr>
        <w:t>[The head that exceeds a Part 2 limit]</w:t>
      </w:r>
      <w:r>
        <w:rPr>
          <w:rFonts w:ascii="Calibri" w:hAnsi="Calibri"/>
          <w:b w:val="0"/>
          <w:i w:val="0"/>
          <w:color w:val="000000"/>
          <w:sz w:val="19"/>
        </w:rPr>
        <w:t xml:space="preserve"> cannot stand as claimed: </w:t>
      </w:r>
      <w:r>
        <w:rPr>
          <w:rFonts w:ascii="Calibri" w:hAnsi="Calibri"/>
          <w:b/>
          <w:i w:val="0"/>
          <w:color w:val="C00000"/>
          <w:sz w:val="19"/>
        </w:rPr>
        <w:t>[the statutory limit that head exceeds, and by how much]</w:t>
      </w:r>
      <w:r>
        <w:rPr>
          <w:rFonts w:ascii="Calibri" w:hAnsi="Calibri"/>
          <w:b w:val="0"/>
          <w:i w:val="0"/>
          <w:color w:val="000000"/>
          <w:sz w:val="19"/>
        </w:rPr>
        <w:t xml:space="preserve"> exceeds what Part 2 permits, and Part 2 is a prohibition, a court unable to ‘award damages, or interest on damages, contrary to this Part’ (CLA s 11A(3)); </w:t>
      </w:r>
      <w:r>
        <w:rPr>
          <w:rFonts w:ascii="Calibri" w:hAnsi="Calibri"/>
          <w:b/>
          <w:i w:val="0"/>
          <w:color w:val="C00000"/>
          <w:sz w:val="19"/>
        </w:rPr>
        <w:t>[P]</w:t>
      </w:r>
      <w:r>
        <w:rPr>
          <w:rFonts w:ascii="Calibri" w:hAnsi="Calibri"/>
          <w:b w:val="0"/>
          <w:i w:val="0"/>
          <w:color w:val="000000"/>
          <w:sz w:val="19"/>
        </w:rPr>
        <w:t xml:space="preserve"> accordingly recovers </w:t>
      </w:r>
      <w:r>
        <w:rPr>
          <w:rFonts w:ascii="Calibri" w:hAnsi="Calibri"/>
          <w:b/>
          <w:i w:val="0"/>
          <w:color w:val="C00000"/>
          <w:sz w:val="19"/>
        </w:rPr>
        <w:t>[the sum of those heads]</w:t>
      </w:r>
      <w:r>
        <w:rPr>
          <w:rFonts w:ascii="Calibri" w:hAnsi="Calibri"/>
          <w:b w:val="0"/>
          <w:i w:val="0"/>
          <w:color w:val="000000"/>
          <w:sz w:val="19"/>
        </w:rPr>
        <w:t>, reduced. The components are still set out head by head, giving ‘a proper insight into the process of assessment’ and ‘an adequate opportunity of seeking the correction of error on appeal’ (George v Pinnock 934 per Sachs LJ, adopted in Sharman).”</w:t>
      </w:r>
    </w:p>
    <w:p>
      <w:pPr>
        <w:spacing w:after="20"/>
      </w:pPr>
      <w:r>
        <w:rPr>
          <w:rFonts w:ascii="Calibri" w:hAnsi="Calibri"/>
          <w:b w:val="0"/>
          <w:i w:val="0"/>
          <w:color w:val="1F4E79"/>
          <w:sz w:val="18"/>
        </w:rPr>
        <w:t xml:space="preserve">Short form: “Stating them head by head, [each head with its figure], [P] recovers [the total], Part 2 a prohibition (CLA s 11A(3)); interest runs on past economic loss only, none on non-economic loss or gratuitous care (CLA s 18(1)); [where contributory negligence is found, the total is reduced by [the percentage] (CLA s 5S)].” If a past economic component is valued </w:t>
      </w:r>
      <w:r>
        <w:rPr>
          <w:rFonts w:ascii="Calibri" w:hAnsi="Calibri"/>
          <w:b/>
          <w:i w:val="0"/>
          <w:color w:val="1F4E79"/>
          <w:sz w:val="18"/>
        </w:rPr>
        <w:t>→ B21</w:t>
      </w:r>
      <w:r>
        <w:rPr>
          <w:rFonts w:ascii="Calibri" w:hAnsi="Calibri"/>
          <w:b w:val="0"/>
          <w:i w:val="0"/>
          <w:color w:val="1F4E79"/>
          <w:sz w:val="18"/>
        </w:rPr>
        <w:t xml:space="preserve"> for the full interest treatment · there are two defendants </w:t>
      </w:r>
      <w:r>
        <w:rPr>
          <w:rFonts w:ascii="Calibri" w:hAnsi="Calibri"/>
          <w:b/>
          <w:i w:val="0"/>
          <w:color w:val="1F4E79"/>
          <w:sz w:val="18"/>
        </w:rPr>
        <w:t>→ B18</w:t>
      </w:r>
      <w:r>
        <w:rPr>
          <w:rFonts w:ascii="Calibri" w:hAnsi="Calibri"/>
          <w:b w:val="0"/>
          <w:i w:val="0"/>
          <w:color w:val="1F4E79"/>
          <w:sz w:val="18"/>
        </w:rPr>
        <w:t xml:space="preserve"> · contributory negligence is found </w:t>
      </w:r>
      <w:r>
        <w:rPr>
          <w:rFonts w:ascii="Calibri" w:hAnsi="Calibri"/>
          <w:b/>
          <w:i w:val="0"/>
          <w:color w:val="1F4E79"/>
          <w:sz w:val="18"/>
        </w:rPr>
        <w:t>→ B19</w:t>
      </w:r>
      <w:r>
        <w:rPr>
          <w:rFonts w:ascii="Calibri" w:hAnsi="Calibri"/>
          <w:b w:val="0"/>
          <w:i w:val="0"/>
          <w:color w:val="1F4E79"/>
          <w:sz w:val="18"/>
        </w:rPr>
        <w:t xml:space="preserve"> before the total · The run ends</w:t>
      </w:r>
    </w:p>
    <w:p>
      <w:pPr>
        <w:spacing w:before="120" w:after="0"/>
      </w:pPr>
      <w:r>
        <w:rPr>
          <w:rFonts w:ascii="Calibri" w:hAnsi="Calibri"/>
          <w:b/>
          <w:i w:val="0"/>
          <w:color w:val="9C5D00"/>
          <w:sz w:val="21"/>
        </w:rPr>
        <w:t xml:space="preserve">B1  </w:t>
      </w:r>
      <w:r>
        <w:rPr>
          <w:rFonts w:ascii="Calibri" w:hAnsi="Calibri"/>
          <w:b/>
          <w:i w:val="0"/>
          <w:color w:val="9C5D00"/>
          <w:sz w:val="21"/>
        </w:rPr>
        <w:t>The s 12(2) cap: three times average weekly earnings</w:t>
      </w:r>
      <w:r>
        <w:rPr>
          <w:rFonts w:ascii="Calibri" w:hAnsi="Calibri"/>
          <w:b w:val="0"/>
          <w:i/>
          <w:color w:val="9C5D00"/>
          <w:sz w:val="18"/>
        </w:rPr>
        <w:t xml:space="preserve">  · when p’s gross weekly earnings may have exceeded three times average weekly earnings</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w:t>
      </w:r>
      <w:r>
        <w:rPr>
          <w:rFonts w:ascii="Calibri" w:hAnsi="Calibri"/>
          <w:b/>
          <w:i w:val="0"/>
          <w:color w:val="C00000"/>
          <w:sz w:val="19"/>
        </w:rPr>
        <w:t>[P’s gross weekly earnings but for the injury]</w:t>
      </w:r>
      <w:r>
        <w:rPr>
          <w:rFonts w:ascii="Calibri" w:hAnsi="Calibri"/>
          <w:b w:val="0"/>
          <w:i w:val="0"/>
          <w:color w:val="000000"/>
          <w:sz w:val="19"/>
        </w:rPr>
        <w:t xml:space="preserve">’ </w:t>
      </w:r>
      <w:r>
        <w:rPr>
          <w:rFonts w:ascii="Calibri" w:hAnsi="Calibri"/>
          <w:b/>
          <w:i w:val="0"/>
          <w:color w:val="C00000"/>
          <w:sz w:val="19"/>
        </w:rPr>
        <w:t>[exceeds the ceiling, the excess disregarded, or falls below it]</w:t>
      </w:r>
      <w:r>
        <w:rPr>
          <w:rFonts w:ascii="Calibri" w:hAnsi="Calibri"/>
          <w:b w:val="0"/>
          <w:i w:val="0"/>
          <w:color w:val="000000"/>
          <w:sz w:val="19"/>
        </w:rPr>
        <w:t>: the court disregards the amount by which ‘the claimant’s gross weekly earnings would … have exceeded an amount that is 3 times the amount of average weekly earnings at the date of the award’ (CLA s 12(2)), that average being ‘the average weekly total earnings of all employees in New South Wales’ (CLA s 12(3)(a)). Operating on the weekly rate, the ceiling is struck on gross weekly earnings before that rate is multiplied out over the period, notwithstanding that the award itself compensates net earnings (Cullen).”</w:t>
      </w:r>
    </w:p>
    <w:p>
      <w:pPr>
        <w:spacing w:before="40" w:after="0"/>
      </w:pPr>
      <w:r>
        <w:rPr>
          <w:rFonts w:ascii="Calibri" w:hAnsi="Calibri"/>
          <w:b/>
          <w:i/>
          <w:color w:val="9C5D00"/>
          <w:sz w:val="18"/>
        </w:rPr>
        <w:t>A · below the ceiling</w:t>
      </w:r>
    </w:p>
    <w:p>
      <w:pPr>
        <w:spacing w:after="20"/>
        <w:ind w:left="198"/>
      </w:pPr>
      <w:r>
        <w:rPr>
          <w:rFonts w:ascii="Calibri" w:hAnsi="Calibri"/>
          <w:b w:val="0"/>
          <w:i w:val="0"/>
          <w:color w:val="000000"/>
          <w:sz w:val="19"/>
        </w:rPr>
        <w:t>“</w:t>
      </w:r>
      <w:r>
        <w:rPr>
          <w:rFonts w:ascii="Calibri" w:hAnsi="Calibri"/>
          <w:b/>
          <w:i w:val="0"/>
          <w:color w:val="C00000"/>
          <w:sz w:val="19"/>
        </w:rPr>
        <w:t>[P’s gross weekly earnings but for the injury]</w:t>
      </w:r>
      <w:r>
        <w:rPr>
          <w:rFonts w:ascii="Calibri" w:hAnsi="Calibri"/>
          <w:b w:val="0"/>
          <w:i w:val="0"/>
          <w:color w:val="000000"/>
          <w:sz w:val="19"/>
        </w:rPr>
        <w:t xml:space="preserve"> sit under three times ‘the average weekly total earnings of all employees in New South Wales’ (CLA s 12(3)(a)), so nothing is disregarded: the section reaches only the amount by which gross weekly earnings ‘would … have exceeded an amount that is 3 times the amount of average weekly earnings at the date of the award’ (CLA s 12(2)). The ceiling is noted on the weekly rate before it is multiplied out, though it takes nothing here.”</w:t>
      </w:r>
    </w:p>
    <w:p>
      <w:pPr>
        <w:spacing w:before="40" w:after="0"/>
      </w:pPr>
      <w:r>
        <w:rPr>
          <w:rFonts w:ascii="Calibri" w:hAnsi="Calibri"/>
          <w:b/>
          <w:i/>
          <w:color w:val="9C5D00"/>
          <w:sz w:val="18"/>
        </w:rPr>
        <w:t>B · cap bites, excess disregarded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gross weekly earnings stood at </w:t>
      </w:r>
      <w:r>
        <w:rPr>
          <w:rFonts w:ascii="Calibri" w:hAnsi="Calibri"/>
          <w:b/>
          <w:i w:val="0"/>
          <w:color w:val="C00000"/>
          <w:sz w:val="19"/>
        </w:rPr>
        <w:t>[P’s gross weekly earnings but for the injury]</w:t>
      </w:r>
      <w:r>
        <w:rPr>
          <w:rFonts w:ascii="Calibri" w:hAnsi="Calibri"/>
          <w:b w:val="0"/>
          <w:i w:val="0"/>
          <w:color w:val="000000"/>
          <w:sz w:val="19"/>
        </w:rPr>
        <w:t>, above three times average weekly earnings, so the excess is disregarded: the court is to disregard the amount by which they ‘would … have exceeded an amount that is 3 times the amount of average weekly earnings at the date of the award’ (CLA s 12(2), (3)(a)). The ceiling is applied to the gross weekly rate before that rate is multiplied out over the years, thus only three times that average survives, however high the true loss.”</w:t>
      </w:r>
    </w:p>
    <w:p>
      <w:pPr>
        <w:spacing w:after="20"/>
      </w:pPr>
      <w:r>
        <w:rPr>
          <w:rFonts w:ascii="Calibri" w:hAnsi="Calibri"/>
          <w:b w:val="0"/>
          <w:i w:val="0"/>
          <w:color w:val="1F4E79"/>
          <w:sz w:val="18"/>
        </w:rPr>
        <w:t xml:space="preserve">back to the head in issue </w:t>
      </w:r>
      <w:r>
        <w:rPr>
          <w:rFonts w:ascii="Calibri" w:hAnsi="Calibri"/>
          <w:b/>
          <w:i w:val="0"/>
          <w:color w:val="1F4E79"/>
          <w:sz w:val="18"/>
        </w:rPr>
        <w:t>→ 2</w:t>
      </w:r>
      <w:r>
        <w:rPr>
          <w:rFonts w:ascii="Calibri" w:hAnsi="Calibri"/>
          <w:b w:val="0"/>
          <w:i w:val="0"/>
          <w:color w:val="1F4E79"/>
          <w:sz w:val="18"/>
        </w:rPr>
        <w:t xml:space="preserve">, or </w:t>
      </w:r>
      <w:r>
        <w:rPr>
          <w:rFonts w:ascii="Calibri" w:hAnsi="Calibri"/>
          <w:b/>
          <w:i w:val="0"/>
          <w:color w:val="1F4E79"/>
          <w:sz w:val="18"/>
        </w:rPr>
        <w:t>→ 3</w:t>
      </w:r>
      <w:r>
        <w:rPr>
          <w:rFonts w:ascii="Calibri" w:hAnsi="Calibri"/>
          <w:b w:val="0"/>
          <w:i w:val="0"/>
          <w:color w:val="1F4E79"/>
          <w:sz w:val="18"/>
        </w:rPr>
        <w:t xml:space="preserve"> · </w:t>
      </w:r>
      <w:r>
        <w:rPr>
          <w:rFonts w:ascii="Calibri" w:hAnsi="Calibri"/>
          <w:b/>
          <w:i w:val="0"/>
          <w:color w:val="1F4E79"/>
          <w:sz w:val="18"/>
        </w:rPr>
        <w:t>→ 6</w:t>
      </w:r>
    </w:p>
    <w:p>
      <w:pPr>
        <w:spacing w:before="120" w:after="0"/>
      </w:pPr>
      <w:r>
        <w:rPr>
          <w:rFonts w:ascii="Calibri" w:hAnsi="Calibri"/>
          <w:b/>
          <w:i w:val="0"/>
          <w:color w:val="9C5D00"/>
          <w:sz w:val="21"/>
        </w:rPr>
        <w:t xml:space="preserve">B2  </w:t>
      </w:r>
      <w:r>
        <w:rPr>
          <w:rFonts w:ascii="Calibri" w:hAnsi="Calibri"/>
          <w:b/>
          <w:i w:val="0"/>
          <w:color w:val="9C5D00"/>
          <w:sz w:val="21"/>
        </w:rPr>
        <w:t>Deducting outgoings from lost earning capacity</w:t>
      </w:r>
      <w:r>
        <w:rPr>
          <w:rFonts w:ascii="Calibri" w:hAnsi="Calibri"/>
          <w:b w:val="0"/>
          <w:i/>
          <w:color w:val="9C5D00"/>
          <w:sz w:val="18"/>
        </w:rPr>
        <w:t xml:space="preserve">  · when step 2 of the future head</w:t>
      </w:r>
    </w:p>
    <w:p>
      <w:pPr>
        <w:spacing w:after="20"/>
      </w:pPr>
      <w:r>
        <w:rPr>
          <w:rFonts w:ascii="Calibri" w:hAnsi="Calibri"/>
          <w:b w:val="0"/>
          <w:i w:val="0"/>
          <w:color w:val="000000"/>
          <w:sz w:val="19"/>
        </w:rPr>
        <w:t xml:space="preserve">“Step 2: </w:t>
      </w:r>
      <w:r>
        <w:rPr>
          <w:rFonts w:ascii="Calibri" w:hAnsi="Calibri"/>
          <w:b/>
          <w:i w:val="0"/>
          <w:color w:val="C00000"/>
          <w:sz w:val="19"/>
        </w:rPr>
        <w:t>[the named work expenses: fares, tools, uniform, work clothing]</w:t>
      </w:r>
      <w:r>
        <w:rPr>
          <w:rFonts w:ascii="Calibri" w:hAnsi="Calibri"/>
          <w:b w:val="0"/>
          <w:i w:val="0"/>
          <w:color w:val="000000"/>
          <w:sz w:val="19"/>
        </w:rPr>
        <w:t xml:space="preserve"> </w:t>
      </w:r>
      <w:r>
        <w:rPr>
          <w:rFonts w:ascii="Calibri" w:hAnsi="Calibri"/>
          <w:b/>
          <w:i w:val="0"/>
          <w:color w:val="C00000"/>
          <w:sz w:val="19"/>
        </w:rPr>
        <w:t>[are, or are not]</w:t>
      </w:r>
      <w:r>
        <w:rPr>
          <w:rFonts w:ascii="Calibri" w:hAnsi="Calibri"/>
          <w:b w:val="0"/>
          <w:i w:val="0"/>
          <w:color w:val="000000"/>
          <w:sz w:val="19"/>
        </w:rPr>
        <w:t xml:space="preserve"> deducted, because </w:t>
      </w:r>
      <w:r>
        <w:rPr>
          <w:rFonts w:ascii="Calibri" w:hAnsi="Calibri"/>
          <w:b/>
          <w:i w:val="0"/>
          <w:color w:val="C00000"/>
          <w:sz w:val="19"/>
        </w:rPr>
        <w:t>[P]</w:t>
      </w:r>
      <w:r>
        <w:rPr>
          <w:rFonts w:ascii="Calibri" w:hAnsi="Calibri"/>
          <w:b w:val="0"/>
          <w:i w:val="0"/>
          <w:color w:val="000000"/>
          <w:sz w:val="19"/>
        </w:rPr>
        <w:t xml:space="preserve"> ‘will not normally continue to incur all of the outgoings necessary for the realization of that capacity’, and to ignore that is ‘to compensate for a gross loss when it is only the net loss that is in fact suffered’ (Sharman). Sharman applies twice over: where future hospital expenses include board and lodging, ‘some no doubt fairly arbitrary proportion of the present value of future hospital expenses regarded as attributable to board and lodging must be taken and deducted from the present value of lost earning capacity’, so that </w:t>
      </w:r>
      <w:r>
        <w:rPr>
          <w:rFonts w:ascii="Calibri" w:hAnsi="Calibri"/>
          <w:b/>
          <w:i w:val="0"/>
          <w:color w:val="C00000"/>
          <w:sz w:val="19"/>
        </w:rPr>
        <w:t>[P]</w:t>
      </w:r>
      <w:r>
        <w:rPr>
          <w:rFonts w:ascii="Calibri" w:hAnsi="Calibri"/>
          <w:b w:val="0"/>
          <w:i w:val="0"/>
          <w:color w:val="000000"/>
          <w:sz w:val="19"/>
        </w:rPr>
        <w:t xml:space="preserve"> is not compensated twice. Wynn fixes the scope: only outgoings ‘necessarily incurred in or in connection with the employment or undertaking by which earning capacity is realised’ come off, so child care and domestic help escape, there being ‘simply no basis for treating domestic help as necessary’ to earning.”</w:t>
      </w:r>
    </w:p>
    <w:p>
      <w:pPr>
        <w:spacing w:before="40" w:after="0"/>
      </w:pPr>
      <w:r>
        <w:rPr>
          <w:rFonts w:ascii="Calibri" w:hAnsi="Calibri"/>
          <w:b/>
          <w:i/>
          <w:color w:val="9C5D00"/>
          <w:sz w:val="18"/>
        </w:rPr>
        <w:t>A · outgoings not deducted</w:t>
      </w:r>
    </w:p>
    <w:p>
      <w:pPr>
        <w:spacing w:after="20"/>
        <w:ind w:left="198"/>
      </w:pPr>
      <w:r>
        <w:rPr>
          <w:rFonts w:ascii="Calibri" w:hAnsi="Calibri"/>
          <w:b w:val="0"/>
          <w:i w:val="0"/>
          <w:color w:val="000000"/>
          <w:sz w:val="19"/>
        </w:rPr>
        <w:t xml:space="preserve">“Step 2 takes nothing: </w:t>
      </w:r>
      <w:r>
        <w:rPr>
          <w:rFonts w:ascii="Calibri" w:hAnsi="Calibri"/>
          <w:b/>
          <w:i w:val="0"/>
          <w:color w:val="C00000"/>
          <w:sz w:val="19"/>
        </w:rPr>
        <w:t>[P]</w:t>
      </w:r>
      <w:r>
        <w:rPr>
          <w:rFonts w:ascii="Calibri" w:hAnsi="Calibri"/>
          <w:b w:val="0"/>
          <w:i w:val="0"/>
          <w:color w:val="000000"/>
          <w:sz w:val="19"/>
        </w:rPr>
        <w:t xml:space="preserve"> will incur </w:t>
      </w:r>
      <w:r>
        <w:rPr>
          <w:rFonts w:ascii="Calibri" w:hAnsi="Calibri"/>
          <w:b/>
          <w:i w:val="0"/>
          <w:color w:val="C00000"/>
          <w:sz w:val="19"/>
        </w:rPr>
        <w:t>[the named expenses: child care, domestic help, or another cost paid regardless of work]</w:t>
      </w:r>
      <w:r>
        <w:rPr>
          <w:rFonts w:ascii="Calibri" w:hAnsi="Calibri"/>
          <w:b w:val="0"/>
          <w:i w:val="0"/>
          <w:color w:val="000000"/>
          <w:sz w:val="19"/>
        </w:rPr>
        <w:t xml:space="preserve"> whether or not she works, so this is no case of outgoings ‘necessary for the realization of that capacity’ (Sharman), and the award compensates net loss without them. Wynn is analogous, only outgoings ‘necessarily incurred in or in connection with the employment or undertaking by which earning capacity is realised’ being deductible, which is why child care and domestic help escaped there. The outgoings are arguably not deducted.”</w:t>
      </w:r>
    </w:p>
    <w:p>
      <w:pPr>
        <w:spacing w:before="40" w:after="0"/>
      </w:pPr>
      <w:r>
        <w:rPr>
          <w:rFonts w:ascii="Calibri" w:hAnsi="Calibri"/>
          <w:b/>
          <w:i/>
          <w:color w:val="9C5D00"/>
          <w:sz w:val="18"/>
        </w:rPr>
        <w:t>B · outgoings deducted</w:t>
      </w:r>
    </w:p>
    <w:p>
      <w:pPr>
        <w:spacing w:after="20"/>
        <w:ind w:left="198"/>
      </w:pPr>
      <w:r>
        <w:rPr>
          <w:rFonts w:ascii="Calibri" w:hAnsi="Calibri"/>
          <w:b w:val="0"/>
          <w:i w:val="0"/>
          <w:color w:val="000000"/>
          <w:sz w:val="19"/>
        </w:rPr>
        <w:t xml:space="preserve">“Step 2 bites: </w:t>
      </w:r>
      <w:r>
        <w:rPr>
          <w:rFonts w:ascii="Calibri" w:hAnsi="Calibri"/>
          <w:b/>
          <w:i w:val="0"/>
          <w:color w:val="C00000"/>
          <w:sz w:val="19"/>
        </w:rPr>
        <w:t>[the named work expenses: fares, tools, uniform, work clothing]</w:t>
      </w:r>
      <w:r>
        <w:rPr>
          <w:rFonts w:ascii="Calibri" w:hAnsi="Calibri"/>
          <w:b w:val="0"/>
          <w:i w:val="0"/>
          <w:color w:val="000000"/>
          <w:sz w:val="19"/>
        </w:rPr>
        <w:t xml:space="preserve"> were spent only in earning, so </w:t>
      </w:r>
      <w:r>
        <w:rPr>
          <w:rFonts w:ascii="Calibri" w:hAnsi="Calibri"/>
          <w:b/>
          <w:i w:val="0"/>
          <w:color w:val="C00000"/>
          <w:sz w:val="19"/>
        </w:rPr>
        <w:t>[P]</w:t>
      </w:r>
      <w:r>
        <w:rPr>
          <w:rFonts w:ascii="Calibri" w:hAnsi="Calibri"/>
          <w:b w:val="0"/>
          <w:i w:val="0"/>
          <w:color w:val="000000"/>
          <w:sz w:val="19"/>
        </w:rPr>
        <w:t xml:space="preserve"> ‘will not normally continue to incur all of the outgoings necessary for the realization of that capacity’, and to ignore them is ‘to compensate for a gross loss when it is only the net loss that is in fact suffered’ (Sharman); where future hospital costs include board and lodging, a ‘fairly arbitrary proportion’ also comes off to avoid double compensation (Sharman). They are deducted, within Wynn’s scope, being expenses of earning itself.”</w:t>
      </w:r>
    </w:p>
    <w:p>
      <w:pPr>
        <w:spacing w:before="40" w:after="0"/>
      </w:pPr>
      <w:r>
        <w:rPr>
          <w:rFonts w:ascii="Calibri" w:hAnsi="Calibri"/>
          <w:b/>
          <w:i/>
          <w:color w:val="9C5D00"/>
          <w:sz w:val="18"/>
        </w:rPr>
        <w:t>C · Wynn both ways</w:t>
      </w:r>
    </w:p>
    <w:p>
      <w:pPr>
        <w:spacing w:after="20"/>
        <w:ind w:left="198"/>
      </w:pPr>
      <w:r>
        <w:rPr>
          <w:rFonts w:ascii="Calibri" w:hAnsi="Calibri"/>
          <w:b w:val="0"/>
          <w:i w:val="0"/>
          <w:color w:val="000000"/>
          <w:sz w:val="19"/>
        </w:rPr>
        <w:t xml:space="preserve">“Step 2 cuts both ways on </w:t>
      </w:r>
      <w:r>
        <w:rPr>
          <w:rFonts w:ascii="Calibri" w:hAnsi="Calibri"/>
          <w:b/>
          <w:i w:val="0"/>
          <w:color w:val="C00000"/>
          <w:sz w:val="19"/>
        </w:rPr>
        <w:t>[the named work expenses]</w:t>
      </w:r>
      <w:r>
        <w:rPr>
          <w:rFonts w:ascii="Calibri" w:hAnsi="Calibri"/>
          <w:b w:val="0"/>
          <w:i w:val="0"/>
          <w:color w:val="000000"/>
          <w:sz w:val="19"/>
        </w:rPr>
        <w:t xml:space="preserve">. Sharman supports deduction, the expenses, like the hospital board and lodging proportion deducted there, being spent only in earning, the award otherwise compensating ‘a gross loss when it is only the net loss that is in fact suffered’; yet </w:t>
      </w:r>
      <w:r>
        <w:rPr>
          <w:rFonts w:ascii="Calibri" w:hAnsi="Calibri"/>
          <w:b/>
          <w:i w:val="0"/>
          <w:color w:val="C00000"/>
          <w:sz w:val="19"/>
        </w:rPr>
        <w:t>[the reason P would incur the expense whether or not working]</w:t>
      </w:r>
      <w:r>
        <w:rPr>
          <w:rFonts w:ascii="Calibri" w:hAnsi="Calibri"/>
          <w:b w:val="0"/>
          <w:i w:val="0"/>
          <w:color w:val="000000"/>
          <w:sz w:val="19"/>
        </w:rPr>
        <w:t xml:space="preserve"> points the other way, Wynn deducting only what is ‘necessarily incurred in or in connection with the employment’, as child care and domestic help were not. Therefore, the better view is that they are deducted, though not without difficulty.”</w:t>
      </w:r>
    </w:p>
    <w:p>
      <w:pPr>
        <w:spacing w:after="20"/>
      </w:pPr>
      <w:r>
        <w:rPr>
          <w:rFonts w:ascii="Calibri" w:hAnsi="Calibri"/>
          <w:b w:val="0"/>
          <w:i w:val="0"/>
          <w:color w:val="1F4E79"/>
          <w:sz w:val="18"/>
        </w:rPr>
        <w:t xml:space="preserve">Short form: “Step 2: [the named work expenses], spent only in earning, come off, the award otherwise compensating ‘a gross loss when it is only the net loss that is in fact suffered’ (Sharman; Wynn).” If life expectancy is shortened </w:t>
      </w:r>
      <w:r>
        <w:rPr>
          <w:rFonts w:ascii="Calibri" w:hAnsi="Calibri"/>
          <w:b/>
          <w:i w:val="0"/>
          <w:color w:val="1F4E79"/>
          <w:sz w:val="18"/>
        </w:rPr>
        <w:t>→ B3</w:t>
      </w:r>
      <w:r>
        <w:rPr>
          <w:rFonts w:ascii="Calibri" w:hAnsi="Calibri"/>
          <w:b w:val="0"/>
          <w:i w:val="0"/>
          <w:color w:val="1F4E79"/>
          <w:sz w:val="18"/>
        </w:rPr>
        <w:t xml:space="preserve">, where this deduction has ceased · otherwise </w:t>
      </w:r>
      <w:r>
        <w:rPr>
          <w:rFonts w:ascii="Calibri" w:hAnsi="Calibri"/>
          <w:b/>
          <w:i w:val="0"/>
          <w:color w:val="1F4E79"/>
          <w:sz w:val="18"/>
        </w:rPr>
        <w:t>→ 6</w:t>
      </w:r>
    </w:p>
    <w:p>
      <w:pPr>
        <w:spacing w:before="120" w:after="0"/>
      </w:pPr>
      <w:r>
        <w:rPr>
          <w:rFonts w:ascii="Calibri" w:hAnsi="Calibri"/>
          <w:b/>
          <w:i w:val="0"/>
          <w:color w:val="9C5D00"/>
          <w:sz w:val="21"/>
        </w:rPr>
        <w:t xml:space="preserve">B3  </w:t>
      </w:r>
      <w:r>
        <w:rPr>
          <w:rFonts w:ascii="Calibri" w:hAnsi="Calibri"/>
          <w:b/>
          <w:i w:val="0"/>
          <w:color w:val="9C5D00"/>
          <w:sz w:val="21"/>
        </w:rPr>
        <w:t>The ‘lost years’</w:t>
      </w:r>
      <w:r>
        <w:rPr>
          <w:rFonts w:ascii="Calibri" w:hAnsi="Calibri"/>
          <w:b w:val="0"/>
          <w:i/>
          <w:color w:val="9C5D00"/>
          <w:sz w:val="18"/>
        </w:rPr>
        <w:t xml:space="preserve">  · when step 3 of the future head</w:t>
      </w:r>
    </w:p>
    <w:p>
      <w:pPr>
        <w:spacing w:after="20"/>
      </w:pPr>
      <w:r>
        <w:rPr>
          <w:rFonts w:ascii="Calibri" w:hAnsi="Calibri"/>
          <w:b w:val="0"/>
          <w:i w:val="0"/>
          <w:color w:val="000000"/>
          <w:sz w:val="19"/>
        </w:rPr>
        <w:t xml:space="preserve">“Step 3: </w:t>
      </w:r>
      <w:r>
        <w:rPr>
          <w:rFonts w:ascii="Calibri" w:hAnsi="Calibri"/>
          <w:b/>
          <w:i w:val="0"/>
          <w:color w:val="C00000"/>
          <w:sz w:val="19"/>
        </w:rPr>
        <w:t>[the medical evidence shortening P’s life expectancy]</w:t>
      </w:r>
      <w:r>
        <w:rPr>
          <w:rFonts w:ascii="Calibri" w:hAnsi="Calibri"/>
          <w:b w:val="0"/>
          <w:i w:val="0"/>
          <w:color w:val="000000"/>
          <w:sz w:val="19"/>
        </w:rPr>
        <w:t xml:space="preserve"> shortens </w:t>
      </w:r>
      <w:r>
        <w:rPr>
          <w:rFonts w:ascii="Calibri" w:hAnsi="Calibri"/>
          <w:b/>
          <w:i w:val="0"/>
          <w:color w:val="C00000"/>
          <w:sz w:val="19"/>
        </w:rPr>
        <w:t>[P]</w:t>
      </w:r>
      <w:r>
        <w:rPr>
          <w:rFonts w:ascii="Calibri" w:hAnsi="Calibri"/>
          <w:b w:val="0"/>
          <w:i w:val="0"/>
          <w:color w:val="000000"/>
          <w:sz w:val="19"/>
        </w:rPr>
        <w:t xml:space="preserve">’s life expectancy by </w:t>
      </w:r>
      <w:r>
        <w:rPr>
          <w:rFonts w:ascii="Calibri" w:hAnsi="Calibri"/>
          <w:b/>
          <w:i w:val="0"/>
          <w:color w:val="C00000"/>
          <w:sz w:val="19"/>
        </w:rPr>
        <w:t>[the years by which expectancy is shortened]</w:t>
      </w:r>
      <w:r>
        <w:rPr>
          <w:rFonts w:ascii="Calibri" w:hAnsi="Calibri"/>
          <w:b w:val="0"/>
          <w:i w:val="0"/>
          <w:color w:val="000000"/>
          <w:sz w:val="19"/>
        </w:rPr>
        <w:t xml:space="preserve">, and </w:t>
      </w:r>
      <w:r>
        <w:rPr>
          <w:rFonts w:ascii="Calibri" w:hAnsi="Calibri"/>
          <w:b/>
          <w:i w:val="0"/>
          <w:color w:val="C00000"/>
          <w:sz w:val="19"/>
        </w:rPr>
        <w:t>[P]</w:t>
      </w:r>
      <w:r>
        <w:rPr>
          <w:rFonts w:ascii="Calibri" w:hAnsi="Calibri"/>
          <w:b w:val="0"/>
          <w:i w:val="0"/>
          <w:color w:val="000000"/>
          <w:sz w:val="19"/>
        </w:rPr>
        <w:t xml:space="preserve"> is compensated ‘in respect of lost earning capacity during those years by which her life expectancy has been shortened’, though only ‘to the extent that they are years when she would otherwise have been earning income’ (Sharman, citing Skelton). Against that sum goes ‘at least the amount that the plaintiff would have expended on his own maintenance during those lost years’ (Sharman, citing Skelton per Taylor J 121–2), and no more, because by then ‘no outgoings whatever will be involved in respect of that period since it is assumed that the plaintiff will then be dead’, the board and lodging deduction taken from lost earning capacity having by then ceased to operate. The lost years accordingly </w:t>
      </w:r>
      <w:r>
        <w:rPr>
          <w:rFonts w:ascii="Calibri" w:hAnsi="Calibri"/>
          <w:b/>
          <w:i w:val="0"/>
          <w:color w:val="C00000"/>
          <w:sz w:val="19"/>
        </w:rPr>
        <w:t>[are, or are not]</w:t>
      </w:r>
      <w:r>
        <w:rPr>
          <w:rFonts w:ascii="Calibri" w:hAnsi="Calibri"/>
          <w:b w:val="0"/>
          <w:i w:val="0"/>
          <w:color w:val="000000"/>
          <w:sz w:val="19"/>
        </w:rPr>
        <w:t xml:space="preserve"> brought to account.”</w:t>
      </w:r>
    </w:p>
    <w:p>
      <w:pPr>
        <w:spacing w:before="40" w:after="0"/>
      </w:pPr>
      <w:r>
        <w:rPr>
          <w:rFonts w:ascii="Calibri" w:hAnsi="Calibri"/>
          <w:b/>
          <w:i/>
          <w:color w:val="9C5D00"/>
          <w:sz w:val="18"/>
        </w:rPr>
        <w:t>A · lost years brought in</w:t>
      </w:r>
    </w:p>
    <w:p>
      <w:pPr>
        <w:spacing w:after="20"/>
        <w:ind w:left="198"/>
      </w:pPr>
      <w:r>
        <w:rPr>
          <w:rFonts w:ascii="Calibri" w:hAnsi="Calibri"/>
          <w:b w:val="0"/>
          <w:i w:val="0"/>
          <w:color w:val="000000"/>
          <w:sz w:val="19"/>
        </w:rPr>
        <w:t xml:space="preserve">“Step 3 bites: </w:t>
      </w:r>
      <w:r>
        <w:rPr>
          <w:rFonts w:ascii="Calibri" w:hAnsi="Calibri"/>
          <w:b/>
          <w:i w:val="0"/>
          <w:color w:val="C00000"/>
          <w:sz w:val="19"/>
        </w:rPr>
        <w:t>[the medical evidence shortening P’s life expectancy]</w:t>
      </w:r>
      <w:r>
        <w:rPr>
          <w:rFonts w:ascii="Calibri" w:hAnsi="Calibri"/>
          <w:b w:val="0"/>
          <w:i w:val="0"/>
          <w:color w:val="000000"/>
          <w:sz w:val="19"/>
        </w:rPr>
        <w:t xml:space="preserve"> cuts </w:t>
      </w:r>
      <w:r>
        <w:rPr>
          <w:rFonts w:ascii="Calibri" w:hAnsi="Calibri"/>
          <w:b/>
          <w:i w:val="0"/>
          <w:color w:val="C00000"/>
          <w:sz w:val="19"/>
        </w:rPr>
        <w:t>[P]</w:t>
      </w:r>
      <w:r>
        <w:rPr>
          <w:rFonts w:ascii="Calibri" w:hAnsi="Calibri"/>
          <w:b w:val="0"/>
          <w:i w:val="0"/>
          <w:color w:val="000000"/>
          <w:sz w:val="19"/>
        </w:rPr>
        <w:t xml:space="preserve">’s expectancy by </w:t>
      </w:r>
      <w:r>
        <w:rPr>
          <w:rFonts w:ascii="Calibri" w:hAnsi="Calibri"/>
          <w:b/>
          <w:i w:val="0"/>
          <w:color w:val="C00000"/>
          <w:sz w:val="19"/>
        </w:rPr>
        <w:t>[the years by which expectancy is shortened]</w:t>
      </w:r>
      <w:r>
        <w:rPr>
          <w:rFonts w:ascii="Calibri" w:hAnsi="Calibri"/>
          <w:b w:val="0"/>
          <w:i w:val="0"/>
          <w:color w:val="000000"/>
          <w:sz w:val="19"/>
        </w:rPr>
        <w:t>, years in which she would otherwise have been earning, so she recovers ‘in respect of lost earning capacity during those years by which her life expectancy has been shortened’ (Sharman, citing Skelton). Off it comes ‘at least the amount that the plaintiff would have expended on his own maintenance during those lost years’ (Sharman, citing Skelton per Taylor J 121–2), and no more; the balance would have been hers. The lost years are brought to account.”</w:t>
      </w:r>
    </w:p>
    <w:p>
      <w:pPr>
        <w:spacing w:before="40" w:after="0"/>
      </w:pPr>
      <w:r>
        <w:rPr>
          <w:rFonts w:ascii="Calibri" w:hAnsi="Calibri"/>
          <w:b/>
          <w:i/>
          <w:color w:val="9C5D00"/>
          <w:sz w:val="18"/>
        </w:rPr>
        <w:t>B · no shortened expectancy</w:t>
      </w:r>
    </w:p>
    <w:p>
      <w:pPr>
        <w:spacing w:after="20"/>
        <w:ind w:left="198"/>
      </w:pPr>
      <w:r>
        <w:rPr>
          <w:rFonts w:ascii="Calibri" w:hAnsi="Calibri"/>
          <w:b w:val="0"/>
          <w:i w:val="0"/>
          <w:color w:val="000000"/>
          <w:sz w:val="19"/>
        </w:rPr>
        <w:t xml:space="preserve">“Step 3 takes nothing: </w:t>
      </w:r>
      <w:r>
        <w:rPr>
          <w:rFonts w:ascii="Calibri" w:hAnsi="Calibri"/>
          <w:b/>
          <w:i w:val="0"/>
          <w:color w:val="C00000"/>
          <w:sz w:val="19"/>
        </w:rPr>
        <w:t>[the medical evidence that life expectancy is unaffected]</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’s expectancy untouched, so nothing is recovered ‘in respect of lost earning capacity during those years by which her life expectancy has been shortened’ (Sharman, citing Skelton). Sharman is distinguishable, its quadriplegic plaintiff facing twenty-four lost years; were it otherwise, against the sum would go ‘at least the amount that the plaintiff would have expended on his own maintenance during those lost years’ (Skelton per Taylor J 121–2). The lost years are not brought to account, and one clause says so.”</w:t>
      </w:r>
    </w:p>
    <w:p>
      <w:pPr>
        <w:spacing w:after="20"/>
      </w:pPr>
      <w:r>
        <w:rPr>
          <w:rFonts w:ascii="Calibri" w:hAnsi="Calibri"/>
          <w:b/>
          <w:i w:val="0"/>
          <w:color w:val="1F4E79"/>
          <w:sz w:val="18"/>
        </w:rPr>
        <w:t>→ 6</w:t>
      </w:r>
    </w:p>
    <w:p>
      <w:pPr>
        <w:spacing w:before="120" w:after="0"/>
      </w:pPr>
      <w:r>
        <w:rPr>
          <w:rFonts w:ascii="Calibri" w:hAnsi="Calibri"/>
          <w:b/>
          <w:i w:val="0"/>
          <w:color w:val="9C5D00"/>
          <w:sz w:val="21"/>
        </w:rPr>
        <w:t xml:space="preserve">B4  </w:t>
      </w:r>
      <w:r>
        <w:rPr>
          <w:rFonts w:ascii="Calibri" w:hAnsi="Calibri"/>
          <w:b/>
          <w:i w:val="0"/>
          <w:color w:val="9C5D00"/>
          <w:sz w:val="21"/>
        </w:rPr>
        <w:t>What about a child plaintiff?</w:t>
      </w:r>
      <w:r>
        <w:rPr>
          <w:rFonts w:ascii="Calibri" w:hAnsi="Calibri"/>
          <w:b w:val="0"/>
          <w:i/>
          <w:color w:val="9C5D00"/>
          <w:sz w:val="18"/>
        </w:rPr>
        <w:t xml:space="preserve">  · when p had no salary or wage at the date of injury, or was a child, student, unemployed, part-time, casual or an unpaid domestic carer</w:t>
      </w:r>
    </w:p>
    <w:p>
      <w:pPr>
        <w:spacing w:after="20"/>
      </w:pPr>
      <w:r>
        <w:rPr>
          <w:rFonts w:ascii="Calibri" w:hAnsi="Calibri"/>
          <w:b w:val="0"/>
          <w:i w:val="0"/>
          <w:color w:val="000000"/>
          <w:sz w:val="19"/>
        </w:rPr>
        <w:t>“‘</w:t>
      </w:r>
      <w:r>
        <w:rPr>
          <w:rFonts w:ascii="Calibri" w:hAnsi="Calibri"/>
          <w:b/>
          <w:i w:val="0"/>
          <w:color w:val="C00000"/>
          <w:sz w:val="19"/>
        </w:rPr>
        <w:t>[What P was doing at the date of injury]</w:t>
      </w:r>
      <w:r>
        <w:rPr>
          <w:rFonts w:ascii="Calibri" w:hAnsi="Calibri"/>
          <w:b w:val="0"/>
          <w:i w:val="0"/>
          <w:color w:val="000000"/>
          <w:sz w:val="19"/>
        </w:rPr>
        <w:t>’ leaves no wage to measure, yet the want of wages is no answer: the distinction between loss of earnings and loss of earning capacity ‘is real and radical’, and ‘</w:t>
      </w:r>
      <w:r>
        <w:rPr>
          <w:rFonts w:ascii="Calibri" w:hAnsi="Calibri"/>
          <w:b w:val="0"/>
          <w:i w:val="0"/>
          <w:color w:val="000000"/>
          <w:sz w:val="19"/>
        </w:rPr>
        <w:t>[a]</w:t>
      </w:r>
      <w:r>
        <w:rPr>
          <w:rFonts w:ascii="Calibri" w:hAnsi="Calibri"/>
          <w:b w:val="0"/>
          <w:i w:val="0"/>
          <w:color w:val="000000"/>
          <w:sz w:val="19"/>
        </w:rPr>
        <w:t xml:space="preserve"> capacity to earn which is not being exercised nor presently intended to be exercised has a value which can be estimated’ (Atlas Tiles 210 per Barwick CJ), the distinction mattering most for plaintiffs ‘unemployed or under-employed at the date of the accident, for example, part-time or casual workers, students, children, and unpaid domestic carers’. Where there is ‘no work history nor educational attainment to guide the courts’ on most likely circumstances, evidence is usually parental occupations and education, using tables of average weekly earnings, and ‘</w:t>
      </w:r>
      <w:r>
        <w:rPr>
          <w:rFonts w:ascii="Calibri" w:hAnsi="Calibri"/>
          <w:b/>
          <w:i w:val="0"/>
          <w:color w:val="C00000"/>
          <w:sz w:val="19"/>
        </w:rPr>
        <w:t>[the parental occupations and education, and the average weekly earnings figure]</w:t>
      </w:r>
      <w:r>
        <w:rPr>
          <w:rFonts w:ascii="Calibri" w:hAnsi="Calibri"/>
          <w:b w:val="0"/>
          <w:i w:val="0"/>
          <w:color w:val="000000"/>
          <w:sz w:val="19"/>
        </w:rPr>
        <w:t>’ supplies the assumption s 13(1) requires. Mann v Ellbourn is the counter, a capacity to earn not fully exploited not being compensated on the basis of full exploitation.”</w:t>
      </w:r>
    </w:p>
    <w:p>
      <w:pPr>
        <w:spacing w:before="40" w:after="0"/>
      </w:pPr>
      <w:r>
        <w:rPr>
          <w:rFonts w:ascii="Calibri" w:hAnsi="Calibri"/>
          <w:b/>
          <w:i/>
          <w:color w:val="9C5D00"/>
          <w:sz w:val="18"/>
        </w:rPr>
        <w:t>A · capacity valued</w:t>
      </w:r>
    </w:p>
    <w:p>
      <w:pPr>
        <w:spacing w:after="20"/>
        <w:ind w:left="198"/>
      </w:pPr>
      <w:r>
        <w:rPr>
          <w:rFonts w:ascii="Calibri" w:hAnsi="Calibri"/>
          <w:b w:val="0"/>
          <w:i w:val="0"/>
          <w:color w:val="000000"/>
          <w:sz w:val="19"/>
        </w:rPr>
        <w:t>“‘</w:t>
      </w:r>
      <w:r>
        <w:rPr>
          <w:rFonts w:ascii="Calibri" w:hAnsi="Calibri"/>
          <w:b/>
          <w:i w:val="0"/>
          <w:color w:val="C00000"/>
          <w:sz w:val="19"/>
        </w:rPr>
        <w:t>[What P was doing at the date of injury]</w:t>
      </w:r>
      <w:r>
        <w:rPr>
          <w:rFonts w:ascii="Calibri" w:hAnsi="Calibri"/>
          <w:b w:val="0"/>
          <w:i w:val="0"/>
          <w:color w:val="000000"/>
          <w:sz w:val="19"/>
        </w:rPr>
        <w:t xml:space="preserve">’ assists nothing against </w:t>
      </w:r>
      <w:r>
        <w:rPr>
          <w:rFonts w:ascii="Calibri" w:hAnsi="Calibri"/>
          <w:b/>
          <w:i w:val="0"/>
          <w:color w:val="C00000"/>
          <w:sz w:val="19"/>
        </w:rPr>
        <w:t>[P]</w:t>
      </w:r>
      <w:r>
        <w:rPr>
          <w:rFonts w:ascii="Calibri" w:hAnsi="Calibri"/>
          <w:b w:val="0"/>
          <w:i w:val="0"/>
          <w:color w:val="000000"/>
          <w:sz w:val="19"/>
        </w:rPr>
        <w:t>: ‘</w:t>
      </w:r>
      <w:r>
        <w:rPr>
          <w:rFonts w:ascii="Calibri" w:hAnsi="Calibri"/>
          <w:b w:val="0"/>
          <w:i w:val="0"/>
          <w:color w:val="000000"/>
          <w:sz w:val="19"/>
        </w:rPr>
        <w:t>[a]</w:t>
      </w:r>
      <w:r>
        <w:rPr>
          <w:rFonts w:ascii="Calibri" w:hAnsi="Calibri"/>
          <w:b w:val="0"/>
          <w:i w:val="0"/>
          <w:color w:val="000000"/>
          <w:sz w:val="19"/>
        </w:rPr>
        <w:t xml:space="preserve"> capacity to earn which is not being exercised nor presently intended to be exercised has a value which can be estimated’ (Atlas Tiles 210 per Barwick CJ), and ‘</w:t>
      </w:r>
      <w:r>
        <w:rPr>
          <w:rFonts w:ascii="Calibri" w:hAnsi="Calibri"/>
          <w:b/>
          <w:i w:val="0"/>
          <w:color w:val="C00000"/>
          <w:sz w:val="19"/>
        </w:rPr>
        <w:t>[the parental occupations and education, and the average weekly earnings figure]</w:t>
      </w:r>
      <w:r>
        <w:rPr>
          <w:rFonts w:ascii="Calibri" w:hAnsi="Calibri"/>
          <w:b w:val="0"/>
          <w:i w:val="0"/>
          <w:color w:val="000000"/>
          <w:sz w:val="19"/>
        </w:rPr>
        <w:t>’ builds the s 13(1) assumption in the usual way where there is no work history. Mann v Ellbourn is distinguishable, its capacity unexploited by choice, whereas ‘</w:t>
      </w:r>
      <w:r>
        <w:rPr>
          <w:rFonts w:ascii="Calibri" w:hAnsi="Calibri"/>
          <w:b/>
          <w:i w:val="0"/>
          <w:color w:val="C00000"/>
          <w:sz w:val="19"/>
        </w:rPr>
        <w:t>[the reason P was out of the paid market]</w:t>
      </w:r>
      <w:r>
        <w:rPr>
          <w:rFonts w:ascii="Calibri" w:hAnsi="Calibri"/>
          <w:b w:val="0"/>
          <w:i w:val="0"/>
          <w:color w:val="000000"/>
          <w:sz w:val="19"/>
        </w:rPr>
        <w:t xml:space="preserve">’ kept </w:t>
      </w:r>
      <w:r>
        <w:rPr>
          <w:rFonts w:ascii="Calibri" w:hAnsi="Calibri"/>
          <w:b/>
          <w:i w:val="0"/>
          <w:color w:val="C00000"/>
          <w:sz w:val="19"/>
        </w:rPr>
        <w:t>[P]</w:t>
      </w:r>
      <w:r>
        <w:rPr>
          <w:rFonts w:ascii="Calibri" w:hAnsi="Calibri"/>
          <w:b w:val="0"/>
          <w:i w:val="0"/>
          <w:color w:val="000000"/>
          <w:sz w:val="19"/>
        </w:rPr>
        <w:t xml:space="preserve"> from it. The capacity is valued.”</w:t>
      </w:r>
    </w:p>
    <w:p>
      <w:pPr>
        <w:spacing w:before="40" w:after="0"/>
      </w:pPr>
      <w:r>
        <w:rPr>
          <w:rFonts w:ascii="Calibri" w:hAnsi="Calibri"/>
          <w:b/>
          <w:i/>
          <w:color w:val="9C5D00"/>
          <w:sz w:val="18"/>
        </w:rPr>
        <w:t>B · valued only as it would have been exercised</w:t>
      </w:r>
    </w:p>
    <w:p>
      <w:pPr>
        <w:spacing w:after="20"/>
        <w:ind w:left="198"/>
      </w:pPr>
      <w:r>
        <w:rPr>
          <w:rFonts w:ascii="Calibri" w:hAnsi="Calibri"/>
          <w:b w:val="0"/>
          <w:i w:val="0"/>
          <w:color w:val="000000"/>
          <w:sz w:val="19"/>
        </w:rPr>
        <w:t>“‘</w:t>
      </w:r>
      <w:r>
        <w:rPr>
          <w:rFonts w:ascii="Calibri" w:hAnsi="Calibri"/>
          <w:b/>
          <w:i w:val="0"/>
          <w:color w:val="C00000"/>
          <w:sz w:val="19"/>
        </w:rPr>
        <w:t>[The job or course P had before her and did not take]</w:t>
      </w:r>
      <w:r>
        <w:rPr>
          <w:rFonts w:ascii="Calibri" w:hAnsi="Calibri"/>
          <w:b w:val="0"/>
          <w:i w:val="0"/>
          <w:color w:val="000000"/>
          <w:sz w:val="19"/>
        </w:rPr>
        <w:t xml:space="preserve">’ carries </w:t>
      </w:r>
      <w:r>
        <w:rPr>
          <w:rFonts w:ascii="Calibri" w:hAnsi="Calibri"/>
          <w:b/>
          <w:i w:val="0"/>
          <w:color w:val="C00000"/>
          <w:sz w:val="19"/>
        </w:rPr>
        <w:t>[P]</w:t>
      </w:r>
      <w:r>
        <w:rPr>
          <w:rFonts w:ascii="Calibri" w:hAnsi="Calibri"/>
          <w:b w:val="0"/>
          <w:i w:val="0"/>
          <w:color w:val="000000"/>
          <w:sz w:val="19"/>
        </w:rPr>
        <w:t xml:space="preserve"> only so far: a capacity to earn not fully exploited is not compensated on the basis of full exploitation (Mann v Ellbourn), and ‘</w:t>
      </w:r>
      <w:r>
        <w:rPr>
          <w:rFonts w:ascii="Calibri" w:hAnsi="Calibri"/>
          <w:b/>
          <w:i w:val="0"/>
          <w:color w:val="C00000"/>
          <w:sz w:val="19"/>
        </w:rPr>
        <w:t>[why P would not have exercised the capacity fully]</w:t>
      </w:r>
      <w:r>
        <w:rPr>
          <w:rFonts w:ascii="Calibri" w:hAnsi="Calibri"/>
          <w:b w:val="0"/>
          <w:i w:val="0"/>
          <w:color w:val="000000"/>
          <w:sz w:val="19"/>
        </w:rPr>
        <w:t xml:space="preserve">’ leaves full exercise doubtful, the average-earnings figure an average and not a promise; yet the capacity still ‘has a value which can be estimated’ (Atlas Tiles 210 per Barwick CJ). Therefore, the better view is that it is valued at what </w:t>
      </w:r>
      <w:r>
        <w:rPr>
          <w:rFonts w:ascii="Calibri" w:hAnsi="Calibri"/>
          <w:b/>
          <w:i w:val="0"/>
          <w:color w:val="C00000"/>
          <w:sz w:val="19"/>
        </w:rPr>
        <w:t>[P]</w:t>
      </w:r>
      <w:r>
        <w:rPr>
          <w:rFonts w:ascii="Calibri" w:hAnsi="Calibri"/>
          <w:b w:val="0"/>
          <w:i w:val="0"/>
          <w:color w:val="000000"/>
          <w:sz w:val="19"/>
        </w:rPr>
        <w:t xml:space="preserve"> would in fact have exercised, discounted for the chance.”</w:t>
      </w:r>
    </w:p>
    <w:p>
      <w:pPr>
        <w:spacing w:after="20"/>
      </w:pPr>
      <w:r>
        <w:rPr>
          <w:rFonts w:ascii="Calibri" w:hAnsi="Calibri"/>
          <w:b w:val="0"/>
          <w:i w:val="0"/>
          <w:color w:val="1F4E79"/>
          <w:sz w:val="18"/>
        </w:rPr>
        <w:t xml:space="preserve">Build the weekly figure before any cap or discount is taken · gross weekly earnings may be above three times average weekly earnings </w:t>
      </w:r>
      <w:r>
        <w:rPr>
          <w:rFonts w:ascii="Calibri" w:hAnsi="Calibri"/>
          <w:b/>
          <w:i w:val="0"/>
          <w:color w:val="1F4E79"/>
          <w:sz w:val="18"/>
        </w:rPr>
        <w:t>→ B1</w:t>
      </w:r>
      <w:r>
        <w:rPr>
          <w:rFonts w:ascii="Calibri" w:hAnsi="Calibri"/>
          <w:b w:val="0"/>
          <w:i w:val="0"/>
          <w:color w:val="1F4E79"/>
          <w:sz w:val="18"/>
        </w:rPr>
        <w:t xml:space="preserve"> · To fix the contingency the assumption carries </w:t>
      </w:r>
      <w:r>
        <w:rPr>
          <w:rFonts w:ascii="Calibri" w:hAnsi="Calibri"/>
          <w:b/>
          <w:i w:val="0"/>
          <w:color w:val="1F4E79"/>
          <w:sz w:val="18"/>
        </w:rPr>
        <w:t>→ B16</w:t>
      </w:r>
      <w:r>
        <w:rPr>
          <w:rFonts w:ascii="Calibri" w:hAnsi="Calibri"/>
          <w:b w:val="0"/>
          <w:i w:val="0"/>
          <w:color w:val="1F4E79"/>
          <w:sz w:val="18"/>
        </w:rPr>
        <w:t xml:space="preserve"> · </w:t>
      </w:r>
      <w:r>
        <w:rPr>
          <w:rFonts w:ascii="Calibri" w:hAnsi="Calibri"/>
          <w:b/>
          <w:i w:val="0"/>
          <w:color w:val="1F4E79"/>
          <w:sz w:val="18"/>
        </w:rPr>
        <w:t>→ 6</w:t>
      </w:r>
    </w:p>
    <w:p>
      <w:pPr>
        <w:spacing w:before="120" w:after="0"/>
      </w:pPr>
      <w:r>
        <w:rPr>
          <w:rFonts w:ascii="Calibri" w:hAnsi="Calibri"/>
          <w:b/>
          <w:i w:val="0"/>
          <w:color w:val="9C5D00"/>
          <w:sz w:val="21"/>
        </w:rPr>
        <w:t xml:space="preserve">B5  </w:t>
      </w:r>
      <w:r>
        <w:rPr>
          <w:rFonts w:ascii="Calibri" w:hAnsi="Calibri"/>
          <w:b/>
          <w:i w:val="0"/>
          <w:color w:val="9C5D00"/>
          <w:sz w:val="21"/>
        </w:rPr>
        <w:t>Mitigation</w:t>
      </w:r>
      <w:r>
        <w:rPr>
          <w:rFonts w:ascii="Calibri" w:hAnsi="Calibri"/>
          <w:b w:val="0"/>
          <w:i/>
          <w:color w:val="9C5D00"/>
          <w:sz w:val="18"/>
        </w:rPr>
        <w:t xml:space="preserve">  · when a treatment was recommended and P has not undertaken it, or D says P should</w:t>
      </w:r>
    </w:p>
    <w:p>
      <w:pPr>
        <w:spacing w:after="20"/>
      </w:pPr>
      <w:r>
        <w:rPr>
          <w:rFonts w:ascii="Calibri" w:hAnsi="Calibri"/>
          <w:b w:val="0"/>
          <w:i w:val="0"/>
          <w:color w:val="000000"/>
          <w:sz w:val="19"/>
        </w:rPr>
        <w:t>“‘</w:t>
      </w:r>
      <w:r>
        <w:rPr>
          <w:rFonts w:ascii="Calibri" w:hAnsi="Calibri"/>
          <w:b/>
          <w:i w:val="0"/>
          <w:color w:val="C00000"/>
          <w:sz w:val="19"/>
        </w:rPr>
        <w:t>[The treatment recommended to P]</w:t>
      </w:r>
      <w:r>
        <w:rPr>
          <w:rFonts w:ascii="Calibri" w:hAnsi="Calibri"/>
          <w:b w:val="0"/>
          <w:i w:val="0"/>
          <w:color w:val="000000"/>
          <w:sz w:val="19"/>
        </w:rPr>
        <w:t xml:space="preserve">’ is </w:t>
      </w:r>
      <w:r>
        <w:rPr>
          <w:rFonts w:ascii="Calibri" w:hAnsi="Calibri"/>
          <w:b/>
          <w:i w:val="0"/>
          <w:color w:val="C00000"/>
          <w:sz w:val="19"/>
        </w:rPr>
        <w:t>[unproven and costly, or well established and inexpensive]</w:t>
      </w:r>
      <w:r>
        <w:rPr>
          <w:rFonts w:ascii="Calibri" w:hAnsi="Calibri"/>
          <w:b w:val="0"/>
          <w:i w:val="0"/>
          <w:color w:val="000000"/>
          <w:sz w:val="19"/>
        </w:rPr>
        <w:t>, and plaintiffs in all types of actions must mitigate their losses (British Westinghouse), mitigation requiring, where the loss is personal injury, the acceptance of reasonable medical or other treatment. Sharman supplies the measure: ‘</w:t>
      </w:r>
      <w:r>
        <w:rPr>
          <w:rFonts w:ascii="Calibri" w:hAnsi="Calibri"/>
          <w:b w:val="0"/>
          <w:i w:val="0"/>
          <w:color w:val="000000"/>
          <w:sz w:val="19"/>
        </w:rPr>
        <w:t>[i]</w:t>
      </w:r>
      <w:r>
        <w:rPr>
          <w:rFonts w:ascii="Calibri" w:hAnsi="Calibri"/>
          <w:b w:val="0"/>
          <w:i w:val="0"/>
          <w:color w:val="000000"/>
          <w:sz w:val="19"/>
        </w:rPr>
        <w:t xml:space="preserve">f cost is very great and benefits to health slight or speculative, the cost-involving treatment will clearly be unreasonable’, the more so if there is ‘an alternative and relatively inexpensive mode of treatment, affording equal or only slightly lesser benefits’; </w:t>
      </w:r>
      <w:r>
        <w:rPr>
          <w:rFonts w:ascii="Calibri" w:hAnsi="Calibri"/>
          <w:b/>
          <w:i w:val="0"/>
          <w:color w:val="C00000"/>
          <w:sz w:val="19"/>
        </w:rPr>
        <w:t>[P]</w:t>
      </w:r>
      <w:r>
        <w:rPr>
          <w:rFonts w:ascii="Calibri" w:hAnsi="Calibri"/>
          <w:b w:val="0"/>
          <w:i w:val="0"/>
          <w:color w:val="000000"/>
          <w:sz w:val="19"/>
        </w:rPr>
        <w:t xml:space="preserve"> thus </w:t>
      </w:r>
      <w:r>
        <w:rPr>
          <w:rFonts w:ascii="Calibri" w:hAnsi="Calibri"/>
          <w:b/>
          <w:i w:val="0"/>
          <w:color w:val="C00000"/>
          <w:sz w:val="19"/>
        </w:rPr>
        <w:t>[must accept it, damages being assessed on that footing, or need not]</w:t>
      </w:r>
      <w:r>
        <w:rPr>
          <w:rFonts w:ascii="Calibri" w:hAnsi="Calibri"/>
          <w:b w:val="0"/>
          <w:i w:val="0"/>
          <w:color w:val="000000"/>
          <w:sz w:val="19"/>
        </w:rPr>
        <w:t>.”</w:t>
      </w:r>
    </w:p>
    <w:p>
      <w:pPr>
        <w:spacing w:before="40" w:after="0"/>
      </w:pPr>
      <w:r>
        <w:rPr>
          <w:rFonts w:ascii="Calibri" w:hAnsi="Calibri"/>
          <w:b/>
          <w:i/>
          <w:color w:val="9C5D00"/>
          <w:sz w:val="18"/>
        </w:rPr>
        <w:t>A · refusal reasonable</w:t>
      </w:r>
    </w:p>
    <w:p>
      <w:pPr>
        <w:spacing w:after="20"/>
        <w:ind w:left="198"/>
      </w:pPr>
      <w:r>
        <w:rPr>
          <w:rFonts w:ascii="Calibri" w:hAnsi="Calibri"/>
          <w:b w:val="0"/>
          <w:i w:val="0"/>
          <w:color w:val="000000"/>
          <w:sz w:val="19"/>
        </w:rPr>
        <w:t>“</w:t>
      </w:r>
      <w:r>
        <w:rPr>
          <w:rFonts w:ascii="Calibri" w:hAnsi="Calibri"/>
          <w:b/>
          <w:i w:val="0"/>
          <w:color w:val="C00000"/>
          <w:sz w:val="19"/>
        </w:rPr>
        <w:t>[The evidence the treatment is unproven or carries its own risk]</w:t>
      </w:r>
      <w:r>
        <w:rPr>
          <w:rFonts w:ascii="Calibri" w:hAnsi="Calibri"/>
          <w:b w:val="0"/>
          <w:i w:val="0"/>
          <w:color w:val="000000"/>
          <w:sz w:val="19"/>
        </w:rPr>
        <w:t xml:space="preserve"> makes refusing ‘</w:t>
      </w:r>
      <w:r>
        <w:rPr>
          <w:rFonts w:ascii="Calibri" w:hAnsi="Calibri"/>
          <w:b/>
          <w:i w:val="0"/>
          <w:color w:val="C00000"/>
          <w:sz w:val="19"/>
        </w:rPr>
        <w:t>[the treatment recommended to P]</w:t>
      </w:r>
      <w:r>
        <w:rPr>
          <w:rFonts w:ascii="Calibri" w:hAnsi="Calibri"/>
          <w:b w:val="0"/>
          <w:i w:val="0"/>
          <w:color w:val="000000"/>
          <w:sz w:val="19"/>
        </w:rPr>
        <w:t xml:space="preserve">’ no failure to mitigate, though plaintiffs in all types of actions must mitigate their losses (British Westinghouse): its benefits to health are ‘slight or speculative’ at </w:t>
      </w:r>
      <w:r>
        <w:rPr>
          <w:rFonts w:ascii="Calibri" w:hAnsi="Calibri"/>
          <w:b/>
          <w:i w:val="0"/>
          <w:color w:val="C00000"/>
          <w:sz w:val="19"/>
        </w:rPr>
        <w:t>[the cost of the recommended treatment]</w:t>
      </w:r>
      <w:r>
        <w:rPr>
          <w:rFonts w:ascii="Calibri" w:hAnsi="Calibri"/>
          <w:b w:val="0"/>
          <w:i w:val="0"/>
          <w:color w:val="000000"/>
          <w:sz w:val="19"/>
        </w:rPr>
        <w:t xml:space="preserve">, the very case Sharman marks unreasonable, and there is no ‘alternative and relatively inexpensive mode of treatment’ open to </w:t>
      </w:r>
      <w:r>
        <w:rPr>
          <w:rFonts w:ascii="Calibri" w:hAnsi="Calibri"/>
          <w:b/>
          <w:i w:val="0"/>
          <w:color w:val="C00000"/>
          <w:sz w:val="19"/>
        </w:rPr>
        <w:t>[P]</w:t>
      </w:r>
      <w:r>
        <w:rPr>
          <w:rFonts w:ascii="Calibri" w:hAnsi="Calibri"/>
          <w:b w:val="0"/>
          <w:i w:val="0"/>
          <w:color w:val="000000"/>
          <w:sz w:val="19"/>
        </w:rPr>
        <w:t xml:space="preserve">. </w:t>
      </w:r>
      <w:r>
        <w:rPr>
          <w:rFonts w:ascii="Calibri" w:hAnsi="Calibri"/>
          <w:b/>
          <w:i w:val="0"/>
          <w:color w:val="C00000"/>
          <w:sz w:val="19"/>
        </w:rPr>
        <w:t>[P]</w:t>
      </w:r>
      <w:r>
        <w:rPr>
          <w:rFonts w:ascii="Calibri" w:hAnsi="Calibri"/>
          <w:b w:val="0"/>
          <w:i w:val="0"/>
          <w:color w:val="000000"/>
          <w:sz w:val="19"/>
        </w:rPr>
        <w:t xml:space="preserve"> therefore need not accept it, and damages stand on her present condition.”</w:t>
      </w:r>
    </w:p>
    <w:p>
      <w:pPr>
        <w:spacing w:before="40" w:after="0"/>
      </w:pPr>
      <w:r>
        <w:rPr>
          <w:rFonts w:ascii="Calibri" w:hAnsi="Calibri"/>
          <w:b/>
          <w:i/>
          <w:color w:val="9C5D00"/>
          <w:sz w:val="18"/>
        </w:rPr>
        <w:t>B · treatment must be accepted</w:t>
      </w:r>
    </w:p>
    <w:p>
      <w:pPr>
        <w:spacing w:after="20"/>
        <w:ind w:left="198"/>
      </w:pPr>
      <w:r>
        <w:rPr>
          <w:rFonts w:ascii="Calibri" w:hAnsi="Calibri"/>
          <w:b w:val="0"/>
          <w:i w:val="0"/>
          <w:color w:val="000000"/>
          <w:sz w:val="19"/>
        </w:rPr>
        <w:t>“</w:t>
      </w:r>
      <w:r>
        <w:rPr>
          <w:rFonts w:ascii="Calibri" w:hAnsi="Calibri"/>
          <w:b/>
          <w:i w:val="0"/>
          <w:color w:val="C00000"/>
          <w:sz w:val="19"/>
        </w:rPr>
        <w:t>[The evidence about the alternative treatment]</w:t>
      </w:r>
      <w:r>
        <w:rPr>
          <w:rFonts w:ascii="Calibri" w:hAnsi="Calibri"/>
          <w:b w:val="0"/>
          <w:i w:val="0"/>
          <w:color w:val="000000"/>
          <w:sz w:val="19"/>
        </w:rPr>
        <w:t xml:space="preserve"> shows ‘</w:t>
      </w:r>
      <w:r>
        <w:rPr>
          <w:rFonts w:ascii="Calibri" w:hAnsi="Calibri"/>
          <w:b/>
          <w:i w:val="0"/>
          <w:color w:val="C00000"/>
          <w:sz w:val="19"/>
        </w:rPr>
        <w:t>[the cheaper alternative treatment]</w:t>
      </w:r>
      <w:r>
        <w:rPr>
          <w:rFonts w:ascii="Calibri" w:hAnsi="Calibri"/>
          <w:b w:val="0"/>
          <w:i w:val="0"/>
          <w:color w:val="000000"/>
          <w:sz w:val="19"/>
        </w:rPr>
        <w:t xml:space="preserve">’ open to </w:t>
      </w:r>
      <w:r>
        <w:rPr>
          <w:rFonts w:ascii="Calibri" w:hAnsi="Calibri"/>
          <w:b/>
          <w:i w:val="0"/>
          <w:color w:val="C00000"/>
          <w:sz w:val="19"/>
        </w:rPr>
        <w:t>[P]</w:t>
      </w:r>
      <w:r>
        <w:rPr>
          <w:rFonts w:ascii="Calibri" w:hAnsi="Calibri"/>
          <w:b w:val="0"/>
          <w:i w:val="0"/>
          <w:color w:val="000000"/>
          <w:sz w:val="19"/>
        </w:rPr>
        <w:t xml:space="preserve"> at </w:t>
      </w:r>
      <w:r>
        <w:rPr>
          <w:rFonts w:ascii="Calibri" w:hAnsi="Calibri"/>
          <w:b w:val="0"/>
          <w:i w:val="0"/>
          <w:color w:val="000000"/>
          <w:sz w:val="19"/>
        </w:rPr>
        <w:t>[its cost]</w:t>
      </w:r>
      <w:r>
        <w:rPr>
          <w:rFonts w:ascii="Calibri" w:hAnsi="Calibri"/>
          <w:b w:val="0"/>
          <w:i w:val="0"/>
          <w:color w:val="000000"/>
          <w:sz w:val="19"/>
        </w:rPr>
        <w:t xml:space="preserve">, an ‘alternative and relatively inexpensive mode of treatment, affording equal or only slightly lesser benefits’ (Sharman), and mitigation requires, where the loss is personal injury, the acceptance of reasonable medical treatment (British Westinghouse). </w:t>
      </w:r>
      <w:r>
        <w:rPr>
          <w:rFonts w:ascii="Calibri" w:hAnsi="Calibri"/>
          <w:b/>
          <w:i w:val="0"/>
          <w:color w:val="C00000"/>
          <w:sz w:val="19"/>
        </w:rPr>
        <w:t>[P]</w:t>
      </w:r>
      <w:r>
        <w:rPr>
          <w:rFonts w:ascii="Calibri" w:hAnsi="Calibri"/>
          <w:b w:val="0"/>
          <w:i w:val="0"/>
          <w:color w:val="000000"/>
          <w:sz w:val="19"/>
        </w:rPr>
        <w:t xml:space="preserve"> must therefore accept it, and damages are assessed on that footing, the dearer course unrecoverable.”</w:t>
      </w:r>
    </w:p>
    <w:p>
      <w:pPr>
        <w:spacing w:before="40" w:after="0"/>
      </w:pPr>
      <w:r>
        <w:rPr>
          <w:rFonts w:ascii="Calibri" w:hAnsi="Calibri"/>
          <w:b/>
          <w:i/>
          <w:color w:val="9C5D00"/>
          <w:sz w:val="18"/>
        </w:rPr>
        <w:t>C · Sharman both ways</w:t>
      </w:r>
    </w:p>
    <w:p>
      <w:pPr>
        <w:spacing w:after="20"/>
        <w:ind w:left="198"/>
      </w:pPr>
      <w:r>
        <w:rPr>
          <w:rFonts w:ascii="Calibri" w:hAnsi="Calibri"/>
          <w:b w:val="0"/>
          <w:i w:val="0"/>
          <w:color w:val="000000"/>
          <w:sz w:val="19"/>
        </w:rPr>
        <w:t>“Sharman cuts both ways on ‘</w:t>
      </w:r>
      <w:r>
        <w:rPr>
          <w:rFonts w:ascii="Calibri" w:hAnsi="Calibri"/>
          <w:b/>
          <w:i w:val="0"/>
          <w:color w:val="C00000"/>
          <w:sz w:val="19"/>
        </w:rPr>
        <w:t>[the treatment recommended to P]</w:t>
      </w:r>
      <w:r>
        <w:rPr>
          <w:rFonts w:ascii="Calibri" w:hAnsi="Calibri"/>
          <w:b w:val="0"/>
          <w:i w:val="0"/>
          <w:color w:val="000000"/>
          <w:sz w:val="19"/>
        </w:rPr>
        <w:t xml:space="preserve">’. It is ‘relatively inexpensive’ at </w:t>
      </w:r>
      <w:r>
        <w:rPr>
          <w:rFonts w:ascii="Calibri" w:hAnsi="Calibri"/>
          <w:b/>
          <w:i w:val="0"/>
          <w:color w:val="C00000"/>
          <w:sz w:val="19"/>
        </w:rPr>
        <w:t>[the cost of the recommended treatment]</w:t>
      </w:r>
      <w:r>
        <w:rPr>
          <w:rFonts w:ascii="Calibri" w:hAnsi="Calibri"/>
          <w:b w:val="0"/>
          <w:i w:val="0"/>
          <w:color w:val="000000"/>
          <w:sz w:val="19"/>
        </w:rPr>
        <w:t xml:space="preserve"> and mitigation requires the acceptance of reasonable medical treatment (British Westinghouse); yet </w:t>
      </w:r>
      <w:r>
        <w:rPr>
          <w:rFonts w:ascii="Calibri" w:hAnsi="Calibri"/>
          <w:b/>
          <w:i w:val="0"/>
          <w:color w:val="C00000"/>
          <w:sz w:val="19"/>
        </w:rPr>
        <w:t>[the evidence the treatment is unproven or carries its own risk]</w:t>
      </w:r>
      <w:r>
        <w:rPr>
          <w:rFonts w:ascii="Calibri" w:hAnsi="Calibri"/>
          <w:b w:val="0"/>
          <w:i w:val="0"/>
          <w:color w:val="000000"/>
          <w:sz w:val="19"/>
        </w:rPr>
        <w:t xml:space="preserve"> leaves its benefits ‘slight or speculative’, which Sharman marks unreasonable. Therefore, the better view is that </w:t>
      </w:r>
      <w:r>
        <w:rPr>
          <w:rFonts w:ascii="Calibri" w:hAnsi="Calibri"/>
          <w:b/>
          <w:i w:val="0"/>
          <w:color w:val="C00000"/>
          <w:sz w:val="19"/>
        </w:rPr>
        <w:t>[P]</w:t>
      </w:r>
      <w:r>
        <w:rPr>
          <w:rFonts w:ascii="Calibri" w:hAnsi="Calibri"/>
          <w:b w:val="0"/>
          <w:i w:val="0"/>
          <w:color w:val="000000"/>
          <w:sz w:val="19"/>
        </w:rPr>
        <w:t xml:space="preserve"> must accept it and damages are assessed on that footing, although the point is arguable.”</w:t>
      </w:r>
    </w:p>
    <w:p>
      <w:pPr>
        <w:spacing w:after="20"/>
      </w:pPr>
      <w:r>
        <w:rPr>
          <w:rFonts w:ascii="Calibri" w:hAnsi="Calibri"/>
          <w:b/>
          <w:i w:val="0"/>
          <w:color w:val="1F4E79"/>
          <w:sz w:val="18"/>
        </w:rPr>
        <w:t>→ 4</w:t>
      </w:r>
      <w:r>
        <w:rPr>
          <w:rFonts w:ascii="Calibri" w:hAnsi="Calibri"/>
          <w:b w:val="0"/>
          <w:i w:val="0"/>
          <w:color w:val="1F4E79"/>
          <w:sz w:val="18"/>
        </w:rPr>
        <w:t xml:space="preserve"> </w:t>
      </w:r>
      <w:r>
        <w:rPr>
          <w:rFonts w:ascii="Calibri" w:hAnsi="Calibri"/>
          <w:b/>
          <w:i w:val="0"/>
          <w:color w:val="1F4E79"/>
          <w:sz w:val="18"/>
        </w:rPr>
        <w:t>→ 6</w:t>
      </w:r>
    </w:p>
    <w:p>
      <w:pPr>
        <w:spacing w:before="120" w:after="0"/>
      </w:pPr>
      <w:r>
        <w:rPr>
          <w:rFonts w:ascii="Calibri" w:hAnsi="Calibri"/>
          <w:b/>
          <w:i w:val="0"/>
          <w:color w:val="9C5D00"/>
          <w:sz w:val="21"/>
        </w:rPr>
        <w:t xml:space="preserve">B6  </w:t>
      </w:r>
      <w:r>
        <w:rPr>
          <w:rFonts w:ascii="Calibri" w:hAnsi="Calibri"/>
          <w:b/>
          <w:i w:val="0"/>
          <w:color w:val="9C5D00"/>
          <w:sz w:val="21"/>
        </w:rPr>
        <w:t>Step 2 – 15(2)</w:t>
      </w:r>
      <w:r>
        <w:rPr>
          <w:rFonts w:ascii="Calibri" w:hAnsi="Calibri"/>
          <w:b w:val="0"/>
          <w:i/>
          <w:color w:val="9C5D00"/>
          <w:sz w:val="18"/>
        </w:rPr>
        <w:t xml:space="preserve">  · when always with 5</w:t>
      </w:r>
    </w:p>
    <w:p>
      <w:pPr>
        <w:spacing w:after="20"/>
      </w:pPr>
      <w:r>
        <w:rPr>
          <w:rFonts w:ascii="Calibri" w:hAnsi="Calibri"/>
          <w:b w:val="0"/>
          <w:i w:val="0"/>
          <w:color w:val="000000"/>
          <w:sz w:val="19"/>
        </w:rPr>
        <w:t xml:space="preserve">“Step 2: </w:t>
      </w:r>
      <w:r>
        <w:rPr>
          <w:rFonts w:ascii="Calibri" w:hAnsi="Calibri"/>
          <w:b/>
          <w:i w:val="0"/>
          <w:color w:val="C00000"/>
          <w:sz w:val="19"/>
        </w:rPr>
        <w:t>[the three s 15(2) conditions, named: reasonable need; need arising solely from the injury; services not otherwise provided]</w:t>
      </w:r>
      <w:r>
        <w:rPr>
          <w:rFonts w:ascii="Calibri" w:hAnsi="Calibri"/>
          <w:b w:val="0"/>
          <w:i w:val="0"/>
          <w:color w:val="000000"/>
          <w:sz w:val="19"/>
        </w:rPr>
        <w:t xml:space="preserve"> </w:t>
      </w:r>
      <w:r>
        <w:rPr>
          <w:rFonts w:ascii="Calibri" w:hAnsi="Calibri"/>
          <w:b w:val="0"/>
          <w:i w:val="0"/>
          <w:color w:val="000000"/>
          <w:sz w:val="19"/>
        </w:rPr>
        <w:t>[are or are not]</w:t>
      </w:r>
      <w:r>
        <w:rPr>
          <w:rFonts w:ascii="Calibri" w:hAnsi="Calibri"/>
          <w:b w:val="0"/>
          <w:i w:val="0"/>
          <w:color w:val="000000"/>
          <w:sz w:val="19"/>
        </w:rPr>
        <w:t xml:space="preserve"> met, no damages being awarded unless ‘there is (or was) a reasonable need for the services to be provided’, the need ‘has arisen (or arose) solely because of the injury to which the damages relate’, and the services ‘would not be (or would not have been) provided to the claimant but for the injury’ (CLA s 15(2)). Where </w:t>
      </w:r>
      <w:r>
        <w:rPr>
          <w:rFonts w:ascii="Calibri" w:hAnsi="Calibri"/>
          <w:b/>
          <w:i w:val="0"/>
          <w:color w:val="C00000"/>
          <w:sz w:val="19"/>
        </w:rPr>
        <w:t>[P]</w:t>
      </w:r>
      <w:r>
        <w:rPr>
          <w:rFonts w:ascii="Calibri" w:hAnsi="Calibri"/>
          <w:b w:val="0"/>
          <w:i w:val="0"/>
          <w:color w:val="000000"/>
          <w:sz w:val="19"/>
        </w:rPr>
        <w:t xml:space="preserve"> is a child, only the excess over the care needed in any event answers (b) and (c).”</w:t>
      </w:r>
    </w:p>
    <w:p>
      <w:pPr>
        <w:spacing w:before="40" w:after="0"/>
      </w:pPr>
      <w:r>
        <w:rPr>
          <w:rFonts w:ascii="Calibri" w:hAnsi="Calibri"/>
          <w:b/>
          <w:i/>
          <w:color w:val="9C5D00"/>
          <w:sz w:val="18"/>
        </w:rPr>
        <w:t>A · three conditions met</w:t>
      </w:r>
    </w:p>
    <w:p>
      <w:pPr>
        <w:spacing w:after="20"/>
        <w:ind w:left="198"/>
      </w:pPr>
      <w:r>
        <w:rPr>
          <w:rFonts w:ascii="Calibri" w:hAnsi="Calibri"/>
          <w:b w:val="0"/>
          <w:i w:val="0"/>
          <w:color w:val="000000"/>
          <w:sz w:val="19"/>
        </w:rPr>
        <w:t xml:space="preserve">“Step 2: </w:t>
      </w:r>
      <w:r>
        <w:rPr>
          <w:rFonts w:ascii="Calibri" w:hAnsi="Calibri"/>
          <w:b/>
          <w:i w:val="0"/>
          <w:color w:val="C00000"/>
          <w:sz w:val="19"/>
        </w:rPr>
        <w:t>[the specific task P can no longer do without help]</w:t>
      </w:r>
      <w:r>
        <w:rPr>
          <w:rFonts w:ascii="Calibri" w:hAnsi="Calibri"/>
          <w:b w:val="0"/>
          <w:i w:val="0"/>
          <w:color w:val="000000"/>
          <w:sz w:val="19"/>
        </w:rPr>
        <w:t xml:space="preserve"> shows a ‘reasonable need for the services’, arising ‘solely because of the injury’, services that ‘would not be … provided … but for the injury’ (CLA s 15(2)); all three conditions are met, </w:t>
      </w:r>
      <w:r>
        <w:rPr>
          <w:rFonts w:ascii="Calibri" w:hAnsi="Calibri"/>
          <w:b/>
          <w:i w:val="0"/>
          <w:color w:val="C00000"/>
          <w:sz w:val="19"/>
        </w:rPr>
        <w:t>[the care P received before the injury, or none]</w:t>
      </w:r>
      <w:r>
        <w:rPr>
          <w:rFonts w:ascii="Calibri" w:hAnsi="Calibri"/>
          <w:b w:val="0"/>
          <w:i w:val="0"/>
          <w:color w:val="000000"/>
          <w:sz w:val="19"/>
        </w:rPr>
        <w:t xml:space="preserve"> leaving nothing that would have been provided in any event. Where </w:t>
      </w:r>
      <w:r>
        <w:rPr>
          <w:rFonts w:ascii="Calibri" w:hAnsi="Calibri"/>
          <w:b/>
          <w:i w:val="0"/>
          <w:color w:val="C00000"/>
          <w:sz w:val="19"/>
        </w:rPr>
        <w:t>[P]</w:t>
      </w:r>
      <w:r>
        <w:rPr>
          <w:rFonts w:ascii="Calibri" w:hAnsi="Calibri"/>
          <w:b w:val="0"/>
          <w:i w:val="0"/>
          <w:color w:val="000000"/>
          <w:sz w:val="19"/>
        </w:rPr>
        <w:t xml:space="preserve"> is a child, only the excess over ordinary care is counted.”</w:t>
      </w:r>
    </w:p>
    <w:p>
      <w:pPr>
        <w:spacing w:before="40" w:after="0"/>
      </w:pPr>
      <w:r>
        <w:rPr>
          <w:rFonts w:ascii="Calibri" w:hAnsi="Calibri"/>
          <w:b/>
          <w:i/>
          <w:color w:val="9C5D00"/>
          <w:sz w:val="18"/>
        </w:rPr>
        <w:t>B · conditions not met</w:t>
      </w:r>
    </w:p>
    <w:p>
      <w:pPr>
        <w:spacing w:after="20"/>
        <w:ind w:left="198"/>
      </w:pPr>
      <w:r>
        <w:rPr>
          <w:rFonts w:ascii="Calibri" w:hAnsi="Calibri"/>
          <w:b w:val="0"/>
          <w:i w:val="0"/>
          <w:color w:val="000000"/>
          <w:sz w:val="19"/>
        </w:rPr>
        <w:t xml:space="preserve">“Step 2 fails: </w:t>
      </w:r>
      <w:r>
        <w:rPr>
          <w:rFonts w:ascii="Calibri" w:hAnsi="Calibri"/>
          <w:b/>
          <w:i w:val="0"/>
          <w:color w:val="C00000"/>
          <w:sz w:val="19"/>
        </w:rPr>
        <w:t>[the care this carer provided before the injury]</w:t>
      </w:r>
      <w:r>
        <w:rPr>
          <w:rFonts w:ascii="Calibri" w:hAnsi="Calibri"/>
          <w:b w:val="0"/>
          <w:i w:val="0"/>
          <w:color w:val="000000"/>
          <w:sz w:val="19"/>
        </w:rPr>
        <w:t xml:space="preserve"> shows the care would continue regardless, so the need has not ‘arisen … solely because of the injury’ and the services cannot be ones that ‘would not be … provided … but for the injury’ (CLA s 15(2)); no damages may be awarded for them, however reasonable the need, one unmet condition being enough. Only ‘</w:t>
      </w:r>
      <w:r>
        <w:rPr>
          <w:rFonts w:ascii="Calibri" w:hAnsi="Calibri"/>
          <w:b w:val="0"/>
          <w:i w:val="0"/>
          <w:color w:val="000000"/>
          <w:sz w:val="19"/>
        </w:rPr>
        <w:t>[any extra care the injury alone requires]</w:t>
      </w:r>
      <w:r>
        <w:rPr>
          <w:rFonts w:ascii="Calibri" w:hAnsi="Calibri"/>
          <w:b w:val="0"/>
          <w:i w:val="0"/>
          <w:color w:val="000000"/>
          <w:sz w:val="19"/>
        </w:rPr>
        <w:t>’ survives as the excess.”</w:t>
      </w:r>
    </w:p>
    <w:p>
      <w:pPr>
        <w:spacing w:after="20"/>
      </w:pPr>
      <w:r>
        <w:rPr>
          <w:rFonts w:ascii="Calibri" w:hAnsi="Calibri"/>
          <w:b/>
          <w:i w:val="0"/>
          <w:color w:val="1F4E79"/>
          <w:sz w:val="18"/>
        </w:rPr>
        <w:t>→ B7</w:t>
      </w:r>
    </w:p>
    <w:p>
      <w:pPr>
        <w:spacing w:before="120" w:after="0"/>
      </w:pPr>
      <w:r>
        <w:rPr>
          <w:rFonts w:ascii="Calibri" w:hAnsi="Calibri"/>
          <w:b/>
          <w:i w:val="0"/>
          <w:color w:val="9C5D00"/>
          <w:sz w:val="21"/>
        </w:rPr>
        <w:t xml:space="preserve">B7  </w:t>
      </w:r>
      <w:r>
        <w:rPr>
          <w:rFonts w:ascii="Calibri" w:hAnsi="Calibri"/>
          <w:b/>
          <w:i w:val="0"/>
          <w:color w:val="9C5D00"/>
          <w:sz w:val="21"/>
        </w:rPr>
        <w:t>Step 3 – 15(3)</w:t>
      </w:r>
      <w:r>
        <w:rPr>
          <w:rFonts w:ascii="Calibri" w:hAnsi="Calibri"/>
          <w:b w:val="0"/>
          <w:i/>
          <w:color w:val="9C5D00"/>
          <w:sz w:val="18"/>
        </w:rPr>
        <w:t xml:space="preserve">  · when always with B6</w:t>
      </w:r>
    </w:p>
    <w:p>
      <w:pPr>
        <w:spacing w:after="20"/>
      </w:pPr>
      <w:r>
        <w:rPr>
          <w:rFonts w:ascii="Calibri" w:hAnsi="Calibri"/>
          <w:b w:val="0"/>
          <w:i w:val="0"/>
          <w:color w:val="000000"/>
          <w:sz w:val="19"/>
        </w:rPr>
        <w:t>“Step 3: ‘</w:t>
      </w:r>
      <w:r>
        <w:rPr>
          <w:rFonts w:ascii="Calibri" w:hAnsi="Calibri"/>
          <w:b w:val="0"/>
          <w:i w:val="0"/>
          <w:color w:val="000000"/>
          <w:sz w:val="19"/>
        </w:rPr>
        <w:t>[hours of care per week]</w:t>
      </w:r>
      <w:r>
        <w:rPr>
          <w:rFonts w:ascii="Calibri" w:hAnsi="Calibri"/>
          <w:b w:val="0"/>
          <w:i w:val="0"/>
          <w:color w:val="000000"/>
          <w:sz w:val="19"/>
        </w:rPr>
        <w:t>’ and ‘</w:t>
      </w:r>
      <w:r>
        <w:rPr>
          <w:rFonts w:ascii="Calibri" w:hAnsi="Calibri"/>
          <w:b/>
          <w:i w:val="0"/>
          <w:color w:val="C00000"/>
          <w:sz w:val="19"/>
        </w:rPr>
        <w:t>[the number of consecutive months]</w:t>
      </w:r>
      <w:r>
        <w:rPr>
          <w:rFonts w:ascii="Calibri" w:hAnsi="Calibri"/>
          <w:b w:val="0"/>
          <w:i w:val="0"/>
          <w:color w:val="000000"/>
          <w:sz w:val="19"/>
        </w:rPr>
        <w:t xml:space="preserve">’ </w:t>
      </w:r>
      <w:r>
        <w:rPr>
          <w:rFonts w:ascii="Calibri" w:hAnsi="Calibri"/>
          <w:b/>
          <w:i w:val="0"/>
          <w:color w:val="C00000"/>
          <w:sz w:val="19"/>
        </w:rPr>
        <w:t>[meet the threshold, or fall short]</w:t>
      </w:r>
      <w:r>
        <w:rPr>
          <w:rFonts w:ascii="Calibri" w:hAnsi="Calibri"/>
          <w:b w:val="0"/>
          <w:i w:val="0"/>
          <w:color w:val="000000"/>
          <w:sz w:val="19"/>
        </w:rPr>
        <w:t>, because no damages may be awarded unless the services are provided ‘for at least 6 hours per week’ and ‘for a period of at least 6 consecutive months’ (CLA s 15(3)), the threshold on which recovery turns.”</w:t>
      </w:r>
    </w:p>
    <w:p>
      <w:pPr>
        <w:spacing w:before="40" w:after="0"/>
      </w:pPr>
      <w:r>
        <w:rPr>
          <w:rFonts w:ascii="Calibri" w:hAnsi="Calibri"/>
          <w:b/>
          <w:i/>
          <w:color w:val="9C5D00"/>
          <w:sz w:val="18"/>
        </w:rPr>
        <w:t>A · threshold met</w:t>
      </w:r>
    </w:p>
    <w:p>
      <w:pPr>
        <w:spacing w:after="20"/>
        <w:ind w:left="198"/>
      </w:pPr>
      <w:r>
        <w:rPr>
          <w:rFonts w:ascii="Calibri" w:hAnsi="Calibri"/>
          <w:b w:val="0"/>
          <w:i w:val="0"/>
          <w:color w:val="000000"/>
          <w:sz w:val="19"/>
        </w:rPr>
        <w:t xml:space="preserve">“Step 3: </w:t>
      </w:r>
      <w:r>
        <w:rPr>
          <w:rFonts w:ascii="Calibri" w:hAnsi="Calibri"/>
          <w:b/>
          <w:i w:val="0"/>
          <w:color w:val="C00000"/>
          <w:sz w:val="19"/>
        </w:rPr>
        <w:t>[the hours per week and the consecutive months, both stated]</w:t>
      </w:r>
      <w:r>
        <w:rPr>
          <w:rFonts w:ascii="Calibri" w:hAnsi="Calibri"/>
          <w:b w:val="0"/>
          <w:i w:val="0"/>
          <w:color w:val="000000"/>
          <w:sz w:val="19"/>
        </w:rPr>
        <w:t xml:space="preserve"> clears both limbs, the services provided ‘for at least 6 hours per week’ and ‘for a period of at least 6 consecutive months’ (CLA s 15(3)); the threshold on which recovery turns is met, and the head proceeds to the cap.”</w:t>
      </w:r>
    </w:p>
    <w:p>
      <w:pPr>
        <w:spacing w:before="40" w:after="0"/>
      </w:pPr>
      <w:r>
        <w:rPr>
          <w:rFonts w:ascii="Calibri" w:hAnsi="Calibri"/>
          <w:b/>
          <w:i/>
          <w:color w:val="9C5D00"/>
          <w:sz w:val="18"/>
        </w:rPr>
        <w:t>B · threshold not met</w:t>
      </w:r>
    </w:p>
    <w:p>
      <w:pPr>
        <w:spacing w:after="20"/>
        <w:ind w:left="198"/>
      </w:pPr>
      <w:r>
        <w:rPr>
          <w:rFonts w:ascii="Calibri" w:hAnsi="Calibri"/>
          <w:b w:val="0"/>
          <w:i w:val="0"/>
          <w:color w:val="000000"/>
          <w:sz w:val="19"/>
        </w:rPr>
        <w:t xml:space="preserve">“Step 3 fails on </w:t>
      </w:r>
      <w:r>
        <w:rPr>
          <w:rFonts w:ascii="Calibri" w:hAnsi="Calibri"/>
          <w:b/>
          <w:i w:val="0"/>
          <w:color w:val="C00000"/>
          <w:sz w:val="19"/>
        </w:rPr>
        <w:t>[the actual hours per week, or the actual number of consecutive months]</w:t>
      </w:r>
      <w:r>
        <w:rPr>
          <w:rFonts w:ascii="Calibri" w:hAnsi="Calibri"/>
          <w:b w:val="0"/>
          <w:i w:val="0"/>
          <w:color w:val="000000"/>
          <w:sz w:val="19"/>
        </w:rPr>
        <w:t>: however heavy the weekly load, both limbs must hold, the services provided ‘for at least 6 hours per week’ and ‘for a period of at least 6 consecutive months’ (CLA s 15(3)); care at six hours a day for four months recovers nothing, while the same care over six months recovers, and this care sits on the failing side. The head likely fails, though the consecutive months may yet accrue.”</w:t>
      </w:r>
    </w:p>
    <w:p>
      <w:pPr>
        <w:spacing w:after="20"/>
      </w:pPr>
      <w:r>
        <w:rPr>
          <w:rFonts w:ascii="Calibri" w:hAnsi="Calibri"/>
          <w:b w:val="0"/>
          <w:i w:val="0"/>
          <w:color w:val="1F4E79"/>
          <w:sz w:val="18"/>
        </w:rPr>
        <w:t xml:space="preserve">Put s 15(3) as D’s argument and answer it; do not assume it against P. </w:t>
      </w:r>
      <w:r>
        <w:rPr>
          <w:rFonts w:ascii="Calibri" w:hAnsi="Calibri"/>
          <w:b/>
          <w:i w:val="0"/>
          <w:color w:val="1F4E79"/>
          <w:sz w:val="18"/>
        </w:rPr>
        <w:t>→ B8</w:t>
      </w:r>
    </w:p>
    <w:p>
      <w:pPr>
        <w:spacing w:before="120" w:after="0"/>
      </w:pPr>
      <w:r>
        <w:rPr>
          <w:rFonts w:ascii="Calibri" w:hAnsi="Calibri"/>
          <w:b/>
          <w:i w:val="0"/>
          <w:color w:val="9C5D00"/>
          <w:sz w:val="21"/>
        </w:rPr>
        <w:t xml:space="preserve">B8  </w:t>
      </w:r>
      <w:r>
        <w:rPr>
          <w:rFonts w:ascii="Calibri" w:hAnsi="Calibri"/>
          <w:b/>
          <w:i w:val="0"/>
          <w:color w:val="9C5D00"/>
          <w:sz w:val="21"/>
        </w:rPr>
        <w:t>Step 4 – 15(4) -cap</w:t>
      </w:r>
      <w:r>
        <w:rPr>
          <w:rFonts w:ascii="Calibri" w:hAnsi="Calibri"/>
          <w:b w:val="0"/>
          <w:i/>
          <w:color w:val="9C5D00"/>
          <w:sz w:val="18"/>
        </w:rPr>
        <w:t xml:space="preserve">  · when always with B7</w:t>
      </w:r>
    </w:p>
    <w:p>
      <w:pPr>
        <w:spacing w:after="20"/>
      </w:pPr>
      <w:r>
        <w:rPr>
          <w:rFonts w:ascii="Calibri" w:hAnsi="Calibri"/>
          <w:b w:val="0"/>
          <w:i w:val="0"/>
          <w:color w:val="000000"/>
          <w:sz w:val="19"/>
        </w:rPr>
        <w:t>“Step 4: the ceiling is statutory, and ‘</w:t>
      </w:r>
      <w:r>
        <w:rPr>
          <w:rFonts w:ascii="Calibri" w:hAnsi="Calibri"/>
          <w:b/>
          <w:i w:val="0"/>
          <w:color w:val="C00000"/>
          <w:sz w:val="19"/>
        </w:rPr>
        <w:t>[the hours of care per week, stated as at or above 40, or below 40]</w:t>
      </w:r>
      <w:r>
        <w:rPr>
          <w:rFonts w:ascii="Calibri" w:hAnsi="Calibri"/>
          <w:b w:val="0"/>
          <w:i w:val="0"/>
          <w:color w:val="000000"/>
          <w:sz w:val="19"/>
        </w:rPr>
        <w:t>’ decides which limb applies. Where the services ‘are provided or are to be provided for not less than 40 hours per week’, the damages ‘must not exceed’ ‘the amount per week comprising the amount estimated by the Australian Statistician as the average weekly total earnings of all employees in New South Wales’ (CLA s 15(4)(a)). Where they ‘are provided or are to be provided for less than 40 hours per week’, they ‘must not exceed the amount calculated at an hourly rate of one-fortieth of’ that amount (CLA s 15(5)). The Act caps the award, not the hours. Van Gervan (333) governs only the rate at which the capped hours are valued: ‘the market cost of services is ordinarily the reasonable and objective value of the need for those services’, not what the carer earned.”</w:t>
      </w:r>
    </w:p>
    <w:p>
      <w:pPr>
        <w:spacing w:before="40" w:after="0"/>
      </w:pPr>
      <w:r>
        <w:rPr>
          <w:rFonts w:ascii="Calibri" w:hAnsi="Calibri"/>
          <w:b/>
          <w:i/>
          <w:color w:val="9C5D00"/>
          <w:sz w:val="18"/>
        </w:rPr>
        <w:t>A · under forty hours, the s 15(5) hourly rate</w:t>
      </w:r>
    </w:p>
    <w:p>
      <w:pPr>
        <w:spacing w:after="20"/>
        <w:ind w:left="198"/>
      </w:pPr>
      <w:r>
        <w:rPr>
          <w:rFonts w:ascii="Calibri" w:hAnsi="Calibri"/>
          <w:b w:val="0"/>
          <w:i w:val="0"/>
          <w:color w:val="000000"/>
          <w:sz w:val="19"/>
        </w:rPr>
        <w:t>“Step 4: ‘</w:t>
      </w:r>
      <w:r>
        <w:rPr>
          <w:rFonts w:ascii="Calibri" w:hAnsi="Calibri"/>
          <w:b/>
          <w:i w:val="0"/>
          <w:color w:val="C00000"/>
          <w:sz w:val="19"/>
        </w:rPr>
        <w:t>[the hours of care per week, below 40]</w:t>
      </w:r>
      <w:r>
        <w:rPr>
          <w:rFonts w:ascii="Calibri" w:hAnsi="Calibri"/>
          <w:b w:val="0"/>
          <w:i w:val="0"/>
          <w:color w:val="000000"/>
          <w:sz w:val="19"/>
        </w:rPr>
        <w:t>’ puts the services under the line, so the damages ‘must not exceed the amount calculated at an hourly rate of one-fortieth of’ the average weekly total earnings figure (CLA s 15(5)), s 15(4) reaching only services ‘for not less than 40 hours per week’. The hours are valued at that hourly rate, Van Gervan (333) fixing the rate at ‘the market cost of services’, ‘the reasonable and objective value of the need’, and not at what the carer gave up.”</w:t>
      </w:r>
    </w:p>
    <w:p>
      <w:pPr>
        <w:spacing w:before="40" w:after="0"/>
      </w:pPr>
      <w:r>
        <w:rPr>
          <w:rFonts w:ascii="Calibri" w:hAnsi="Calibri"/>
          <w:b/>
          <w:i/>
          <w:color w:val="9C5D00"/>
          <w:sz w:val="18"/>
        </w:rPr>
        <w:t>B · forty hours or more, the s 15(4) weekly ceiling</w:t>
      </w:r>
    </w:p>
    <w:p>
      <w:pPr>
        <w:spacing w:after="20"/>
        <w:ind w:left="198"/>
      </w:pPr>
      <w:r>
        <w:rPr>
          <w:rFonts w:ascii="Calibri" w:hAnsi="Calibri"/>
          <w:b w:val="0"/>
          <w:i w:val="0"/>
          <w:color w:val="000000"/>
          <w:sz w:val="19"/>
        </w:rPr>
        <w:t>“Step 4: ‘</w:t>
      </w:r>
      <w:r>
        <w:rPr>
          <w:rFonts w:ascii="Calibri" w:hAnsi="Calibri"/>
          <w:b/>
          <w:i w:val="0"/>
          <w:color w:val="C00000"/>
          <w:sz w:val="19"/>
        </w:rPr>
        <w:t>[the hours of care per week, at or above 40]</w:t>
      </w:r>
      <w:r>
        <w:rPr>
          <w:rFonts w:ascii="Calibri" w:hAnsi="Calibri"/>
          <w:b w:val="0"/>
          <w:i w:val="0"/>
          <w:color w:val="000000"/>
          <w:sz w:val="19"/>
        </w:rPr>
        <w:t>’ takes the care to forty hours or more, so ‘</w:t>
      </w:r>
      <w:r>
        <w:rPr>
          <w:rFonts w:ascii="Calibri" w:hAnsi="Calibri"/>
          <w:b/>
          <w:i w:val="0"/>
          <w:color w:val="C00000"/>
          <w:sz w:val="19"/>
        </w:rPr>
        <w:t>[the weekly sum claimed]</w:t>
      </w:r>
      <w:r>
        <w:rPr>
          <w:rFonts w:ascii="Calibri" w:hAnsi="Calibri"/>
          <w:b w:val="0"/>
          <w:i w:val="0"/>
          <w:color w:val="000000"/>
          <w:sz w:val="19"/>
        </w:rPr>
        <w:t>’ is cut to ‘the amount per week comprising the amount estimated by the Australian Statistician as the average weekly total earnings of all employees in New South Wales’ (CLA s 15(4)(a)), s 15(5) reaching only services ‘for less than 40 hours per week’. The Act caps the award, not the hours; the rate within the cap is market cost (Van Gervan 333), not the carer’s income.”</w:t>
      </w:r>
    </w:p>
    <w:p>
      <w:pPr>
        <w:spacing w:after="20"/>
      </w:pPr>
      <w:r>
        <w:rPr>
          <w:rFonts w:ascii="Calibri" w:hAnsi="Calibri"/>
          <w:b w:val="0"/>
          <w:i w:val="0"/>
          <w:color w:val="1F4E79"/>
          <w:sz w:val="18"/>
        </w:rPr>
        <w:t xml:space="preserve">Where the need is permanent, value a future component and </w:t>
      </w:r>
      <w:r>
        <w:rPr>
          <w:rFonts w:ascii="Calibri" w:hAnsi="Calibri"/>
          <w:b/>
          <w:i w:val="0"/>
          <w:color w:val="1F4E79"/>
          <w:sz w:val="18"/>
        </w:rPr>
        <w:t>→ 6</w:t>
      </w:r>
      <w:r>
        <w:rPr>
          <w:rFonts w:ascii="Calibri" w:hAnsi="Calibri"/>
          <w:b w:val="0"/>
          <w:i w:val="0"/>
          <w:color w:val="1F4E79"/>
          <w:sz w:val="18"/>
        </w:rPr>
        <w:t xml:space="preserve"> for the present value discount · Where the facts dwell on what the carer gave up </w:t>
      </w:r>
      <w:r>
        <w:rPr>
          <w:rFonts w:ascii="Calibri" w:hAnsi="Calibri"/>
          <w:b/>
          <w:i w:val="0"/>
          <w:color w:val="1F4E79"/>
          <w:sz w:val="18"/>
        </w:rPr>
        <w:t>→ B26</w:t>
      </w:r>
      <w:r>
        <w:rPr>
          <w:rFonts w:ascii="Calibri" w:hAnsi="Calibri"/>
          <w:b w:val="0"/>
          <w:i w:val="0"/>
          <w:color w:val="1F4E79"/>
          <w:sz w:val="18"/>
        </w:rPr>
        <w:t xml:space="preserve"> · Then open the next head the question names, or </w:t>
      </w:r>
      <w:r>
        <w:rPr>
          <w:rFonts w:ascii="Calibri" w:hAnsi="Calibri"/>
          <w:b/>
          <w:i w:val="0"/>
          <w:color w:val="1F4E79"/>
          <w:sz w:val="18"/>
        </w:rPr>
        <w:t>→ 6</w:t>
      </w:r>
    </w:p>
    <w:p>
      <w:pPr>
        <w:spacing w:before="120" w:after="0"/>
      </w:pPr>
      <w:r>
        <w:rPr>
          <w:rFonts w:ascii="Calibri" w:hAnsi="Calibri"/>
          <w:b/>
          <w:i w:val="0"/>
          <w:color w:val="9C5D00"/>
          <w:sz w:val="21"/>
        </w:rPr>
        <w:t xml:space="preserve">B9A  </w:t>
      </w:r>
      <w:r>
        <w:rPr>
          <w:rFonts w:ascii="Calibri" w:hAnsi="Calibri"/>
          <w:b/>
          <w:i w:val="0"/>
          <w:color w:val="9C5D00"/>
          <w:sz w:val="21"/>
        </w:rPr>
        <w:t>Loss of capacity to provide domestic services: the dependants, s 15B(1)–(2)(b)</w:t>
      </w:r>
      <w:r>
        <w:rPr>
          <w:rFonts w:ascii="Calibri" w:hAnsi="Calibri"/>
          <w:b w:val="0"/>
          <w:i/>
          <w:color w:val="9C5D00"/>
          <w:sz w:val="18"/>
        </w:rPr>
        <w:t xml:space="preserve">  · when the facts say P can no longer cook, clean, drive, garden or care for a member of P’s family or household</w:t>
      </w:r>
    </w:p>
    <w:p>
      <w:pPr>
        <w:spacing w:after="20"/>
      </w:pPr>
      <w:r>
        <w:rPr>
          <w:rFonts w:ascii="Calibri" w:hAnsi="Calibri"/>
          <w:b w:val="0"/>
          <w:i w:val="0"/>
          <w:color w:val="000000"/>
          <w:sz w:val="19"/>
        </w:rPr>
        <w:t>“Section 15B reverses CSR v Eddy, which held there could be no recovery for the loss of a capacity to provide domestic services to others, and reinstates Sullivan v Gordon, where an injured mother recovered the value of her family’s care of the two children she could no longer care for herself. Firstly, ‘</w:t>
      </w:r>
      <w:r>
        <w:rPr>
          <w:rFonts w:ascii="Calibri" w:hAnsi="Calibri"/>
          <w:b/>
          <w:i w:val="0"/>
          <w:color w:val="C00000"/>
          <w:sz w:val="19"/>
        </w:rPr>
        <w:t>[the dependants the facts name, and their relationship to P]</w:t>
      </w:r>
      <w:r>
        <w:rPr>
          <w:rFonts w:ascii="Calibri" w:hAnsi="Calibri"/>
          <w:b w:val="0"/>
          <w:i w:val="0"/>
          <w:color w:val="000000"/>
          <w:sz w:val="19"/>
        </w:rPr>
        <w:t xml:space="preserve">’ must be dependants, ‘wholly or partly dependent on the claimant’ and within a list running from spouse and de facto partner through ‘a child, grandchild, sibling, uncle, aunt, niece, nephew, parent or grandparent’ to ‘any other person who is a member of the claimant’s household’ (CLA s 15B(1)). Secondly, </w:t>
      </w:r>
      <w:r>
        <w:rPr>
          <w:rFonts w:ascii="Calibri" w:hAnsi="Calibri"/>
          <w:b/>
          <w:i w:val="0"/>
          <w:color w:val="C00000"/>
          <w:sz w:val="19"/>
        </w:rPr>
        <w:t>[P]</w:t>
      </w:r>
      <w:r>
        <w:rPr>
          <w:rFonts w:ascii="Calibri" w:hAnsi="Calibri"/>
          <w:b w:val="0"/>
          <w:i w:val="0"/>
          <w:color w:val="000000"/>
          <w:sz w:val="19"/>
        </w:rPr>
        <w:t xml:space="preserve"> must have ‘provided the services to those dependants before the time that the liability in respect of which the claim is made arose’ (CLA s 15B(2)(a)), and they must not be ‘capable of performing the services themselves by reason of their age or physical or mental incapacity’ (CLA s 15B(2)(b)).”</w:t>
      </w:r>
    </w:p>
    <w:p>
      <w:pPr>
        <w:spacing w:before="40" w:after="0"/>
      </w:pPr>
      <w:r>
        <w:rPr>
          <w:rFonts w:ascii="Calibri" w:hAnsi="Calibri"/>
          <w:b/>
          <w:i/>
          <w:color w:val="9C5D00"/>
          <w:sz w:val="18"/>
        </w:rPr>
        <w:t>A · limbs (a) and (b) met</w:t>
      </w:r>
    </w:p>
    <w:p>
      <w:pPr>
        <w:spacing w:after="20"/>
        <w:ind w:left="198"/>
      </w:pPr>
      <w:r>
        <w:rPr>
          <w:rFonts w:ascii="Calibri" w:hAnsi="Calibri"/>
          <w:b w:val="0"/>
          <w:i w:val="0"/>
          <w:color w:val="000000"/>
          <w:sz w:val="19"/>
        </w:rPr>
        <w:t>“‘</w:t>
      </w:r>
      <w:r>
        <w:rPr>
          <w:rFonts w:ascii="Calibri" w:hAnsi="Calibri"/>
          <w:b/>
          <w:i w:val="0"/>
          <w:color w:val="C00000"/>
          <w:sz w:val="19"/>
        </w:rPr>
        <w:t>[The dependants the facts name, and their relationship to P]</w:t>
      </w:r>
      <w:r>
        <w:rPr>
          <w:rFonts w:ascii="Calibri" w:hAnsi="Calibri"/>
          <w:b w:val="0"/>
          <w:i w:val="0"/>
          <w:color w:val="000000"/>
          <w:sz w:val="19"/>
        </w:rPr>
        <w:t>’ answer s 15B(1), ‘wholly or partly dependent on the claimant’ and within its list. Firstly, ‘</w:t>
      </w:r>
      <w:r>
        <w:rPr>
          <w:rFonts w:ascii="Calibri" w:hAnsi="Calibri"/>
          <w:b/>
          <w:i w:val="0"/>
          <w:color w:val="C00000"/>
          <w:sz w:val="19"/>
        </w:rPr>
        <w:t>[the domestic services P performed before the injury]</w:t>
      </w:r>
      <w:r>
        <w:rPr>
          <w:rFonts w:ascii="Calibri" w:hAnsi="Calibri"/>
          <w:b w:val="0"/>
          <w:i w:val="0"/>
          <w:color w:val="000000"/>
          <w:sz w:val="19"/>
        </w:rPr>
        <w:t xml:space="preserve">’ shows </w:t>
      </w:r>
      <w:r>
        <w:rPr>
          <w:rFonts w:ascii="Calibri" w:hAnsi="Calibri"/>
          <w:b/>
          <w:i w:val="0"/>
          <w:color w:val="C00000"/>
          <w:sz w:val="19"/>
        </w:rPr>
        <w:t>[P]</w:t>
      </w:r>
      <w:r>
        <w:rPr>
          <w:rFonts w:ascii="Calibri" w:hAnsi="Calibri"/>
          <w:b w:val="0"/>
          <w:i w:val="0"/>
          <w:color w:val="000000"/>
          <w:sz w:val="19"/>
        </w:rPr>
        <w:t xml:space="preserve"> ‘provided the services … before the time that the liability … arose’ (CLA s 15B(2)(a)); secondly, ‘</w:t>
      </w:r>
      <w:r>
        <w:rPr>
          <w:rFonts w:ascii="Calibri" w:hAnsi="Calibri"/>
          <w:b/>
          <w:i w:val="0"/>
          <w:color w:val="C00000"/>
          <w:sz w:val="19"/>
        </w:rPr>
        <w:t>[the dependant’s age, or incapacity]</w:t>
      </w:r>
      <w:r>
        <w:rPr>
          <w:rFonts w:ascii="Calibri" w:hAnsi="Calibri"/>
          <w:b w:val="0"/>
          <w:i w:val="0"/>
          <w:color w:val="000000"/>
          <w:sz w:val="19"/>
        </w:rPr>
        <w:t>’ shows they are not ‘capable of performing the services themselves by reason of their age or physical or mental incapacity’ (CLA s 15B(2)(b)). Sullivan v Gordon is analogous, its two children incapable by age alone. Both limbs are met.”</w:t>
      </w:r>
    </w:p>
    <w:p>
      <w:pPr>
        <w:spacing w:before="40" w:after="0"/>
      </w:pPr>
      <w:r>
        <w:rPr>
          <w:rFonts w:ascii="Calibri" w:hAnsi="Calibri"/>
          <w:b/>
          <w:i/>
          <w:color w:val="9C5D00"/>
          <w:sz w:val="18"/>
        </w:rPr>
        <w:t>B · a limb fails</w:t>
      </w:r>
    </w:p>
    <w:p>
      <w:pPr>
        <w:spacing w:after="20"/>
        <w:ind w:left="198"/>
      </w:pPr>
      <w:r>
        <w:rPr>
          <w:rFonts w:ascii="Calibri" w:hAnsi="Calibri"/>
          <w:b w:val="0"/>
          <w:i w:val="0"/>
          <w:color w:val="000000"/>
          <w:sz w:val="19"/>
        </w:rPr>
        <w:t>“‘</w:t>
      </w:r>
      <w:r>
        <w:rPr>
          <w:rFonts w:ascii="Calibri" w:hAnsi="Calibri"/>
          <w:b/>
          <w:i w:val="0"/>
          <w:color w:val="C00000"/>
          <w:sz w:val="19"/>
        </w:rPr>
        <w:t>[The reason the dependants can perform the services themselves]</w:t>
      </w:r>
      <w:r>
        <w:rPr>
          <w:rFonts w:ascii="Calibri" w:hAnsi="Calibri"/>
          <w:b w:val="0"/>
          <w:i w:val="0"/>
          <w:color w:val="000000"/>
          <w:sz w:val="19"/>
        </w:rPr>
        <w:t>’ defeats the head at the second limb: damages lie only where the dependants ‘were not (or will not be) capable of performing the services themselves by reason of their age or physical or mental incapacity’ (CLA s 15B(2)(b)), and age or incapacity is the only qualifying reason, mere convenience none. CSR v Eddy left no common law route back, so s 15B is the sole path, and Sullivan v Gordon is distinguishable, its two children plainly incapable by reason of age. The head accordingly arguably fails.”</w:t>
      </w:r>
    </w:p>
    <w:p>
      <w:pPr>
        <w:spacing w:before="40" w:after="0"/>
      </w:pPr>
      <w:r>
        <w:rPr>
          <w:rFonts w:ascii="Calibri" w:hAnsi="Calibri"/>
          <w:b/>
          <w:i/>
          <w:color w:val="9C5D00"/>
          <w:sz w:val="18"/>
        </w:rPr>
        <w:t>C · the second limb both ways</w:t>
      </w:r>
    </w:p>
    <w:p>
      <w:pPr>
        <w:spacing w:after="20"/>
        <w:ind w:left="198"/>
      </w:pPr>
      <w:r>
        <w:rPr>
          <w:rFonts w:ascii="Calibri" w:hAnsi="Calibri"/>
          <w:b w:val="0"/>
          <w:i w:val="0"/>
          <w:color w:val="000000"/>
          <w:sz w:val="19"/>
        </w:rPr>
        <w:t>“The second limb cuts both ways. ‘</w:t>
      </w:r>
      <w:r>
        <w:rPr>
          <w:rFonts w:ascii="Calibri" w:hAnsi="Calibri"/>
          <w:b/>
          <w:i w:val="0"/>
          <w:color w:val="C00000"/>
          <w:sz w:val="19"/>
        </w:rPr>
        <w:t>[The dependant’s age, or physical or mental incapacity]</w:t>
      </w:r>
      <w:r>
        <w:rPr>
          <w:rFonts w:ascii="Calibri" w:hAnsi="Calibri"/>
          <w:b w:val="0"/>
          <w:i w:val="0"/>
          <w:color w:val="000000"/>
          <w:sz w:val="19"/>
        </w:rPr>
        <w:t xml:space="preserve">’ supports </w:t>
      </w:r>
      <w:r>
        <w:rPr>
          <w:rFonts w:ascii="Calibri" w:hAnsi="Calibri"/>
          <w:b/>
          <w:i w:val="0"/>
          <w:color w:val="C00000"/>
          <w:sz w:val="19"/>
        </w:rPr>
        <w:t>[P]</w:t>
      </w:r>
      <w:r>
        <w:rPr>
          <w:rFonts w:ascii="Calibri" w:hAnsi="Calibri"/>
          <w:b w:val="0"/>
          <w:i w:val="0"/>
          <w:color w:val="000000"/>
          <w:sz w:val="19"/>
        </w:rPr>
        <w:t>, Sullivan v Gordon’s children being incapable by reason of age alone; yet ‘</w:t>
      </w:r>
      <w:r>
        <w:rPr>
          <w:rFonts w:ascii="Calibri" w:hAnsi="Calibri"/>
          <w:b/>
          <w:i w:val="0"/>
          <w:color w:val="C00000"/>
          <w:sz w:val="19"/>
        </w:rPr>
        <w:t>[the reason the dependants can perform the services themselves]</w:t>
      </w:r>
      <w:r>
        <w:rPr>
          <w:rFonts w:ascii="Calibri" w:hAnsi="Calibri"/>
          <w:b w:val="0"/>
          <w:i w:val="0"/>
          <w:color w:val="000000"/>
          <w:sz w:val="19"/>
        </w:rPr>
        <w:t xml:space="preserve">’ points the other way, s 15B(2)(b) reaching only dependants not ‘capable of performing the services themselves’. Therefore, the better view is that the limb is met for the tasks the dependants cannot manage and the value is trimmed to those, s 15B(11) requiring the court to take into account </w:t>
      </w:r>
      <w:r>
        <w:rPr>
          <w:rFonts w:ascii="Calibri" w:hAnsi="Calibri"/>
          <w:b/>
          <w:i w:val="0"/>
          <w:color w:val="C00000"/>
          <w:sz w:val="19"/>
        </w:rPr>
        <w:t>[P]</w:t>
      </w:r>
      <w:r>
        <w:rPr>
          <w:rFonts w:ascii="Calibri" w:hAnsi="Calibri"/>
          <w:b w:val="0"/>
          <w:i w:val="0"/>
          <w:color w:val="000000"/>
          <w:sz w:val="19"/>
        </w:rPr>
        <w:t>’s capacity before the injury.”</w:t>
      </w:r>
    </w:p>
    <w:p>
      <w:pPr>
        <w:spacing w:after="20"/>
      </w:pPr>
      <w:r>
        <w:rPr>
          <w:rFonts w:ascii="Calibri" w:hAnsi="Calibri"/>
          <w:b w:val="0"/>
          <w:i w:val="0"/>
          <w:color w:val="1F4E79"/>
          <w:sz w:val="18"/>
        </w:rPr>
        <w:t xml:space="preserve">Answer each limb separately and never in one chain · For the 6 hours and 6 consecutive months, and for the reasonableness of the need </w:t>
      </w:r>
      <w:r>
        <w:rPr>
          <w:rFonts w:ascii="Calibri" w:hAnsi="Calibri"/>
          <w:b/>
          <w:i w:val="0"/>
          <w:color w:val="1F4E79"/>
          <w:sz w:val="18"/>
        </w:rPr>
        <w:t>→ B9B</w:t>
      </w:r>
    </w:p>
    <w:p>
      <w:pPr>
        <w:spacing w:before="120" w:after="0"/>
      </w:pPr>
      <w:r>
        <w:rPr>
          <w:rFonts w:ascii="Calibri" w:hAnsi="Calibri"/>
          <w:b/>
          <w:i w:val="0"/>
          <w:color w:val="9C5D00"/>
          <w:sz w:val="21"/>
        </w:rPr>
        <w:t xml:space="preserve">B9B  </w:t>
      </w:r>
      <w:r>
        <w:rPr>
          <w:rFonts w:ascii="Calibri" w:hAnsi="Calibri"/>
          <w:b/>
          <w:i w:val="0"/>
          <w:color w:val="9C5D00"/>
          <w:sz w:val="21"/>
        </w:rPr>
        <w:t>Loss of capacity to provide domestic services: the 6 hours and 6 consecutive months, s 15B(2)(c)–(d)</w:t>
      </w:r>
      <w:r>
        <w:rPr>
          <w:rFonts w:ascii="Calibri" w:hAnsi="Calibri"/>
          <w:b w:val="0"/>
          <w:i/>
          <w:color w:val="9C5D00"/>
          <w:sz w:val="18"/>
        </w:rPr>
        <w:t xml:space="preserve">  · when always with B9A</w:t>
      </w:r>
    </w:p>
    <w:p>
      <w:pPr>
        <w:spacing w:after="20"/>
      </w:pPr>
      <w:r>
        <w:rPr>
          <w:rFonts w:ascii="Calibri" w:hAnsi="Calibri"/>
          <w:b w:val="0"/>
          <w:i w:val="0"/>
          <w:color w:val="000000"/>
          <w:sz w:val="19"/>
        </w:rPr>
        <w:t>“Thirdly, there must be ‘a reasonable expectation that, but for the injury to which the damages relate, the claimant would have provided the services to the claimant’s dependants’ ‘for at least 6 hours per week’ and ‘for a period of at least 6 consecutive months’ (CLA s 15B(2)(c)). Fourthly, and separately, ‘there will be a need for the services to be provided for those hours per week and that consecutive period of time and that need is reasonable in all the circumstances’ (CLA s 15B(2)(d)). ‘</w:t>
      </w:r>
      <w:r>
        <w:rPr>
          <w:rFonts w:ascii="Calibri" w:hAnsi="Calibri"/>
          <w:b/>
          <w:i w:val="0"/>
          <w:color w:val="C00000"/>
          <w:sz w:val="19"/>
        </w:rPr>
        <w:t>[The hours per week and consecutive months of services the dependants will need]</w:t>
      </w:r>
      <w:r>
        <w:rPr>
          <w:rFonts w:ascii="Calibri" w:hAnsi="Calibri"/>
          <w:b w:val="0"/>
          <w:i w:val="0"/>
          <w:color w:val="000000"/>
          <w:sz w:val="19"/>
        </w:rPr>
        <w:t>’ is measured against both, short-term and occasional assisted care disregarded up to four weeks in total (CLA s 15B(3)).”</w:t>
      </w:r>
    </w:p>
    <w:p>
      <w:pPr>
        <w:spacing w:before="40" w:after="0"/>
      </w:pPr>
      <w:r>
        <w:rPr>
          <w:rFonts w:ascii="Calibri" w:hAnsi="Calibri"/>
          <w:b/>
          <w:i/>
          <w:color w:val="9C5D00"/>
          <w:sz w:val="18"/>
        </w:rPr>
        <w:t>A · limbs (c) and (d) met</w:t>
      </w:r>
    </w:p>
    <w:p>
      <w:pPr>
        <w:spacing w:after="20"/>
        <w:ind w:left="198"/>
      </w:pPr>
      <w:r>
        <w:rPr>
          <w:rFonts w:ascii="Calibri" w:hAnsi="Calibri"/>
          <w:b w:val="0"/>
          <w:i w:val="0"/>
          <w:color w:val="000000"/>
          <w:sz w:val="19"/>
        </w:rPr>
        <w:t>“Thirdly, ‘</w:t>
      </w:r>
      <w:r>
        <w:rPr>
          <w:rFonts w:ascii="Calibri" w:hAnsi="Calibri"/>
          <w:b/>
          <w:i w:val="0"/>
          <w:color w:val="C00000"/>
          <w:sz w:val="19"/>
        </w:rPr>
        <w:t>[the hours per week and consecutive months of services the dependants will need]</w:t>
      </w:r>
      <w:r>
        <w:rPr>
          <w:rFonts w:ascii="Calibri" w:hAnsi="Calibri"/>
          <w:b w:val="0"/>
          <w:i w:val="0"/>
          <w:color w:val="000000"/>
          <w:sz w:val="19"/>
        </w:rPr>
        <w:t xml:space="preserve">’ grounds ‘a reasonable expectation’ that </w:t>
      </w:r>
      <w:r>
        <w:rPr>
          <w:rFonts w:ascii="Calibri" w:hAnsi="Calibri"/>
          <w:b/>
          <w:i w:val="0"/>
          <w:color w:val="C00000"/>
          <w:sz w:val="19"/>
        </w:rPr>
        <w:t>[P]</w:t>
      </w:r>
      <w:r>
        <w:rPr>
          <w:rFonts w:ascii="Calibri" w:hAnsi="Calibri"/>
          <w:b w:val="0"/>
          <w:i w:val="0"/>
          <w:color w:val="000000"/>
          <w:sz w:val="19"/>
        </w:rPr>
        <w:t xml:space="preserve"> would have provided the services ‘for at least 6 hours per week’ and ‘for a period of at least 6 consecutive months’ (CLA s 15B(2)(c)); fourthly, ‘</w:t>
      </w:r>
      <w:r>
        <w:rPr>
          <w:rFonts w:ascii="Calibri" w:hAnsi="Calibri"/>
          <w:b/>
          <w:i w:val="0"/>
          <w:color w:val="C00000"/>
          <w:sz w:val="19"/>
        </w:rPr>
        <w:t>[the reason the need for those hours is reasonable]</w:t>
      </w:r>
      <w:r>
        <w:rPr>
          <w:rFonts w:ascii="Calibri" w:hAnsi="Calibri"/>
          <w:b w:val="0"/>
          <w:i w:val="0"/>
          <w:color w:val="000000"/>
          <w:sz w:val="19"/>
        </w:rPr>
        <w:t>’ makes the need ‘reasonable in all the circumstances’ (CLA s 15B(2)(d)). Sullivan v Gordon is analogous, the care of two young children plainly running past both limbs. Both are likely met.”</w:t>
      </w:r>
    </w:p>
    <w:p>
      <w:pPr>
        <w:spacing w:before="40" w:after="0"/>
      </w:pPr>
      <w:r>
        <w:rPr>
          <w:rFonts w:ascii="Calibri" w:hAnsi="Calibri"/>
          <w:b/>
          <w:i/>
          <w:color w:val="9C5D00"/>
          <w:sz w:val="18"/>
        </w:rPr>
        <w:t>B · limb (c) falls short</w:t>
      </w:r>
    </w:p>
    <w:p>
      <w:pPr>
        <w:spacing w:after="20"/>
        <w:ind w:left="198"/>
      </w:pPr>
      <w:r>
        <w:rPr>
          <w:rFonts w:ascii="Calibri" w:hAnsi="Calibri"/>
          <w:b w:val="0"/>
          <w:i w:val="0"/>
          <w:color w:val="000000"/>
          <w:sz w:val="19"/>
        </w:rPr>
        <w:t>“Thirdly, ‘</w:t>
      </w:r>
      <w:r>
        <w:rPr>
          <w:rFonts w:ascii="Calibri" w:hAnsi="Calibri"/>
          <w:b/>
          <w:i w:val="0"/>
          <w:color w:val="C00000"/>
          <w:sz w:val="19"/>
        </w:rPr>
        <w:t>[which limb falls short: under 6 hours a week, or under 6 consecutive months]</w:t>
      </w:r>
      <w:r>
        <w:rPr>
          <w:rFonts w:ascii="Calibri" w:hAnsi="Calibri"/>
          <w:b w:val="0"/>
          <w:i w:val="0"/>
          <w:color w:val="000000"/>
          <w:sz w:val="19"/>
        </w:rPr>
        <w:t>’ leaves s 15B(2)(c) unsatisfied, the expectation having to run ‘for at least 6 hours per week’ and ‘for a period of at least 6 consecutive months’, one limb failing being enough; the four-week disregard for short-term assisted care (CLA s 15B(3)) does not save it. Fourthly, (d) is answered on its own footing, ‘</w:t>
      </w:r>
      <w:r>
        <w:rPr>
          <w:rFonts w:ascii="Calibri" w:hAnsi="Calibri"/>
          <w:b/>
          <w:i w:val="0"/>
          <w:color w:val="C00000"/>
          <w:sz w:val="19"/>
        </w:rPr>
        <w:t>[the reason the need for those hours is or is not reasonable]</w:t>
      </w:r>
      <w:r>
        <w:rPr>
          <w:rFonts w:ascii="Calibri" w:hAnsi="Calibri"/>
          <w:b w:val="0"/>
          <w:i w:val="0"/>
          <w:color w:val="000000"/>
          <w:sz w:val="19"/>
        </w:rPr>
        <w:t>’ deciding whether the need ‘is reasonable in all the circumstances’. The head accordingly arguably fails.”</w:t>
      </w:r>
    </w:p>
    <w:p>
      <w:pPr>
        <w:spacing w:before="40" w:after="0"/>
      </w:pPr>
      <w:r>
        <w:rPr>
          <w:rFonts w:ascii="Calibri" w:hAnsi="Calibri"/>
          <w:b/>
          <w:i/>
          <w:color w:val="9C5D00"/>
          <w:sz w:val="18"/>
        </w:rPr>
        <w:t>C · the reasonableness of the need both ways</w:t>
      </w:r>
    </w:p>
    <w:p>
      <w:pPr>
        <w:spacing w:after="20"/>
        <w:ind w:left="198"/>
      </w:pPr>
      <w:r>
        <w:rPr>
          <w:rFonts w:ascii="Calibri" w:hAnsi="Calibri"/>
          <w:b w:val="0"/>
          <w:i w:val="0"/>
          <w:color w:val="000000"/>
          <w:sz w:val="19"/>
        </w:rPr>
        <w:t>“Thirdly, paragraph (d) cuts both ways. ‘</w:t>
      </w:r>
      <w:r>
        <w:rPr>
          <w:rFonts w:ascii="Calibri" w:hAnsi="Calibri"/>
          <w:b/>
          <w:i w:val="0"/>
          <w:color w:val="C00000"/>
          <w:sz w:val="19"/>
        </w:rPr>
        <w:t>[The reason the need for those hours is reasonable]</w:t>
      </w:r>
      <w:r>
        <w:rPr>
          <w:rFonts w:ascii="Calibri" w:hAnsi="Calibri"/>
          <w:b w:val="0"/>
          <w:i w:val="0"/>
          <w:color w:val="000000"/>
          <w:sz w:val="19"/>
        </w:rPr>
        <w:t xml:space="preserve">’ supports </w:t>
      </w:r>
      <w:r>
        <w:rPr>
          <w:rFonts w:ascii="Calibri" w:hAnsi="Calibri"/>
          <w:b/>
          <w:i w:val="0"/>
          <w:color w:val="C00000"/>
          <w:sz w:val="19"/>
        </w:rPr>
        <w:t>[P]</w:t>
      </w:r>
      <w:r>
        <w:rPr>
          <w:rFonts w:ascii="Calibri" w:hAnsi="Calibri"/>
          <w:b w:val="0"/>
          <w:i w:val="0"/>
          <w:color w:val="000000"/>
          <w:sz w:val="19"/>
        </w:rPr>
        <w:t>, the dependants requiring the services for those hours over that period; yet ‘</w:t>
      </w:r>
      <w:r>
        <w:rPr>
          <w:rFonts w:ascii="Calibri" w:hAnsi="Calibri"/>
          <w:b/>
          <w:i w:val="0"/>
          <w:color w:val="C00000"/>
          <w:sz w:val="19"/>
        </w:rPr>
        <w:t>[the alternative provision already available to the dependants]</w:t>
      </w:r>
      <w:r>
        <w:rPr>
          <w:rFonts w:ascii="Calibri" w:hAnsi="Calibri"/>
          <w:b w:val="0"/>
          <w:i w:val="0"/>
          <w:color w:val="000000"/>
          <w:sz w:val="19"/>
        </w:rPr>
        <w:t>’ points the other way, (d) requiring that the need be ‘reasonable in all the circumstances’. Sullivan v Gordon is the template, two young children needing care well past six hours a week for six consecutive months. Therefore, the better view is that the need is reasonable to the extent the dependants are not otherwise provided for.”</w:t>
      </w:r>
    </w:p>
    <w:p>
      <w:pPr>
        <w:spacing w:after="20"/>
      </w:pPr>
      <w:r>
        <w:rPr>
          <w:rFonts w:ascii="Calibri" w:hAnsi="Calibri"/>
          <w:b w:val="0"/>
          <w:i w:val="0"/>
          <w:color w:val="1F4E79"/>
          <w:sz w:val="18"/>
        </w:rPr>
        <w:t xml:space="preserve">Answer (d) separately; it does not fall with (c) · For the cap and the exclusions </w:t>
      </w:r>
      <w:r>
        <w:rPr>
          <w:rFonts w:ascii="Calibri" w:hAnsi="Calibri"/>
          <w:b/>
          <w:i w:val="0"/>
          <w:color w:val="1F4E79"/>
          <w:sz w:val="18"/>
        </w:rPr>
        <w:t>→ B9C</w:t>
      </w:r>
    </w:p>
    <w:p>
      <w:pPr>
        <w:spacing w:before="120" w:after="0"/>
      </w:pPr>
      <w:r>
        <w:rPr>
          <w:rFonts w:ascii="Calibri" w:hAnsi="Calibri"/>
          <w:b/>
          <w:i w:val="0"/>
          <w:color w:val="9C5D00"/>
          <w:sz w:val="21"/>
        </w:rPr>
        <w:t xml:space="preserve">B9C  </w:t>
      </w:r>
      <w:r>
        <w:rPr>
          <w:rFonts w:ascii="Calibri" w:hAnsi="Calibri"/>
          <w:b/>
          <w:i w:val="0"/>
          <w:color w:val="9C5D00"/>
          <w:sz w:val="21"/>
        </w:rPr>
        <w:t>Loss of capacity to provide domestic services: the s 15B(4) cap and the s 15B(5), (10) exclusions</w:t>
      </w:r>
      <w:r>
        <w:rPr>
          <w:rFonts w:ascii="Calibri" w:hAnsi="Calibri"/>
          <w:b w:val="0"/>
          <w:i/>
          <w:color w:val="9C5D00"/>
          <w:sz w:val="18"/>
        </w:rPr>
        <w:t xml:space="preserve">  · when always with B9B, once the four limbs are answered</w:t>
      </w:r>
    </w:p>
    <w:p>
      <w:pPr>
        <w:spacing w:after="20"/>
      </w:pPr>
      <w:r>
        <w:rPr>
          <w:rFonts w:ascii="Calibri" w:hAnsi="Calibri"/>
          <w:b w:val="0"/>
          <w:i w:val="0"/>
          <w:color w:val="000000"/>
          <w:sz w:val="19"/>
        </w:rPr>
        <w:t xml:space="preserve">“The award ‘must not exceed the amount calculated at the same hourly rate as that provided by section 15(5) regardless of the number of hours involved’ (CLA s 15B(4)), thus the hourly rate governs however many hours are needed. A court ‘may only award damages for that loss in accordance with the provisions of this section’ and ‘must not include in any damages awarded to the claimant for non-economic loss a component that compensates the claimant for the loss of that capacity’ (CLA s 15B(5)). Damages are not awarded where </w:t>
      </w:r>
      <w:r>
        <w:rPr>
          <w:rFonts w:ascii="Calibri" w:hAnsi="Calibri"/>
          <w:b/>
          <w:i w:val="0"/>
          <w:color w:val="C00000"/>
          <w:sz w:val="19"/>
        </w:rPr>
        <w:t>[P]</w:t>
      </w:r>
      <w:r>
        <w:rPr>
          <w:rFonts w:ascii="Calibri" w:hAnsi="Calibri"/>
          <w:b w:val="0"/>
          <w:i w:val="0"/>
          <w:color w:val="000000"/>
          <w:sz w:val="19"/>
        </w:rPr>
        <w:t xml:space="preserve"> ‘could recover damages for gratuitous attendant care services (within the meaning of section 15) in respect of the same injury that caused the loss’ and those services would themselves supply the dependants with the lost domestic services (CLA s 15B(10)). In valuing, the court ‘must take into account’ </w:t>
      </w:r>
      <w:r>
        <w:rPr>
          <w:rFonts w:ascii="Calibri" w:hAnsi="Calibri"/>
          <w:b/>
          <w:i w:val="0"/>
          <w:color w:val="C00000"/>
          <w:sz w:val="19"/>
        </w:rPr>
        <w:t>[P]</w:t>
      </w:r>
      <w:r>
        <w:rPr>
          <w:rFonts w:ascii="Calibri" w:hAnsi="Calibri"/>
          <w:b w:val="0"/>
          <w:i w:val="0"/>
          <w:color w:val="000000"/>
          <w:sz w:val="19"/>
        </w:rPr>
        <w:t>’s capacity before the injury, the benefit to persons for whom damages could not be awarded, and ‘the vicissitudes or contingencies of life’ (CLA s 15B(11)).”</w:t>
      </w:r>
    </w:p>
    <w:p>
      <w:pPr>
        <w:spacing w:before="40" w:after="0"/>
      </w:pPr>
      <w:r>
        <w:rPr>
          <w:rFonts w:ascii="Calibri" w:hAnsi="Calibri"/>
          <w:b/>
          <w:i/>
          <w:color w:val="9C5D00"/>
          <w:sz w:val="18"/>
        </w:rPr>
        <w:t>A · a component survives the cap</w:t>
      </w:r>
    </w:p>
    <w:p>
      <w:pPr>
        <w:spacing w:after="20"/>
        <w:ind w:left="198"/>
      </w:pPr>
      <w:r>
        <w:rPr>
          <w:rFonts w:ascii="Calibri" w:hAnsi="Calibri"/>
          <w:b w:val="0"/>
          <w:i w:val="0"/>
          <w:color w:val="000000"/>
          <w:sz w:val="19"/>
        </w:rPr>
        <w:t>“‘</w:t>
      </w:r>
      <w:r>
        <w:rPr>
          <w:rFonts w:ascii="Calibri" w:hAnsi="Calibri"/>
          <w:b/>
          <w:i w:val="0"/>
          <w:color w:val="C00000"/>
          <w:sz w:val="19"/>
        </w:rPr>
        <w:t>[The hours of domestic services the dependants need]</w:t>
      </w:r>
      <w:r>
        <w:rPr>
          <w:rFonts w:ascii="Calibri" w:hAnsi="Calibri"/>
          <w:b w:val="0"/>
          <w:i w:val="0"/>
          <w:color w:val="000000"/>
          <w:sz w:val="19"/>
        </w:rPr>
        <w:t>’ is valued at the s 15(5) hourly rate, the award capped ‘at the same hourly rate … regardless of the number of hours involved’ (CLA s 15B(4)), so extra hours lift the total, never the rate. Section 15B(10) does not bite: ‘</w:t>
      </w:r>
      <w:r>
        <w:rPr>
          <w:rFonts w:ascii="Calibri" w:hAnsi="Calibri"/>
          <w:b/>
          <w:i w:val="0"/>
          <w:color w:val="C00000"/>
          <w:sz w:val="19"/>
        </w:rPr>
        <w:t>[the reason the s 15 attendant care would not itself supply these services]</w:t>
      </w:r>
      <w:r>
        <w:rPr>
          <w:rFonts w:ascii="Calibri" w:hAnsi="Calibri"/>
          <w:b w:val="0"/>
          <w:i w:val="0"/>
          <w:color w:val="000000"/>
          <w:sz w:val="19"/>
        </w:rPr>
        <w:t xml:space="preserve">’ shows the two claims cover different services. The court weighs </w:t>
      </w:r>
      <w:r>
        <w:rPr>
          <w:rFonts w:ascii="Calibri" w:hAnsi="Calibri"/>
          <w:b/>
          <w:i w:val="0"/>
          <w:color w:val="C00000"/>
          <w:sz w:val="19"/>
        </w:rPr>
        <w:t>[P]</w:t>
      </w:r>
      <w:r>
        <w:rPr>
          <w:rFonts w:ascii="Calibri" w:hAnsi="Calibri"/>
          <w:b w:val="0"/>
          <w:i w:val="0"/>
          <w:color w:val="000000"/>
          <w:sz w:val="19"/>
        </w:rPr>
        <w:t>’s pre-injury capacity and ‘the vicissitudes or contingencies of life’ (CLA s 15B(11)); a component survives, none counted again as non-economic loss (s 15B(5)(b)).”</w:t>
      </w:r>
    </w:p>
    <w:p>
      <w:pPr>
        <w:spacing w:before="40" w:after="0"/>
      </w:pPr>
      <w:r>
        <w:rPr>
          <w:rFonts w:ascii="Calibri" w:hAnsi="Calibri"/>
          <w:b/>
          <w:i/>
          <w:color w:val="9C5D00"/>
          <w:sz w:val="18"/>
        </w:rPr>
        <w:t>B · s 15B(10) denies the head</w:t>
      </w:r>
    </w:p>
    <w:p>
      <w:pPr>
        <w:spacing w:after="20"/>
        <w:ind w:left="198"/>
      </w:pPr>
      <w:r>
        <w:rPr>
          <w:rFonts w:ascii="Calibri" w:hAnsi="Calibri"/>
          <w:b w:val="0"/>
          <w:i w:val="0"/>
          <w:color w:val="000000"/>
          <w:sz w:val="19"/>
        </w:rPr>
        <w:t>“‘</w:t>
      </w:r>
      <w:r>
        <w:rPr>
          <w:rFonts w:ascii="Calibri" w:hAnsi="Calibri"/>
          <w:b/>
          <w:i w:val="0"/>
          <w:color w:val="C00000"/>
          <w:sz w:val="19"/>
        </w:rPr>
        <w:t>[The attendant care services under s 15 that would themselves supply these domestic services]</w:t>
      </w:r>
      <w:r>
        <w:rPr>
          <w:rFonts w:ascii="Calibri" w:hAnsi="Calibri"/>
          <w:b w:val="0"/>
          <w:i w:val="0"/>
          <w:color w:val="000000"/>
          <w:sz w:val="19"/>
        </w:rPr>
        <w:t xml:space="preserve">’ denies the head: damages do not lie where </w:t>
      </w:r>
      <w:r>
        <w:rPr>
          <w:rFonts w:ascii="Calibri" w:hAnsi="Calibri"/>
          <w:b/>
          <w:i w:val="0"/>
          <w:color w:val="C00000"/>
          <w:sz w:val="19"/>
        </w:rPr>
        <w:t>[P]</w:t>
      </w:r>
      <w:r>
        <w:rPr>
          <w:rFonts w:ascii="Calibri" w:hAnsi="Calibri"/>
          <w:b w:val="0"/>
          <w:i w:val="0"/>
          <w:color w:val="000000"/>
          <w:sz w:val="19"/>
        </w:rPr>
        <w:t xml:space="preserve"> ‘could recover damages for gratuitous attendant care services (within the meaning of section 15) in respect of the same injury’ and their provision ‘also resulted (or would also result) in the claimant’s dependants being provided with the domestic services that the claimant has lost the capacity to provide’ (CLA s 15B(10)). Nothing is added to non-economic loss for it either (CLA s 15B(5)(b)). The head fails on that overlap.”</w:t>
      </w:r>
    </w:p>
    <w:p>
      <w:pPr>
        <w:spacing w:after="20"/>
      </w:pPr>
      <w:r>
        <w:rPr>
          <w:rFonts w:ascii="Calibri" w:hAnsi="Calibri"/>
          <w:b w:val="0"/>
          <w:i w:val="0"/>
          <w:color w:val="1F4E79"/>
          <w:sz w:val="18"/>
        </w:rPr>
        <w:t xml:space="preserve">No component for this loss goes into non-economic loss (CLA s 15B(5)(b)), so do not count it again at B11 · </w:t>
      </w:r>
      <w:r>
        <w:rPr>
          <w:rFonts w:ascii="Calibri" w:hAnsi="Calibri"/>
          <w:b/>
          <w:i w:val="0"/>
          <w:color w:val="1F4E79"/>
          <w:sz w:val="18"/>
        </w:rPr>
        <w:t>→ 6</w:t>
      </w:r>
    </w:p>
    <w:p>
      <w:pPr>
        <w:spacing w:before="120" w:after="0"/>
      </w:pPr>
      <w:r>
        <w:rPr>
          <w:rFonts w:ascii="Calibri" w:hAnsi="Calibri"/>
          <w:b/>
          <w:i w:val="0"/>
          <w:color w:val="9C5D00"/>
          <w:sz w:val="21"/>
        </w:rPr>
        <w:t xml:space="preserve">B10  </w:t>
      </w:r>
      <w:r>
        <w:rPr>
          <w:rFonts w:ascii="Calibri" w:hAnsi="Calibri"/>
          <w:b/>
          <w:i w:val="0"/>
          <w:color w:val="9C5D00"/>
          <w:sz w:val="21"/>
        </w:rPr>
        <w:t>Non-economic loss: the s 16(1) threshold</w:t>
      </w:r>
      <w:r>
        <w:rPr>
          <w:rFonts w:ascii="Calibri" w:hAnsi="Calibri"/>
          <w:b w:val="0"/>
          <w:i/>
          <w:color w:val="9C5D00"/>
          <w:sz w:val="18"/>
        </w:rPr>
        <w:t xml:space="preserve">  · when the facts give pain, scarring, a lost limb, organ or sense, a shortened life, or a pursuit P has given up</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[the pain, scar, lost limb, organ or sense, shortened life or abandoned pursuit]</w:t>
      </w:r>
      <w:r>
        <w:rPr>
          <w:rFonts w:ascii="Calibri" w:hAnsi="Calibri"/>
          <w:b w:val="0"/>
          <w:i w:val="0"/>
          <w:color w:val="000000"/>
          <w:sz w:val="19"/>
        </w:rPr>
        <w:t xml:space="preserve"> answers ‘non-economic loss’, which means, exhaustively, ‘pain and suffering’, ‘loss of amenities of life’, ‘loss of expectation of life’ or ‘disfigurement’ (CLA s 3), the third limb governed by Skelton. ‘No damages may be awarded for non-economic loss unless the severity of the non-economic loss is at least 15% of a most extreme case’ (CLA s 16(1)), a threshold rather than a starting point.”</w:t>
      </w:r>
    </w:p>
    <w:p>
      <w:pPr>
        <w:spacing w:before="40" w:after="0"/>
      </w:pPr>
      <w:r>
        <w:rPr>
          <w:rFonts w:ascii="Calibri" w:hAnsi="Calibri"/>
          <w:b/>
          <w:i/>
          <w:color w:val="9C5D00"/>
          <w:sz w:val="18"/>
        </w:rPr>
        <w:t>A · threshold crossed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[the pain, scar, lost limb, organ or sense, shortened life or abandoned pursuit]</w:t>
      </w:r>
      <w:r>
        <w:rPr>
          <w:rFonts w:ascii="Calibri" w:hAnsi="Calibri"/>
          <w:b w:val="0"/>
          <w:i w:val="0"/>
          <w:color w:val="000000"/>
          <w:sz w:val="19"/>
        </w:rPr>
        <w:t xml:space="preserve"> answers ‘non-economic loss’, exhaustively ‘pain and suffering’, ‘loss of amenities of life’, ‘loss of expectation of life’ or ‘disfigurement’ (CLA s 3); because </w:t>
      </w:r>
      <w:r>
        <w:rPr>
          <w:rFonts w:ascii="Calibri" w:hAnsi="Calibri"/>
          <w:b/>
          <w:i w:val="0"/>
          <w:color w:val="C00000"/>
          <w:sz w:val="19"/>
        </w:rPr>
        <w:t>[the residual symptom that persists, and for how long]</w:t>
      </w:r>
      <w:r>
        <w:rPr>
          <w:rFonts w:ascii="Calibri" w:hAnsi="Calibri"/>
          <w:b w:val="0"/>
          <w:i w:val="0"/>
          <w:color w:val="000000"/>
          <w:sz w:val="19"/>
        </w:rPr>
        <w:t xml:space="preserve"> persists, its severity is ‘at least 15% of a most extreme case’ (CLA s 16(1)), a threshold rather than a starting point, and the head is open.”</w:t>
      </w:r>
    </w:p>
    <w:p>
      <w:pPr>
        <w:spacing w:before="40" w:after="0"/>
      </w:pPr>
      <w:r>
        <w:rPr>
          <w:rFonts w:ascii="Calibri" w:hAnsi="Calibri"/>
          <w:b/>
          <w:i/>
          <w:color w:val="9C5D00"/>
          <w:sz w:val="18"/>
        </w:rPr>
        <w:t>B · below the threshold</w:t>
      </w:r>
    </w:p>
    <w:p>
      <w:pPr>
        <w:spacing w:after="20"/>
        <w:ind w:left="198"/>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[the pain, scar, lost limb, organ or sense, shortened life or abandoned pursuit]</w:t>
      </w:r>
      <w:r>
        <w:rPr>
          <w:rFonts w:ascii="Calibri" w:hAnsi="Calibri"/>
          <w:b w:val="0"/>
          <w:i w:val="0"/>
          <w:color w:val="000000"/>
          <w:sz w:val="19"/>
        </w:rPr>
        <w:t xml:space="preserve"> is ‘non-economic loss’ (CLA s 3), yet because </w:t>
      </w:r>
      <w:r>
        <w:rPr>
          <w:rFonts w:ascii="Calibri" w:hAnsi="Calibri"/>
          <w:b/>
          <w:i w:val="0"/>
          <w:color w:val="C00000"/>
          <w:sz w:val="19"/>
        </w:rPr>
        <w:t>[the symptom that has resolved, and when]</w:t>
      </w:r>
      <w:r>
        <w:rPr>
          <w:rFonts w:ascii="Calibri" w:hAnsi="Calibri"/>
          <w:b w:val="0"/>
          <w:i w:val="0"/>
          <w:color w:val="000000"/>
          <w:sz w:val="19"/>
        </w:rPr>
        <w:t xml:space="preserve"> resolved, its severity falls short of ‘at least 15% of a most extreme case’, and ‘</w:t>
      </w:r>
      <w:r>
        <w:rPr>
          <w:rFonts w:ascii="Calibri" w:hAnsi="Calibri"/>
          <w:b w:val="0"/>
          <w:i w:val="0"/>
          <w:color w:val="000000"/>
          <w:sz w:val="19"/>
        </w:rPr>
        <w:t>[n]</w:t>
      </w:r>
      <w:r>
        <w:rPr>
          <w:rFonts w:ascii="Calibri" w:hAnsi="Calibri"/>
          <w:b w:val="0"/>
          <w:i w:val="0"/>
          <w:color w:val="000000"/>
          <w:sz w:val="19"/>
        </w:rPr>
        <w:t>o damages may be awarded’ below that line (CLA s 16(1)); the threshold is a bar, not a starting point, and the head closes however real the pain was.”</w:t>
      </w:r>
    </w:p>
    <w:p>
      <w:pPr>
        <w:spacing w:after="20"/>
      </w:pPr>
      <w:r>
        <w:rPr>
          <w:rFonts w:ascii="Calibri" w:hAnsi="Calibri"/>
          <w:b w:val="0"/>
          <w:i w:val="0"/>
          <w:color w:val="1F4E79"/>
          <w:sz w:val="18"/>
        </w:rPr>
        <w:t xml:space="preserve">Non-economic loss is exempt from both the s 14 discount and the vicissitudes deduction, and bears no interest (CLA s 18(1)(a)) · Each loss is then put to its own head before any percentage is fixed </w:t>
      </w:r>
      <w:r>
        <w:rPr>
          <w:rFonts w:ascii="Calibri" w:hAnsi="Calibri"/>
          <w:b/>
          <w:i w:val="0"/>
          <w:color w:val="1F4E79"/>
          <w:sz w:val="18"/>
        </w:rPr>
        <w:t>→ B23A</w:t>
      </w:r>
      <w:r>
        <w:rPr>
          <w:rFonts w:ascii="Calibri" w:hAnsi="Calibri"/>
          <w:b w:val="0"/>
          <w:i w:val="0"/>
          <w:color w:val="1F4E79"/>
          <w:sz w:val="18"/>
        </w:rPr>
        <w:t>. Where time is short, write each of B23A to B23D as one applied sentence, fold B24A into B24B as a clause, “quadriplegia certainly fulfils the requirement (Southgate), and [P] sits [below, or within] that class (Dell v Dalton)”, and value with the B11 short form: “The Table converts [the severity percentage] to [the Table proportion] of the $804,000 maximum declared by order published on 1 October 2025 (CLA ss 16(3), 17(3)), rounded to the nearest $500 (s 16(4)).”</w:t>
      </w:r>
    </w:p>
    <w:p>
      <w:pPr>
        <w:spacing w:before="120" w:after="0"/>
      </w:pPr>
      <w:r>
        <w:rPr>
          <w:rFonts w:ascii="Calibri" w:hAnsi="Calibri"/>
          <w:b/>
          <w:i w:val="0"/>
          <w:color w:val="9C5D00"/>
          <w:sz w:val="21"/>
        </w:rPr>
        <w:t xml:space="preserve">B11  </w:t>
      </w:r>
      <w:r>
        <w:rPr>
          <w:rFonts w:ascii="Calibri" w:hAnsi="Calibri"/>
          <w:b/>
          <w:i w:val="0"/>
          <w:color w:val="9C5D00"/>
          <w:sz w:val="21"/>
        </w:rPr>
        <w:t>Non-economic loss: working the s 16(3) Table</w:t>
      </w:r>
      <w:r>
        <w:rPr>
          <w:rFonts w:ascii="Calibri" w:hAnsi="Calibri"/>
          <w:b w:val="0"/>
          <w:i/>
          <w:color w:val="9C5D00"/>
          <w:sz w:val="18"/>
        </w:rPr>
        <w:t xml:space="preserve">  · when always with B24B, converting the severity percentage fixed there</w:t>
      </w:r>
    </w:p>
    <w:p>
      <w:pPr>
        <w:spacing w:after="20"/>
      </w:pPr>
      <w:r>
        <w:rPr>
          <w:rFonts w:ascii="Calibri" w:hAnsi="Calibri"/>
          <w:b w:val="0"/>
          <w:i w:val="0"/>
          <w:color w:val="000000"/>
          <w:sz w:val="19"/>
        </w:rPr>
        <w:t xml:space="preserve">“The ceiling and the Table fix what severity yields, the Note to s 16(3) setting the method in three steps: determine the severity as a percentage of a most extreme case, confirm the indexed maximum, then apply the Table’s percentage to that maximum. The statutory ceiling, ‘$350,000 … only in a most extreme case’ (CLA s 16(2)), gives way to the amount last declared under s 17, which ‘applies to the exclusion of the amount under section 16(2)’ (CLA s 17(3)), that amount being $804,000 by order published on 1 October 2025. The Table rises slowly to 25% and steeply thereafter, 15% severity giving 1%, 16% 1.5%, 17% 2%, 18% 2.5%, 19% 3%, 20% 3.5%, 21% 4%, 22% 4.5%, 23% 5%, 24% 5.5%, 25% 6.5%, 26% 8%, 27% 10%, 28% 14%, 29% 18%, 30% 23%, 31% 26%, 32% 30%, 33% 33%, and above 33% the proportion equals the severity percentage. Accordingly, </w:t>
      </w:r>
      <w:r>
        <w:rPr>
          <w:rFonts w:ascii="Calibri" w:hAnsi="Calibri"/>
          <w:b/>
          <w:i w:val="0"/>
          <w:color w:val="C00000"/>
          <w:sz w:val="19"/>
        </w:rPr>
        <w:t>[the severity percentage fixed at B24B]</w:t>
      </w:r>
      <w:r>
        <w:rPr>
          <w:rFonts w:ascii="Calibri" w:hAnsi="Calibri"/>
          <w:b w:val="0"/>
          <w:i w:val="0"/>
          <w:color w:val="000000"/>
          <w:sz w:val="19"/>
        </w:rPr>
        <w:t xml:space="preserve"> yields </w:t>
      </w:r>
      <w:r>
        <w:rPr>
          <w:rFonts w:ascii="Calibri" w:hAnsi="Calibri"/>
          <w:b/>
          <w:i w:val="0"/>
          <w:color w:val="C00000"/>
          <w:sz w:val="19"/>
        </w:rPr>
        <w:t>[the Table proportion for that percentage]</w:t>
      </w:r>
      <w:r>
        <w:rPr>
          <w:rFonts w:ascii="Calibri" w:hAnsi="Calibri"/>
          <w:b w:val="0"/>
          <w:i w:val="0"/>
          <w:color w:val="000000"/>
          <w:sz w:val="19"/>
        </w:rPr>
        <w:t xml:space="preserve"> of the maximum, rounded ‘to the nearest $500 (with the amounts of $250 and $750 being rounded up)’ (CLA s 16(4)), earlier decisions citable to establish the appropriate award (CLA s 17A(1)). The head is accordingly valued at </w:t>
      </w:r>
      <w:r>
        <w:rPr>
          <w:rFonts w:ascii="Calibri" w:hAnsi="Calibri"/>
          <w:b w:val="0"/>
          <w:i w:val="0"/>
          <w:color w:val="000000"/>
          <w:sz w:val="19"/>
        </w:rPr>
        <w:t>[that proportion of $804,000, rounded]</w:t>
      </w:r>
      <w:r>
        <w:rPr>
          <w:rFonts w:ascii="Calibri" w:hAnsi="Calibri"/>
          <w:b w:val="0"/>
          <w:i w:val="0"/>
          <w:color w:val="000000"/>
          <w:sz w:val="19"/>
        </w:rPr>
        <w:t>.”</w:t>
      </w:r>
    </w:p>
    <w:p>
      <w:pPr>
        <w:spacing w:before="40" w:after="0"/>
      </w:pPr>
      <w:r>
        <w:rPr>
          <w:rFonts w:ascii="Calibri" w:hAnsi="Calibri"/>
          <w:b/>
          <w:i/>
          <w:color w:val="9C5D00"/>
          <w:sz w:val="18"/>
        </w:rPr>
        <w:t>A · steep range, substantial</w:t>
      </w:r>
    </w:p>
    <w:p>
      <w:pPr>
        <w:spacing w:after="20"/>
        <w:ind w:left="198"/>
      </w:pPr>
      <w:r>
        <w:rPr>
          <w:rFonts w:ascii="Calibri" w:hAnsi="Calibri"/>
          <w:b w:val="0"/>
          <w:i w:val="0"/>
          <w:color w:val="000000"/>
          <w:sz w:val="19"/>
        </w:rPr>
        <w:t>“</w:t>
      </w:r>
      <w:r>
        <w:rPr>
          <w:rFonts w:ascii="Calibri" w:hAnsi="Calibri"/>
          <w:b/>
          <w:i w:val="0"/>
          <w:color w:val="C00000"/>
          <w:sz w:val="19"/>
        </w:rPr>
        <w:t>[The permanent limitation the facts give]</w:t>
      </w:r>
      <w:r>
        <w:rPr>
          <w:rFonts w:ascii="Calibri" w:hAnsi="Calibri"/>
          <w:b w:val="0"/>
          <w:i w:val="0"/>
          <w:color w:val="000000"/>
          <w:sz w:val="19"/>
        </w:rPr>
        <w:t xml:space="preserve"> places </w:t>
      </w:r>
      <w:r>
        <w:rPr>
          <w:rFonts w:ascii="Calibri" w:hAnsi="Calibri"/>
          <w:b/>
          <w:i w:val="0"/>
          <w:color w:val="C00000"/>
          <w:sz w:val="19"/>
        </w:rPr>
        <w:t>[P]</w:t>
      </w:r>
      <w:r>
        <w:rPr>
          <w:rFonts w:ascii="Calibri" w:hAnsi="Calibri"/>
          <w:b w:val="0"/>
          <w:i w:val="0"/>
          <w:color w:val="000000"/>
          <w:sz w:val="19"/>
        </w:rPr>
        <w:t xml:space="preserve"> past the bend of the s 16(3) Table, which rises slowly to 25% of a most extreme case and steeply thereafter, 27% severity yielding 10%, 30% 23%, 33% 33%, and above 33% the proportion equalling the severity percentage. </w:t>
      </w:r>
      <w:r>
        <w:rPr>
          <w:rFonts w:ascii="Calibri" w:hAnsi="Calibri"/>
          <w:b/>
          <w:i w:val="0"/>
          <w:color w:val="C00000"/>
          <w:sz w:val="19"/>
        </w:rPr>
        <w:t>[The severity percentage fixed at B24B]</w:t>
      </w:r>
      <w:r>
        <w:rPr>
          <w:rFonts w:ascii="Calibri" w:hAnsi="Calibri"/>
          <w:b w:val="0"/>
          <w:i w:val="0"/>
          <w:color w:val="000000"/>
          <w:sz w:val="19"/>
        </w:rPr>
        <w:t xml:space="preserve">, on the decided cases there stated, yields </w:t>
      </w:r>
      <w:r>
        <w:rPr>
          <w:rFonts w:ascii="Calibri" w:hAnsi="Calibri"/>
          <w:b/>
          <w:i w:val="0"/>
          <w:color w:val="C00000"/>
          <w:sz w:val="19"/>
        </w:rPr>
        <w:t>[the Table proportion for that percentage]</w:t>
      </w:r>
      <w:r>
        <w:rPr>
          <w:rFonts w:ascii="Calibri" w:hAnsi="Calibri"/>
          <w:b w:val="0"/>
          <w:i w:val="0"/>
          <w:color w:val="000000"/>
          <w:sz w:val="19"/>
        </w:rPr>
        <w:t xml:space="preserve"> of the $804,000 maximum, that being the amount last declared under s 17 by order published on 1 October 2025 (CLA ss 16(3), 17(3)), rounded to the nearest $500 (CLA s 16(4)); the head is substantial.”</w:t>
      </w:r>
    </w:p>
    <w:p>
      <w:pPr>
        <w:spacing w:before="40" w:after="0"/>
      </w:pPr>
      <w:r>
        <w:rPr>
          <w:rFonts w:ascii="Calibri" w:hAnsi="Calibri"/>
          <w:b/>
          <w:i/>
          <w:color w:val="9C5D00"/>
          <w:sz w:val="18"/>
        </w:rPr>
        <w:t>B · slow range, modest</w:t>
      </w:r>
    </w:p>
    <w:p>
      <w:pPr>
        <w:spacing w:after="20"/>
        <w:ind w:left="198"/>
      </w:pPr>
      <w:r>
        <w:rPr>
          <w:rFonts w:ascii="Calibri" w:hAnsi="Calibri"/>
          <w:b w:val="0"/>
          <w:i w:val="0"/>
          <w:color w:val="000000"/>
          <w:sz w:val="19"/>
        </w:rPr>
        <w:t>“</w:t>
      </w:r>
      <w:r>
        <w:rPr>
          <w:rFonts w:ascii="Calibri" w:hAnsi="Calibri"/>
          <w:b/>
          <w:i w:val="0"/>
          <w:color w:val="C00000"/>
          <w:sz w:val="19"/>
        </w:rPr>
        <w:t>[The permanent limitation the facts give]</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on the slow rise of the s 16(3) Table, where severity between 15% and 25% of a most extreme case yields only 1% to 6.5% of the maximum. </w:t>
      </w:r>
      <w:r>
        <w:rPr>
          <w:rFonts w:ascii="Calibri" w:hAnsi="Calibri"/>
          <w:b/>
          <w:i w:val="0"/>
          <w:color w:val="C00000"/>
          <w:sz w:val="19"/>
        </w:rPr>
        <w:t>[The severity percentage fixed at B24B]</w:t>
      </w:r>
      <w:r>
        <w:rPr>
          <w:rFonts w:ascii="Calibri" w:hAnsi="Calibri"/>
          <w:b w:val="0"/>
          <w:i w:val="0"/>
          <w:color w:val="000000"/>
          <w:sz w:val="19"/>
        </w:rPr>
        <w:t xml:space="preserve">, on the decided cases there stated, yields only </w:t>
      </w:r>
      <w:r>
        <w:rPr>
          <w:rFonts w:ascii="Calibri" w:hAnsi="Calibri"/>
          <w:b/>
          <w:i w:val="0"/>
          <w:color w:val="C00000"/>
          <w:sz w:val="19"/>
        </w:rPr>
        <w:t>[the Table proportion for that percentage]</w:t>
      </w:r>
      <w:r>
        <w:rPr>
          <w:rFonts w:ascii="Calibri" w:hAnsi="Calibri"/>
          <w:b w:val="0"/>
          <w:i w:val="0"/>
          <w:color w:val="000000"/>
          <w:sz w:val="19"/>
        </w:rPr>
        <w:t xml:space="preserve"> of the $804,000 maximum, that being the amount last declared under s 17 by order published on 1 October 2025 (CLA ss 16(3), 17(3)), rounded to the nearest $500 (CLA s 16(4)); the head is modest, and that modesty is the scheme working, not an error.”</w:t>
      </w:r>
    </w:p>
    <w:p>
      <w:pPr>
        <w:spacing w:after="20"/>
      </w:pPr>
      <w:r>
        <w:rPr>
          <w:rFonts w:ascii="Calibri" w:hAnsi="Calibri"/>
          <w:b w:val="0"/>
          <w:i w:val="0"/>
          <w:color w:val="1F4E79"/>
          <w:sz w:val="18"/>
        </w:rPr>
        <w:t xml:space="preserve">Damages for non-economic loss are awarded only where severity is at least 15% of a most extreme case, and then in accordance with the Table (CLA ss 16, 17) · The head is exempt from both discounts and bears no interest (CLA s 18(1)(a)) · The s 16 maximum is $804,000, by order published on 1 October 2025 · </w:t>
      </w:r>
      <w:r>
        <w:rPr>
          <w:rFonts w:ascii="Calibri" w:hAnsi="Calibri"/>
          <w:b/>
          <w:i w:val="0"/>
          <w:color w:val="1F4E79"/>
          <w:sz w:val="18"/>
        </w:rPr>
        <w:t>→ 7</w:t>
      </w:r>
    </w:p>
    <w:p>
      <w:pPr>
        <w:spacing w:before="120" w:after="0"/>
      </w:pPr>
      <w:r>
        <w:rPr>
          <w:rFonts w:ascii="Calibri" w:hAnsi="Calibri"/>
          <w:b/>
          <w:i w:val="0"/>
          <w:color w:val="9C5D00"/>
          <w:sz w:val="21"/>
        </w:rPr>
        <w:t xml:space="preserve">B12  </w:t>
      </w:r>
      <w:r>
        <w:rPr>
          <w:rFonts w:ascii="Calibri" w:hAnsi="Calibri"/>
          <w:b/>
          <w:i w:val="0"/>
          <w:color w:val="9C5D00"/>
          <w:sz w:val="21"/>
        </w:rPr>
        <w:t>Loss of superannuation entitlements: s 15C</w:t>
      </w:r>
      <w:r>
        <w:rPr>
          <w:rFonts w:ascii="Calibri" w:hAnsi="Calibri"/>
          <w:b w:val="0"/>
          <w:i/>
          <w:color w:val="9C5D00"/>
          <w:sz w:val="18"/>
        </w:rPr>
        <w:t xml:space="preserve">  · when the facts say P was an employee on a salary or wage</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being ‘</w:t>
      </w:r>
      <w:r>
        <w:rPr>
          <w:rFonts w:ascii="Calibri" w:hAnsi="Calibri"/>
          <w:b/>
          <w:i w:val="0"/>
          <w:color w:val="C00000"/>
          <w:sz w:val="19"/>
        </w:rPr>
        <w:t>[P’s job and employer at the date of injury]</w:t>
      </w:r>
      <w:r>
        <w:rPr>
          <w:rFonts w:ascii="Calibri" w:hAnsi="Calibri"/>
          <w:b w:val="0"/>
          <w:i w:val="0"/>
          <w:color w:val="000000"/>
          <w:sz w:val="19"/>
        </w:rPr>
        <w:t xml:space="preserve">’, superannuation is a component of the capacity that earned it, recoverable as economic loss but capped at ‘the relevant percentage of damages payable (in accordance with this Part) for the deprivation or impairment of the earning capacity on which the entitlement to those contributions is based’ (CLA s 15C(1)), that percentage being ‘the minimum percentage required by law to be paid as employer superannuation contributions’ (CLA s 15C(2)). Wynn shows the mechanic in the opposite direction, Handley JA in the Court of Appeal reducing the future economic loss calculation itself to allow for superannuation contributions, so the sum is stated as a proportion of the earning-capacity award and never as a fresh figure. Section 15C accordingly </w:t>
      </w:r>
      <w:r>
        <w:rPr>
          <w:rFonts w:ascii="Calibri" w:hAnsi="Calibri"/>
          <w:b/>
          <w:i w:val="0"/>
          <w:color w:val="C00000"/>
          <w:sz w:val="19"/>
        </w:rPr>
        <w:t>[operates, or does not]</w:t>
      </w:r>
      <w:r>
        <w:rPr>
          <w:rFonts w:ascii="Calibri" w:hAnsi="Calibri"/>
          <w:b w:val="0"/>
          <w:i w:val="0"/>
          <w:color w:val="000000"/>
          <w:sz w:val="19"/>
        </w:rPr>
        <w:t>.”</w:t>
      </w:r>
    </w:p>
    <w:p>
      <w:pPr>
        <w:spacing w:before="40" w:after="0"/>
      </w:pPr>
      <w:r>
        <w:rPr>
          <w:rFonts w:ascii="Calibri" w:hAnsi="Calibri"/>
          <w:b/>
          <w:i/>
          <w:color w:val="9C5D00"/>
          <w:sz w:val="18"/>
        </w:rPr>
        <w:t>A · s 15C bites</w:t>
      </w:r>
    </w:p>
    <w:p>
      <w:pPr>
        <w:spacing w:after="20"/>
        <w:ind w:left="198"/>
      </w:pPr>
      <w:r>
        <w:rPr>
          <w:rFonts w:ascii="Calibri" w:hAnsi="Calibri"/>
          <w:b w:val="0"/>
          <w:i w:val="0"/>
          <w:color w:val="000000"/>
          <w:sz w:val="19"/>
        </w:rPr>
        <w:t>“</w:t>
      </w:r>
      <w:r>
        <w:rPr>
          <w:rFonts w:ascii="Calibri" w:hAnsi="Calibri"/>
          <w:b/>
          <w:i w:val="0"/>
          <w:color w:val="C00000"/>
          <w:sz w:val="19"/>
        </w:rPr>
        <w:t>[The employment record in the facts]</w:t>
      </w:r>
      <w:r>
        <w:rPr>
          <w:rFonts w:ascii="Calibri" w:hAnsi="Calibri"/>
          <w:b w:val="0"/>
          <w:i w:val="0"/>
          <w:color w:val="000000"/>
          <w:sz w:val="19"/>
        </w:rPr>
        <w:t xml:space="preserve"> shows contributions paid on </w:t>
      </w:r>
      <w:r>
        <w:rPr>
          <w:rFonts w:ascii="Calibri" w:hAnsi="Calibri"/>
          <w:b/>
          <w:i w:val="0"/>
          <w:color w:val="C00000"/>
          <w:sz w:val="19"/>
        </w:rPr>
        <w:t>[P’s weekly wage]</w:t>
      </w:r>
      <w:r>
        <w:rPr>
          <w:rFonts w:ascii="Calibri" w:hAnsi="Calibri"/>
          <w:b w:val="0"/>
          <w:i w:val="0"/>
          <w:color w:val="000000"/>
          <w:sz w:val="19"/>
        </w:rPr>
        <w:t>, so superannuation follows the lost capacity, capped at ‘the relevant percentage of damages payable … for the deprivation or impairment of the earning capacity on which the entitlement to those contributions is based’ (CLA s 15C(1)), ‘the minimum percentage required by law’ (s 15C(2)). Wynn shows the mechanic, the Court of Appeal there adjusting the future economic loss calculation for superannuation contributions; here the sum is added as that proportion of the earning-capacity award, no more. Section 15C applies.”</w:t>
      </w:r>
    </w:p>
    <w:p>
      <w:pPr>
        <w:spacing w:before="40" w:after="0"/>
      </w:pPr>
      <w:r>
        <w:rPr>
          <w:rFonts w:ascii="Calibri" w:hAnsi="Calibri"/>
          <w:b/>
          <w:i/>
          <w:color w:val="9C5D00"/>
          <w:sz w:val="18"/>
        </w:rPr>
        <w:t>B · no superannuation head</w:t>
      </w:r>
    </w:p>
    <w:p>
      <w:pPr>
        <w:spacing w:after="20"/>
        <w:ind w:left="198"/>
      </w:pPr>
      <w:r>
        <w:rPr>
          <w:rFonts w:ascii="Calibri" w:hAnsi="Calibri"/>
          <w:b w:val="0"/>
          <w:i w:val="0"/>
          <w:color w:val="000000"/>
          <w:sz w:val="19"/>
        </w:rPr>
        <w:t>“</w:t>
      </w:r>
      <w:r>
        <w:rPr>
          <w:rFonts w:ascii="Calibri" w:hAnsi="Calibri"/>
          <w:b/>
          <w:i w:val="0"/>
          <w:color w:val="C00000"/>
          <w:sz w:val="19"/>
        </w:rPr>
        <w:t>[The reason P was outside any scheme: self-employed, unpaid, or casual below the threshold]</w:t>
      </w:r>
      <w:r>
        <w:rPr>
          <w:rFonts w:ascii="Calibri" w:hAnsi="Calibri"/>
          <w:b w:val="0"/>
          <w:i w:val="0"/>
          <w:color w:val="000000"/>
          <w:sz w:val="19"/>
        </w:rPr>
        <w:t xml:space="preserve"> left </w:t>
      </w:r>
      <w:r>
        <w:rPr>
          <w:rFonts w:ascii="Calibri" w:hAnsi="Calibri"/>
          <w:b/>
          <w:i w:val="0"/>
          <w:color w:val="C00000"/>
          <w:sz w:val="19"/>
        </w:rPr>
        <w:t>[P]</w:t>
      </w:r>
      <w:r>
        <w:rPr>
          <w:rFonts w:ascii="Calibri" w:hAnsi="Calibri"/>
          <w:b w:val="0"/>
          <w:i w:val="0"/>
          <w:color w:val="000000"/>
          <w:sz w:val="19"/>
        </w:rPr>
        <w:t xml:space="preserve"> with no employer contributions, and s 15C caps a head that must first exist: recovery is ‘the relevant percentage of damages payable … for the deprivation or impairment of the earning capacity on which the entitlement to those contributions is based’ (CLA s 15C(1)), and no entitlement was based on </w:t>
      </w:r>
      <w:r>
        <w:rPr>
          <w:rFonts w:ascii="Calibri" w:hAnsi="Calibri"/>
          <w:b/>
          <w:i w:val="0"/>
          <w:color w:val="C00000"/>
          <w:sz w:val="19"/>
        </w:rPr>
        <w:t>[P]</w:t>
      </w:r>
      <w:r>
        <w:rPr>
          <w:rFonts w:ascii="Calibri" w:hAnsi="Calibri"/>
          <w:b w:val="0"/>
          <w:i w:val="0"/>
          <w:color w:val="000000"/>
          <w:sz w:val="19"/>
        </w:rPr>
        <w:t>’s capacity. Wynn’s adjustment for superannuation contributions has nothing here to adjust. Section 15C does not operate.”</w:t>
      </w:r>
    </w:p>
    <w:p>
      <w:pPr>
        <w:spacing w:after="20"/>
      </w:pPr>
      <w:r>
        <w:rPr>
          <w:rFonts w:ascii="Calibri" w:hAnsi="Calibri"/>
          <w:b w:val="0"/>
          <w:i w:val="0"/>
          <w:color w:val="1F4E79"/>
          <w:sz w:val="18"/>
        </w:rPr>
        <w:t xml:space="preserve">State it as a proportion of the earning-capacity award as already reduced under ss 12–14, not as a fresh figure, and do not discount it again · </w:t>
      </w:r>
      <w:r>
        <w:rPr>
          <w:rFonts w:ascii="Calibri" w:hAnsi="Calibri"/>
          <w:b/>
          <w:i w:val="0"/>
          <w:color w:val="1F4E79"/>
          <w:sz w:val="18"/>
        </w:rPr>
        <w:t>→ 7</w:t>
      </w:r>
    </w:p>
    <w:p>
      <w:pPr>
        <w:spacing w:before="120" w:after="0"/>
      </w:pPr>
      <w:r>
        <w:rPr>
          <w:rFonts w:ascii="Calibri" w:hAnsi="Calibri"/>
          <w:b/>
          <w:i w:val="0"/>
          <w:color w:val="9C5D00"/>
          <w:sz w:val="21"/>
        </w:rPr>
        <w:t xml:space="preserve">B13  </w:t>
      </w:r>
      <w:r>
        <w:rPr>
          <w:rFonts w:ascii="Calibri" w:hAnsi="Calibri"/>
          <w:b/>
          <w:i w:val="0"/>
          <w:color w:val="9C5D00"/>
          <w:sz w:val="21"/>
        </w:rPr>
        <w:t>Date of assessment: the verdict, not the accident</w:t>
      </w:r>
      <w:r>
        <w:rPr>
          <w:rFonts w:ascii="Calibri" w:hAnsi="Calibri"/>
          <w:b w:val="0"/>
          <w:i/>
          <w:color w:val="9C5D00"/>
          <w:sz w:val="18"/>
        </w:rPr>
        <w:t xml:space="preserve">  · when the facts give an event or medical development between injury and trial</w:t>
      </w:r>
    </w:p>
    <w:p>
      <w:pPr>
        <w:spacing w:after="20"/>
      </w:pPr>
      <w:r>
        <w:rPr>
          <w:rFonts w:ascii="Calibri" w:hAnsi="Calibri"/>
          <w:b w:val="0"/>
          <w:i w:val="0"/>
          <w:color w:val="000000"/>
          <w:sz w:val="19"/>
        </w:rPr>
        <w:t>“‘</w:t>
      </w:r>
      <w:r>
        <w:rPr>
          <w:rFonts w:ascii="Calibri" w:hAnsi="Calibri"/>
          <w:b/>
          <w:i w:val="0"/>
          <w:color w:val="C00000"/>
          <w:sz w:val="19"/>
        </w:rPr>
        <w:t>[The event or medical development between accident and trial, and its date]</w:t>
      </w:r>
      <w:r>
        <w:rPr>
          <w:rFonts w:ascii="Calibri" w:hAnsi="Calibri"/>
          <w:b w:val="0"/>
          <w:i w:val="0"/>
          <w:color w:val="000000"/>
          <w:sz w:val="19"/>
        </w:rPr>
        <w:t>’ displaces the prognosis: damages for personal injury, wrongful birth and death actions are assessed at the date of the verdict, facts preferred to prophecies. It is ‘proper to lead evidence at the trial as to any events or developments between the date of the accident and the date of the trial’, and ‘always proper to take account of developments with regard to the injuries which were caused by the defendant’s tort’ (Baker v Willoughby 490–491 per Lord Reid). For non-personal-injury matters the date is instead when the cause of action is complete. Latham CJ, taking a widow’s re-marriage into account, held that ‘where actual facts are known, speculation as to the probability of those facts occurring is surely an unnecessary second-best’ (Willis 109). The assessment thus proceeds on the facts as they stand at the verdict.”</w:t>
      </w:r>
    </w:p>
    <w:p>
      <w:pPr>
        <w:spacing w:before="40" w:after="0"/>
      </w:pPr>
      <w:r>
        <w:rPr>
          <w:rFonts w:ascii="Calibri" w:hAnsi="Calibri"/>
          <w:b/>
          <w:i/>
          <w:color w:val="9C5D00"/>
          <w:sz w:val="18"/>
        </w:rPr>
        <w:t>A · deterioration proved before trial</w:t>
      </w:r>
    </w:p>
    <w:p>
      <w:pPr>
        <w:spacing w:after="20"/>
        <w:ind w:left="198"/>
      </w:pPr>
      <w:r>
        <w:rPr>
          <w:rFonts w:ascii="Calibri" w:hAnsi="Calibri"/>
          <w:b w:val="0"/>
          <w:i w:val="0"/>
          <w:color w:val="000000"/>
          <w:sz w:val="19"/>
        </w:rPr>
        <w:t>“‘</w:t>
      </w:r>
      <w:r>
        <w:rPr>
          <w:rFonts w:ascii="Calibri" w:hAnsi="Calibri"/>
          <w:b/>
          <w:i w:val="0"/>
          <w:color w:val="C00000"/>
          <w:sz w:val="19"/>
        </w:rPr>
        <w:t>[The event or medical development between accident and trial, and its date]</w:t>
      </w:r>
      <w:r>
        <w:rPr>
          <w:rFonts w:ascii="Calibri" w:hAnsi="Calibri"/>
          <w:b w:val="0"/>
          <w:i w:val="0"/>
          <w:color w:val="000000"/>
          <w:sz w:val="19"/>
        </w:rPr>
        <w:t xml:space="preserve">’ has overtaken the prognosis, and </w:t>
      </w:r>
      <w:r>
        <w:rPr>
          <w:rFonts w:ascii="Calibri" w:hAnsi="Calibri"/>
          <w:b/>
          <w:i w:val="0"/>
          <w:color w:val="C00000"/>
          <w:sz w:val="19"/>
        </w:rPr>
        <w:t>[P]</w:t>
      </w:r>
      <w:r>
        <w:rPr>
          <w:rFonts w:ascii="Calibri" w:hAnsi="Calibri"/>
          <w:b w:val="0"/>
          <w:i w:val="0"/>
          <w:color w:val="000000"/>
          <w:sz w:val="19"/>
        </w:rPr>
        <w:t xml:space="preserve"> stands worse than </w:t>
      </w:r>
      <w:r>
        <w:rPr>
          <w:rFonts w:ascii="Calibri" w:hAnsi="Calibri"/>
          <w:b/>
          <w:i w:val="0"/>
          <w:color w:val="C00000"/>
          <w:sz w:val="19"/>
        </w:rPr>
        <w:t>[the prognosis given at the time of injury]</w:t>
      </w:r>
      <w:r>
        <w:rPr>
          <w:rFonts w:ascii="Calibri" w:hAnsi="Calibri"/>
          <w:b w:val="0"/>
          <w:i w:val="0"/>
          <w:color w:val="000000"/>
          <w:sz w:val="19"/>
        </w:rPr>
        <w:t xml:space="preserve"> allowed. It is ‘always proper to take account of developments with regard to the injuries which were caused by the defendant’s tort’ (Baker v Willoughby 490–491 per Lord Reid), and ‘actual improvement or deterioration in the medical condition of the injured person is taken into account’ (Thompson v Faraonio 7); ‘where actual facts are known, speculation … is surely an unnecessary second-best’ (Willis 109 per Latham CJ). The assessment proceeds on the facts at the verdict.”</w:t>
      </w:r>
    </w:p>
    <w:p>
      <w:pPr>
        <w:spacing w:before="40" w:after="0"/>
      </w:pPr>
      <w:r>
        <w:rPr>
          <w:rFonts w:ascii="Calibri" w:hAnsi="Calibri"/>
          <w:b/>
          <w:i/>
          <w:color w:val="9C5D00"/>
          <w:sz w:val="18"/>
        </w:rPr>
        <w:t>B · recovery better than predicted</w:t>
      </w:r>
    </w:p>
    <w:p>
      <w:pPr>
        <w:spacing w:after="20"/>
        <w:ind w:left="198"/>
      </w:pPr>
      <w:r>
        <w:rPr>
          <w:rFonts w:ascii="Calibri" w:hAnsi="Calibri"/>
          <w:b w:val="0"/>
          <w:i w:val="0"/>
          <w:color w:val="000000"/>
          <w:sz w:val="19"/>
        </w:rPr>
        <w:t>“‘</w:t>
      </w:r>
      <w:r>
        <w:rPr>
          <w:rFonts w:ascii="Calibri" w:hAnsi="Calibri"/>
          <w:b/>
          <w:i w:val="0"/>
          <w:color w:val="C00000"/>
          <w:sz w:val="19"/>
        </w:rPr>
        <w:t>[The recovery in fact made before trial]</w:t>
      </w:r>
      <w:r>
        <w:rPr>
          <w:rFonts w:ascii="Calibri" w:hAnsi="Calibri"/>
          <w:b w:val="0"/>
          <w:i w:val="0"/>
          <w:color w:val="000000"/>
          <w:sz w:val="19"/>
        </w:rPr>
        <w:t xml:space="preserve">’ displaces the prognosis in </w:t>
      </w:r>
      <w:r>
        <w:rPr>
          <w:rFonts w:ascii="Calibri" w:hAnsi="Calibri"/>
          <w:b/>
          <w:i w:val="0"/>
          <w:color w:val="C00000"/>
          <w:sz w:val="19"/>
        </w:rPr>
        <w:t>[D]</w:t>
      </w:r>
      <w:r>
        <w:rPr>
          <w:rFonts w:ascii="Calibri" w:hAnsi="Calibri"/>
          <w:b w:val="0"/>
          <w:i w:val="0"/>
          <w:color w:val="000000"/>
          <w:sz w:val="19"/>
        </w:rPr>
        <w:t xml:space="preserve">’s favour: the gloomier prediction cannot be paid for, because facts are preferred to prophecy even against a plaintiff, ‘actual improvement or deterioration in the medical condition of the injured person is taken into account’ rather than ‘prognosis made immediately after the accident’ (Thompson v Faraonio 7), and ‘where actual facts are known, speculation as to the probability of those facts occurring is surely an unnecessary second-best’ (Willis 109 per Latham CJ). The assessment proceeds on </w:t>
      </w:r>
      <w:r>
        <w:rPr>
          <w:rFonts w:ascii="Calibri" w:hAnsi="Calibri"/>
          <w:b/>
          <w:i w:val="0"/>
          <w:color w:val="C00000"/>
          <w:sz w:val="19"/>
        </w:rPr>
        <w:t>[P]</w:t>
      </w:r>
      <w:r>
        <w:rPr>
          <w:rFonts w:ascii="Calibri" w:hAnsi="Calibri"/>
          <w:b w:val="0"/>
          <w:i w:val="0"/>
          <w:color w:val="000000"/>
          <w:sz w:val="19"/>
        </w:rPr>
        <w:t>’s actual condition.”</w:t>
      </w:r>
    </w:p>
    <w:p>
      <w:pPr>
        <w:spacing w:after="20"/>
      </w:pPr>
      <w:r>
        <w:rPr>
          <w:rFonts w:ascii="Calibri" w:hAnsi="Calibri"/>
          <w:b w:val="0"/>
          <w:i w:val="0"/>
          <w:color w:val="1F4E79"/>
          <w:sz w:val="18"/>
        </w:rPr>
        <w:t xml:space="preserve">Carry the fact into every head · </w:t>
      </w:r>
      <w:r>
        <w:rPr>
          <w:rFonts w:ascii="Calibri" w:hAnsi="Calibri"/>
          <w:b/>
          <w:i w:val="0"/>
          <w:color w:val="1F4E79"/>
          <w:sz w:val="18"/>
        </w:rPr>
        <w:t>→ 1</w:t>
      </w:r>
    </w:p>
    <w:p>
      <w:pPr>
        <w:spacing w:before="120" w:after="0"/>
      </w:pPr>
      <w:r>
        <w:rPr>
          <w:rFonts w:ascii="Calibri" w:hAnsi="Calibri"/>
          <w:b/>
          <w:i w:val="0"/>
          <w:color w:val="9C5D00"/>
          <w:sz w:val="21"/>
        </w:rPr>
        <w:t xml:space="preserve">B14  </w:t>
      </w:r>
      <w:r>
        <w:rPr>
          <w:rFonts w:ascii="Calibri" w:hAnsi="Calibri"/>
          <w:b/>
          <w:i w:val="0"/>
          <w:color w:val="9C5D00"/>
          <w:sz w:val="21"/>
        </w:rPr>
        <w:t>Fixing the vicissitudes percentage</w:t>
      </w:r>
      <w:r>
        <w:rPr>
          <w:rFonts w:ascii="Calibri" w:hAnsi="Calibri"/>
          <w:b w:val="0"/>
          <w:i/>
          <w:color w:val="9C5D00"/>
          <w:sz w:val="18"/>
        </w:rPr>
        <w:t xml:space="preserve">  · when step 4 of the future head, whenever future economic loss is awarded</w:t>
      </w:r>
    </w:p>
    <w:p>
      <w:pPr>
        <w:spacing w:after="20"/>
      </w:pPr>
      <w:r>
        <w:rPr>
          <w:rFonts w:ascii="Calibri" w:hAnsi="Calibri"/>
          <w:b w:val="0"/>
          <w:i w:val="0"/>
          <w:color w:val="000000"/>
          <w:sz w:val="19"/>
        </w:rPr>
        <w:t xml:space="preserve">“Step 4: </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[the named contingency: ill health, insecure industry, promotion track, maternity leave, industrial disputes]</w:t>
      </w:r>
      <w:r>
        <w:rPr>
          <w:rFonts w:ascii="Calibri" w:hAnsi="Calibri"/>
          <w:b w:val="0"/>
          <w:i w:val="0"/>
          <w:color w:val="000000"/>
          <w:sz w:val="19"/>
        </w:rPr>
        <w:t xml:space="preserve"> adjusts the allowance for the vicissitudes of life, the court required to ‘adjust the amount of damages … by reference to the percentage possibility that the events might have occurred but for the injury’ and to ‘state the assumptions on which the award was based and the relevant percentage’ (CLA s 13(2)–(3); Macarthur DMS, where a 20% allowance ‘sufficiently complied with s 13(2) and s 13(3)’). Contingencies are weighed for this plaintiff, not the workforce generally: death apart, ‘sickness, accident, unemployment and industrial disputes are the four major contingencies which expose employees to the risk of loss of income’ (Luntz, adopted in Wynn), and earning capacity lost while in jail draws nothing (Leschke, approved in Faulkner). The New South Wales practice is 15%, ‘subject to adjustment up or down to take account of the plaintiff’s particular circumstances’ (Wynn), and not all cuts go down: ‘all contingencies are not adverse: all vicissitudes are not harmful’ (Bresatz 544 per Windeyer J). Wynn itself moved from 5% at trial to 28% on appeal to 12.5% in the High Court, the ‘real possibility’ of promotion balanced against maternity leave and an earlier spinal injury. The percentage is </w:t>
      </w:r>
      <w:r>
        <w:rPr>
          <w:rFonts w:ascii="Calibri" w:hAnsi="Calibri"/>
          <w:b/>
          <w:i w:val="0"/>
          <w:color w:val="C00000"/>
          <w:sz w:val="19"/>
        </w:rPr>
        <w:t>[the vicissitudes percentage]</w:t>
      </w:r>
      <w:r>
        <w:rPr>
          <w:rFonts w:ascii="Calibri" w:hAnsi="Calibri"/>
          <w:b w:val="0"/>
          <w:i w:val="0"/>
          <w:color w:val="000000"/>
          <w:sz w:val="19"/>
        </w:rPr>
        <w:t xml:space="preserve">, because </w:t>
      </w:r>
      <w:r>
        <w:rPr>
          <w:rFonts w:ascii="Calibri" w:hAnsi="Calibri"/>
          <w:b/>
          <w:i w:val="0"/>
          <w:color w:val="C00000"/>
          <w:sz w:val="19"/>
        </w:rPr>
        <w:t>[why that contingency moves the 15% up or down for this plaintiff]</w:t>
      </w:r>
      <w:r>
        <w:rPr>
          <w:rFonts w:ascii="Calibri" w:hAnsi="Calibri"/>
          <w:b w:val="0"/>
          <w:i w:val="0"/>
          <w:color w:val="000000"/>
          <w:sz w:val="19"/>
        </w:rPr>
        <w:t>.”</w:t>
      </w:r>
    </w:p>
    <w:p>
      <w:pPr>
        <w:spacing w:before="40" w:after="0"/>
      </w:pPr>
      <w:r>
        <w:rPr>
          <w:rFonts w:ascii="Calibri" w:hAnsi="Calibri"/>
          <w:b/>
          <w:i/>
          <w:color w:val="9C5D00"/>
          <w:sz w:val="18"/>
        </w:rPr>
        <w:t>A · adjusted below 15%</w:t>
      </w:r>
    </w:p>
    <w:p>
      <w:pPr>
        <w:spacing w:after="20"/>
        <w:ind w:left="198"/>
      </w:pPr>
      <w:r>
        <w:rPr>
          <w:rFonts w:ascii="Calibri" w:hAnsi="Calibri"/>
          <w:b w:val="0"/>
          <w:i w:val="0"/>
          <w:color w:val="000000"/>
          <w:sz w:val="19"/>
        </w:rPr>
        <w:t xml:space="preserve">“Step 4: </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[the positive contingency: promotion track, secure industry, good health]</w:t>
      </w:r>
      <w:r>
        <w:rPr>
          <w:rFonts w:ascii="Calibri" w:hAnsi="Calibri"/>
          <w:b w:val="0"/>
          <w:i w:val="0"/>
          <w:color w:val="000000"/>
          <w:sz w:val="19"/>
        </w:rPr>
        <w:t xml:space="preserve"> moves the allowance below the 15% NSW practice, ‘subject to adjustment up or down to take account of the plaintiff’s particular circumstances’ (Wynn), for ‘all contingencies are not adverse: all vicissitudes are not harmful’ (Bresatz 544). Wynn itself settled at 12.5%, promotion balanced against maternity leave and prior injury, and </w:t>
      </w:r>
      <w:r>
        <w:rPr>
          <w:rFonts w:ascii="Calibri" w:hAnsi="Calibri"/>
          <w:b/>
          <w:i w:val="0"/>
          <w:color w:val="C00000"/>
          <w:sz w:val="19"/>
        </w:rPr>
        <w:t>[why P’s risks run lower]</w:t>
      </w:r>
      <w:r>
        <w:rPr>
          <w:rFonts w:ascii="Calibri" w:hAnsi="Calibri"/>
          <w:b w:val="0"/>
          <w:i w:val="0"/>
          <w:color w:val="000000"/>
          <w:sz w:val="19"/>
        </w:rPr>
        <w:t xml:space="preserve"> places </w:t>
      </w:r>
      <w:r>
        <w:rPr>
          <w:rFonts w:ascii="Calibri" w:hAnsi="Calibri"/>
          <w:b/>
          <w:i w:val="0"/>
          <w:color w:val="C00000"/>
          <w:sz w:val="19"/>
        </w:rPr>
        <w:t>[P]</w:t>
      </w:r>
      <w:r>
        <w:rPr>
          <w:rFonts w:ascii="Calibri" w:hAnsi="Calibri"/>
          <w:b w:val="0"/>
          <w:i w:val="0"/>
          <w:color w:val="000000"/>
          <w:sz w:val="19"/>
        </w:rPr>
        <w:t xml:space="preserve"> near it; the percentage is </w:t>
      </w:r>
      <w:r>
        <w:rPr>
          <w:rFonts w:ascii="Calibri" w:hAnsi="Calibri"/>
          <w:b/>
          <w:i w:val="0"/>
          <w:color w:val="C00000"/>
          <w:sz w:val="19"/>
        </w:rPr>
        <w:t>[the vicissitudes percentage]</w:t>
      </w:r>
      <w:r>
        <w:rPr>
          <w:rFonts w:ascii="Calibri" w:hAnsi="Calibri"/>
          <w:b w:val="0"/>
          <w:i w:val="0"/>
          <w:color w:val="000000"/>
          <w:sz w:val="19"/>
        </w:rPr>
        <w:t>, stated with its assumptions (CLA s 13(2)–(3)).”</w:t>
      </w:r>
    </w:p>
    <w:p>
      <w:pPr>
        <w:spacing w:before="40" w:after="0"/>
      </w:pPr>
      <w:r>
        <w:rPr>
          <w:rFonts w:ascii="Calibri" w:hAnsi="Calibri"/>
          <w:b/>
          <w:i/>
          <w:color w:val="9C5D00"/>
          <w:sz w:val="18"/>
        </w:rPr>
        <w:t>B · adjusted above 15%</w:t>
      </w:r>
    </w:p>
    <w:p>
      <w:pPr>
        <w:spacing w:after="20"/>
        <w:ind w:left="198"/>
      </w:pPr>
      <w:r>
        <w:rPr>
          <w:rFonts w:ascii="Calibri" w:hAnsi="Calibri"/>
          <w:b w:val="0"/>
          <w:i w:val="0"/>
          <w:color w:val="000000"/>
          <w:sz w:val="19"/>
        </w:rPr>
        <w:t xml:space="preserve">“Step 4: </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[the adverse contingency: ill health, insecure industry, industrial disputes]</w:t>
      </w:r>
      <w:r>
        <w:rPr>
          <w:rFonts w:ascii="Calibri" w:hAnsi="Calibri"/>
          <w:b w:val="0"/>
          <w:i w:val="0"/>
          <w:color w:val="000000"/>
          <w:sz w:val="19"/>
        </w:rPr>
        <w:t xml:space="preserve"> moves the allowance above 15%: sickness, accident, unemployment and industrial disputes are ‘the four major contingencies’ (Luntz, adopted in Wynn), and </w:t>
      </w:r>
      <w:r>
        <w:rPr>
          <w:rFonts w:ascii="Calibri" w:hAnsi="Calibri"/>
          <w:b/>
          <w:i w:val="0"/>
          <w:color w:val="C00000"/>
          <w:sz w:val="19"/>
        </w:rPr>
        <w:t>[why that contingency made P’s working life precarious]</w:t>
      </w:r>
      <w:r>
        <w:rPr>
          <w:rFonts w:ascii="Calibri" w:hAnsi="Calibri"/>
          <w:b w:val="0"/>
          <w:i w:val="0"/>
          <w:color w:val="000000"/>
          <w:sz w:val="19"/>
        </w:rPr>
        <w:t xml:space="preserve"> exposes </w:t>
      </w:r>
      <w:r>
        <w:rPr>
          <w:rFonts w:ascii="Calibri" w:hAnsi="Calibri"/>
          <w:b/>
          <w:i w:val="0"/>
          <w:color w:val="C00000"/>
          <w:sz w:val="19"/>
        </w:rPr>
        <w:t>[P]</w:t>
      </w:r>
      <w:r>
        <w:rPr>
          <w:rFonts w:ascii="Calibri" w:hAnsi="Calibri"/>
          <w:b w:val="0"/>
          <w:i w:val="0"/>
          <w:color w:val="000000"/>
          <w:sz w:val="19"/>
        </w:rPr>
        <w:t xml:space="preserve"> to them beyond the ordinary, the practice figure being ‘subject to adjustment up or down’ (Wynn); Macarthur DMS held 20% compliant with s 13(2)–(3). Bresatz’s reminder that not all vicissitudes are harmful does not meet </w:t>
      </w:r>
      <w:r>
        <w:rPr>
          <w:rFonts w:ascii="Calibri" w:hAnsi="Calibri"/>
          <w:b/>
          <w:i w:val="0"/>
          <w:color w:val="C00000"/>
          <w:sz w:val="19"/>
        </w:rPr>
        <w:t>[the adverse contingency]</w:t>
      </w:r>
      <w:r>
        <w:rPr>
          <w:rFonts w:ascii="Calibri" w:hAnsi="Calibri"/>
          <w:b w:val="0"/>
          <w:i w:val="0"/>
          <w:color w:val="000000"/>
          <w:sz w:val="19"/>
        </w:rPr>
        <w:t xml:space="preserve">. The percentage is </w:t>
      </w:r>
      <w:r>
        <w:rPr>
          <w:rFonts w:ascii="Calibri" w:hAnsi="Calibri"/>
          <w:b/>
          <w:i w:val="0"/>
          <w:color w:val="C00000"/>
          <w:sz w:val="19"/>
        </w:rPr>
        <w:t>[the vicissitudes percentage]</w:t>
      </w:r>
      <w:r>
        <w:rPr>
          <w:rFonts w:ascii="Calibri" w:hAnsi="Calibri"/>
          <w:b w:val="0"/>
          <w:i w:val="0"/>
          <w:color w:val="000000"/>
          <w:sz w:val="19"/>
        </w:rPr>
        <w:t>, stated with its assumptions (CLA s 13(3)).”</w:t>
      </w:r>
    </w:p>
    <w:p>
      <w:pPr>
        <w:spacing w:before="40" w:after="0"/>
      </w:pPr>
      <w:r>
        <w:rPr>
          <w:rFonts w:ascii="Calibri" w:hAnsi="Calibri"/>
          <w:b/>
          <w:i/>
          <w:color w:val="9C5D00"/>
          <w:sz w:val="18"/>
        </w:rPr>
        <w:t>C · Wynn and Bresatz both ways</w:t>
      </w:r>
    </w:p>
    <w:p>
      <w:pPr>
        <w:spacing w:after="20"/>
        <w:ind w:left="198"/>
      </w:pPr>
      <w:r>
        <w:rPr>
          <w:rFonts w:ascii="Calibri" w:hAnsi="Calibri"/>
          <w:b w:val="0"/>
          <w:i w:val="0"/>
          <w:color w:val="000000"/>
          <w:sz w:val="19"/>
        </w:rPr>
        <w:t xml:space="preserve">“Step 4 cuts both ways. </w:t>
      </w:r>
      <w:r>
        <w:rPr>
          <w:rFonts w:ascii="Calibri" w:hAnsi="Calibri"/>
          <w:b/>
          <w:i w:val="0"/>
          <w:color w:val="C00000"/>
          <w:sz w:val="19"/>
        </w:rPr>
        <w:t>[The adverse contingency]</w:t>
      </w:r>
      <w:r>
        <w:rPr>
          <w:rFonts w:ascii="Calibri" w:hAnsi="Calibri"/>
          <w:b w:val="0"/>
          <w:i w:val="0"/>
          <w:color w:val="000000"/>
          <w:sz w:val="19"/>
        </w:rPr>
        <w:t xml:space="preserve"> presses the 15% practice up, the figure ‘subject to adjustment up or down to take account of the plaintiff’s particular circumstances’ (Wynn); yet </w:t>
      </w:r>
      <w:r>
        <w:rPr>
          <w:rFonts w:ascii="Calibri" w:hAnsi="Calibri"/>
          <w:b/>
          <w:i w:val="0"/>
          <w:color w:val="C00000"/>
          <w:sz w:val="19"/>
        </w:rPr>
        <w:t>[the contingency that might as easily have improved P’s position]</w:t>
      </w:r>
      <w:r>
        <w:rPr>
          <w:rFonts w:ascii="Calibri" w:hAnsi="Calibri"/>
          <w:b w:val="0"/>
          <w:i w:val="0"/>
          <w:color w:val="000000"/>
          <w:sz w:val="19"/>
        </w:rPr>
        <w:t xml:space="preserve"> presses it down, ‘all contingencies are not adverse: all vicissitudes are not harmful’ (Bresatz 544), Wynn itself settling at 12.5% after balancing promotion against maternity leave and prior injury. Therefore, the better view is that the percentage is </w:t>
      </w:r>
      <w:r>
        <w:rPr>
          <w:rFonts w:ascii="Calibri" w:hAnsi="Calibri"/>
          <w:b/>
          <w:i w:val="0"/>
          <w:color w:val="C00000"/>
          <w:sz w:val="19"/>
        </w:rPr>
        <w:t>[the vicissitudes percentage]</w:t>
      </w:r>
      <w:r>
        <w:rPr>
          <w:rFonts w:ascii="Calibri" w:hAnsi="Calibri"/>
          <w:b w:val="0"/>
          <w:i w:val="0"/>
          <w:color w:val="000000"/>
          <w:sz w:val="19"/>
        </w:rPr>
        <w:t>, the court stating the assumptions and the percentage (CLA s 13(2)–(3); Macarthur DMS).”</w:t>
      </w:r>
    </w:p>
    <w:p>
      <w:pPr>
        <w:spacing w:after="20"/>
      </w:pPr>
      <w:r>
        <w:rPr>
          <w:rFonts w:ascii="Calibri" w:hAnsi="Calibri"/>
          <w:b w:val="0"/>
          <w:i w:val="0"/>
          <w:color w:val="1F4E79"/>
          <w:sz w:val="18"/>
        </w:rPr>
        <w:t xml:space="preserve">The present value discount is taken first; the vicissitudes percentage is then applied to the discounted sum, never to the undiscounted figure · Past economic loss takes no present value discount, yet it remains open to a vicissitudes adjustment on P’s own employment history · D relies on s 13 to exclude a positive contingency </w:t>
      </w:r>
      <w:r>
        <w:rPr>
          <w:rFonts w:ascii="Calibri" w:hAnsi="Calibri"/>
          <w:b/>
          <w:i w:val="0"/>
          <w:color w:val="1F4E79"/>
          <w:sz w:val="18"/>
        </w:rPr>
        <w:t>→ B15</w:t>
      </w:r>
      <w:r>
        <w:rPr>
          <w:rFonts w:ascii="Calibri" w:hAnsi="Calibri"/>
          <w:b w:val="0"/>
          <w:i w:val="0"/>
          <w:color w:val="1F4E79"/>
          <w:sz w:val="18"/>
        </w:rPr>
        <w:t xml:space="preserve"> · otherwise </w:t>
      </w:r>
      <w:r>
        <w:rPr>
          <w:rFonts w:ascii="Calibri" w:hAnsi="Calibri"/>
          <w:b/>
          <w:i w:val="0"/>
          <w:color w:val="1F4E79"/>
          <w:sz w:val="18"/>
        </w:rPr>
        <w:t>→ 7</w:t>
      </w:r>
      <w:r>
        <w:rPr>
          <w:rFonts w:ascii="Calibri" w:hAnsi="Calibri"/>
          <w:b w:val="0"/>
          <w:i w:val="0"/>
          <w:color w:val="1F4E79"/>
          <w:sz w:val="18"/>
        </w:rPr>
        <w:t xml:space="preserve">; where a head’s working remains unstated </w:t>
      </w:r>
      <w:r>
        <w:rPr>
          <w:rFonts w:ascii="Calibri" w:hAnsi="Calibri"/>
          <w:b/>
          <w:i w:val="0"/>
          <w:color w:val="1F4E79"/>
          <w:sz w:val="18"/>
        </w:rPr>
        <w:t>→ B22</w:t>
      </w:r>
      <w:r>
        <w:rPr>
          <w:rFonts w:ascii="Calibri" w:hAnsi="Calibri"/>
          <w:b w:val="0"/>
          <w:i w:val="0"/>
          <w:color w:val="1F4E79"/>
          <w:sz w:val="18"/>
        </w:rPr>
        <w:t xml:space="preserve"> first</w:t>
      </w:r>
    </w:p>
    <w:p>
      <w:pPr>
        <w:spacing w:before="120" w:after="0"/>
      </w:pPr>
      <w:r>
        <w:rPr>
          <w:rFonts w:ascii="Calibri" w:hAnsi="Calibri"/>
          <w:b/>
          <w:i w:val="0"/>
          <w:color w:val="9C5D00"/>
          <w:sz w:val="21"/>
        </w:rPr>
        <w:t xml:space="preserve">B15  </w:t>
      </w:r>
      <w:r>
        <w:rPr>
          <w:rFonts w:ascii="Calibri" w:hAnsi="Calibri"/>
          <w:b/>
          <w:i w:val="0"/>
          <w:color w:val="9C5D00"/>
          <w:sz w:val="21"/>
        </w:rPr>
        <w:t>Does s 13 allow positive vicissitudes?</w:t>
      </w:r>
      <w:r>
        <w:rPr>
          <w:rFonts w:ascii="Calibri" w:hAnsi="Calibri"/>
          <w:b w:val="0"/>
          <w:i/>
          <w:color w:val="9C5D00"/>
          <w:sz w:val="18"/>
        </w:rPr>
        <w:t xml:space="preserve">  · when p’s case depends on an uncertain but promising career path and D relies on s 13</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w:t>
      </w:r>
      <w:r>
        <w:rPr>
          <w:rFonts w:ascii="Calibri" w:hAnsi="Calibri"/>
          <w:b/>
          <w:i w:val="0"/>
          <w:color w:val="C00000"/>
          <w:sz w:val="19"/>
        </w:rPr>
        <w:t>[the promotion, course or career step P says she would have had]</w:t>
      </w:r>
      <w:r>
        <w:rPr>
          <w:rFonts w:ascii="Calibri" w:hAnsi="Calibri"/>
          <w:b w:val="0"/>
          <w:i w:val="0"/>
          <w:color w:val="000000"/>
          <w:sz w:val="19"/>
        </w:rPr>
        <w:t xml:space="preserve">’ is weighed in, Bresatz surviving s 13: all that need be established is ‘a real possibility’ of the advancement (Wynn). In Macarthur DMS Hodgson JA thought s 13 ‘may not allow for positive vicissitudes’, yet Giles JA approved Professor Luntz’s view that s 13 ‘enshrines in legislation the method for asserting an uncertain career path that was adopted in Norris v Blake (No. 2)’ (Nominal Defendant v Lane </w:t>
      </w:r>
      <w:r>
        <w:rPr>
          <w:rFonts w:ascii="Calibri" w:hAnsi="Calibri"/>
          <w:b w:val="0"/>
          <w:i w:val="0"/>
          <w:color w:val="000000"/>
          <w:sz w:val="19"/>
        </w:rPr>
        <w:t>[63]</w:t>
      </w:r>
      <w:r>
        <w:rPr>
          <w:rFonts w:ascii="Calibri" w:hAnsi="Calibri"/>
          <w:b w:val="0"/>
          <w:i w:val="0"/>
          <w:color w:val="000000"/>
          <w:sz w:val="19"/>
        </w:rPr>
        <w:t>–</w:t>
      </w:r>
      <w:r>
        <w:rPr>
          <w:rFonts w:ascii="Calibri" w:hAnsi="Calibri"/>
          <w:b w:val="0"/>
          <w:i w:val="0"/>
          <w:color w:val="000000"/>
          <w:sz w:val="19"/>
        </w:rPr>
        <w:t>[65]</w:t>
      </w:r>
      <w:r>
        <w:rPr>
          <w:rFonts w:ascii="Calibri" w:hAnsi="Calibri"/>
          <w:b w:val="0"/>
          <w:i w:val="0"/>
          <w:color w:val="000000"/>
          <w:sz w:val="19"/>
        </w:rPr>
        <w:t>). Therefore, the better view is that the positive contingency is weighed in.”</w:t>
      </w:r>
    </w:p>
    <w:p>
      <w:pPr>
        <w:spacing w:before="40" w:after="0"/>
      </w:pPr>
      <w:r>
        <w:rPr>
          <w:rFonts w:ascii="Calibri" w:hAnsi="Calibri"/>
          <w:b/>
          <w:i/>
          <w:color w:val="9C5D00"/>
          <w:sz w:val="18"/>
        </w:rPr>
        <w:t>A · positive contingency weighed in</w:t>
      </w:r>
    </w:p>
    <w:p>
      <w:pPr>
        <w:spacing w:after="20"/>
        <w:ind w:left="198"/>
      </w:pPr>
      <w:r>
        <w:rPr>
          <w:rFonts w:ascii="Calibri" w:hAnsi="Calibri"/>
          <w:b w:val="0"/>
          <w:i w:val="0"/>
          <w:color w:val="000000"/>
          <w:sz w:val="19"/>
        </w:rPr>
        <w:t>“</w:t>
      </w:r>
      <w:r>
        <w:rPr>
          <w:rFonts w:ascii="Calibri" w:hAnsi="Calibri"/>
          <w:b/>
          <w:i w:val="0"/>
          <w:color w:val="C00000"/>
          <w:sz w:val="19"/>
        </w:rPr>
        <w:t>[The evidence of the promotion track in the facts]</w:t>
      </w:r>
      <w:r>
        <w:rPr>
          <w:rFonts w:ascii="Calibri" w:hAnsi="Calibri"/>
          <w:b w:val="0"/>
          <w:i w:val="0"/>
          <w:color w:val="000000"/>
          <w:sz w:val="19"/>
        </w:rPr>
        <w:t xml:space="preserve"> establishes ‘a real possibility’ of ‘</w:t>
      </w:r>
      <w:r>
        <w:rPr>
          <w:rFonts w:ascii="Calibri" w:hAnsi="Calibri"/>
          <w:b/>
          <w:i w:val="0"/>
          <w:color w:val="C00000"/>
          <w:sz w:val="19"/>
        </w:rPr>
        <w:t>[the promotion, course or career step]</w:t>
      </w:r>
      <w:r>
        <w:rPr>
          <w:rFonts w:ascii="Calibri" w:hAnsi="Calibri"/>
          <w:b w:val="0"/>
          <w:i w:val="0"/>
          <w:color w:val="000000"/>
          <w:sz w:val="19"/>
        </w:rPr>
        <w:t xml:space="preserve">’, the standard Wynn sets, making it a prospect rather than speculation, and prospects of advancement are balanced into the percentage as Wynn balanced the vice-presidency against maternity leave. Hodgson JA’s doubt that s 13 ‘may not allow for positive vicissitudes’ (Macarthur DMS) is met by Giles JA’s approval of Luntz, s 13 enshrining ‘the method for asserting an uncertain career path’ from Norris v Blake (No 2) (Nominal Defendant v Lane </w:t>
      </w:r>
      <w:r>
        <w:rPr>
          <w:rFonts w:ascii="Calibri" w:hAnsi="Calibri"/>
          <w:b w:val="0"/>
          <w:i w:val="0"/>
          <w:color w:val="000000"/>
          <w:sz w:val="19"/>
        </w:rPr>
        <w:t>[63]</w:t>
      </w:r>
      <w:r>
        <w:rPr>
          <w:rFonts w:ascii="Calibri" w:hAnsi="Calibri"/>
          <w:b w:val="0"/>
          <w:i w:val="0"/>
          <w:color w:val="000000"/>
          <w:sz w:val="19"/>
        </w:rPr>
        <w:t>–</w:t>
      </w:r>
      <w:r>
        <w:rPr>
          <w:rFonts w:ascii="Calibri" w:hAnsi="Calibri"/>
          <w:b w:val="0"/>
          <w:i w:val="0"/>
          <w:color w:val="000000"/>
          <w:sz w:val="19"/>
        </w:rPr>
        <w:t>[65]</w:t>
      </w:r>
      <w:r>
        <w:rPr>
          <w:rFonts w:ascii="Calibri" w:hAnsi="Calibri"/>
          <w:b w:val="0"/>
          <w:i w:val="0"/>
          <w:color w:val="000000"/>
          <w:sz w:val="19"/>
        </w:rPr>
        <w:t>); it is weighed in.”</w:t>
      </w:r>
    </w:p>
    <w:p>
      <w:pPr>
        <w:spacing w:before="40" w:after="0"/>
      </w:pPr>
      <w:r>
        <w:rPr>
          <w:rFonts w:ascii="Calibri" w:hAnsi="Calibri"/>
          <w:b/>
          <w:i/>
          <w:color w:val="9C5D00"/>
          <w:sz w:val="18"/>
        </w:rPr>
        <w:t>B · prospect too speculative</w:t>
      </w:r>
    </w:p>
    <w:p>
      <w:pPr>
        <w:spacing w:after="20"/>
        <w:ind w:left="198"/>
      </w:pPr>
      <w:r>
        <w:rPr>
          <w:rFonts w:ascii="Calibri" w:hAnsi="Calibri"/>
          <w:b w:val="0"/>
          <w:i w:val="0"/>
          <w:color w:val="000000"/>
          <w:sz w:val="19"/>
        </w:rPr>
        <w:t>“</w:t>
      </w:r>
      <w:r>
        <w:rPr>
          <w:rFonts w:ascii="Calibri" w:hAnsi="Calibri"/>
          <w:b/>
          <w:i w:val="0"/>
          <w:color w:val="C00000"/>
          <w:sz w:val="19"/>
        </w:rPr>
        <w:t>[The absence of evidence for that advancement]</w:t>
      </w:r>
      <w:r>
        <w:rPr>
          <w:rFonts w:ascii="Calibri" w:hAnsi="Calibri"/>
          <w:b w:val="0"/>
          <w:i w:val="0"/>
          <w:color w:val="000000"/>
          <w:sz w:val="19"/>
        </w:rPr>
        <w:t xml:space="preserve"> leaves ‘</w:t>
      </w:r>
      <w:r>
        <w:rPr>
          <w:rFonts w:ascii="Calibri" w:hAnsi="Calibri"/>
          <w:b/>
          <w:i w:val="0"/>
          <w:color w:val="C00000"/>
          <w:sz w:val="19"/>
        </w:rPr>
        <w:t>[the promotion, course or career step]</w:t>
      </w:r>
      <w:r>
        <w:rPr>
          <w:rFonts w:ascii="Calibri" w:hAnsi="Calibri"/>
          <w:b w:val="0"/>
          <w:i w:val="0"/>
          <w:color w:val="000000"/>
          <w:sz w:val="19"/>
        </w:rPr>
        <w:t xml:space="preserve">’ short of ‘a real possibility’, the standard Wynn requires, and speculation rather than the prospect Bresatz would recognise; Wynn’s plaintiff had rapid promotion, ambition and an employer that promoted from within, and </w:t>
      </w:r>
      <w:r>
        <w:rPr>
          <w:rFonts w:ascii="Calibri" w:hAnsi="Calibri"/>
          <w:b/>
          <w:i w:val="0"/>
          <w:color w:val="C00000"/>
          <w:sz w:val="19"/>
        </w:rPr>
        <w:t>[P]</w:t>
      </w:r>
      <w:r>
        <w:rPr>
          <w:rFonts w:ascii="Calibri" w:hAnsi="Calibri"/>
          <w:b w:val="0"/>
          <w:i w:val="0"/>
          <w:color w:val="000000"/>
          <w:sz w:val="19"/>
        </w:rPr>
        <w:t xml:space="preserve"> shows nothing comparable. Hodgson JA’s doubt that s 13 ‘may not allow for positive vicissitudes’ at all (Macarthur DMS) is the better guide without that evidence. The contingency is not weighed in.”</w:t>
      </w:r>
    </w:p>
    <w:p>
      <w:pPr>
        <w:spacing w:after="20"/>
      </w:pPr>
      <w:r>
        <w:rPr>
          <w:rFonts w:ascii="Calibri" w:hAnsi="Calibri"/>
          <w:b w:val="0"/>
          <w:i w:val="0"/>
          <w:color w:val="1F4E79"/>
          <w:sz w:val="18"/>
        </w:rPr>
        <w:t xml:space="preserve">State the percentage at B14 if it is not already stated, then </w:t>
      </w:r>
      <w:r>
        <w:rPr>
          <w:rFonts w:ascii="Calibri" w:hAnsi="Calibri"/>
          <w:b/>
          <w:i w:val="0"/>
          <w:color w:val="1F4E79"/>
          <w:sz w:val="18"/>
        </w:rPr>
        <w:t>→ 7</w:t>
      </w:r>
    </w:p>
    <w:p>
      <w:pPr>
        <w:spacing w:before="120" w:after="0"/>
      </w:pPr>
      <w:r>
        <w:rPr>
          <w:rFonts w:ascii="Calibri" w:hAnsi="Calibri"/>
          <w:b/>
          <w:i w:val="0"/>
          <w:color w:val="9C5D00"/>
          <w:sz w:val="21"/>
        </w:rPr>
        <w:t xml:space="preserve">B16  </w:t>
      </w:r>
      <w:r>
        <w:rPr>
          <w:rFonts w:ascii="Calibri" w:hAnsi="Calibri"/>
          <w:b/>
          <w:i w:val="0"/>
          <w:color w:val="9C5D00"/>
          <w:sz w:val="21"/>
        </w:rPr>
        <w:t>Valuing a chance: Malec</w:t>
      </w:r>
      <w:r>
        <w:rPr>
          <w:rFonts w:ascii="Calibri" w:hAnsi="Calibri"/>
          <w:b w:val="0"/>
          <w:i/>
          <w:color w:val="9C5D00"/>
          <w:sz w:val="18"/>
        </w:rPr>
        <w:t xml:space="preserve">  · when a head turns on whether something would have happened, or the facts give a percentage prospect</w:t>
      </w:r>
    </w:p>
    <w:p>
      <w:pPr>
        <w:spacing w:after="20"/>
      </w:pPr>
      <w:r>
        <w:rPr>
          <w:rFonts w:ascii="Calibri" w:hAnsi="Calibri"/>
          <w:b w:val="0"/>
          <w:i w:val="0"/>
          <w:color w:val="000000"/>
          <w:sz w:val="19"/>
        </w:rPr>
        <w:t>“Malec operates because ‘</w:t>
      </w:r>
      <w:r>
        <w:rPr>
          <w:rFonts w:ascii="Calibri" w:hAnsi="Calibri"/>
          <w:b/>
          <w:i w:val="0"/>
          <w:color w:val="C00000"/>
          <w:sz w:val="19"/>
        </w:rPr>
        <w:t>[the hypothetical event and the percentage prospect the facts give it]</w:t>
      </w:r>
      <w:r>
        <w:rPr>
          <w:rFonts w:ascii="Calibri" w:hAnsi="Calibri"/>
          <w:b w:val="0"/>
          <w:i w:val="0"/>
          <w:color w:val="000000"/>
          <w:sz w:val="19"/>
        </w:rPr>
        <w:t>’ is hypothetical, not a past fact: the notional full sum is discounted by the percentage chance of the future contingency eventuating (Malec), for ‘</w:t>
      </w:r>
      <w:r>
        <w:rPr>
          <w:rFonts w:ascii="Calibri" w:hAnsi="Calibri"/>
          <w:b w:val="0"/>
          <w:i w:val="0"/>
          <w:color w:val="000000"/>
          <w:sz w:val="19"/>
        </w:rPr>
        <w:t>[d]</w:t>
      </w:r>
      <w:r>
        <w:rPr>
          <w:rFonts w:ascii="Calibri" w:hAnsi="Calibri"/>
          <w:b w:val="0"/>
          <w:i w:val="0"/>
          <w:color w:val="000000"/>
          <w:sz w:val="19"/>
        </w:rPr>
        <w:t xml:space="preserve">amages founded on hypothetical evaluations defy precise calculation’ (Malec per Brennan and Dawson JJ, adopted in Wynn). Past facts, by contrast, are proved on the balance of probabilities. Gratuitous care awards are reduced the same way for the chance that causes unconnected with the negligence would have necessitated similar care (Malec). It is thus worth </w:t>
      </w:r>
      <w:r>
        <w:rPr>
          <w:rFonts w:ascii="Calibri" w:hAnsi="Calibri"/>
          <w:b/>
          <w:i w:val="0"/>
          <w:color w:val="C00000"/>
          <w:sz w:val="19"/>
        </w:rPr>
        <w:t>[the percentage prospect]</w:t>
      </w:r>
      <w:r>
        <w:rPr>
          <w:rFonts w:ascii="Calibri" w:hAnsi="Calibri"/>
          <w:b w:val="0"/>
          <w:i w:val="0"/>
          <w:color w:val="000000"/>
          <w:sz w:val="19"/>
        </w:rPr>
        <w:t xml:space="preserve"> of </w:t>
      </w:r>
      <w:r>
        <w:rPr>
          <w:rFonts w:ascii="Calibri" w:hAnsi="Calibri"/>
          <w:b/>
          <w:i w:val="0"/>
          <w:color w:val="C00000"/>
          <w:sz w:val="19"/>
        </w:rPr>
        <w:t>[the sum recoverable had the event come about]</w:t>
      </w:r>
      <w:r>
        <w:rPr>
          <w:rFonts w:ascii="Calibri" w:hAnsi="Calibri"/>
          <w:b w:val="0"/>
          <w:i w:val="0"/>
          <w:color w:val="000000"/>
          <w:sz w:val="19"/>
        </w:rPr>
        <w:t>; the chance is valued, not decided.”</w:t>
      </w:r>
    </w:p>
    <w:p>
      <w:pPr>
        <w:spacing w:before="40" w:after="0"/>
      </w:pPr>
      <w:r>
        <w:rPr>
          <w:rFonts w:ascii="Calibri" w:hAnsi="Calibri"/>
          <w:b/>
          <w:i/>
          <w:color w:val="9C5D00"/>
          <w:sz w:val="18"/>
        </w:rPr>
        <w:t>A · chance valued at a percentage</w:t>
      </w:r>
    </w:p>
    <w:p>
      <w:pPr>
        <w:spacing w:after="20"/>
        <w:ind w:left="198"/>
      </w:pPr>
      <w:r>
        <w:rPr>
          <w:rFonts w:ascii="Calibri" w:hAnsi="Calibri"/>
          <w:b w:val="0"/>
          <w:i w:val="0"/>
          <w:color w:val="000000"/>
          <w:sz w:val="19"/>
        </w:rPr>
        <w:t xml:space="preserve">“Malec operates: </w:t>
      </w:r>
      <w:r>
        <w:rPr>
          <w:rFonts w:ascii="Calibri" w:hAnsi="Calibri"/>
          <w:b/>
          <w:i w:val="0"/>
          <w:color w:val="C00000"/>
          <w:sz w:val="19"/>
        </w:rPr>
        <w:t>[the event that had to come about first, and when it would have]</w:t>
      </w:r>
      <w:r>
        <w:rPr>
          <w:rFonts w:ascii="Calibri" w:hAnsi="Calibri"/>
          <w:b w:val="0"/>
          <w:i w:val="0"/>
          <w:color w:val="000000"/>
          <w:sz w:val="19"/>
        </w:rPr>
        <w:t xml:space="preserve"> must first have come about before </w:t>
      </w:r>
      <w:r>
        <w:rPr>
          <w:rFonts w:ascii="Calibri" w:hAnsi="Calibri"/>
          <w:b/>
          <w:i w:val="0"/>
          <w:color w:val="C00000"/>
          <w:sz w:val="19"/>
        </w:rPr>
        <w:t>[P]</w:t>
      </w:r>
      <w:r>
        <w:rPr>
          <w:rFonts w:ascii="Calibri" w:hAnsi="Calibri"/>
          <w:b w:val="0"/>
          <w:i w:val="0"/>
          <w:color w:val="000000"/>
          <w:sz w:val="19"/>
        </w:rPr>
        <w:t xml:space="preserve"> could earn </w:t>
      </w:r>
      <w:r>
        <w:rPr>
          <w:rFonts w:ascii="Calibri" w:hAnsi="Calibri"/>
          <w:b/>
          <w:i w:val="0"/>
          <w:color w:val="C00000"/>
          <w:sz w:val="19"/>
        </w:rPr>
        <w:t>[the sum recoverable had the event come about]</w:t>
      </w:r>
      <w:r>
        <w:rPr>
          <w:rFonts w:ascii="Calibri" w:hAnsi="Calibri"/>
          <w:b w:val="0"/>
          <w:i w:val="0"/>
          <w:color w:val="000000"/>
          <w:sz w:val="19"/>
        </w:rPr>
        <w:t>, so the sum is hypothetical and is discounted by the percentage chance of the contingency eventuating, ‘</w:t>
      </w:r>
      <w:r>
        <w:rPr>
          <w:rFonts w:ascii="Calibri" w:hAnsi="Calibri"/>
          <w:b w:val="0"/>
          <w:i w:val="0"/>
          <w:color w:val="000000"/>
          <w:sz w:val="19"/>
        </w:rPr>
        <w:t>[d]</w:t>
      </w:r>
      <w:r>
        <w:rPr>
          <w:rFonts w:ascii="Calibri" w:hAnsi="Calibri"/>
          <w:b w:val="0"/>
          <w:i w:val="0"/>
          <w:color w:val="000000"/>
          <w:sz w:val="19"/>
        </w:rPr>
        <w:t>amages founded on hypothetical evaluations defy</w:t>
      </w:r>
      <w:r>
        <w:rPr>
          <w:rFonts w:ascii="Calibri" w:hAnsi="Calibri"/>
          <w:b w:val="0"/>
          <w:i w:val="0"/>
          <w:color w:val="000000"/>
          <w:sz w:val="19"/>
        </w:rPr>
        <w:t>[ing]</w:t>
      </w:r>
      <w:r>
        <w:rPr>
          <w:rFonts w:ascii="Calibri" w:hAnsi="Calibri"/>
          <w:b w:val="0"/>
          <w:i w:val="0"/>
          <w:color w:val="000000"/>
          <w:sz w:val="19"/>
        </w:rPr>
        <w:t xml:space="preserve"> precise calculation’ (Malec per Brennan and Dawson JJ, adopted in Wynn). It is worth </w:t>
      </w:r>
      <w:r>
        <w:rPr>
          <w:rFonts w:ascii="Calibri" w:hAnsi="Calibri"/>
          <w:b/>
          <w:i w:val="0"/>
          <w:color w:val="C00000"/>
          <w:sz w:val="19"/>
        </w:rPr>
        <w:t>[the percentage prospect]</w:t>
      </w:r>
      <w:r>
        <w:rPr>
          <w:rFonts w:ascii="Calibri" w:hAnsi="Calibri"/>
          <w:b w:val="0"/>
          <w:i w:val="0"/>
          <w:color w:val="000000"/>
          <w:sz w:val="19"/>
        </w:rPr>
        <w:t xml:space="preserve"> of that sum; the chance is valued, not decided.”</w:t>
      </w:r>
    </w:p>
    <w:p>
      <w:pPr>
        <w:spacing w:before="40" w:after="0"/>
      </w:pPr>
      <w:r>
        <w:rPr>
          <w:rFonts w:ascii="Calibri" w:hAnsi="Calibri"/>
          <w:b/>
          <w:i/>
          <w:color w:val="9C5D00"/>
          <w:sz w:val="18"/>
        </w:rPr>
        <w:t>B · a past fact, proved or not</w:t>
      </w:r>
    </w:p>
    <w:p>
      <w:pPr>
        <w:spacing w:after="20"/>
        <w:ind w:left="198"/>
      </w:pPr>
      <w:r>
        <w:rPr>
          <w:rFonts w:ascii="Calibri" w:hAnsi="Calibri"/>
          <w:b w:val="0"/>
          <w:i w:val="0"/>
          <w:color w:val="000000"/>
          <w:sz w:val="19"/>
        </w:rPr>
        <w:t>“Malec does not operate: ‘</w:t>
      </w:r>
      <w:r>
        <w:rPr>
          <w:rFonts w:ascii="Calibri" w:hAnsi="Calibri"/>
          <w:b/>
          <w:i w:val="0"/>
          <w:color w:val="C00000"/>
          <w:sz w:val="19"/>
        </w:rPr>
        <w:t>[the event said to be a chance]</w:t>
      </w:r>
      <w:r>
        <w:rPr>
          <w:rFonts w:ascii="Calibri" w:hAnsi="Calibri"/>
          <w:b w:val="0"/>
          <w:i w:val="0"/>
          <w:color w:val="000000"/>
          <w:sz w:val="19"/>
        </w:rPr>
        <w:t xml:space="preserve">’ had already come about before </w:t>
      </w:r>
      <w:r>
        <w:rPr>
          <w:rFonts w:ascii="Calibri" w:hAnsi="Calibri"/>
          <w:b/>
          <w:i w:val="0"/>
          <w:color w:val="C00000"/>
          <w:sz w:val="19"/>
        </w:rPr>
        <w:t>[the date of the accident]</w:t>
      </w:r>
      <w:r>
        <w:rPr>
          <w:rFonts w:ascii="Calibri" w:hAnsi="Calibri"/>
          <w:b w:val="0"/>
          <w:i w:val="0"/>
          <w:color w:val="000000"/>
          <w:sz w:val="19"/>
        </w:rPr>
        <w:t xml:space="preserve">, a past fact proved on the balance of probabilities, and only a hypothetical or future event is discounted by the percentage chance of its eventuating (Malec per Brennan and Dawson JJ, adopted in Wynn). Proved, </w:t>
      </w:r>
      <w:r>
        <w:rPr>
          <w:rFonts w:ascii="Calibri" w:hAnsi="Calibri"/>
          <w:b/>
          <w:i w:val="0"/>
          <w:color w:val="C00000"/>
          <w:sz w:val="19"/>
        </w:rPr>
        <w:t>[the sum recoverable had the event come about]</w:t>
      </w:r>
      <w:r>
        <w:rPr>
          <w:rFonts w:ascii="Calibri" w:hAnsi="Calibri"/>
          <w:b w:val="0"/>
          <w:i w:val="0"/>
          <w:color w:val="000000"/>
          <w:sz w:val="19"/>
        </w:rPr>
        <w:t xml:space="preserve"> is recovered whole; unproved, none of it is; there is no middle percentage.”</w:t>
      </w:r>
    </w:p>
    <w:p>
      <w:pPr>
        <w:spacing w:after="20"/>
      </w:pPr>
      <w:r>
        <w:rPr>
          <w:rFonts w:ascii="Calibri" w:hAnsi="Calibri"/>
          <w:b w:val="0"/>
          <w:i w:val="0"/>
          <w:color w:val="1F4E79"/>
          <w:sz w:val="18"/>
        </w:rPr>
        <w:t xml:space="preserve">the chance goes to a future economic component </w:t>
      </w:r>
      <w:r>
        <w:rPr>
          <w:rFonts w:ascii="Calibri" w:hAnsi="Calibri"/>
          <w:b/>
          <w:i w:val="0"/>
          <w:color w:val="1F4E79"/>
          <w:sz w:val="18"/>
        </w:rPr>
        <w:t>→ B14</w:t>
      </w:r>
      <w:r>
        <w:rPr>
          <w:rFonts w:ascii="Calibri" w:hAnsi="Calibri"/>
          <w:b w:val="0"/>
          <w:i w:val="0"/>
          <w:color w:val="1F4E79"/>
          <w:sz w:val="18"/>
        </w:rPr>
        <w:t xml:space="preserve"> for the vicissitudes percentage · otherwise </w:t>
      </w:r>
      <w:r>
        <w:rPr>
          <w:rFonts w:ascii="Calibri" w:hAnsi="Calibri"/>
          <w:b/>
          <w:i w:val="0"/>
          <w:color w:val="1F4E79"/>
          <w:sz w:val="18"/>
        </w:rPr>
        <w:t>→ 7</w:t>
      </w:r>
    </w:p>
    <w:p>
      <w:pPr>
        <w:spacing w:before="120" w:after="0"/>
      </w:pPr>
      <w:r>
        <w:rPr>
          <w:rFonts w:ascii="Calibri" w:hAnsi="Calibri"/>
          <w:b/>
          <w:i w:val="0"/>
          <w:color w:val="9C5D00"/>
          <w:sz w:val="21"/>
        </w:rPr>
        <w:t xml:space="preserve">B17  </w:t>
      </w:r>
      <w:r>
        <w:rPr>
          <w:rFonts w:ascii="Calibri" w:hAnsi="Calibri"/>
          <w:b/>
          <w:i w:val="0"/>
          <w:color w:val="9C5D00"/>
          <w:sz w:val="21"/>
        </w:rPr>
        <w:t>Economic loss for consequential mental harm: s 33</w:t>
      </w:r>
      <w:r>
        <w:rPr>
          <w:rFonts w:ascii="Calibri" w:hAnsi="Calibri"/>
          <w:b w:val="0"/>
          <w:i/>
          <w:color w:val="9C5D00"/>
          <w:sz w:val="18"/>
        </w:rPr>
        <w:t xml:space="preserve">  · when a head rests on P’s psychiatric condition following a physical injury</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’s ‘</w:t>
      </w:r>
      <w:r>
        <w:rPr>
          <w:rFonts w:ascii="Calibri" w:hAnsi="Calibri"/>
          <w:b/>
          <w:i w:val="0"/>
          <w:color w:val="C00000"/>
          <w:sz w:val="19"/>
        </w:rPr>
        <w:t>[P’s psychiatric condition as the facts name it]</w:t>
      </w:r>
      <w:r>
        <w:rPr>
          <w:rFonts w:ascii="Calibri" w:hAnsi="Calibri"/>
          <w:b w:val="0"/>
          <w:i w:val="0"/>
          <w:color w:val="000000"/>
          <w:sz w:val="19"/>
        </w:rPr>
        <w:t>’ is consequential mental harm, and ‘</w:t>
      </w:r>
      <w:r>
        <w:rPr>
          <w:rFonts w:ascii="Calibri" w:hAnsi="Calibri"/>
          <w:b w:val="0"/>
          <w:i w:val="0"/>
          <w:color w:val="000000"/>
          <w:sz w:val="19"/>
        </w:rPr>
        <w:t>[a]</w:t>
      </w:r>
      <w:r>
        <w:rPr>
          <w:rFonts w:ascii="Calibri" w:hAnsi="Calibri"/>
          <w:b w:val="0"/>
          <w:i w:val="0"/>
          <w:color w:val="000000"/>
          <w:sz w:val="19"/>
        </w:rPr>
        <w:t xml:space="preserve"> court cannot make an award of damages for economic loss for consequential mental harm resulting from negligence unless the harm consists of a recognised psychiatric illness’ (CLA s 33). Thus ‘</w:t>
      </w:r>
      <w:r>
        <w:rPr>
          <w:rFonts w:ascii="Calibri" w:hAnsi="Calibri"/>
          <w:b/>
          <w:i w:val="0"/>
          <w:color w:val="C00000"/>
          <w:sz w:val="19"/>
        </w:rPr>
        <w:t>[P’s psychiatric condition as the facts name it]</w:t>
      </w:r>
      <w:r>
        <w:rPr>
          <w:rFonts w:ascii="Calibri" w:hAnsi="Calibri"/>
          <w:b w:val="0"/>
          <w:i w:val="0"/>
          <w:color w:val="000000"/>
          <w:sz w:val="19"/>
        </w:rPr>
        <w:t xml:space="preserve">’ </w:t>
      </w:r>
      <w:r>
        <w:rPr>
          <w:rFonts w:ascii="Calibri" w:hAnsi="Calibri"/>
          <w:b/>
          <w:i w:val="0"/>
          <w:color w:val="C00000"/>
          <w:sz w:val="19"/>
        </w:rPr>
        <w:t>[is a recognised psychiatric illness, so the economic components stand, or is not, and they fail]</w:t>
      </w:r>
      <w:r>
        <w:rPr>
          <w:rFonts w:ascii="Calibri" w:hAnsi="Calibri"/>
          <w:b w:val="0"/>
          <w:i w:val="0"/>
          <w:color w:val="000000"/>
          <w:sz w:val="19"/>
        </w:rPr>
        <w:t>.”</w:t>
      </w:r>
    </w:p>
    <w:p>
      <w:pPr>
        <w:spacing w:before="40" w:after="0"/>
      </w:pPr>
      <w:r>
        <w:rPr>
          <w:rFonts w:ascii="Calibri" w:hAnsi="Calibri"/>
          <w:b/>
          <w:i/>
          <w:color w:val="9C5D00"/>
          <w:sz w:val="18"/>
        </w:rPr>
        <w:t>A · a recognised psychiatric illness</w:t>
      </w:r>
    </w:p>
    <w:p>
      <w:pPr>
        <w:spacing w:after="20"/>
        <w:ind w:left="198"/>
      </w:pPr>
      <w:r>
        <w:rPr>
          <w:rFonts w:ascii="Calibri" w:hAnsi="Calibri"/>
          <w:b w:val="0"/>
          <w:i w:val="0"/>
          <w:color w:val="000000"/>
          <w:sz w:val="19"/>
        </w:rPr>
        <w:t>“</w:t>
      </w:r>
      <w:r>
        <w:rPr>
          <w:rFonts w:ascii="Calibri" w:hAnsi="Calibri"/>
          <w:b/>
          <w:i w:val="0"/>
          <w:color w:val="C00000"/>
          <w:sz w:val="19"/>
        </w:rPr>
        <w:t>[The clinical evidence in the facts]</w:t>
      </w:r>
      <w:r>
        <w:rPr>
          <w:rFonts w:ascii="Calibri" w:hAnsi="Calibri"/>
          <w:b w:val="0"/>
          <w:i w:val="0"/>
          <w:color w:val="000000"/>
          <w:sz w:val="19"/>
        </w:rPr>
        <w:t xml:space="preserve"> shows ‘</w:t>
      </w:r>
      <w:r>
        <w:rPr>
          <w:rFonts w:ascii="Calibri" w:hAnsi="Calibri"/>
          <w:b/>
          <w:i w:val="0"/>
          <w:color w:val="C00000"/>
          <w:sz w:val="19"/>
        </w:rPr>
        <w:t>[P’s psychiatric condition as the facts name it]</w:t>
      </w:r>
      <w:r>
        <w:rPr>
          <w:rFonts w:ascii="Calibri" w:hAnsi="Calibri"/>
          <w:b w:val="0"/>
          <w:i w:val="0"/>
          <w:color w:val="000000"/>
          <w:sz w:val="19"/>
        </w:rPr>
        <w:t xml:space="preserve">’ diagnosed by </w:t>
      </w:r>
      <w:r>
        <w:rPr>
          <w:rFonts w:ascii="Calibri" w:hAnsi="Calibri"/>
          <w:b/>
          <w:i w:val="0"/>
          <w:color w:val="C00000"/>
          <w:sz w:val="19"/>
        </w:rPr>
        <w:t>[the treating clinician]</w:t>
      </w:r>
      <w:r>
        <w:rPr>
          <w:rFonts w:ascii="Calibri" w:hAnsi="Calibri"/>
          <w:b w:val="0"/>
          <w:i w:val="0"/>
          <w:color w:val="000000"/>
          <w:sz w:val="19"/>
        </w:rPr>
        <w:t>, a recognised psychiatric illness, so s 33 does not bar it: an award of damages for economic loss for consequential mental harm lies where ‘the harm consists of a recognised psychiatric illness’ (CLA s 33). The economic components resting on the condition accordingly stand.”</w:t>
      </w:r>
    </w:p>
    <w:p>
      <w:pPr>
        <w:spacing w:before="40" w:after="0"/>
      </w:pPr>
      <w:r>
        <w:rPr>
          <w:rFonts w:ascii="Calibri" w:hAnsi="Calibri"/>
          <w:b/>
          <w:i/>
          <w:color w:val="9C5D00"/>
          <w:sz w:val="18"/>
        </w:rPr>
        <w:t>B · not a recognised illness</w:t>
      </w:r>
    </w:p>
    <w:p>
      <w:pPr>
        <w:spacing w:after="20"/>
        <w:ind w:left="198"/>
      </w:pPr>
      <w:r>
        <w:rPr>
          <w:rFonts w:ascii="Calibri" w:hAnsi="Calibri"/>
          <w:b w:val="0"/>
          <w:i w:val="0"/>
          <w:color w:val="000000"/>
          <w:sz w:val="19"/>
        </w:rPr>
        <w:t>“</w:t>
      </w:r>
      <w:r>
        <w:rPr>
          <w:rFonts w:ascii="Calibri" w:hAnsi="Calibri"/>
          <w:b/>
          <w:i w:val="0"/>
          <w:color w:val="C00000"/>
          <w:sz w:val="19"/>
        </w:rPr>
        <w:t>[The absence of any diagnosis in the facts]</w:t>
      </w:r>
      <w:r>
        <w:rPr>
          <w:rFonts w:ascii="Calibri" w:hAnsi="Calibri"/>
          <w:b w:val="0"/>
          <w:i w:val="0"/>
          <w:color w:val="000000"/>
          <w:sz w:val="19"/>
        </w:rPr>
        <w:t xml:space="preserve"> leaves ‘</w:t>
      </w:r>
      <w:r>
        <w:rPr>
          <w:rFonts w:ascii="Calibri" w:hAnsi="Calibri"/>
          <w:b/>
          <w:i w:val="0"/>
          <w:color w:val="C00000"/>
          <w:sz w:val="19"/>
        </w:rPr>
        <w:t>[P’s psychiatric condition as the facts name it]</w:t>
      </w:r>
      <w:r>
        <w:rPr>
          <w:rFonts w:ascii="Calibri" w:hAnsi="Calibri"/>
          <w:b w:val="0"/>
          <w:i w:val="0"/>
          <w:color w:val="000000"/>
          <w:sz w:val="19"/>
        </w:rPr>
        <w:t xml:space="preserve">’ </w:t>
      </w:r>
      <w:r>
        <w:rPr>
          <w:rFonts w:ascii="Calibri" w:hAnsi="Calibri"/>
          <w:b/>
          <w:i w:val="0"/>
          <w:color w:val="C00000"/>
          <w:sz w:val="19"/>
        </w:rPr>
        <w:t>[the lay word the facts use]</w:t>
      </w:r>
      <w:r>
        <w:rPr>
          <w:rFonts w:ascii="Calibri" w:hAnsi="Calibri"/>
          <w:b w:val="0"/>
          <w:i w:val="0"/>
          <w:color w:val="000000"/>
          <w:sz w:val="19"/>
        </w:rPr>
        <w:t xml:space="preserve"> rather than a diagnosis, so ‘</w:t>
      </w:r>
      <w:r>
        <w:rPr>
          <w:rFonts w:ascii="Calibri" w:hAnsi="Calibri"/>
          <w:b w:val="0"/>
          <w:i w:val="0"/>
          <w:color w:val="000000"/>
          <w:sz w:val="19"/>
        </w:rPr>
        <w:t>[a]</w:t>
      </w:r>
      <w:r>
        <w:rPr>
          <w:rFonts w:ascii="Calibri" w:hAnsi="Calibri"/>
          <w:b w:val="0"/>
          <w:i w:val="0"/>
          <w:color w:val="000000"/>
          <w:sz w:val="19"/>
        </w:rPr>
        <w:t xml:space="preserve"> court cannot make an award of damages for economic loss for consequential mental harm resulting from negligence unless the harm consists of a recognised psychiatric illness’ (CLA s 33) bars the economic components resting on it; they fail, whatever the physical-injury heads recover.”</w:t>
      </w:r>
    </w:p>
    <w:p>
      <w:pPr>
        <w:spacing w:after="20"/>
      </w:pPr>
      <w:r>
        <w:rPr>
          <w:rFonts w:ascii="Calibri" w:hAnsi="Calibri"/>
          <w:b w:val="0"/>
          <w:i w:val="0"/>
          <w:color w:val="1F4E79"/>
          <w:sz w:val="18"/>
        </w:rPr>
        <w:t xml:space="preserve">back to the head in issue </w:t>
      </w:r>
      <w:r>
        <w:rPr>
          <w:rFonts w:ascii="Calibri" w:hAnsi="Calibri"/>
          <w:b/>
          <w:i w:val="0"/>
          <w:color w:val="1F4E79"/>
          <w:sz w:val="18"/>
        </w:rPr>
        <w:t>→ 2</w:t>
      </w:r>
      <w:r>
        <w:rPr>
          <w:rFonts w:ascii="Calibri" w:hAnsi="Calibri"/>
          <w:b w:val="0"/>
          <w:i w:val="0"/>
          <w:color w:val="1F4E79"/>
          <w:sz w:val="18"/>
        </w:rPr>
        <w:t xml:space="preserve"> </w:t>
      </w:r>
      <w:r>
        <w:rPr>
          <w:rFonts w:ascii="Calibri" w:hAnsi="Calibri"/>
          <w:b/>
          <w:i w:val="0"/>
          <w:color w:val="1F4E79"/>
          <w:sz w:val="18"/>
        </w:rPr>
        <w:t>→ 3</w:t>
      </w:r>
      <w:r>
        <w:rPr>
          <w:rFonts w:ascii="Calibri" w:hAnsi="Calibri"/>
          <w:b w:val="0"/>
          <w:i w:val="0"/>
          <w:color w:val="1F4E79"/>
          <w:sz w:val="18"/>
        </w:rPr>
        <w:t xml:space="preserve"> </w:t>
      </w:r>
      <w:r>
        <w:rPr>
          <w:rFonts w:ascii="Calibri" w:hAnsi="Calibri"/>
          <w:b/>
          <w:i w:val="0"/>
          <w:color w:val="1F4E79"/>
          <w:sz w:val="18"/>
        </w:rPr>
        <w:t>→ 4</w:t>
      </w:r>
      <w:r>
        <w:rPr>
          <w:rFonts w:ascii="Calibri" w:hAnsi="Calibri"/>
          <w:b w:val="0"/>
          <w:i w:val="0"/>
          <w:color w:val="1F4E79"/>
          <w:sz w:val="18"/>
        </w:rPr>
        <w:t xml:space="preserve"> </w:t>
      </w:r>
      <w:r>
        <w:rPr>
          <w:rFonts w:ascii="Calibri" w:hAnsi="Calibri"/>
          <w:b/>
          <w:i w:val="0"/>
          <w:color w:val="1F4E79"/>
          <w:sz w:val="18"/>
        </w:rPr>
        <w:t>→ 5</w:t>
      </w:r>
      <w:r>
        <w:rPr>
          <w:rFonts w:ascii="Calibri" w:hAnsi="Calibri"/>
          <w:b w:val="0"/>
          <w:i w:val="0"/>
          <w:color w:val="1F4E79"/>
          <w:sz w:val="18"/>
        </w:rPr>
        <w:t xml:space="preserve"> </w:t>
      </w:r>
      <w:r>
        <w:rPr>
          <w:rFonts w:ascii="Calibri" w:hAnsi="Calibri"/>
          <w:b/>
          <w:i w:val="0"/>
          <w:color w:val="1F4E79"/>
          <w:sz w:val="18"/>
        </w:rPr>
        <w:t>→ B9A</w:t>
      </w:r>
      <w:r>
        <w:rPr>
          <w:rFonts w:ascii="Calibri" w:hAnsi="Calibri"/>
          <w:b w:val="0"/>
          <w:i w:val="0"/>
          <w:color w:val="1F4E79"/>
          <w:sz w:val="18"/>
        </w:rPr>
        <w:t xml:space="preserve"> or </w:t>
      </w:r>
      <w:r>
        <w:rPr>
          <w:rFonts w:ascii="Calibri" w:hAnsi="Calibri"/>
          <w:b/>
          <w:i w:val="0"/>
          <w:color w:val="1F4E79"/>
          <w:sz w:val="18"/>
        </w:rPr>
        <w:t>→ B12</w:t>
      </w:r>
      <w:r>
        <w:rPr>
          <w:rFonts w:ascii="Calibri" w:hAnsi="Calibri"/>
          <w:b w:val="0"/>
          <w:i w:val="0"/>
          <w:color w:val="1F4E79"/>
          <w:sz w:val="18"/>
        </w:rPr>
        <w:t xml:space="preserve"> · Where the condition is not a recognised psychiatric illness, the non-economic loss claim survives the s 33 bar </w:t>
      </w:r>
      <w:r>
        <w:rPr>
          <w:rFonts w:ascii="Calibri" w:hAnsi="Calibri"/>
          <w:b/>
          <w:i w:val="0"/>
          <w:color w:val="1F4E79"/>
          <w:sz w:val="18"/>
        </w:rPr>
        <w:t>→ B10</w:t>
      </w:r>
    </w:p>
    <w:p>
      <w:pPr>
        <w:spacing w:before="120" w:after="0"/>
      </w:pPr>
      <w:r>
        <w:rPr>
          <w:rFonts w:ascii="Calibri" w:hAnsi="Calibri"/>
          <w:b/>
          <w:i w:val="0"/>
          <w:color w:val="9C5D00"/>
          <w:sz w:val="21"/>
        </w:rPr>
        <w:t xml:space="preserve">B18  </w:t>
      </w:r>
      <w:r>
        <w:rPr>
          <w:rFonts w:ascii="Calibri" w:hAnsi="Calibri"/>
          <w:b/>
          <w:i w:val="0"/>
          <w:color w:val="9C5D00"/>
          <w:sz w:val="21"/>
        </w:rPr>
        <w:t>Two defendants</w:t>
      </w:r>
      <w:r>
        <w:rPr>
          <w:rFonts w:ascii="Calibri" w:hAnsi="Calibri"/>
          <w:b w:val="0"/>
          <w:i/>
          <w:color w:val="9C5D00"/>
          <w:sz w:val="18"/>
        </w:rPr>
        <w:t xml:space="preserve">  · when the facts name a second defendant, or the question asks what is owed if one and/or the other were liable</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may sue one or more of </w:t>
      </w:r>
      <w:r>
        <w:rPr>
          <w:rFonts w:ascii="Calibri" w:hAnsi="Calibri"/>
          <w:b/>
          <w:i w:val="0"/>
          <w:color w:val="C00000"/>
          <w:sz w:val="19"/>
        </w:rPr>
        <w:t>[D1]</w:t>
      </w:r>
      <w:r>
        <w:rPr>
          <w:rFonts w:ascii="Calibri" w:hAnsi="Calibri"/>
          <w:b w:val="0"/>
          <w:i w:val="0"/>
          <w:color w:val="000000"/>
          <w:sz w:val="19"/>
        </w:rPr>
        <w:t xml:space="preserve"> and </w:t>
      </w:r>
      <w:r>
        <w:rPr>
          <w:rFonts w:ascii="Calibri" w:hAnsi="Calibri"/>
          <w:b/>
          <w:i w:val="0"/>
          <w:color w:val="C00000"/>
          <w:sz w:val="19"/>
        </w:rPr>
        <w:t>[D2]</w:t>
      </w:r>
      <w:r>
        <w:rPr>
          <w:rFonts w:ascii="Calibri" w:hAnsi="Calibri"/>
          <w:b w:val="0"/>
          <w:i w:val="0"/>
          <w:color w:val="000000"/>
          <w:sz w:val="19"/>
        </w:rPr>
        <w:t xml:space="preserve"> in a single action or series of actions, proportionate liability not reaching ‘any claim arising out of personal injury’ (CLA s 34(1)(a)). Sued alone, </w:t>
      </w:r>
      <w:r>
        <w:rPr>
          <w:rFonts w:ascii="Calibri" w:hAnsi="Calibri"/>
          <w:b/>
          <w:i w:val="0"/>
          <w:color w:val="C00000"/>
          <w:sz w:val="19"/>
        </w:rPr>
        <w:t>[D1]</w:t>
      </w:r>
      <w:r>
        <w:rPr>
          <w:rFonts w:ascii="Calibri" w:hAnsi="Calibri"/>
          <w:b w:val="0"/>
          <w:i w:val="0"/>
          <w:color w:val="000000"/>
          <w:sz w:val="19"/>
        </w:rPr>
        <w:t xml:space="preserve"> answers </w:t>
      </w:r>
      <w:r>
        <w:rPr>
          <w:rFonts w:ascii="Calibri" w:hAnsi="Calibri"/>
          <w:b/>
          <w:i w:val="0"/>
          <w:color w:val="C00000"/>
          <w:sz w:val="19"/>
        </w:rPr>
        <w:t>[the whole of P’s damage]</w:t>
      </w:r>
      <w:r>
        <w:rPr>
          <w:rFonts w:ascii="Calibri" w:hAnsi="Calibri"/>
          <w:b w:val="0"/>
          <w:i w:val="0"/>
          <w:color w:val="000000"/>
          <w:sz w:val="19"/>
        </w:rPr>
        <w:t xml:space="preserve">; sued alone, </w:t>
      </w:r>
      <w:r>
        <w:rPr>
          <w:rFonts w:ascii="Calibri" w:hAnsi="Calibri"/>
          <w:b/>
          <w:i w:val="0"/>
          <w:color w:val="C00000"/>
          <w:sz w:val="19"/>
        </w:rPr>
        <w:t>[D2]</w:t>
      </w:r>
      <w:r>
        <w:rPr>
          <w:rFonts w:ascii="Calibri" w:hAnsi="Calibri"/>
          <w:b w:val="0"/>
          <w:i w:val="0"/>
          <w:color w:val="000000"/>
          <w:sz w:val="19"/>
        </w:rPr>
        <w:t xml:space="preserve"> answers </w:t>
      </w:r>
      <w:r>
        <w:rPr>
          <w:rFonts w:ascii="Calibri" w:hAnsi="Calibri"/>
          <w:b/>
          <w:i w:val="0"/>
          <w:color w:val="C00000"/>
          <w:sz w:val="19"/>
        </w:rPr>
        <w:t>[the part of the damage D2 caused]</w:t>
      </w:r>
      <w:r>
        <w:rPr>
          <w:rFonts w:ascii="Calibri" w:hAnsi="Calibri"/>
          <w:b w:val="0"/>
          <w:i w:val="0"/>
          <w:color w:val="000000"/>
          <w:sz w:val="19"/>
        </w:rPr>
        <w:t xml:space="preserve">; and sued together, they answer </w:t>
      </w:r>
      <w:r>
        <w:rPr>
          <w:rFonts w:ascii="Calibri" w:hAnsi="Calibri"/>
          <w:b/>
          <w:i w:val="0"/>
          <w:color w:val="C00000"/>
          <w:sz w:val="19"/>
        </w:rPr>
        <w:t>[the whole of P’s damage]</w:t>
      </w:r>
      <w:r>
        <w:rPr>
          <w:rFonts w:ascii="Calibri" w:hAnsi="Calibri"/>
          <w:b w:val="0"/>
          <w:i w:val="0"/>
          <w:color w:val="000000"/>
          <w:sz w:val="19"/>
        </w:rPr>
        <w:t xml:space="preserve">. Where instead </w:t>
      </w:r>
      <w:r>
        <w:rPr>
          <w:rFonts w:ascii="Calibri" w:hAnsi="Calibri"/>
          <w:b/>
          <w:i w:val="0"/>
          <w:color w:val="C00000"/>
          <w:sz w:val="19"/>
        </w:rPr>
        <w:t>[P]</w:t>
      </w:r>
      <w:r>
        <w:rPr>
          <w:rFonts w:ascii="Calibri" w:hAnsi="Calibri"/>
          <w:b w:val="0"/>
          <w:i w:val="0"/>
          <w:color w:val="000000"/>
          <w:sz w:val="19"/>
        </w:rPr>
        <w:t xml:space="preserve">’s award against </w:t>
      </w:r>
      <w:r>
        <w:rPr>
          <w:rFonts w:ascii="Calibri" w:hAnsi="Calibri"/>
          <w:b/>
          <w:i w:val="0"/>
          <w:color w:val="C00000"/>
          <w:sz w:val="19"/>
        </w:rPr>
        <w:t>[D1]</w:t>
      </w:r>
      <w:r>
        <w:rPr>
          <w:rFonts w:ascii="Calibri" w:hAnsi="Calibri"/>
          <w:b w:val="0"/>
          <w:i w:val="0"/>
          <w:color w:val="000000"/>
          <w:sz w:val="19"/>
        </w:rPr>
        <w:t xml:space="preserve"> falls within Part 2 but the award against </w:t>
      </w:r>
      <w:r>
        <w:rPr>
          <w:rFonts w:ascii="Calibri" w:hAnsi="Calibri"/>
          <w:b/>
          <w:i w:val="0"/>
          <w:color w:val="C00000"/>
          <w:sz w:val="19"/>
        </w:rPr>
        <w:t>[D2]</w:t>
      </w:r>
      <w:r>
        <w:rPr>
          <w:rFonts w:ascii="Calibri" w:hAnsi="Calibri"/>
          <w:b w:val="0"/>
          <w:i w:val="0"/>
          <w:color w:val="000000"/>
          <w:sz w:val="19"/>
        </w:rPr>
        <w:t xml:space="preserve"> does not, s 19 fixes </w:t>
      </w:r>
      <w:r>
        <w:rPr>
          <w:rFonts w:ascii="Calibri" w:hAnsi="Calibri"/>
          <w:b/>
          <w:i w:val="0"/>
          <w:color w:val="C00000"/>
          <w:sz w:val="19"/>
        </w:rPr>
        <w:t>[D1]</w:t>
      </w:r>
      <w:r>
        <w:rPr>
          <w:rFonts w:ascii="Calibri" w:hAnsi="Calibri"/>
          <w:b w:val="0"/>
          <w:i w:val="0"/>
          <w:color w:val="000000"/>
          <w:sz w:val="19"/>
        </w:rPr>
        <w:t xml:space="preserve">’s contribution to </w:t>
      </w:r>
      <w:r>
        <w:rPr>
          <w:rFonts w:ascii="Calibri" w:hAnsi="Calibri"/>
          <w:b/>
          <w:i w:val="0"/>
          <w:color w:val="C00000"/>
          <w:sz w:val="19"/>
        </w:rPr>
        <w:t>[D2]</w:t>
      </w:r>
      <w:r>
        <w:rPr>
          <w:rFonts w:ascii="Calibri" w:hAnsi="Calibri"/>
          <w:b w:val="0"/>
          <w:i w:val="0"/>
          <w:color w:val="000000"/>
          <w:sz w:val="19"/>
        </w:rPr>
        <w:t xml:space="preserve"> as a percentage the court thinks ‘just and equitable’, applied to damages determined as if Part 2 governed both awards (CLA s 19(2)); </w:t>
      </w:r>
      <w:r>
        <w:rPr>
          <w:rFonts w:ascii="Calibri" w:hAnsi="Calibri"/>
          <w:b/>
          <w:i w:val="0"/>
          <w:color w:val="C00000"/>
          <w:sz w:val="19"/>
        </w:rPr>
        <w:t>[P]</w:t>
      </w:r>
      <w:r>
        <w:rPr>
          <w:rFonts w:ascii="Calibri" w:hAnsi="Calibri"/>
          <w:b w:val="0"/>
          <w:i w:val="0"/>
          <w:color w:val="000000"/>
          <w:sz w:val="19"/>
        </w:rPr>
        <w:t xml:space="preserve">’s recovery from </w:t>
      </w:r>
      <w:r>
        <w:rPr>
          <w:rFonts w:ascii="Calibri" w:hAnsi="Calibri"/>
          <w:b/>
          <w:i w:val="0"/>
          <w:color w:val="C00000"/>
          <w:sz w:val="19"/>
        </w:rPr>
        <w:t>[D2]</w:t>
      </w:r>
      <w:r>
        <w:rPr>
          <w:rFonts w:ascii="Calibri" w:hAnsi="Calibri"/>
          <w:b w:val="0"/>
          <w:i w:val="0"/>
          <w:color w:val="000000"/>
          <w:sz w:val="19"/>
        </w:rPr>
        <w:t xml:space="preserve"> is then reduced by the difference between the contribution </w:t>
      </w:r>
      <w:r>
        <w:rPr>
          <w:rFonts w:ascii="Calibri" w:hAnsi="Calibri"/>
          <w:b/>
          <w:i w:val="0"/>
          <w:color w:val="C00000"/>
          <w:sz w:val="19"/>
        </w:rPr>
        <w:t>[D2]</w:t>
      </w:r>
      <w:r>
        <w:rPr>
          <w:rFonts w:ascii="Calibri" w:hAnsi="Calibri"/>
          <w:b w:val="0"/>
          <w:i w:val="0"/>
          <w:color w:val="000000"/>
          <w:sz w:val="19"/>
        </w:rPr>
        <w:t xml:space="preserve"> would otherwise have been entitled to from </w:t>
      </w:r>
      <w:r>
        <w:rPr>
          <w:rFonts w:ascii="Calibri" w:hAnsi="Calibri"/>
          <w:b/>
          <w:i w:val="0"/>
          <w:color w:val="C00000"/>
          <w:sz w:val="19"/>
        </w:rPr>
        <w:t>[D1]</w:t>
      </w:r>
      <w:r>
        <w:rPr>
          <w:rFonts w:ascii="Calibri" w:hAnsi="Calibri"/>
          <w:b w:val="0"/>
          <w:i w:val="0"/>
          <w:color w:val="000000"/>
          <w:sz w:val="19"/>
        </w:rPr>
        <w:t xml:space="preserve"> and that figure (s 19(3)).”</w:t>
      </w:r>
    </w:p>
    <w:p>
      <w:pPr>
        <w:spacing w:before="40" w:after="0"/>
      </w:pPr>
      <w:r>
        <w:rPr>
          <w:rFonts w:ascii="Calibri" w:hAnsi="Calibri"/>
          <w:b/>
          <w:i/>
          <w:color w:val="9C5D00"/>
          <w:sz w:val="18"/>
        </w:rPr>
        <w:t>A · indivisible harm, each answers all</w:t>
      </w:r>
    </w:p>
    <w:p>
      <w:pPr>
        <w:spacing w:after="20"/>
        <w:ind w:left="198"/>
      </w:pPr>
      <w:r>
        <w:rPr>
          <w:rFonts w:ascii="Calibri" w:hAnsi="Calibri"/>
          <w:b w:val="0"/>
          <w:i w:val="0"/>
          <w:color w:val="000000"/>
          <w:sz w:val="19"/>
        </w:rPr>
        <w:t>“</w:t>
      </w:r>
      <w:r>
        <w:rPr>
          <w:rFonts w:ascii="Calibri" w:hAnsi="Calibri"/>
          <w:b/>
          <w:i w:val="0"/>
          <w:color w:val="C00000"/>
          <w:sz w:val="19"/>
        </w:rPr>
        <w:t>[The injury said to be indivisible]</w:t>
      </w:r>
      <w:r>
        <w:rPr>
          <w:rFonts w:ascii="Calibri" w:hAnsi="Calibri"/>
          <w:b w:val="0"/>
          <w:i w:val="0"/>
          <w:color w:val="000000"/>
          <w:sz w:val="19"/>
        </w:rPr>
        <w:t xml:space="preserve"> cannot be divided between them, so sued alone </w:t>
      </w:r>
      <w:r>
        <w:rPr>
          <w:rFonts w:ascii="Calibri" w:hAnsi="Calibri"/>
          <w:b/>
          <w:i w:val="0"/>
          <w:color w:val="C00000"/>
          <w:sz w:val="19"/>
        </w:rPr>
        <w:t>[D1]</w:t>
      </w:r>
      <w:r>
        <w:rPr>
          <w:rFonts w:ascii="Calibri" w:hAnsi="Calibri"/>
          <w:b w:val="0"/>
          <w:i w:val="0"/>
          <w:color w:val="000000"/>
          <w:sz w:val="19"/>
        </w:rPr>
        <w:t xml:space="preserve"> answers the whole of </w:t>
      </w:r>
      <w:r>
        <w:rPr>
          <w:rFonts w:ascii="Calibri" w:hAnsi="Calibri"/>
          <w:b/>
          <w:i w:val="0"/>
          <w:color w:val="C00000"/>
          <w:sz w:val="19"/>
        </w:rPr>
        <w:t>[P]</w:t>
      </w:r>
      <w:r>
        <w:rPr>
          <w:rFonts w:ascii="Calibri" w:hAnsi="Calibri"/>
          <w:b w:val="0"/>
          <w:i w:val="0"/>
          <w:color w:val="000000"/>
          <w:sz w:val="19"/>
        </w:rPr>
        <w:t xml:space="preserve">’s damage, sued alone </w:t>
      </w:r>
      <w:r>
        <w:rPr>
          <w:rFonts w:ascii="Calibri" w:hAnsi="Calibri"/>
          <w:b/>
          <w:i w:val="0"/>
          <w:color w:val="C00000"/>
          <w:sz w:val="19"/>
        </w:rPr>
        <w:t>[D2]</w:t>
      </w:r>
      <w:r>
        <w:rPr>
          <w:rFonts w:ascii="Calibri" w:hAnsi="Calibri"/>
          <w:b w:val="0"/>
          <w:i w:val="0"/>
          <w:color w:val="000000"/>
          <w:sz w:val="19"/>
        </w:rPr>
        <w:t xml:space="preserve"> answers the whole, and sued together they answer the whole, proportionate liability not reaching ‘any claim arising out of personal injury’ (CLA s 34(1)(a)). Where </w:t>
      </w:r>
      <w:r>
        <w:rPr>
          <w:rFonts w:ascii="Calibri" w:hAnsi="Calibri"/>
          <w:b/>
          <w:i w:val="0"/>
          <w:color w:val="C00000"/>
          <w:sz w:val="19"/>
        </w:rPr>
        <w:t>[D2]</w:t>
      </w:r>
      <w:r>
        <w:rPr>
          <w:rFonts w:ascii="Calibri" w:hAnsi="Calibri"/>
          <w:b w:val="0"/>
          <w:i w:val="0"/>
          <w:color w:val="000000"/>
          <w:sz w:val="19"/>
        </w:rPr>
        <w:t xml:space="preserve">’s award falls outside Part 2, s 19 instead fixes </w:t>
      </w:r>
      <w:r>
        <w:rPr>
          <w:rFonts w:ascii="Calibri" w:hAnsi="Calibri"/>
          <w:b/>
          <w:i w:val="0"/>
          <w:color w:val="C00000"/>
          <w:sz w:val="19"/>
        </w:rPr>
        <w:t>[D1]</w:t>
      </w:r>
      <w:r>
        <w:rPr>
          <w:rFonts w:ascii="Calibri" w:hAnsi="Calibri"/>
          <w:b w:val="0"/>
          <w:i w:val="0"/>
          <w:color w:val="000000"/>
          <w:sz w:val="19"/>
        </w:rPr>
        <w:t xml:space="preserve">’s contribution to </w:t>
      </w:r>
      <w:r>
        <w:rPr>
          <w:rFonts w:ascii="Calibri" w:hAnsi="Calibri"/>
          <w:b/>
          <w:i w:val="0"/>
          <w:color w:val="C00000"/>
          <w:sz w:val="19"/>
        </w:rPr>
        <w:t>[D2]</w:t>
      </w:r>
      <w:r>
        <w:rPr>
          <w:rFonts w:ascii="Calibri" w:hAnsi="Calibri"/>
          <w:b w:val="0"/>
          <w:i w:val="0"/>
          <w:color w:val="000000"/>
          <w:sz w:val="19"/>
        </w:rPr>
        <w:t xml:space="preserve"> as a ‘just and equitable’ percentage of damages determined as if Part 2 governed both awards, and reduces </w:t>
      </w:r>
      <w:r>
        <w:rPr>
          <w:rFonts w:ascii="Calibri" w:hAnsi="Calibri"/>
          <w:b/>
          <w:i w:val="0"/>
          <w:color w:val="C00000"/>
          <w:sz w:val="19"/>
        </w:rPr>
        <w:t>[P]</w:t>
      </w:r>
      <w:r>
        <w:rPr>
          <w:rFonts w:ascii="Calibri" w:hAnsi="Calibri"/>
          <w:b w:val="0"/>
          <w:i w:val="0"/>
          <w:color w:val="000000"/>
          <w:sz w:val="19"/>
        </w:rPr>
        <w:t xml:space="preserve">’s recovery from </w:t>
      </w:r>
      <w:r>
        <w:rPr>
          <w:rFonts w:ascii="Calibri" w:hAnsi="Calibri"/>
          <w:b/>
          <w:i w:val="0"/>
          <w:color w:val="C00000"/>
          <w:sz w:val="19"/>
        </w:rPr>
        <w:t>[D2]</w:t>
      </w:r>
      <w:r>
        <w:rPr>
          <w:rFonts w:ascii="Calibri" w:hAnsi="Calibri"/>
          <w:b w:val="0"/>
          <w:i w:val="0"/>
          <w:color w:val="000000"/>
          <w:sz w:val="19"/>
        </w:rPr>
        <w:t xml:space="preserve"> by the difference between the ordinary contribution and that figure (s 19(2), (3)).”</w:t>
      </w:r>
    </w:p>
    <w:p>
      <w:pPr>
        <w:spacing w:before="40" w:after="0"/>
      </w:pPr>
      <w:r>
        <w:rPr>
          <w:rFonts w:ascii="Calibri" w:hAnsi="Calibri"/>
          <w:b/>
          <w:i/>
          <w:color w:val="9C5D00"/>
          <w:sz w:val="18"/>
        </w:rPr>
        <w:t>B · divisible damage</w:t>
      </w:r>
    </w:p>
    <w:p>
      <w:pPr>
        <w:spacing w:after="20"/>
        <w:ind w:left="198"/>
      </w:pPr>
      <w:r>
        <w:rPr>
          <w:rFonts w:ascii="Calibri" w:hAnsi="Calibri"/>
          <w:b w:val="0"/>
          <w:i w:val="0"/>
          <w:color w:val="000000"/>
          <w:sz w:val="19"/>
        </w:rPr>
        <w:t>“</w:t>
      </w:r>
      <w:r>
        <w:rPr>
          <w:rFonts w:ascii="Calibri" w:hAnsi="Calibri"/>
          <w:b/>
          <w:i w:val="0"/>
          <w:color w:val="C00000"/>
          <w:sz w:val="19"/>
        </w:rPr>
        <w:t>[D2]</w:t>
      </w:r>
      <w:r>
        <w:rPr>
          <w:rFonts w:ascii="Calibri" w:hAnsi="Calibri"/>
          <w:b w:val="0"/>
          <w:i w:val="0"/>
          <w:color w:val="000000"/>
          <w:sz w:val="19"/>
        </w:rPr>
        <w:t xml:space="preserve">’s want of care produced only </w:t>
      </w:r>
      <w:r>
        <w:rPr>
          <w:rFonts w:ascii="Calibri" w:hAnsi="Calibri"/>
          <w:b/>
          <w:i w:val="0"/>
          <w:color w:val="C00000"/>
          <w:sz w:val="19"/>
        </w:rPr>
        <w:t>[the further injury D2 alone caused]</w:t>
      </w:r>
      <w:r>
        <w:rPr>
          <w:rFonts w:ascii="Calibri" w:hAnsi="Calibri"/>
          <w:b w:val="0"/>
          <w:i w:val="0"/>
          <w:color w:val="000000"/>
          <w:sz w:val="19"/>
        </w:rPr>
        <w:t xml:space="preserve">, so the damage divides: sued alone, </w:t>
      </w:r>
      <w:r>
        <w:rPr>
          <w:rFonts w:ascii="Calibri" w:hAnsi="Calibri"/>
          <w:b/>
          <w:i w:val="0"/>
          <w:color w:val="C00000"/>
          <w:sz w:val="19"/>
        </w:rPr>
        <w:t>[D1]</w:t>
      </w:r>
      <w:r>
        <w:rPr>
          <w:rFonts w:ascii="Calibri" w:hAnsi="Calibri"/>
          <w:b w:val="0"/>
          <w:i w:val="0"/>
          <w:color w:val="000000"/>
          <w:sz w:val="19"/>
        </w:rPr>
        <w:t xml:space="preserve"> answers the whole of </w:t>
      </w:r>
      <w:r>
        <w:rPr>
          <w:rFonts w:ascii="Calibri" w:hAnsi="Calibri"/>
          <w:b/>
          <w:i w:val="0"/>
          <w:color w:val="C00000"/>
          <w:sz w:val="19"/>
        </w:rPr>
        <w:t>[P]</w:t>
      </w:r>
      <w:r>
        <w:rPr>
          <w:rFonts w:ascii="Calibri" w:hAnsi="Calibri"/>
          <w:b w:val="0"/>
          <w:i w:val="0"/>
          <w:color w:val="000000"/>
          <w:sz w:val="19"/>
        </w:rPr>
        <w:t xml:space="preserve">’s damage; sued alone, </w:t>
      </w:r>
      <w:r>
        <w:rPr>
          <w:rFonts w:ascii="Calibri" w:hAnsi="Calibri"/>
          <w:b/>
          <w:i w:val="0"/>
          <w:color w:val="C00000"/>
          <w:sz w:val="19"/>
        </w:rPr>
        <w:t>[D2]</w:t>
      </w:r>
      <w:r>
        <w:rPr>
          <w:rFonts w:ascii="Calibri" w:hAnsi="Calibri"/>
          <w:b w:val="0"/>
          <w:i w:val="0"/>
          <w:color w:val="000000"/>
          <w:sz w:val="19"/>
        </w:rPr>
        <w:t xml:space="preserve"> answers only that further part; sued together, the whole is answered between them, proportionate liability not reaching ‘any claim arising out of personal injury’ (CLA s 34(1)(a)). Where </w:t>
      </w:r>
      <w:r>
        <w:rPr>
          <w:rFonts w:ascii="Calibri" w:hAnsi="Calibri"/>
          <w:b/>
          <w:i w:val="0"/>
          <w:color w:val="C00000"/>
          <w:sz w:val="19"/>
        </w:rPr>
        <w:t>[D2]</w:t>
      </w:r>
      <w:r>
        <w:rPr>
          <w:rFonts w:ascii="Calibri" w:hAnsi="Calibri"/>
          <w:b w:val="0"/>
          <w:i w:val="0"/>
          <w:color w:val="000000"/>
          <w:sz w:val="19"/>
        </w:rPr>
        <w:t xml:space="preserve">’s award falls outside Part 2, s 19 fixes </w:t>
      </w:r>
      <w:r>
        <w:rPr>
          <w:rFonts w:ascii="Calibri" w:hAnsi="Calibri"/>
          <w:b/>
          <w:i w:val="0"/>
          <w:color w:val="C00000"/>
          <w:sz w:val="19"/>
        </w:rPr>
        <w:t>[D1]</w:t>
      </w:r>
      <w:r>
        <w:rPr>
          <w:rFonts w:ascii="Calibri" w:hAnsi="Calibri"/>
          <w:b w:val="0"/>
          <w:i w:val="0"/>
          <w:color w:val="000000"/>
          <w:sz w:val="19"/>
        </w:rPr>
        <w:t xml:space="preserve">’s contribution to </w:t>
      </w:r>
      <w:r>
        <w:rPr>
          <w:rFonts w:ascii="Calibri" w:hAnsi="Calibri"/>
          <w:b/>
          <w:i w:val="0"/>
          <w:color w:val="C00000"/>
          <w:sz w:val="19"/>
        </w:rPr>
        <w:t>[D2]</w:t>
      </w:r>
      <w:r>
        <w:rPr>
          <w:rFonts w:ascii="Calibri" w:hAnsi="Calibri"/>
          <w:b w:val="0"/>
          <w:i w:val="0"/>
          <w:color w:val="000000"/>
          <w:sz w:val="19"/>
        </w:rPr>
        <w:t xml:space="preserve"> as a ‘just and equitable’ percentage of damages determined as if Part 2 governed both awards, and reduces </w:t>
      </w:r>
      <w:r>
        <w:rPr>
          <w:rFonts w:ascii="Calibri" w:hAnsi="Calibri"/>
          <w:b/>
          <w:i w:val="0"/>
          <w:color w:val="C00000"/>
          <w:sz w:val="19"/>
        </w:rPr>
        <w:t>[P]</w:t>
      </w:r>
      <w:r>
        <w:rPr>
          <w:rFonts w:ascii="Calibri" w:hAnsi="Calibri"/>
          <w:b w:val="0"/>
          <w:i w:val="0"/>
          <w:color w:val="000000"/>
          <w:sz w:val="19"/>
        </w:rPr>
        <w:t xml:space="preserve">’s recovery from </w:t>
      </w:r>
      <w:r>
        <w:rPr>
          <w:rFonts w:ascii="Calibri" w:hAnsi="Calibri"/>
          <w:b/>
          <w:i w:val="0"/>
          <w:color w:val="C00000"/>
          <w:sz w:val="19"/>
        </w:rPr>
        <w:t>[D2]</w:t>
      </w:r>
      <w:r>
        <w:rPr>
          <w:rFonts w:ascii="Calibri" w:hAnsi="Calibri"/>
          <w:b w:val="0"/>
          <w:i w:val="0"/>
          <w:color w:val="000000"/>
          <w:sz w:val="19"/>
        </w:rPr>
        <w:t xml:space="preserve"> by the difference between the ordinary contribution and that figure (s 19(2), (3)).”</w:t>
      </w:r>
    </w:p>
    <w:p>
      <w:pPr>
        <w:spacing w:after="20"/>
      </w:pPr>
      <w:r>
        <w:rPr>
          <w:rFonts w:ascii="Calibri" w:hAnsi="Calibri"/>
          <w:b w:val="0"/>
          <w:i w:val="0"/>
          <w:color w:val="1F4E79"/>
          <w:sz w:val="18"/>
        </w:rPr>
        <w:t xml:space="preserve">Value each head once; do not reassess it against the second defendant · </w:t>
      </w:r>
      <w:r>
        <w:rPr>
          <w:rFonts w:ascii="Calibri" w:hAnsi="Calibri"/>
          <w:b/>
          <w:i w:val="0"/>
          <w:color w:val="1F4E79"/>
          <w:sz w:val="18"/>
        </w:rPr>
        <w:t>→ 7</w:t>
      </w:r>
    </w:p>
    <w:p>
      <w:pPr>
        <w:spacing w:before="120" w:after="0"/>
      </w:pPr>
      <w:r>
        <w:rPr>
          <w:rFonts w:ascii="Calibri" w:hAnsi="Calibri"/>
          <w:b/>
          <w:i w:val="0"/>
          <w:color w:val="9C5D00"/>
          <w:sz w:val="21"/>
        </w:rPr>
        <w:t xml:space="preserve">B19  </w:t>
      </w:r>
      <w:r>
        <w:rPr>
          <w:rFonts w:ascii="Calibri" w:hAnsi="Calibri"/>
          <w:b/>
          <w:i w:val="0"/>
          <w:color w:val="9C5D00"/>
          <w:sz w:val="21"/>
        </w:rPr>
        <w:t>Reduction for contributory negligence</w:t>
      </w:r>
      <w:r>
        <w:rPr>
          <w:rFonts w:ascii="Calibri" w:hAnsi="Calibri"/>
          <w:b w:val="0"/>
          <w:i/>
          <w:color w:val="9C5D00"/>
          <w:sz w:val="18"/>
        </w:rPr>
        <w:t xml:space="preserve">  · when p has been found contributorily negligent</w:t>
      </w:r>
    </w:p>
    <w:p>
      <w:pPr>
        <w:spacing w:after="20"/>
      </w:pPr>
      <w:r>
        <w:rPr>
          <w:rFonts w:ascii="Calibri" w:hAnsi="Calibri"/>
          <w:b w:val="0"/>
          <w:i w:val="0"/>
          <w:color w:val="000000"/>
          <w:sz w:val="19"/>
        </w:rPr>
        <w:t>“</w:t>
      </w:r>
      <w:r>
        <w:rPr>
          <w:rFonts w:ascii="Calibri" w:hAnsi="Calibri"/>
          <w:b/>
          <w:i w:val="0"/>
          <w:color w:val="C00000"/>
          <w:sz w:val="19"/>
        </w:rPr>
        <w:t>[P]</w:t>
      </w:r>
      <w:r>
        <w:rPr>
          <w:rFonts w:ascii="Calibri" w:hAnsi="Calibri"/>
          <w:b w:val="0"/>
          <w:i w:val="0"/>
          <w:color w:val="000000"/>
          <w:sz w:val="19"/>
        </w:rPr>
        <w:t xml:space="preserve"> being contributorily negligent, the court fixes a single percentage by comparing each party’s departure from the standard of care and the causal potency of their acts (Podrebersek), taken once from the total of the heads assessed above and not from any head separately. </w:t>
      </w:r>
      <w:r>
        <w:rPr>
          <w:rFonts w:ascii="Calibri" w:hAnsi="Calibri"/>
          <w:b/>
          <w:i w:val="0"/>
          <w:color w:val="C00000"/>
          <w:sz w:val="19"/>
        </w:rPr>
        <w:t>[P]</w:t>
      </w:r>
      <w:r>
        <w:rPr>
          <w:rFonts w:ascii="Calibri" w:hAnsi="Calibri"/>
          <w:b w:val="0"/>
          <w:i w:val="0"/>
          <w:color w:val="000000"/>
          <w:sz w:val="19"/>
        </w:rPr>
        <w:t xml:space="preserve"> accordingly recovers the total assessed less </w:t>
      </w:r>
      <w:r>
        <w:rPr>
          <w:rFonts w:ascii="Calibri" w:hAnsi="Calibri"/>
          <w:b/>
          <w:i w:val="0"/>
          <w:color w:val="C00000"/>
          <w:sz w:val="19"/>
        </w:rPr>
        <w:t>[P’s percentage share of responsibility]</w:t>
      </w:r>
      <w:r>
        <w:rPr>
          <w:rFonts w:ascii="Calibri" w:hAnsi="Calibri"/>
          <w:b w:val="0"/>
          <w:i w:val="0"/>
          <w:color w:val="000000"/>
          <w:sz w:val="19"/>
        </w:rPr>
        <w:t>, and ‘a court may determine a reduction of 100% if the court thinks it just and equitable to do so, with the result that the claim for damages is defeated’ (CLA s 5S).”</w:t>
      </w:r>
    </w:p>
    <w:p>
      <w:pPr>
        <w:spacing w:before="40" w:after="0"/>
      </w:pPr>
      <w:r>
        <w:rPr>
          <w:rFonts w:ascii="Calibri" w:hAnsi="Calibri"/>
          <w:b/>
          <w:i/>
          <w:color w:val="9C5D00"/>
          <w:sz w:val="18"/>
        </w:rPr>
        <w:t>A · modest share, taken once</w:t>
      </w:r>
    </w:p>
    <w:p>
      <w:pPr>
        <w:spacing w:after="20"/>
        <w:ind w:left="198"/>
      </w:pPr>
      <w:r>
        <w:rPr>
          <w:rFonts w:ascii="Calibri" w:hAnsi="Calibri"/>
          <w:b w:val="0"/>
          <w:i w:val="0"/>
          <w:color w:val="000000"/>
          <w:sz w:val="19"/>
        </w:rPr>
        <w:t>“</w:t>
      </w:r>
      <w:r>
        <w:rPr>
          <w:rFonts w:ascii="Calibri" w:hAnsi="Calibri"/>
          <w:b/>
          <w:i w:val="0"/>
          <w:color w:val="C00000"/>
          <w:sz w:val="19"/>
        </w:rPr>
        <w:t>[P’s own conduct, as the facts describe it]</w:t>
      </w:r>
      <w:r>
        <w:rPr>
          <w:rFonts w:ascii="Calibri" w:hAnsi="Calibri"/>
          <w:b w:val="0"/>
          <w:i w:val="0"/>
          <w:color w:val="000000"/>
          <w:sz w:val="19"/>
        </w:rPr>
        <w:t xml:space="preserve"> was mere inadvertence, so the comparison of culpability and causal potency (Podrebersek) yields a modest percentage, taken once from the total of the heads assessed and not from any head separately. </w:t>
      </w:r>
      <w:r>
        <w:rPr>
          <w:rFonts w:ascii="Calibri" w:hAnsi="Calibri"/>
          <w:b/>
          <w:i w:val="0"/>
          <w:color w:val="C00000"/>
          <w:sz w:val="19"/>
        </w:rPr>
        <w:t>[P]</w:t>
      </w:r>
      <w:r>
        <w:rPr>
          <w:rFonts w:ascii="Calibri" w:hAnsi="Calibri"/>
          <w:b w:val="0"/>
          <w:i w:val="0"/>
          <w:color w:val="000000"/>
          <w:sz w:val="19"/>
        </w:rPr>
        <w:t xml:space="preserve"> recovers the total less </w:t>
      </w:r>
      <w:r>
        <w:rPr>
          <w:rFonts w:ascii="Calibri" w:hAnsi="Calibri"/>
          <w:b/>
          <w:i w:val="0"/>
          <w:color w:val="C00000"/>
          <w:sz w:val="19"/>
        </w:rPr>
        <w:t>[P’s percentage share of responsibility]</w:t>
      </w:r>
      <w:r>
        <w:rPr>
          <w:rFonts w:ascii="Calibri" w:hAnsi="Calibri"/>
          <w:b w:val="0"/>
          <w:i w:val="0"/>
          <w:color w:val="000000"/>
          <w:sz w:val="19"/>
        </w:rPr>
        <w:t>, the 100% reduction s 5S permits nowhere in view.”</w:t>
      </w:r>
    </w:p>
    <w:p>
      <w:pPr>
        <w:spacing w:before="40" w:after="0"/>
      </w:pPr>
      <w:r>
        <w:rPr>
          <w:rFonts w:ascii="Calibri" w:hAnsi="Calibri"/>
          <w:b/>
          <w:i/>
          <w:color w:val="9C5D00"/>
          <w:sz w:val="18"/>
        </w:rPr>
        <w:t>B · substantial share, taken once</w:t>
      </w:r>
    </w:p>
    <w:p>
      <w:pPr>
        <w:spacing w:after="20"/>
        <w:ind w:left="198"/>
      </w:pPr>
      <w:r>
        <w:rPr>
          <w:rFonts w:ascii="Calibri" w:hAnsi="Calibri"/>
          <w:b w:val="0"/>
          <w:i w:val="0"/>
          <w:color w:val="000000"/>
          <w:sz w:val="19"/>
        </w:rPr>
        <w:t>“</w:t>
      </w:r>
      <w:r>
        <w:rPr>
          <w:rFonts w:ascii="Calibri" w:hAnsi="Calibri"/>
          <w:b/>
          <w:i w:val="0"/>
          <w:color w:val="C00000"/>
          <w:sz w:val="19"/>
        </w:rPr>
        <w:t>[P’s own conduct, as the facts describe it]</w:t>
      </w:r>
      <w:r>
        <w:rPr>
          <w:rFonts w:ascii="Calibri" w:hAnsi="Calibri"/>
          <w:b w:val="0"/>
          <w:i w:val="0"/>
          <w:color w:val="000000"/>
          <w:sz w:val="19"/>
        </w:rPr>
        <w:t xml:space="preserve"> courted </w:t>
      </w:r>
      <w:r>
        <w:rPr>
          <w:rFonts w:ascii="Calibri" w:hAnsi="Calibri"/>
          <w:b/>
          <w:i w:val="0"/>
          <w:color w:val="C00000"/>
          <w:sz w:val="19"/>
        </w:rPr>
        <w:t>[the danger P courted]</w:t>
      </w:r>
      <w:r>
        <w:rPr>
          <w:rFonts w:ascii="Calibri" w:hAnsi="Calibri"/>
          <w:b w:val="0"/>
          <w:i w:val="0"/>
          <w:color w:val="000000"/>
          <w:sz w:val="19"/>
        </w:rPr>
        <w:t xml:space="preserve">, so the comparison of culpability and causal potency (Podrebersek) yields a substantial percentage, taken once from the total of the heads assessed and not from any head separately. </w:t>
      </w:r>
      <w:r>
        <w:rPr>
          <w:rFonts w:ascii="Calibri" w:hAnsi="Calibri"/>
          <w:b/>
          <w:i w:val="0"/>
          <w:color w:val="C00000"/>
          <w:sz w:val="19"/>
        </w:rPr>
        <w:t>[P]</w:t>
      </w:r>
      <w:r>
        <w:rPr>
          <w:rFonts w:ascii="Calibri" w:hAnsi="Calibri"/>
          <w:b w:val="0"/>
          <w:i w:val="0"/>
          <w:color w:val="000000"/>
          <w:sz w:val="19"/>
        </w:rPr>
        <w:t xml:space="preserve"> recovers the total less </w:t>
      </w:r>
      <w:r>
        <w:rPr>
          <w:rFonts w:ascii="Calibri" w:hAnsi="Calibri"/>
          <w:b/>
          <w:i w:val="0"/>
          <w:color w:val="C00000"/>
          <w:sz w:val="19"/>
        </w:rPr>
        <w:t>[P’s percentage share of responsibility]</w:t>
      </w:r>
      <w:r>
        <w:rPr>
          <w:rFonts w:ascii="Calibri" w:hAnsi="Calibri"/>
          <w:b w:val="0"/>
          <w:i w:val="0"/>
          <w:color w:val="000000"/>
          <w:sz w:val="19"/>
        </w:rPr>
        <w:t>, and the reduction may reach 100%, ‘with the result that the claim for damages is defeated’ (CLA s 5S).”</w:t>
      </w:r>
    </w:p>
    <w:p>
      <w:pPr>
        <w:spacing w:after="20"/>
      </w:pPr>
      <w:r>
        <w:rPr>
          <w:rFonts w:ascii="Calibri" w:hAnsi="Calibri"/>
          <w:b/>
          <w:i w:val="0"/>
          <w:color w:val="1F4E79"/>
          <w:sz w:val="18"/>
        </w:rPr>
        <w:t>→ 7</w:t>
      </w:r>
      <w:r>
        <w:rPr>
          <w:rFonts w:ascii="Calibri" w:hAnsi="Calibri"/>
          <w:b w:val="0"/>
          <w:i w:val="0"/>
          <w:color w:val="1F4E79"/>
          <w:sz w:val="18"/>
        </w:rPr>
        <w:t xml:space="preserve"> (state the total)</w:t>
      </w:r>
    </w:p>
    <w:p>
      <w:pPr>
        <w:spacing w:before="120" w:after="0"/>
      </w:pPr>
      <w:r>
        <w:rPr>
          <w:rFonts w:ascii="Calibri" w:hAnsi="Calibri"/>
          <w:b/>
          <w:i w:val="0"/>
          <w:color w:val="9C5D00"/>
          <w:sz w:val="21"/>
        </w:rPr>
        <w:t xml:space="preserve">B20  </w:t>
      </w:r>
      <w:r>
        <w:rPr>
          <w:rFonts w:ascii="Calibri" w:hAnsi="Calibri"/>
          <w:b/>
          <w:i w:val="0"/>
          <w:color w:val="9C5D00"/>
          <w:sz w:val="21"/>
        </w:rPr>
        <w:t>Exemplary, punitive and aggravated damages: s 21</w:t>
      </w:r>
      <w:r>
        <w:rPr>
          <w:rFonts w:ascii="Calibri" w:hAnsi="Calibri"/>
          <w:b w:val="0"/>
          <w:i/>
          <w:color w:val="9C5D00"/>
          <w:sz w:val="18"/>
        </w:rPr>
        <w:t xml:space="preserve">  · when the facts show an act done deliberately to injure, or the question asks whether D can be punished</w:t>
      </w:r>
    </w:p>
    <w:p>
      <w:pPr>
        <w:spacing w:after="20"/>
      </w:pPr>
      <w:r>
        <w:rPr>
          <w:rFonts w:ascii="Calibri" w:hAnsi="Calibri"/>
          <w:b w:val="0"/>
          <w:i w:val="0"/>
          <w:color w:val="000000"/>
          <w:sz w:val="19"/>
        </w:rPr>
        <w:t>“‘</w:t>
      </w:r>
      <w:r>
        <w:rPr>
          <w:rFonts w:ascii="Calibri" w:hAnsi="Calibri"/>
          <w:b/>
          <w:i w:val="0"/>
          <w:color w:val="C00000"/>
          <w:sz w:val="19"/>
        </w:rPr>
        <w:t>[The act or omission that caused the injury]</w:t>
      </w:r>
      <w:r>
        <w:rPr>
          <w:rFonts w:ascii="Calibri" w:hAnsi="Calibri"/>
          <w:b w:val="0"/>
          <w:i w:val="0"/>
          <w:color w:val="000000"/>
          <w:sz w:val="19"/>
        </w:rPr>
        <w:t xml:space="preserve">’ being negligence, </w:t>
      </w:r>
      <w:r>
        <w:rPr>
          <w:rFonts w:ascii="Calibri" w:hAnsi="Calibri"/>
          <w:b/>
          <w:i w:val="0"/>
          <w:color w:val="C00000"/>
          <w:sz w:val="19"/>
        </w:rPr>
        <w:t>[nothing lies beyond compensation, or s 21 is not engaged]</w:t>
      </w:r>
      <w:r>
        <w:rPr>
          <w:rFonts w:ascii="Calibri" w:hAnsi="Calibri"/>
          <w:b w:val="0"/>
          <w:i w:val="0"/>
          <w:color w:val="000000"/>
          <w:sz w:val="19"/>
        </w:rPr>
        <w:t>: at common law exemplary and aggravated damages may be awarded, yet both are excluded where the civil liability legislation applies, for ‘</w:t>
      </w:r>
      <w:r>
        <w:rPr>
          <w:rFonts w:ascii="Calibri" w:hAnsi="Calibri"/>
          <w:b w:val="0"/>
          <w:i w:val="0"/>
          <w:color w:val="000000"/>
          <w:sz w:val="19"/>
        </w:rPr>
        <w:t>[i]</w:t>
      </w:r>
      <w:r>
        <w:rPr>
          <w:rFonts w:ascii="Calibri" w:hAnsi="Calibri"/>
          <w:b w:val="0"/>
          <w:i w:val="0"/>
          <w:color w:val="000000"/>
          <w:sz w:val="19"/>
        </w:rPr>
        <w:t>n an action for the award of personal injury damages where the act or omission that caused the injury or death was negligence, a court cannot award exemplary or punitive damages or damages in the nature of aggravated damages’ (CLA s 21).”</w:t>
      </w:r>
    </w:p>
    <w:p>
      <w:pPr>
        <w:spacing w:before="40" w:after="0"/>
      </w:pPr>
      <w:r>
        <w:rPr>
          <w:rFonts w:ascii="Calibri" w:hAnsi="Calibri"/>
          <w:b/>
          <w:i/>
          <w:color w:val="9C5D00"/>
          <w:sz w:val="18"/>
        </w:rPr>
        <w:t>A · nothing beyond compensation</w:t>
      </w:r>
    </w:p>
    <w:p>
      <w:pPr>
        <w:spacing w:after="20"/>
        <w:ind w:left="198"/>
      </w:pPr>
      <w:r>
        <w:rPr>
          <w:rFonts w:ascii="Calibri" w:hAnsi="Calibri"/>
          <w:b w:val="0"/>
          <w:i w:val="0"/>
          <w:color w:val="000000"/>
          <w:sz w:val="19"/>
        </w:rPr>
        <w:t>“</w:t>
      </w:r>
      <w:r>
        <w:rPr>
          <w:rFonts w:ascii="Calibri" w:hAnsi="Calibri"/>
          <w:b/>
          <w:i w:val="0"/>
          <w:color w:val="C00000"/>
          <w:sz w:val="19"/>
        </w:rPr>
        <w:t>[The conduct the facts describe]</w:t>
      </w:r>
      <w:r>
        <w:rPr>
          <w:rFonts w:ascii="Calibri" w:hAnsi="Calibri"/>
          <w:b w:val="0"/>
          <w:i w:val="0"/>
          <w:color w:val="000000"/>
          <w:sz w:val="19"/>
        </w:rPr>
        <w:t xml:space="preserve"> shows want of care, not design to injure </w:t>
      </w:r>
      <w:r>
        <w:rPr>
          <w:rFonts w:ascii="Calibri" w:hAnsi="Calibri"/>
          <w:b/>
          <w:i w:val="0"/>
          <w:color w:val="C00000"/>
          <w:sz w:val="19"/>
        </w:rPr>
        <w:t>[P]</w:t>
      </w:r>
      <w:r>
        <w:rPr>
          <w:rFonts w:ascii="Calibri" w:hAnsi="Calibri"/>
          <w:b w:val="0"/>
          <w:i w:val="0"/>
          <w:color w:val="000000"/>
          <w:sz w:val="19"/>
        </w:rPr>
        <w:t>, so nothing lies beyond compensation: exemplary and aggravated damages, available at common law, are excluded where the CLA applies, a court unable to ‘award exemplary or punitive damages or damages in the nature of aggravated damages’ where ‘the act or omission that caused the injury or death was negligence’ (CLA s 21).”</w:t>
      </w:r>
    </w:p>
    <w:p>
      <w:pPr>
        <w:spacing w:before="40" w:after="0"/>
      </w:pPr>
      <w:r>
        <w:rPr>
          <w:rFonts w:ascii="Calibri" w:hAnsi="Calibri"/>
          <w:b/>
          <w:i/>
          <w:color w:val="9C5D00"/>
          <w:sz w:val="18"/>
        </w:rPr>
        <w:t>B · intentional act, s 21 not engaged</w:t>
      </w:r>
    </w:p>
    <w:p>
      <w:pPr>
        <w:spacing w:after="20"/>
        <w:ind w:left="198"/>
      </w:pPr>
      <w:r>
        <w:rPr>
          <w:rFonts w:ascii="Calibri" w:hAnsi="Calibri"/>
          <w:b w:val="0"/>
          <w:i w:val="0"/>
          <w:color w:val="000000"/>
          <w:sz w:val="19"/>
        </w:rPr>
        <w:t>“</w:t>
      </w:r>
      <w:r>
        <w:rPr>
          <w:rFonts w:ascii="Calibri" w:hAnsi="Calibri"/>
          <w:b/>
          <w:i w:val="0"/>
          <w:color w:val="C00000"/>
          <w:sz w:val="19"/>
        </w:rPr>
        <w:t>[The words showing the act was done with intent to injure]</w:t>
      </w:r>
      <w:r>
        <w:rPr>
          <w:rFonts w:ascii="Calibri" w:hAnsi="Calibri"/>
          <w:b w:val="0"/>
          <w:i w:val="0"/>
          <w:color w:val="000000"/>
          <w:sz w:val="19"/>
        </w:rPr>
        <w:t xml:space="preserve"> make ‘</w:t>
      </w:r>
      <w:r>
        <w:rPr>
          <w:rFonts w:ascii="Calibri" w:hAnsi="Calibri"/>
          <w:b/>
          <w:i w:val="0"/>
          <w:color w:val="C00000"/>
          <w:sz w:val="19"/>
        </w:rPr>
        <w:t>[the act or omission that caused the injury]</w:t>
      </w:r>
      <w:r>
        <w:rPr>
          <w:rFonts w:ascii="Calibri" w:hAnsi="Calibri"/>
          <w:b w:val="0"/>
          <w:i w:val="0"/>
          <w:color w:val="000000"/>
          <w:sz w:val="19"/>
        </w:rPr>
        <w:t xml:space="preserve">’ no negligence but </w:t>
      </w:r>
      <w:r>
        <w:rPr>
          <w:rFonts w:ascii="Calibri" w:hAnsi="Calibri"/>
          <w:b/>
          <w:i w:val="0"/>
          <w:color w:val="C00000"/>
          <w:sz w:val="19"/>
        </w:rPr>
        <w:t>[the intentional tort the facts disclose]</w:t>
      </w:r>
      <w:r>
        <w:rPr>
          <w:rFonts w:ascii="Calibri" w:hAnsi="Calibri"/>
          <w:b w:val="0"/>
          <w:i w:val="0"/>
          <w:color w:val="000000"/>
          <w:sz w:val="19"/>
        </w:rPr>
        <w:t>, so s 21 does not reach the award: its bar operates only ‘where the act or omission that caused the injury or death was negligence’ (CLA s 21), and at common law exemplary and aggravated damages remain available for such conduct.”</w:t>
      </w:r>
    </w:p>
    <w:p>
      <w:pPr>
        <w:spacing w:after="20"/>
      </w:pPr>
      <w:r>
        <w:rPr>
          <w:rFonts w:ascii="Calibri" w:hAnsi="Calibri"/>
          <w:b/>
          <w:i w:val="0"/>
          <w:color w:val="1F4E79"/>
          <w:sz w:val="18"/>
        </w:rPr>
        <w:t>→ 7</w:t>
      </w:r>
    </w:p>
    <w:p>
      <w:pPr>
        <w:spacing w:before="120" w:after="0"/>
      </w:pPr>
      <w:r>
        <w:rPr>
          <w:rFonts w:ascii="Calibri" w:hAnsi="Calibri"/>
          <w:b/>
          <w:i w:val="0"/>
          <w:color w:val="9C5D00"/>
          <w:sz w:val="21"/>
        </w:rPr>
        <w:t xml:space="preserve">B21  </w:t>
      </w:r>
      <w:r>
        <w:rPr>
          <w:rFonts w:ascii="Calibri" w:hAnsi="Calibri"/>
          <w:b/>
          <w:i w:val="0"/>
          <w:color w:val="9C5D00"/>
          <w:sz w:val="21"/>
        </w:rPr>
        <w:t>Interest: what s 18 does and does not bar</w:t>
      </w:r>
      <w:r>
        <w:rPr>
          <w:rFonts w:ascii="Calibri" w:hAnsi="Calibri"/>
          <w:b w:val="0"/>
          <w:i/>
          <w:color w:val="9C5D00"/>
          <w:sz w:val="18"/>
        </w:rPr>
        <w:t xml:space="preserve">  · when a past economic component has been valued, or the question names non-economic loss or gratuitous attendant care, on which s 18(1)(a)–(b) bars interest outright</w:t>
      </w:r>
    </w:p>
    <w:p>
      <w:pPr>
        <w:spacing w:after="20"/>
      </w:pPr>
      <w:r>
        <w:rPr>
          <w:rFonts w:ascii="Calibri" w:hAnsi="Calibri"/>
          <w:b w:val="0"/>
          <w:i w:val="0"/>
          <w:color w:val="000000"/>
          <w:sz w:val="19"/>
        </w:rPr>
        <w:t xml:space="preserve">“Firstly, no interest runs on ‘non-economic loss’ (CLA s 18(1)(a)); secondly, none on ‘gratuitous attendant care services as defined in section 15’ (s 18(1)(b)); thirdly, none on lost capacity to provide gratuitous domestic services (s 18(1)(c)). Interest otherwise runs ‘for the period from when the loss to which the damages relate was first incurred until the date on which the court determines the damages’ (CLA s 18(2)(a)), at ‘the relevant interest rate’ (s 18(3)(b)), ‘the rate representing the Commonwealth Government 10-year benchmark bond rate as published by the Reserve Bank of Australia’ (s 18(4)). Accordingly, </w:t>
      </w:r>
      <w:r>
        <w:rPr>
          <w:rFonts w:ascii="Calibri" w:hAnsi="Calibri"/>
          <w:b/>
          <w:i w:val="0"/>
          <w:color w:val="C00000"/>
          <w:sz w:val="19"/>
        </w:rPr>
        <w:t>[interest runs, or is barred]</w:t>
      </w:r>
      <w:r>
        <w:rPr>
          <w:rFonts w:ascii="Calibri" w:hAnsi="Calibri"/>
          <w:b w:val="0"/>
          <w:i w:val="0"/>
          <w:color w:val="000000"/>
          <w:sz w:val="19"/>
        </w:rPr>
        <w:t>.”</w:t>
      </w:r>
    </w:p>
    <w:p>
      <w:pPr>
        <w:spacing w:before="40" w:after="0"/>
      </w:pPr>
      <w:r>
        <w:rPr>
          <w:rFonts w:ascii="Calibri" w:hAnsi="Calibri"/>
          <w:b/>
          <w:i/>
          <w:color w:val="9C5D00"/>
          <w:sz w:val="18"/>
        </w:rPr>
        <w:t>A · interest runs</w:t>
      </w:r>
    </w:p>
    <w:p>
      <w:pPr>
        <w:spacing w:after="20"/>
        <w:ind w:left="198"/>
      </w:pPr>
      <w:r>
        <w:rPr>
          <w:rFonts w:ascii="Calibri" w:hAnsi="Calibri"/>
          <w:b w:val="0"/>
          <w:i w:val="0"/>
          <w:color w:val="000000"/>
          <w:sz w:val="19"/>
        </w:rPr>
        <w:t>“</w:t>
      </w:r>
      <w:r>
        <w:rPr>
          <w:rFonts w:ascii="Calibri" w:hAnsi="Calibri"/>
          <w:b/>
          <w:i w:val="0"/>
          <w:color w:val="C00000"/>
          <w:sz w:val="19"/>
        </w:rPr>
        <w:t>[The reason the component is past economic loss]</w:t>
      </w:r>
      <w:r>
        <w:rPr>
          <w:rFonts w:ascii="Calibri" w:hAnsi="Calibri"/>
          <w:b w:val="0"/>
          <w:i w:val="0"/>
          <w:color w:val="000000"/>
          <w:sz w:val="19"/>
        </w:rPr>
        <w:t xml:space="preserve"> makes </w:t>
      </w:r>
      <w:r>
        <w:rPr>
          <w:rFonts w:ascii="Calibri" w:hAnsi="Calibri"/>
          <w:b/>
          <w:i w:val="0"/>
          <w:color w:val="C00000"/>
          <w:sz w:val="19"/>
        </w:rPr>
        <w:t>[P]</w:t>
      </w:r>
      <w:r>
        <w:rPr>
          <w:rFonts w:ascii="Calibri" w:hAnsi="Calibri"/>
          <w:b w:val="0"/>
          <w:i w:val="0"/>
          <w:color w:val="000000"/>
          <w:sz w:val="19"/>
        </w:rPr>
        <w:t xml:space="preserve">’s </w:t>
      </w:r>
      <w:r>
        <w:rPr>
          <w:rFonts w:ascii="Calibri" w:hAnsi="Calibri"/>
          <w:b/>
          <w:i w:val="0"/>
          <w:color w:val="C00000"/>
          <w:sz w:val="19"/>
        </w:rPr>
        <w:t>[the past economic component valued]</w:t>
      </w:r>
      <w:r>
        <w:rPr>
          <w:rFonts w:ascii="Calibri" w:hAnsi="Calibri"/>
          <w:b w:val="0"/>
          <w:i w:val="0"/>
          <w:color w:val="000000"/>
          <w:sz w:val="19"/>
        </w:rPr>
        <w:t xml:space="preserve"> past economic loss, and none of the three bars reaches it, being neither ‘non-economic loss’, nor ‘gratuitous attendant care services as defined in section 15’, nor lost domestic-services capacity (CLA s 18(1)). Interest runs ‘from when the loss … was first incurred until the date on which the court determines the damages’ (s 18(2)(a)), at the Commonwealth 10-year benchmark bond rate (s 18(3)(b), (4)).”</w:t>
      </w:r>
    </w:p>
    <w:p>
      <w:pPr>
        <w:spacing w:before="40" w:after="0"/>
      </w:pPr>
      <w:r>
        <w:rPr>
          <w:rFonts w:ascii="Calibri" w:hAnsi="Calibri"/>
          <w:b/>
          <w:i/>
          <w:color w:val="9C5D00"/>
          <w:sz w:val="18"/>
        </w:rPr>
        <w:t>B · interest barred</w:t>
      </w:r>
    </w:p>
    <w:p>
      <w:pPr>
        <w:spacing w:after="20"/>
        <w:ind w:left="198"/>
      </w:pPr>
      <w:r>
        <w:rPr>
          <w:rFonts w:ascii="Calibri" w:hAnsi="Calibri"/>
          <w:b w:val="0"/>
          <w:i w:val="0"/>
          <w:color w:val="000000"/>
          <w:sz w:val="19"/>
        </w:rPr>
        <w:t>“</w:t>
      </w:r>
      <w:r>
        <w:rPr>
          <w:rFonts w:ascii="Calibri" w:hAnsi="Calibri"/>
          <w:b/>
          <w:i w:val="0"/>
          <w:color w:val="C00000"/>
          <w:sz w:val="19"/>
        </w:rPr>
        <w:t>[The words in the facts describing the claim]</w:t>
      </w:r>
      <w:r>
        <w:rPr>
          <w:rFonts w:ascii="Calibri" w:hAnsi="Calibri"/>
          <w:b w:val="0"/>
          <w:i w:val="0"/>
          <w:color w:val="000000"/>
          <w:sz w:val="19"/>
        </w:rPr>
        <w:t xml:space="preserve"> make </w:t>
      </w:r>
      <w:r>
        <w:rPr>
          <w:rFonts w:ascii="Calibri" w:hAnsi="Calibri"/>
          <w:b/>
          <w:i w:val="0"/>
          <w:color w:val="C00000"/>
          <w:sz w:val="19"/>
        </w:rPr>
        <w:t>[P]</w:t>
      </w:r>
      <w:r>
        <w:rPr>
          <w:rFonts w:ascii="Calibri" w:hAnsi="Calibri"/>
          <w:b w:val="0"/>
          <w:i w:val="0"/>
          <w:color w:val="000000"/>
          <w:sz w:val="19"/>
        </w:rPr>
        <w:t xml:space="preserve">’s </w:t>
      </w:r>
      <w:r>
        <w:rPr>
          <w:rFonts w:ascii="Calibri" w:hAnsi="Calibri"/>
          <w:b w:val="0"/>
          <w:i w:val="0"/>
          <w:color w:val="000000"/>
          <w:sz w:val="19"/>
        </w:rPr>
        <w:t>[claimed head]</w:t>
      </w:r>
      <w:r>
        <w:rPr>
          <w:rFonts w:ascii="Calibri" w:hAnsi="Calibri"/>
          <w:b w:val="0"/>
          <w:i w:val="0"/>
          <w:color w:val="000000"/>
          <w:sz w:val="19"/>
        </w:rPr>
        <w:t xml:space="preserve"> </w:t>
      </w:r>
      <w:r>
        <w:rPr>
          <w:rFonts w:ascii="Calibri" w:hAnsi="Calibri"/>
          <w:b/>
          <w:i w:val="0"/>
          <w:color w:val="C00000"/>
          <w:sz w:val="19"/>
        </w:rPr>
        <w:t>[the s 18(1) head it answers]</w:t>
      </w:r>
      <w:r>
        <w:rPr>
          <w:rFonts w:ascii="Calibri" w:hAnsi="Calibri"/>
          <w:b w:val="0"/>
          <w:i w:val="0"/>
          <w:color w:val="000000"/>
          <w:sz w:val="19"/>
        </w:rPr>
        <w:t>, and s 18(1) bars interest on ‘non-economic loss’, on ‘gratuitous attendant care services as defined in section 15’, and on lost capacity to provide gratuitous domestic services (CLA s 18(1)(a)–(c)). Interest would otherwise have run from when the loss was first incurred at the Commonwealth 10-year benchmark bond rate (s 18(2)(a), (4)); it does not.”</w:t>
      </w:r>
    </w:p>
    <w:p>
      <w:pPr>
        <w:spacing w:after="20"/>
      </w:pPr>
      <w:r>
        <w:rPr>
          <w:rFonts w:ascii="Calibri" w:hAnsi="Calibri"/>
          <w:b/>
          <w:i w:val="0"/>
          <w:color w:val="1F4E79"/>
          <w:sz w:val="18"/>
        </w:rPr>
        <w:t>→ 7</w:t>
      </w:r>
    </w:p>
    <w:p>
      <w:pPr>
        <w:spacing w:before="120" w:after="0"/>
      </w:pPr>
      <w:r>
        <w:rPr>
          <w:rFonts w:ascii="Calibri" w:hAnsi="Calibri"/>
          <w:b/>
          <w:i w:val="0"/>
          <w:color w:val="9C5D00"/>
          <w:sz w:val="21"/>
        </w:rPr>
        <w:t xml:space="preserve">B22  </w:t>
      </w:r>
      <w:r>
        <w:rPr>
          <w:rFonts w:ascii="Calibri" w:hAnsi="Calibri"/>
          <w:b/>
          <w:i w:val="0"/>
          <w:color w:val="9C5D00"/>
          <w:sz w:val="21"/>
        </w:rPr>
        <w:t>Calculating economic loss: stating the figures</w:t>
      </w:r>
      <w:r>
        <w:rPr>
          <w:rFonts w:ascii="Calibri" w:hAnsi="Calibri"/>
          <w:b w:val="0"/>
          <w:i/>
          <w:color w:val="9C5D00"/>
          <w:sz w:val="18"/>
        </w:rPr>
        <w:t xml:space="preserve">  · when only where a head’s working was not already stated inside the head itself, or the question asks for the assessment gathered in one place</w:t>
      </w:r>
    </w:p>
    <w:p>
      <w:pPr>
        <w:spacing w:after="20"/>
      </w:pPr>
      <w:r>
        <w:rPr>
          <w:rFonts w:ascii="Calibri" w:hAnsi="Calibri"/>
          <w:b w:val="0"/>
          <w:i w:val="0"/>
          <w:color w:val="000000"/>
          <w:sz w:val="19"/>
        </w:rPr>
        <w:t xml:space="preserve">“Each head is stated as a calculation, not asserted; where the facts do not supply a figure, the assumption is stated, shown to ‘accord with the claimant’s most likely future circumstances but for the injury’ (CLA s 13(1)), s 13(3) itself requiring the assumptions to be stated. Past economic loss is </w:t>
      </w:r>
      <w:r>
        <w:rPr>
          <w:rFonts w:ascii="Calibri" w:hAnsi="Calibri"/>
          <w:b/>
          <w:i w:val="0"/>
          <w:color w:val="C00000"/>
          <w:sz w:val="19"/>
        </w:rPr>
        <w:t>[the past weekly shortfall]</w:t>
      </w:r>
      <w:r>
        <w:rPr>
          <w:rFonts w:ascii="Calibri" w:hAnsi="Calibri"/>
          <w:b w:val="0"/>
          <w:i w:val="0"/>
          <w:color w:val="000000"/>
          <w:sz w:val="19"/>
        </w:rPr>
        <w:t xml:space="preserve"> a week over </w:t>
      </w:r>
      <w:r>
        <w:rPr>
          <w:rFonts w:ascii="Calibri" w:hAnsi="Calibri"/>
          <w:b/>
          <w:i w:val="0"/>
          <w:color w:val="C00000"/>
          <w:sz w:val="19"/>
        </w:rPr>
        <w:t>[the weeks or months between injury and trial]</w:t>
      </w:r>
      <w:r>
        <w:rPr>
          <w:rFonts w:ascii="Calibri" w:hAnsi="Calibri"/>
          <w:b w:val="0"/>
          <w:i w:val="0"/>
          <w:color w:val="000000"/>
          <w:sz w:val="19"/>
        </w:rPr>
        <w:t xml:space="preserve">, net of tax (Cullen). Future economic loss is </w:t>
      </w:r>
      <w:r>
        <w:rPr>
          <w:rFonts w:ascii="Calibri" w:hAnsi="Calibri"/>
          <w:b/>
          <w:i w:val="0"/>
          <w:color w:val="C00000"/>
          <w:sz w:val="19"/>
        </w:rPr>
        <w:t>[the future weekly shortfall]</w:t>
      </w:r>
      <w:r>
        <w:rPr>
          <w:rFonts w:ascii="Calibri" w:hAnsi="Calibri"/>
          <w:b w:val="0"/>
          <w:i w:val="0"/>
          <w:color w:val="000000"/>
          <w:sz w:val="19"/>
        </w:rPr>
        <w:t xml:space="preserve"> a week over </w:t>
      </w:r>
      <w:r>
        <w:rPr>
          <w:rFonts w:ascii="Calibri" w:hAnsi="Calibri"/>
          <w:b/>
          <w:i w:val="0"/>
          <w:color w:val="C00000"/>
          <w:sz w:val="19"/>
        </w:rPr>
        <w:t>[the years from trial to P’s likely retirement]</w:t>
      </w:r>
      <w:r>
        <w:rPr>
          <w:rFonts w:ascii="Calibri" w:hAnsi="Calibri"/>
          <w:b w:val="0"/>
          <w:i w:val="0"/>
          <w:color w:val="000000"/>
          <w:sz w:val="19"/>
        </w:rPr>
        <w:t xml:space="preserve">, reduced to present value at ‘a discount rate of 5%’ (CLA s 14(2)(b)), then reduced by </w:t>
      </w:r>
      <w:r>
        <w:rPr>
          <w:rFonts w:ascii="Calibri" w:hAnsi="Calibri"/>
          <w:b/>
          <w:i w:val="0"/>
          <w:color w:val="C00000"/>
          <w:sz w:val="19"/>
        </w:rPr>
        <w:t>[the vicissitudes percentage]</w:t>
      </w:r>
      <w:r>
        <w:rPr>
          <w:rFonts w:ascii="Calibri" w:hAnsi="Calibri"/>
          <w:b w:val="0"/>
          <w:i w:val="0"/>
          <w:color w:val="000000"/>
          <w:sz w:val="19"/>
        </w:rPr>
        <w:t xml:space="preserve"> for vicissitudes (CLA s 13(2)). Gratuitous care is </w:t>
      </w:r>
      <w:r>
        <w:rPr>
          <w:rFonts w:ascii="Calibri" w:hAnsi="Calibri"/>
          <w:b w:val="0"/>
          <w:i w:val="0"/>
          <w:color w:val="000000"/>
          <w:sz w:val="19"/>
        </w:rPr>
        <w:t>[hours of care per week]</w:t>
      </w:r>
      <w:r>
        <w:rPr>
          <w:rFonts w:ascii="Calibri" w:hAnsi="Calibri"/>
          <w:b w:val="0"/>
          <w:i w:val="0"/>
          <w:color w:val="000000"/>
          <w:sz w:val="19"/>
        </w:rPr>
        <w:t xml:space="preserve"> a week at the s 15(5) rate, capped by s 15(4). Where non-economic loss is among the heads named, it is </w:t>
      </w:r>
      <w:r>
        <w:rPr>
          <w:rFonts w:ascii="Calibri" w:hAnsi="Calibri"/>
          <w:b/>
          <w:i w:val="0"/>
          <w:color w:val="C00000"/>
          <w:sz w:val="19"/>
        </w:rPr>
        <w:t>[the severity percentage]</w:t>
      </w:r>
      <w:r>
        <w:rPr>
          <w:rFonts w:ascii="Calibri" w:hAnsi="Calibri"/>
          <w:b w:val="0"/>
          <w:i w:val="0"/>
          <w:color w:val="000000"/>
          <w:sz w:val="19"/>
        </w:rPr>
        <w:t xml:space="preserve"> of a most extreme case, which the Table converts to </w:t>
      </w:r>
      <w:r>
        <w:rPr>
          <w:rFonts w:ascii="Calibri" w:hAnsi="Calibri"/>
          <w:b/>
          <w:i w:val="0"/>
          <w:color w:val="C00000"/>
          <w:sz w:val="19"/>
        </w:rPr>
        <w:t>[the Table proportion]</w:t>
      </w:r>
      <w:r>
        <w:rPr>
          <w:rFonts w:ascii="Calibri" w:hAnsi="Calibri"/>
          <w:b w:val="0"/>
          <w:i w:val="0"/>
          <w:color w:val="000000"/>
          <w:sz w:val="19"/>
        </w:rPr>
        <w:t xml:space="preserve"> of the maximum, rounded ‘to the nearest $500’ (CLA s 16(4)).”</w:t>
      </w:r>
    </w:p>
    <w:p>
      <w:pPr>
        <w:spacing w:before="40" w:after="0"/>
      </w:pPr>
      <w:r>
        <w:rPr>
          <w:rFonts w:ascii="Calibri" w:hAnsi="Calibri"/>
          <w:b/>
          <w:i/>
          <w:color w:val="9C5D00"/>
          <w:sz w:val="18"/>
        </w:rPr>
        <w:t>A · plaintiff’s full calculation</w:t>
      </w:r>
    </w:p>
    <w:p>
      <w:pPr>
        <w:spacing w:after="20"/>
        <w:ind w:left="198"/>
      </w:pPr>
      <w:r>
        <w:rPr>
          <w:rFonts w:ascii="Calibri" w:hAnsi="Calibri"/>
          <w:b w:val="0"/>
          <w:i w:val="0"/>
          <w:color w:val="000000"/>
          <w:sz w:val="19"/>
        </w:rPr>
        <w:t xml:space="preserve">“Past economic loss runs </w:t>
      </w:r>
      <w:r>
        <w:rPr>
          <w:rFonts w:ascii="Calibri" w:hAnsi="Calibri"/>
          <w:b/>
          <w:i w:val="0"/>
          <w:color w:val="C00000"/>
          <w:sz w:val="19"/>
        </w:rPr>
        <w:t>[the past weekly shortfall]</w:t>
      </w:r>
      <w:r>
        <w:rPr>
          <w:rFonts w:ascii="Calibri" w:hAnsi="Calibri"/>
          <w:b w:val="0"/>
          <w:i w:val="0"/>
          <w:color w:val="000000"/>
          <w:sz w:val="19"/>
        </w:rPr>
        <w:t xml:space="preserve"> a week over the whole of </w:t>
      </w:r>
      <w:r>
        <w:rPr>
          <w:rFonts w:ascii="Calibri" w:hAnsi="Calibri"/>
          <w:b/>
          <w:i w:val="0"/>
          <w:color w:val="C00000"/>
          <w:sz w:val="19"/>
        </w:rPr>
        <w:t>[the period between injury and trial]</w:t>
      </w:r>
      <w:r>
        <w:rPr>
          <w:rFonts w:ascii="Calibri" w:hAnsi="Calibri"/>
          <w:b w:val="0"/>
          <w:i w:val="0"/>
          <w:color w:val="000000"/>
          <w:sz w:val="19"/>
        </w:rPr>
        <w:t xml:space="preserve">, </w:t>
      </w:r>
      <w:r>
        <w:rPr>
          <w:rFonts w:ascii="Calibri" w:hAnsi="Calibri"/>
          <w:b/>
          <w:i w:val="0"/>
          <w:color w:val="C00000"/>
          <w:sz w:val="19"/>
        </w:rPr>
        <w:t>[the medical finding]</w:t>
      </w:r>
      <w:r>
        <w:rPr>
          <w:rFonts w:ascii="Calibri" w:hAnsi="Calibri"/>
          <w:b w:val="0"/>
          <w:i w:val="0"/>
          <w:color w:val="000000"/>
          <w:sz w:val="19"/>
        </w:rPr>
        <w:t xml:space="preserve"> keeping </w:t>
      </w:r>
      <w:r>
        <w:rPr>
          <w:rFonts w:ascii="Calibri" w:hAnsi="Calibri"/>
          <w:b/>
          <w:i w:val="0"/>
          <w:color w:val="C00000"/>
          <w:sz w:val="19"/>
        </w:rPr>
        <w:t>[P]</w:t>
      </w:r>
      <w:r>
        <w:rPr>
          <w:rFonts w:ascii="Calibri" w:hAnsi="Calibri"/>
          <w:b w:val="0"/>
          <w:i w:val="0"/>
          <w:color w:val="000000"/>
          <w:sz w:val="19"/>
        </w:rPr>
        <w:t xml:space="preserve"> out of work throughout, net of tax (Cullen). Future economic loss runs </w:t>
      </w:r>
      <w:r>
        <w:rPr>
          <w:rFonts w:ascii="Calibri" w:hAnsi="Calibri"/>
          <w:b/>
          <w:i w:val="0"/>
          <w:color w:val="C00000"/>
          <w:sz w:val="19"/>
        </w:rPr>
        <w:t>[the future weekly shortfall]</w:t>
      </w:r>
      <w:r>
        <w:rPr>
          <w:rFonts w:ascii="Calibri" w:hAnsi="Calibri"/>
          <w:b w:val="0"/>
          <w:i w:val="0"/>
          <w:color w:val="000000"/>
          <w:sz w:val="19"/>
        </w:rPr>
        <w:t xml:space="preserve"> a week over </w:t>
      </w:r>
      <w:r>
        <w:rPr>
          <w:rFonts w:ascii="Calibri" w:hAnsi="Calibri"/>
          <w:b/>
          <w:i w:val="0"/>
          <w:color w:val="C00000"/>
          <w:sz w:val="19"/>
        </w:rPr>
        <w:t>[the years to retirement]</w:t>
      </w:r>
      <w:r>
        <w:rPr>
          <w:rFonts w:ascii="Calibri" w:hAnsi="Calibri"/>
          <w:b w:val="0"/>
          <w:i w:val="0"/>
          <w:color w:val="000000"/>
          <w:sz w:val="19"/>
        </w:rPr>
        <w:t xml:space="preserve"> on stated s 13(1) assumptions, discounted at 5% (CLA s 14(2)(b)) and reduced by </w:t>
      </w:r>
      <w:r>
        <w:rPr>
          <w:rFonts w:ascii="Calibri" w:hAnsi="Calibri"/>
          <w:b/>
          <w:i w:val="0"/>
          <w:color w:val="C00000"/>
          <w:sz w:val="19"/>
        </w:rPr>
        <w:t>[the vicissitudes percentage]</w:t>
      </w:r>
      <w:r>
        <w:rPr>
          <w:rFonts w:ascii="Calibri" w:hAnsi="Calibri"/>
          <w:b w:val="0"/>
          <w:i w:val="0"/>
          <w:color w:val="000000"/>
          <w:sz w:val="19"/>
        </w:rPr>
        <w:t xml:space="preserve"> (s 13(2)), no further. Gratuitous care takes </w:t>
      </w:r>
      <w:r>
        <w:rPr>
          <w:rFonts w:ascii="Calibri" w:hAnsi="Calibri"/>
          <w:b w:val="0"/>
          <w:i w:val="0"/>
          <w:color w:val="000000"/>
          <w:sz w:val="19"/>
        </w:rPr>
        <w:t>[hours per week]</w:t>
      </w:r>
      <w:r>
        <w:rPr>
          <w:rFonts w:ascii="Calibri" w:hAnsi="Calibri"/>
          <w:b w:val="0"/>
          <w:i w:val="0"/>
          <w:color w:val="000000"/>
          <w:sz w:val="19"/>
        </w:rPr>
        <w:t xml:space="preserve"> at the s 15(5) rate; non-economic loss takes </w:t>
      </w:r>
      <w:r>
        <w:rPr>
          <w:rFonts w:ascii="Calibri" w:hAnsi="Calibri"/>
          <w:b/>
          <w:i w:val="0"/>
          <w:color w:val="C00000"/>
          <w:sz w:val="19"/>
        </w:rPr>
        <w:t>[the severity percentage]</w:t>
      </w:r>
      <w:r>
        <w:rPr>
          <w:rFonts w:ascii="Calibri" w:hAnsi="Calibri"/>
          <w:b w:val="0"/>
          <w:i w:val="0"/>
          <w:color w:val="000000"/>
          <w:sz w:val="19"/>
        </w:rPr>
        <w:t xml:space="preserve">, converting to </w:t>
      </w:r>
      <w:r>
        <w:rPr>
          <w:rFonts w:ascii="Calibri" w:hAnsi="Calibri"/>
          <w:b/>
          <w:i w:val="0"/>
          <w:color w:val="C00000"/>
          <w:sz w:val="19"/>
        </w:rPr>
        <w:t>[the Table proportion]</w:t>
      </w:r>
      <w:r>
        <w:rPr>
          <w:rFonts w:ascii="Calibri" w:hAnsi="Calibri"/>
          <w:b w:val="0"/>
          <w:i w:val="0"/>
          <w:color w:val="000000"/>
          <w:sz w:val="19"/>
        </w:rPr>
        <w:t xml:space="preserve"> of the maximum (CLA s 16(3)–(4)).”</w:t>
      </w:r>
    </w:p>
    <w:p>
      <w:pPr>
        <w:spacing w:before="40" w:after="0"/>
      </w:pPr>
      <w:r>
        <w:rPr>
          <w:rFonts w:ascii="Calibri" w:hAnsi="Calibri"/>
          <w:b/>
          <w:i/>
          <w:color w:val="9C5D00"/>
          <w:sz w:val="18"/>
        </w:rPr>
        <w:t>B · defendant’s calculation</w:t>
      </w:r>
    </w:p>
    <w:p>
      <w:pPr>
        <w:spacing w:after="20"/>
        <w:ind w:left="198"/>
      </w:pPr>
      <w:r>
        <w:rPr>
          <w:rFonts w:ascii="Calibri" w:hAnsi="Calibri"/>
          <w:b w:val="0"/>
          <w:i w:val="0"/>
          <w:color w:val="000000"/>
          <w:sz w:val="19"/>
        </w:rPr>
        <w:t xml:space="preserve">“Past economic loss is </w:t>
      </w:r>
      <w:r>
        <w:rPr>
          <w:rFonts w:ascii="Calibri" w:hAnsi="Calibri"/>
          <w:b/>
          <w:i w:val="0"/>
          <w:color w:val="C00000"/>
          <w:sz w:val="19"/>
        </w:rPr>
        <w:t>[the past weekly shortfall]</w:t>
      </w:r>
      <w:r>
        <w:rPr>
          <w:rFonts w:ascii="Calibri" w:hAnsi="Calibri"/>
          <w:b w:val="0"/>
          <w:i w:val="0"/>
          <w:color w:val="000000"/>
          <w:sz w:val="19"/>
        </w:rPr>
        <w:t xml:space="preserve"> a week over </w:t>
      </w:r>
      <w:r>
        <w:rPr>
          <w:rFonts w:ascii="Calibri" w:hAnsi="Calibri"/>
          <w:b/>
          <w:i w:val="0"/>
          <w:color w:val="C00000"/>
          <w:sz w:val="19"/>
        </w:rPr>
        <w:t>[the period]</w:t>
      </w:r>
      <w:r>
        <w:rPr>
          <w:rFonts w:ascii="Calibri" w:hAnsi="Calibri"/>
          <w:b w:val="0"/>
          <w:i w:val="0"/>
          <w:color w:val="000000"/>
          <w:sz w:val="19"/>
        </w:rPr>
        <w:t xml:space="preserve"> less what was in fact earned, </w:t>
      </w:r>
      <w:r>
        <w:rPr>
          <w:rFonts w:ascii="Calibri" w:hAnsi="Calibri"/>
          <w:b/>
          <w:i w:val="0"/>
          <w:color w:val="C00000"/>
          <w:sz w:val="19"/>
        </w:rPr>
        <w:t>[the post-injury job and its weekly wage]</w:t>
      </w:r>
      <w:r>
        <w:rPr>
          <w:rFonts w:ascii="Calibri" w:hAnsi="Calibri"/>
          <w:b w:val="0"/>
          <w:i w:val="0"/>
          <w:color w:val="000000"/>
          <w:sz w:val="19"/>
        </w:rPr>
        <w:t xml:space="preserve"> coming off, net of tax (Cullen). Future economic loss is trimmed for remaining capacity to </w:t>
      </w:r>
      <w:r>
        <w:rPr>
          <w:rFonts w:ascii="Calibri" w:hAnsi="Calibri"/>
          <w:b/>
          <w:i w:val="0"/>
          <w:color w:val="C00000"/>
          <w:sz w:val="19"/>
        </w:rPr>
        <w:t>[the future weekly shortfall]</w:t>
      </w:r>
      <w:r>
        <w:rPr>
          <w:rFonts w:ascii="Calibri" w:hAnsi="Calibri"/>
          <w:b w:val="0"/>
          <w:i w:val="0"/>
          <w:color w:val="000000"/>
          <w:sz w:val="19"/>
        </w:rPr>
        <w:t xml:space="preserve"> a week on the s 13(1) assumptions, discounted at 5% (CLA s 14(2)(b)) and cut by the full </w:t>
      </w:r>
      <w:r>
        <w:rPr>
          <w:rFonts w:ascii="Calibri" w:hAnsi="Calibri"/>
          <w:b/>
          <w:i w:val="0"/>
          <w:color w:val="C00000"/>
          <w:sz w:val="19"/>
        </w:rPr>
        <w:t>[the vicissitudes percentage]</w:t>
      </w:r>
      <w:r>
        <w:rPr>
          <w:rFonts w:ascii="Calibri" w:hAnsi="Calibri"/>
          <w:b w:val="0"/>
          <w:i w:val="0"/>
          <w:color w:val="000000"/>
          <w:sz w:val="19"/>
        </w:rPr>
        <w:t xml:space="preserve"> (s 13(2)). Gratuitous care is capped by s 15(4)–(5), the cap taken; non-economic loss is </w:t>
      </w:r>
      <w:r>
        <w:rPr>
          <w:rFonts w:ascii="Calibri" w:hAnsi="Calibri"/>
          <w:b/>
          <w:i w:val="0"/>
          <w:color w:val="C00000"/>
          <w:sz w:val="19"/>
        </w:rPr>
        <w:t>[the severity percentage]</w:t>
      </w:r>
      <w:r>
        <w:rPr>
          <w:rFonts w:ascii="Calibri" w:hAnsi="Calibri"/>
          <w:b w:val="0"/>
          <w:i w:val="0"/>
          <w:color w:val="000000"/>
          <w:sz w:val="19"/>
        </w:rPr>
        <w:t xml:space="preserve">, yielding only </w:t>
      </w:r>
      <w:r>
        <w:rPr>
          <w:rFonts w:ascii="Calibri" w:hAnsi="Calibri"/>
          <w:b/>
          <w:i w:val="0"/>
          <w:color w:val="C00000"/>
          <w:sz w:val="19"/>
        </w:rPr>
        <w:t>[the Table proportion]</w:t>
      </w:r>
      <w:r>
        <w:rPr>
          <w:rFonts w:ascii="Calibri" w:hAnsi="Calibri"/>
          <w:b w:val="0"/>
          <w:i w:val="0"/>
          <w:color w:val="000000"/>
          <w:sz w:val="19"/>
        </w:rPr>
        <w:t xml:space="preserve"> of the maximum (CLA s 16(3)–(4)).”</w:t>
      </w:r>
    </w:p>
    <w:p>
      <w:pPr>
        <w:spacing w:after="20"/>
      </w:pPr>
      <w:r>
        <w:rPr>
          <w:rFonts w:ascii="Calibri" w:hAnsi="Calibri"/>
          <w:b/>
          <w:i w:val="0"/>
          <w:color w:val="1F4E79"/>
          <w:sz w:val="18"/>
        </w:rPr>
        <w:t>→ 7</w:t>
      </w:r>
      <w:r>
        <w:rPr>
          <w:rFonts w:ascii="Calibri" w:hAnsi="Calibri"/>
          <w:b w:val="0"/>
          <w:i w:val="0"/>
          <w:color w:val="1F4E79"/>
          <w:sz w:val="18"/>
        </w:rPr>
        <w:t xml:space="preserve"> · there are two defendants </w:t>
      </w:r>
      <w:r>
        <w:rPr>
          <w:rFonts w:ascii="Calibri" w:hAnsi="Calibri"/>
          <w:b/>
          <w:i w:val="0"/>
          <w:color w:val="1F4E79"/>
          <w:sz w:val="18"/>
        </w:rPr>
        <w:t>→ B18</w:t>
      </w:r>
      <w:r>
        <w:rPr>
          <w:rFonts w:ascii="Calibri" w:hAnsi="Calibri"/>
          <w:b w:val="0"/>
          <w:i w:val="0"/>
          <w:color w:val="1F4E79"/>
          <w:sz w:val="18"/>
        </w:rPr>
        <w:t xml:space="preserve"> first; if contributory negligence is found </w:t>
      </w:r>
      <w:r>
        <w:rPr>
          <w:rFonts w:ascii="Calibri" w:hAnsi="Calibri"/>
          <w:b/>
          <w:i w:val="0"/>
          <w:color w:val="1F4E79"/>
          <w:sz w:val="18"/>
        </w:rPr>
        <w:t>→ B19</w:t>
      </w:r>
      <w:r>
        <w:rPr>
          <w:rFonts w:ascii="Calibri" w:hAnsi="Calibri"/>
          <w:b w:val="0"/>
          <w:i w:val="0"/>
          <w:color w:val="1F4E79"/>
          <w:sz w:val="18"/>
        </w:rPr>
        <w:t xml:space="preserve"> first</w:t>
      </w:r>
    </w:p>
    <w:p>
      <w:pPr>
        <w:spacing w:before="120" w:after="0"/>
      </w:pPr>
      <w:r>
        <w:rPr>
          <w:rFonts w:ascii="Calibri" w:hAnsi="Calibri"/>
          <w:b/>
          <w:i w:val="0"/>
          <w:color w:val="9C5D00"/>
          <w:sz w:val="21"/>
        </w:rPr>
        <w:t xml:space="preserve">B23A  </w:t>
      </w:r>
      <w:r>
        <w:rPr>
          <w:rFonts w:ascii="Calibri" w:hAnsi="Calibri"/>
          <w:b/>
          <w:i w:val="0"/>
          <w:color w:val="9C5D00"/>
          <w:sz w:val="21"/>
        </w:rPr>
        <w:t>Head 1 Pain and suffering</w:t>
      </w:r>
      <w:r>
        <w:rPr>
          <w:rFonts w:ascii="Calibri" w:hAnsi="Calibri"/>
          <w:b w:val="0"/>
          <w:i/>
          <w:color w:val="9C5D00"/>
          <w:sz w:val="18"/>
        </w:rPr>
        <w:t xml:space="preserve">  · when the facts give physical pain, worry, anxiety, frustration, inconvenience or discomfort, or P has been rendered unconscious</w:t>
      </w:r>
    </w:p>
    <w:p>
      <w:pPr>
        <w:spacing w:after="20"/>
      </w:pPr>
      <w:r>
        <w:rPr>
          <w:rFonts w:ascii="Calibri" w:hAnsi="Calibri"/>
          <w:b w:val="0"/>
          <w:i w:val="0"/>
          <w:color w:val="000000"/>
          <w:sz w:val="19"/>
        </w:rPr>
        <w:t>“Pain and suffering is subjective: ‘</w:t>
      </w:r>
      <w:r>
        <w:rPr>
          <w:rFonts w:ascii="Calibri" w:hAnsi="Calibri"/>
          <w:b/>
          <w:i w:val="0"/>
          <w:color w:val="C00000"/>
          <w:sz w:val="19"/>
        </w:rPr>
        <w:t>[the pain, worry, anxiety, frustration, inconvenience or discomfort the facts describe]</w:t>
      </w:r>
      <w:r>
        <w:rPr>
          <w:rFonts w:ascii="Calibri" w:hAnsi="Calibri"/>
          <w:b w:val="0"/>
          <w:i w:val="0"/>
          <w:color w:val="000000"/>
          <w:sz w:val="19"/>
        </w:rPr>
        <w:t xml:space="preserve">’ answers the head only where </w:t>
      </w:r>
      <w:r>
        <w:rPr>
          <w:rFonts w:ascii="Calibri" w:hAnsi="Calibri"/>
          <w:b/>
          <w:i w:val="0"/>
          <w:color w:val="C00000"/>
          <w:sz w:val="19"/>
        </w:rPr>
        <w:t>[P]</w:t>
      </w:r>
      <w:r>
        <w:rPr>
          <w:rFonts w:ascii="Calibri" w:hAnsi="Calibri"/>
          <w:b w:val="0"/>
          <w:i w:val="0"/>
          <w:color w:val="000000"/>
          <w:sz w:val="19"/>
        </w:rPr>
        <w:t xml:space="preserve"> actually endures it, the head including physical pain as well as worry, anxiety, frustration, inconvenience and discomfort (Sharman). No damages are awarded where </w:t>
      </w:r>
      <w:r>
        <w:rPr>
          <w:rFonts w:ascii="Calibri" w:hAnsi="Calibri"/>
          <w:b/>
          <w:i w:val="0"/>
          <w:color w:val="C00000"/>
          <w:sz w:val="19"/>
        </w:rPr>
        <w:t>[P]</w:t>
      </w:r>
      <w:r>
        <w:rPr>
          <w:rFonts w:ascii="Calibri" w:hAnsi="Calibri"/>
          <w:b w:val="0"/>
          <w:i w:val="0"/>
          <w:color w:val="000000"/>
          <w:sz w:val="19"/>
        </w:rPr>
        <w:t xml:space="preserve"> has been rendered permanently unconscious, awards being made only where pain and suffering are subjectively experienced (Skelton). Skelton’s plaintiff, aged 19, suffered severe brain damage and was likely to remain unconscious in hospital for six months until his expected death. He could not recover for pain and suffering, though some compensation was given for loss of amenities and loss of expectation of life. The anguish of mind caused by the subjective experience of loss of life expectancy is taken into account under this head, not under expectation of life (Sharman), and nothing is awarded for pain and suffering during the ‘lost years’, as they are not subjectively experienced.”</w:t>
      </w:r>
    </w:p>
    <w:p>
      <w:pPr>
        <w:spacing w:before="40" w:after="0"/>
      </w:pPr>
      <w:r>
        <w:rPr>
          <w:rFonts w:ascii="Calibri" w:hAnsi="Calibri"/>
          <w:b/>
          <w:i/>
          <w:color w:val="9C5D00"/>
          <w:sz w:val="18"/>
        </w:rPr>
        <w:t>A · head engaged, P conscious of the pain</w:t>
      </w:r>
    </w:p>
    <w:p>
      <w:pPr>
        <w:spacing w:after="20"/>
        <w:ind w:left="198"/>
      </w:pPr>
      <w:r>
        <w:rPr>
          <w:rFonts w:ascii="Calibri" w:hAnsi="Calibri"/>
          <w:b w:val="0"/>
          <w:i w:val="0"/>
          <w:color w:val="000000"/>
          <w:sz w:val="19"/>
        </w:rPr>
        <w:t>“‘</w:t>
      </w:r>
      <w:r>
        <w:rPr>
          <w:rFonts w:ascii="Calibri" w:hAnsi="Calibri"/>
          <w:b/>
          <w:i w:val="0"/>
          <w:color w:val="C00000"/>
          <w:sz w:val="19"/>
        </w:rPr>
        <w:t>[The pain, worry, anxiety, frustration, inconvenience or discomfort the facts describe]</w:t>
      </w:r>
      <w:r>
        <w:rPr>
          <w:rFonts w:ascii="Calibri" w:hAnsi="Calibri"/>
          <w:b w:val="0"/>
          <w:i w:val="0"/>
          <w:color w:val="000000"/>
          <w:sz w:val="19"/>
        </w:rPr>
        <w:t>’ engages the head: ‘</w:t>
      </w:r>
      <w:r>
        <w:rPr>
          <w:rFonts w:ascii="Calibri" w:hAnsi="Calibri"/>
          <w:b/>
          <w:i w:val="0"/>
          <w:color w:val="C00000"/>
          <w:sz w:val="19"/>
        </w:rPr>
        <w:t>[the evidence P consciously experiences that pain]</w:t>
      </w:r>
      <w:r>
        <w:rPr>
          <w:rFonts w:ascii="Calibri" w:hAnsi="Calibri"/>
          <w:b w:val="0"/>
          <w:i w:val="0"/>
          <w:color w:val="000000"/>
          <w:sz w:val="19"/>
        </w:rPr>
        <w:t xml:space="preserve">’ shows </w:t>
      </w:r>
      <w:r>
        <w:rPr>
          <w:rFonts w:ascii="Calibri" w:hAnsi="Calibri"/>
          <w:b/>
          <w:i w:val="0"/>
          <w:color w:val="C00000"/>
          <w:sz w:val="19"/>
        </w:rPr>
        <w:t>[P]</w:t>
      </w:r>
      <w:r>
        <w:rPr>
          <w:rFonts w:ascii="Calibri" w:hAnsi="Calibri"/>
          <w:b w:val="0"/>
          <w:i w:val="0"/>
          <w:color w:val="000000"/>
          <w:sz w:val="19"/>
        </w:rPr>
        <w:t xml:space="preserve"> actually endures it, and the head reaches physical pain as well as worry, anxiety, frustration, inconvenience and discomfort (Sharman). Skelton is distinguishable, its plaintiff unconscious and expected never to wake, whereas </w:t>
      </w:r>
      <w:r>
        <w:rPr>
          <w:rFonts w:ascii="Calibri" w:hAnsi="Calibri"/>
          <w:b/>
          <w:i w:val="0"/>
          <w:color w:val="C00000"/>
          <w:sz w:val="19"/>
        </w:rPr>
        <w:t>[P]</w:t>
      </w:r>
      <w:r>
        <w:rPr>
          <w:rFonts w:ascii="Calibri" w:hAnsi="Calibri"/>
          <w:b w:val="0"/>
          <w:i w:val="0"/>
          <w:color w:val="000000"/>
          <w:sz w:val="19"/>
        </w:rPr>
        <w:t xml:space="preserve"> feels each of these; any anguish at a shortened life expectancy is counted here too (Sharman), though nothing is counted for the lost years themselves.”</w:t>
      </w:r>
    </w:p>
    <w:p>
      <w:pPr>
        <w:spacing w:before="40" w:after="0"/>
      </w:pPr>
      <w:r>
        <w:rPr>
          <w:rFonts w:ascii="Calibri" w:hAnsi="Calibri"/>
          <w:b/>
          <w:i/>
          <w:color w:val="9C5D00"/>
          <w:sz w:val="18"/>
        </w:rPr>
        <w:t>B · no pain and suffering, P unconscious</w:t>
      </w:r>
    </w:p>
    <w:p>
      <w:pPr>
        <w:spacing w:after="20"/>
        <w:ind w:left="198"/>
      </w:pPr>
      <w:r>
        <w:rPr>
          <w:rFonts w:ascii="Calibri" w:hAnsi="Calibri"/>
          <w:b w:val="0"/>
          <w:i w:val="0"/>
          <w:color w:val="000000"/>
          <w:sz w:val="19"/>
        </w:rPr>
        <w:t>“‘</w:t>
      </w:r>
      <w:r>
        <w:rPr>
          <w:rFonts w:ascii="Calibri" w:hAnsi="Calibri"/>
          <w:b/>
          <w:i w:val="0"/>
          <w:color w:val="C00000"/>
          <w:sz w:val="19"/>
        </w:rPr>
        <w:t>[The finding of permanent unconsciousness, and its source]</w:t>
      </w:r>
      <w:r>
        <w:rPr>
          <w:rFonts w:ascii="Calibri" w:hAnsi="Calibri"/>
          <w:b w:val="0"/>
          <w:i w:val="0"/>
          <w:color w:val="000000"/>
          <w:sz w:val="19"/>
        </w:rPr>
        <w:t xml:space="preserve">’ defeats the head: awards are made only where pain and suffering are subjectively experienced, and Skelton is analogous, its plaintiff, aged 19 with severe brain damage, likely to remain unconscious until his expected death, recovering nothing for pain and suffering, though some compensation was given for loss of amenities and loss of expectation of life. </w:t>
      </w:r>
      <w:r>
        <w:rPr>
          <w:rFonts w:ascii="Calibri" w:hAnsi="Calibri"/>
          <w:b/>
          <w:i w:val="0"/>
          <w:color w:val="C00000"/>
          <w:sz w:val="19"/>
        </w:rPr>
        <w:t>[P]</w:t>
      </w:r>
      <w:r>
        <w:rPr>
          <w:rFonts w:ascii="Calibri" w:hAnsi="Calibri"/>
          <w:b w:val="0"/>
          <w:i w:val="0"/>
          <w:color w:val="000000"/>
          <w:sz w:val="19"/>
        </w:rPr>
        <w:t xml:space="preserve"> stands in that position, realising nothing; those two heads survive objectively, and modestly.”</w:t>
      </w:r>
    </w:p>
    <w:p>
      <w:pPr>
        <w:spacing w:before="40" w:after="0"/>
      </w:pPr>
      <w:r>
        <w:rPr>
          <w:rFonts w:ascii="Calibri" w:hAnsi="Calibri"/>
          <w:b/>
          <w:i/>
          <w:color w:val="9C5D00"/>
          <w:sz w:val="18"/>
        </w:rPr>
        <w:t>C · Skelton both ways</w:t>
      </w:r>
    </w:p>
    <w:p>
      <w:pPr>
        <w:spacing w:after="20"/>
        <w:ind w:left="198"/>
      </w:pPr>
      <w:r>
        <w:rPr>
          <w:rFonts w:ascii="Calibri" w:hAnsi="Calibri"/>
          <w:b w:val="0"/>
          <w:i w:val="0"/>
          <w:color w:val="000000"/>
          <w:sz w:val="19"/>
        </w:rPr>
        <w:t>“Skelton cuts both ways on ‘</w:t>
      </w:r>
      <w:r>
        <w:rPr>
          <w:rFonts w:ascii="Calibri" w:hAnsi="Calibri"/>
          <w:b/>
          <w:i w:val="0"/>
          <w:color w:val="C00000"/>
          <w:sz w:val="19"/>
        </w:rPr>
        <w:t>[the pain the facts describe]</w:t>
      </w:r>
      <w:r>
        <w:rPr>
          <w:rFonts w:ascii="Calibri" w:hAnsi="Calibri"/>
          <w:b w:val="0"/>
          <w:i w:val="0"/>
          <w:color w:val="000000"/>
          <w:sz w:val="19"/>
        </w:rPr>
        <w:t>’. It is analogous because ‘</w:t>
      </w:r>
      <w:r>
        <w:rPr>
          <w:rFonts w:ascii="Calibri" w:hAnsi="Calibri"/>
          <w:b/>
          <w:i w:val="0"/>
          <w:color w:val="C00000"/>
          <w:sz w:val="19"/>
        </w:rPr>
        <w:t>[the finding of impaired or intermittent consciousness, or memory loss, and its source]</w:t>
      </w:r>
      <w:r>
        <w:rPr>
          <w:rFonts w:ascii="Calibri" w:hAnsi="Calibri"/>
          <w:b w:val="0"/>
          <w:i w:val="0"/>
          <w:color w:val="000000"/>
          <w:sz w:val="19"/>
        </w:rPr>
        <w:t xml:space="preserve">’ leaves </w:t>
      </w:r>
      <w:r>
        <w:rPr>
          <w:rFonts w:ascii="Calibri" w:hAnsi="Calibri"/>
          <w:b/>
          <w:i w:val="0"/>
          <w:color w:val="C00000"/>
          <w:sz w:val="19"/>
        </w:rPr>
        <w:t>[P]</w:t>
      </w:r>
      <w:r>
        <w:rPr>
          <w:rFonts w:ascii="Calibri" w:hAnsi="Calibri"/>
          <w:b w:val="0"/>
          <w:i w:val="0"/>
          <w:color w:val="000000"/>
          <w:sz w:val="19"/>
        </w:rPr>
        <w:t xml:space="preserve"> often unaware, and awards are made only where pain and suffering are subjectively experienced, so memory loss may lessen the damages; yet ‘</w:t>
      </w:r>
      <w:r>
        <w:rPr>
          <w:rFonts w:ascii="Calibri" w:hAnsi="Calibri"/>
          <w:b/>
          <w:i w:val="0"/>
          <w:color w:val="C00000"/>
          <w:sz w:val="19"/>
        </w:rPr>
        <w:t>[the evidence P consciously experiences that pain]</w:t>
      </w:r>
      <w:r>
        <w:rPr>
          <w:rFonts w:ascii="Calibri" w:hAnsi="Calibri"/>
          <w:b w:val="0"/>
          <w:i w:val="0"/>
          <w:color w:val="000000"/>
          <w:sz w:val="19"/>
        </w:rPr>
        <w:t xml:space="preserve">’ points the other way, </w:t>
      </w:r>
      <w:r>
        <w:rPr>
          <w:rFonts w:ascii="Calibri" w:hAnsi="Calibri"/>
          <w:b/>
          <w:i w:val="0"/>
          <w:color w:val="C00000"/>
          <w:sz w:val="19"/>
        </w:rPr>
        <w:t>[P]</w:t>
      </w:r>
      <w:r>
        <w:rPr>
          <w:rFonts w:ascii="Calibri" w:hAnsi="Calibri"/>
          <w:b w:val="0"/>
          <w:i w:val="0"/>
          <w:color w:val="000000"/>
          <w:sz w:val="19"/>
        </w:rPr>
        <w:t xml:space="preserve"> plainly enduring it in the periods of clarity (Sharman). Therefore, the better view is that the head lies, valued for those periods alone, though the point is arguable.”</w:t>
      </w:r>
    </w:p>
    <w:p>
      <w:pPr>
        <w:spacing w:after="20"/>
      </w:pPr>
      <w:r>
        <w:rPr>
          <w:rFonts w:ascii="Calibri" w:hAnsi="Calibri"/>
          <w:b w:val="0"/>
          <w:i w:val="0"/>
          <w:color w:val="1F4E79"/>
          <w:sz w:val="18"/>
        </w:rPr>
        <w:t xml:space="preserve">Value nothing for pain and suffering during the lost years · Where the anguish of a shortened life expectancy is claimed, it is assessed here and not at B23C. </w:t>
      </w:r>
      <w:r>
        <w:rPr>
          <w:rFonts w:ascii="Calibri" w:hAnsi="Calibri"/>
          <w:b/>
          <w:i w:val="0"/>
          <w:color w:val="1F4E79"/>
          <w:sz w:val="18"/>
        </w:rPr>
        <w:t>→ B23B</w:t>
      </w:r>
    </w:p>
    <w:p>
      <w:pPr>
        <w:spacing w:before="120" w:after="0"/>
      </w:pPr>
      <w:r>
        <w:rPr>
          <w:rFonts w:ascii="Calibri" w:hAnsi="Calibri"/>
          <w:b/>
          <w:i w:val="0"/>
          <w:color w:val="9C5D00"/>
          <w:sz w:val="21"/>
        </w:rPr>
        <w:t xml:space="preserve">B23B  </w:t>
      </w:r>
      <w:r>
        <w:rPr>
          <w:rFonts w:ascii="Calibri" w:hAnsi="Calibri"/>
          <w:b/>
          <w:i w:val="0"/>
          <w:color w:val="9C5D00"/>
          <w:sz w:val="21"/>
        </w:rPr>
        <w:t>Head 2 loss of amenities</w:t>
      </w:r>
      <w:r>
        <w:rPr>
          <w:rFonts w:ascii="Calibri" w:hAnsi="Calibri"/>
          <w:b w:val="0"/>
          <w:i/>
          <w:color w:val="9C5D00"/>
          <w:sz w:val="18"/>
        </w:rPr>
        <w:t xml:space="preserve">  · when the facts name a pursuit, pastime, occupation or domestic role P can no longer do or enjoy</w:t>
      </w:r>
    </w:p>
    <w:p>
      <w:pPr>
        <w:spacing w:after="20"/>
      </w:pPr>
      <w:r>
        <w:rPr>
          <w:rFonts w:ascii="Calibri" w:hAnsi="Calibri"/>
          <w:b w:val="0"/>
          <w:i w:val="0"/>
          <w:color w:val="000000"/>
          <w:sz w:val="19"/>
        </w:rPr>
        <w:t>“Loss of amenities is a loss of the capacity of the injured person to consciously enjoy life to the full (Skelton), and ‘</w:t>
      </w:r>
      <w:r>
        <w:rPr>
          <w:rFonts w:ascii="Calibri" w:hAnsi="Calibri"/>
          <w:b/>
          <w:i w:val="0"/>
          <w:color w:val="C00000"/>
          <w:sz w:val="19"/>
        </w:rPr>
        <w:t>[the activities and pastimes the facts say P has lost]</w:t>
      </w:r>
      <w:r>
        <w:rPr>
          <w:rFonts w:ascii="Calibri" w:hAnsi="Calibri"/>
          <w:b w:val="0"/>
          <w:i w:val="0"/>
          <w:color w:val="000000"/>
          <w:sz w:val="19"/>
        </w:rPr>
        <w:t>’ are put to it; its character is ambiguous, courts having awarded for both subjective and objective loss. The examples are the lost opportunity for a fulfilling marriage, parenthood and the realisation of ambitions, and the lost enjoyment of life, the everyday pleasures of living in one’s own home and the capacity to engage in hobbies, sport, work, marriage and child-bearing (Sharman), and the loss of an active and fulfilling life (Woolworths v Lawlor). Where the mind is willing but the body incapable there is a much higher degree of loss than where the victim is insensible to the lost capacity; an unconscious plaintiff receives only a small sum for the objective loss (Skelton), and no amounts are awarded during the ‘lost years’.”</w:t>
      </w:r>
    </w:p>
    <w:p>
      <w:pPr>
        <w:spacing w:before="40" w:after="0"/>
      </w:pPr>
      <w:r>
        <w:rPr>
          <w:rFonts w:ascii="Calibri" w:hAnsi="Calibri"/>
          <w:b/>
          <w:i/>
          <w:color w:val="9C5D00"/>
          <w:sz w:val="18"/>
        </w:rPr>
        <w:t>A · conscious loss, head substantial</w:t>
      </w:r>
    </w:p>
    <w:p>
      <w:pPr>
        <w:spacing w:after="20"/>
        <w:ind w:left="198"/>
      </w:pPr>
      <w:r>
        <w:rPr>
          <w:rFonts w:ascii="Calibri" w:hAnsi="Calibri"/>
          <w:b w:val="0"/>
          <w:i w:val="0"/>
          <w:color w:val="000000"/>
          <w:sz w:val="19"/>
        </w:rPr>
        <w:t>“‘</w:t>
      </w:r>
      <w:r>
        <w:rPr>
          <w:rFonts w:ascii="Calibri" w:hAnsi="Calibri"/>
          <w:b/>
          <w:i w:val="0"/>
          <w:color w:val="C00000"/>
          <w:sz w:val="19"/>
        </w:rPr>
        <w:t>[The activities and pastimes the facts say P has lost]</w:t>
      </w:r>
      <w:r>
        <w:rPr>
          <w:rFonts w:ascii="Calibri" w:hAnsi="Calibri"/>
          <w:b w:val="0"/>
          <w:i w:val="0"/>
          <w:color w:val="000000"/>
          <w:sz w:val="19"/>
        </w:rPr>
        <w:t>’ engage the head, ‘</w:t>
      </w:r>
      <w:r>
        <w:rPr>
          <w:rFonts w:ascii="Calibri" w:hAnsi="Calibri"/>
          <w:b/>
          <w:i w:val="0"/>
          <w:color w:val="C00000"/>
          <w:sz w:val="19"/>
        </w:rPr>
        <w:t>[the evidence P is conscious of each loss]</w:t>
      </w:r>
      <w:r>
        <w:rPr>
          <w:rFonts w:ascii="Calibri" w:hAnsi="Calibri"/>
          <w:b w:val="0"/>
          <w:i w:val="0"/>
          <w:color w:val="000000"/>
          <w:sz w:val="19"/>
        </w:rPr>
        <w:t xml:space="preserve">’ showing </w:t>
      </w:r>
      <w:r>
        <w:rPr>
          <w:rFonts w:ascii="Calibri" w:hAnsi="Calibri"/>
          <w:b/>
          <w:i w:val="0"/>
          <w:color w:val="C00000"/>
          <w:sz w:val="19"/>
        </w:rPr>
        <w:t>[P]</w:t>
      </w:r>
      <w:r>
        <w:rPr>
          <w:rFonts w:ascii="Calibri" w:hAnsi="Calibri"/>
          <w:b w:val="0"/>
          <w:i w:val="0"/>
          <w:color w:val="000000"/>
          <w:sz w:val="19"/>
        </w:rPr>
        <w:t xml:space="preserve"> knows what has gone, and where the mind is willing but the body incapable the loss is much higher than where the victim is insensible to it (Skelton). Muzic is analogous: $40,000 where bocce twice a week, Italian cooking, knitting, helping at an old persons’ home, the domestic work at home, and swimming and fishing were lost, and </w:t>
      </w:r>
      <w:r>
        <w:rPr>
          <w:rFonts w:ascii="Calibri" w:hAnsi="Calibri"/>
          <w:b/>
          <w:i w:val="0"/>
          <w:color w:val="C00000"/>
          <w:sz w:val="19"/>
        </w:rPr>
        <w:t>[P]</w:t>
      </w:r>
      <w:r>
        <w:rPr>
          <w:rFonts w:ascii="Calibri" w:hAnsi="Calibri"/>
          <w:b w:val="0"/>
          <w:i w:val="0"/>
          <w:color w:val="000000"/>
          <w:sz w:val="19"/>
        </w:rPr>
        <w:t xml:space="preserve"> is deprived </w:t>
      </w:r>
      <w:r>
        <w:rPr>
          <w:rFonts w:ascii="Calibri" w:hAnsi="Calibri"/>
          <w:b/>
          <w:i w:val="0"/>
          <w:color w:val="C00000"/>
          <w:sz w:val="19"/>
        </w:rPr>
        <w:t>[as widely, or more widely, stated how]</w:t>
      </w:r>
      <w:r>
        <w:rPr>
          <w:rFonts w:ascii="Calibri" w:hAnsi="Calibri"/>
          <w:b w:val="0"/>
          <w:i w:val="0"/>
          <w:color w:val="000000"/>
          <w:sz w:val="19"/>
        </w:rPr>
        <w:t>. The head is substantial.”</w:t>
      </w:r>
    </w:p>
    <w:p>
      <w:pPr>
        <w:spacing w:before="40" w:after="0"/>
      </w:pPr>
      <w:r>
        <w:rPr>
          <w:rFonts w:ascii="Calibri" w:hAnsi="Calibri"/>
          <w:b/>
          <w:i/>
          <w:color w:val="9C5D00"/>
          <w:sz w:val="18"/>
        </w:rPr>
        <w:t>B · no consciousness of the loss, modest objective sum</w:t>
      </w:r>
    </w:p>
    <w:p>
      <w:pPr>
        <w:spacing w:after="20"/>
        <w:ind w:left="198"/>
      </w:pPr>
      <w:r>
        <w:rPr>
          <w:rFonts w:ascii="Calibri" w:hAnsi="Calibri"/>
          <w:b w:val="0"/>
          <w:i w:val="0"/>
          <w:color w:val="000000"/>
          <w:sz w:val="19"/>
        </w:rPr>
        <w:t>“‘</w:t>
      </w:r>
      <w:r>
        <w:rPr>
          <w:rFonts w:ascii="Calibri" w:hAnsi="Calibri"/>
          <w:b/>
          <w:i w:val="0"/>
          <w:color w:val="C00000"/>
          <w:sz w:val="19"/>
        </w:rPr>
        <w:t>[The finding that P is insensible to the loss]</w:t>
      </w:r>
      <w:r>
        <w:rPr>
          <w:rFonts w:ascii="Calibri" w:hAnsi="Calibri"/>
          <w:b w:val="0"/>
          <w:i w:val="0"/>
          <w:color w:val="000000"/>
          <w:sz w:val="19"/>
        </w:rPr>
        <w:t>’ holds the head to a modest figure: an unconscious plaintiff can receive damages for loss of amenities, but only a small sum for the objective loss, the higher degree of loss belonging to the mind willing and the body incapable (Skelton). Muzic is distinguishable, its plaintiff consciously deprived of bocce, cooking and helping at an old persons’ home for $40,000. The head stands objectively and modestly, and nothing is awarded for the lost years.”</w:t>
      </w:r>
    </w:p>
    <w:p>
      <w:pPr>
        <w:spacing w:before="40" w:after="0"/>
      </w:pPr>
      <w:r>
        <w:rPr>
          <w:rFonts w:ascii="Calibri" w:hAnsi="Calibri"/>
          <w:b/>
          <w:i/>
          <w:color w:val="9C5D00"/>
          <w:sz w:val="18"/>
        </w:rPr>
        <w:t>C · Muzic both ways</w:t>
      </w:r>
    </w:p>
    <w:p>
      <w:pPr>
        <w:spacing w:after="20"/>
        <w:ind w:left="198"/>
      </w:pPr>
      <w:r>
        <w:rPr>
          <w:rFonts w:ascii="Calibri" w:hAnsi="Calibri"/>
          <w:b w:val="0"/>
          <w:i w:val="0"/>
          <w:color w:val="000000"/>
          <w:sz w:val="19"/>
        </w:rPr>
        <w:t>“Muzic cuts both ways as the decided case. It is analogous because ‘</w:t>
      </w:r>
      <w:r>
        <w:rPr>
          <w:rFonts w:ascii="Calibri" w:hAnsi="Calibri"/>
          <w:b/>
          <w:i w:val="0"/>
          <w:color w:val="C00000"/>
          <w:sz w:val="19"/>
        </w:rPr>
        <w:t>[the activities lost that answer Muzic’s bocce, cooking, knitting and swimming]</w:t>
      </w:r>
      <w:r>
        <w:rPr>
          <w:rFonts w:ascii="Calibri" w:hAnsi="Calibri"/>
          <w:b w:val="0"/>
          <w:i w:val="0"/>
          <w:color w:val="000000"/>
          <w:sz w:val="19"/>
        </w:rPr>
        <w:t>’ match the pursuits lost there for $40,000, that court treating the head as primarily subjective; yet ‘</w:t>
      </w:r>
      <w:r>
        <w:rPr>
          <w:rFonts w:ascii="Calibri" w:hAnsi="Calibri"/>
          <w:b/>
          <w:i w:val="0"/>
          <w:color w:val="C00000"/>
          <w:sz w:val="19"/>
        </w:rPr>
        <w:t>[the loss P has that Muzic’s plaintiff did not]</w:t>
      </w:r>
      <w:r>
        <w:rPr>
          <w:rFonts w:ascii="Calibri" w:hAnsi="Calibri"/>
          <w:b w:val="0"/>
          <w:i w:val="0"/>
          <w:color w:val="000000"/>
          <w:sz w:val="19"/>
        </w:rPr>
        <w:t xml:space="preserve">’ points the other way, </w:t>
      </w:r>
      <w:r>
        <w:rPr>
          <w:rFonts w:ascii="Calibri" w:hAnsi="Calibri"/>
          <w:b/>
          <w:i w:val="0"/>
          <w:color w:val="C00000"/>
          <w:sz w:val="19"/>
        </w:rPr>
        <w:t>[P]</w:t>
      </w:r>
      <w:r>
        <w:rPr>
          <w:rFonts w:ascii="Calibri" w:hAnsi="Calibri"/>
          <w:b w:val="0"/>
          <w:i w:val="0"/>
          <w:color w:val="000000"/>
          <w:sz w:val="19"/>
        </w:rPr>
        <w:t>’s deprivation running past pastimes into the everyday pleasures of one’s own home and the capacity for work, marriage and child-bearing (Sharman), an active and fulfilling life lost (Woolworths v Lawlor). Therefore, the better view is that the head is valued above Muzic.”</w:t>
      </w:r>
    </w:p>
    <w:p>
      <w:pPr>
        <w:spacing w:after="20"/>
      </w:pPr>
      <w:r>
        <w:rPr>
          <w:rFonts w:ascii="Calibri" w:hAnsi="Calibri"/>
          <w:b w:val="0"/>
          <w:i w:val="0"/>
          <w:color w:val="1F4E79"/>
          <w:sz w:val="18"/>
        </w:rPr>
        <w:t xml:space="preserve">No amounts are awarded for loss of amenities during the lost years · Where P’s life expectancy is reduced </w:t>
      </w:r>
      <w:r>
        <w:rPr>
          <w:rFonts w:ascii="Calibri" w:hAnsi="Calibri"/>
          <w:b/>
          <w:i w:val="0"/>
          <w:color w:val="1F4E79"/>
          <w:sz w:val="18"/>
        </w:rPr>
        <w:t>→ B23C</w:t>
      </w:r>
      <w:r>
        <w:rPr>
          <w:rFonts w:ascii="Calibri" w:hAnsi="Calibri"/>
          <w:b w:val="0"/>
          <w:i w:val="0"/>
          <w:color w:val="1F4E79"/>
          <w:sz w:val="18"/>
        </w:rPr>
        <w:t xml:space="preserve">; where it is not, say so in one clause and </w:t>
      </w:r>
      <w:r>
        <w:rPr>
          <w:rFonts w:ascii="Calibri" w:hAnsi="Calibri"/>
          <w:b/>
          <w:i w:val="0"/>
          <w:color w:val="1F4E79"/>
          <w:sz w:val="18"/>
        </w:rPr>
        <w:t>→ B23D</w:t>
      </w:r>
    </w:p>
    <w:p>
      <w:pPr>
        <w:spacing w:before="120" w:after="0"/>
      </w:pPr>
      <w:r>
        <w:rPr>
          <w:rFonts w:ascii="Calibri" w:hAnsi="Calibri"/>
          <w:b/>
          <w:i w:val="0"/>
          <w:color w:val="9C5D00"/>
          <w:sz w:val="21"/>
        </w:rPr>
        <w:t xml:space="preserve">B23C  </w:t>
      </w:r>
      <w:r>
        <w:rPr>
          <w:rFonts w:ascii="Calibri" w:hAnsi="Calibri"/>
          <w:b/>
          <w:i w:val="0"/>
          <w:color w:val="9C5D00"/>
          <w:sz w:val="21"/>
        </w:rPr>
        <w:t>Head 3 Loss of expectancy</w:t>
      </w:r>
      <w:r>
        <w:rPr>
          <w:rFonts w:ascii="Calibri" w:hAnsi="Calibri"/>
          <w:b w:val="0"/>
          <w:i/>
          <w:color w:val="9C5D00"/>
          <w:sz w:val="18"/>
        </w:rPr>
        <w:t xml:space="preserve">  · when the facts reduce P’s life expectancy</w:t>
      </w:r>
    </w:p>
    <w:p>
      <w:pPr>
        <w:spacing w:after="20"/>
      </w:pPr>
      <w:r>
        <w:rPr>
          <w:rFonts w:ascii="Calibri" w:hAnsi="Calibri"/>
          <w:b w:val="0"/>
          <w:i w:val="0"/>
          <w:color w:val="000000"/>
          <w:sz w:val="19"/>
        </w:rPr>
        <w:t xml:space="preserve">“The head is awarded where </w:t>
      </w:r>
      <w:r>
        <w:rPr>
          <w:rFonts w:ascii="Calibri" w:hAnsi="Calibri"/>
          <w:b/>
          <w:i w:val="0"/>
          <w:color w:val="C00000"/>
          <w:sz w:val="19"/>
        </w:rPr>
        <w:t>[P]</w:t>
      </w:r>
      <w:r>
        <w:rPr>
          <w:rFonts w:ascii="Calibri" w:hAnsi="Calibri"/>
          <w:b w:val="0"/>
          <w:i w:val="0"/>
          <w:color w:val="000000"/>
          <w:sz w:val="19"/>
        </w:rPr>
        <w:t xml:space="preserve"> has a reduced life expectancy, and ‘</w:t>
      </w:r>
      <w:r>
        <w:rPr>
          <w:rFonts w:ascii="Calibri" w:hAnsi="Calibri"/>
          <w:b/>
          <w:i w:val="0"/>
          <w:color w:val="C00000"/>
          <w:sz w:val="19"/>
        </w:rPr>
        <w:t>[the years by which the facts reduce P’s life expectancy]</w:t>
      </w:r>
      <w:r>
        <w:rPr>
          <w:rFonts w:ascii="Calibri" w:hAnsi="Calibri"/>
          <w:b w:val="0"/>
          <w:i w:val="0"/>
          <w:color w:val="000000"/>
          <w:sz w:val="19"/>
        </w:rPr>
        <w:t>’ is what it measures: loss of expectation of life ‘bears no relationship to lost earning capacity during “lost years” but is rather the loss of a measure of prospective happiness’ (Skelton per Taylor J, adopted in Sharman). The amount for the objective loss is ‘a quite conventional sum, very moderate in amount’ (Sharman), the High Court there cutting the $6,000 allowed below to not more than $2,000. An amount is awarded for the objective loss of life expectancy, this being the lost years, but the anguish of mind which the appreciation of that loss causes is pain and suffering, valued under that head (Sharman).”</w:t>
      </w:r>
    </w:p>
    <w:p>
      <w:pPr>
        <w:spacing w:before="40" w:after="0"/>
      </w:pPr>
      <w:r>
        <w:rPr>
          <w:rFonts w:ascii="Calibri" w:hAnsi="Calibri"/>
          <w:b/>
          <w:i/>
          <w:color w:val="9C5D00"/>
          <w:sz w:val="18"/>
        </w:rPr>
        <w:t>A · head engaged, a conventional sum</w:t>
      </w:r>
    </w:p>
    <w:p>
      <w:pPr>
        <w:spacing w:after="20"/>
        <w:ind w:left="198"/>
      </w:pPr>
      <w:r>
        <w:rPr>
          <w:rFonts w:ascii="Calibri" w:hAnsi="Calibri"/>
          <w:b w:val="0"/>
          <w:i w:val="0"/>
          <w:color w:val="000000"/>
          <w:sz w:val="19"/>
        </w:rPr>
        <w:t>“‘</w:t>
      </w:r>
      <w:r>
        <w:rPr>
          <w:rFonts w:ascii="Calibri" w:hAnsi="Calibri"/>
          <w:b/>
          <w:i w:val="0"/>
          <w:color w:val="C00000"/>
          <w:sz w:val="19"/>
        </w:rPr>
        <w:t>[The medical evidence reducing life expectancy]</w:t>
      </w:r>
      <w:r>
        <w:rPr>
          <w:rFonts w:ascii="Calibri" w:hAnsi="Calibri"/>
          <w:b w:val="0"/>
          <w:i w:val="0"/>
          <w:color w:val="000000"/>
          <w:sz w:val="19"/>
        </w:rPr>
        <w:t>’ engages the head, ‘</w:t>
      </w:r>
      <w:r>
        <w:rPr>
          <w:rFonts w:ascii="Calibri" w:hAnsi="Calibri"/>
          <w:b/>
          <w:i w:val="0"/>
          <w:color w:val="C00000"/>
          <w:sz w:val="19"/>
        </w:rPr>
        <w:t>[the years by which the facts reduce P’s life expectancy]</w:t>
      </w:r>
      <w:r>
        <w:rPr>
          <w:rFonts w:ascii="Calibri" w:hAnsi="Calibri"/>
          <w:b w:val="0"/>
          <w:i w:val="0"/>
          <w:color w:val="000000"/>
          <w:sz w:val="19"/>
        </w:rPr>
        <w:t>’ measuring ‘the loss of a measure of prospective happiness’ (Skelton per Taylor J, adopted in Sharman). Sharman is analogous, its plaintiff facing twenty-four lost years, and the objective amount is ‘a quite conventional sum, very moderate in amount’, the $6,000 below cut there to not more than $2,000. The anguish of appreciating the shortening is valued as pain and suffering, not here; a modest objective figure stands for the lost years.”</w:t>
      </w:r>
    </w:p>
    <w:p>
      <w:pPr>
        <w:spacing w:before="40" w:after="0"/>
      </w:pPr>
      <w:r>
        <w:rPr>
          <w:rFonts w:ascii="Calibri" w:hAnsi="Calibri"/>
          <w:b/>
          <w:i/>
          <w:color w:val="9C5D00"/>
          <w:sz w:val="18"/>
        </w:rPr>
        <w:t>B · no reduced expectancy, head not opened</w:t>
      </w:r>
    </w:p>
    <w:p>
      <w:pPr>
        <w:spacing w:after="20"/>
        <w:ind w:left="198"/>
      </w:pPr>
      <w:r>
        <w:rPr>
          <w:rFonts w:ascii="Calibri" w:hAnsi="Calibri"/>
          <w:b w:val="0"/>
          <w:i w:val="0"/>
          <w:color w:val="000000"/>
          <w:sz w:val="19"/>
        </w:rPr>
        <w:t>“‘</w:t>
      </w:r>
      <w:r>
        <w:rPr>
          <w:rFonts w:ascii="Calibri" w:hAnsi="Calibri"/>
          <w:b/>
          <w:i w:val="0"/>
          <w:color w:val="C00000"/>
          <w:sz w:val="19"/>
        </w:rPr>
        <w:t>[The medical evidence that life expectancy is unaffected, or the silence of the facts]</w:t>
      </w:r>
      <w:r>
        <w:rPr>
          <w:rFonts w:ascii="Calibri" w:hAnsi="Calibri"/>
          <w:b w:val="0"/>
          <w:i w:val="0"/>
          <w:color w:val="000000"/>
          <w:sz w:val="19"/>
        </w:rPr>
        <w:t xml:space="preserve">’ closes the head, which is awarded only where </w:t>
      </w:r>
      <w:r>
        <w:rPr>
          <w:rFonts w:ascii="Calibri" w:hAnsi="Calibri"/>
          <w:b/>
          <w:i w:val="0"/>
          <w:color w:val="C00000"/>
          <w:sz w:val="19"/>
        </w:rPr>
        <w:t>[P]</w:t>
      </w:r>
      <w:r>
        <w:rPr>
          <w:rFonts w:ascii="Calibri" w:hAnsi="Calibri"/>
          <w:b w:val="0"/>
          <w:i w:val="0"/>
          <w:color w:val="000000"/>
          <w:sz w:val="19"/>
        </w:rPr>
        <w:t xml:space="preserve"> has a reduced life expectancy: Sharman is distinguishable, its quadriplegic plaintiff’s expectancy cut by twenty-four years, and Skelton further still, its plaintiff expected to die within months. Were it otherwise, the amount would be ‘a quite conventional sum, very moderate in amount’ (Sharman). Nothing falls here, and any anguish at mortality is in any event pain and suffering, not this head.”</w:t>
      </w:r>
    </w:p>
    <w:p>
      <w:pPr>
        <w:spacing w:before="40" w:after="0"/>
      </w:pPr>
      <w:r>
        <w:rPr>
          <w:rFonts w:ascii="Calibri" w:hAnsi="Calibri"/>
          <w:b/>
          <w:i/>
          <w:color w:val="9C5D00"/>
          <w:sz w:val="18"/>
        </w:rPr>
        <w:t>C · objective or subjective, both ways</w:t>
      </w:r>
    </w:p>
    <w:p>
      <w:pPr>
        <w:spacing w:after="20"/>
        <w:ind w:left="198"/>
      </w:pPr>
      <w:r>
        <w:rPr>
          <w:rFonts w:ascii="Calibri" w:hAnsi="Calibri"/>
          <w:b w:val="0"/>
          <w:i w:val="0"/>
          <w:color w:val="000000"/>
          <w:sz w:val="19"/>
        </w:rPr>
        <w:t>“The head’s character cuts both ways, objective and subjective at once (Sharman). An amount is awarded for the objective loss of life expectancy, the lost years, and it is held to ‘a quite conventional sum, very moderate in amount’; yet ‘</w:t>
      </w:r>
      <w:r>
        <w:rPr>
          <w:rFonts w:ascii="Calibri" w:hAnsi="Calibri"/>
          <w:b/>
          <w:i w:val="0"/>
          <w:color w:val="C00000"/>
          <w:sz w:val="19"/>
        </w:rPr>
        <w:t>[the evidence P appreciates the shortening]</w:t>
      </w:r>
      <w:r>
        <w:rPr>
          <w:rFonts w:ascii="Calibri" w:hAnsi="Calibri"/>
          <w:b w:val="0"/>
          <w:i w:val="0"/>
          <w:color w:val="000000"/>
          <w:sz w:val="19"/>
        </w:rPr>
        <w:t xml:space="preserve">’ shows </w:t>
      </w:r>
      <w:r>
        <w:rPr>
          <w:rFonts w:ascii="Calibri" w:hAnsi="Calibri"/>
          <w:b/>
          <w:i w:val="0"/>
          <w:color w:val="C00000"/>
          <w:sz w:val="19"/>
        </w:rPr>
        <w:t>[P]</w:t>
      </w:r>
      <w:r>
        <w:rPr>
          <w:rFonts w:ascii="Calibri" w:hAnsi="Calibri"/>
          <w:b w:val="0"/>
          <w:i w:val="0"/>
          <w:color w:val="000000"/>
          <w:sz w:val="19"/>
        </w:rPr>
        <w:t xml:space="preserve"> feels it. Sharman resolves the tension: the anguish of mind counts under the pain and suffering head, this head remaining ‘the loss of a measure of prospective happiness’ (Skelton per Taylor J). Therefore, the better view is that a conventional sum lies here and the anguish is valued under that head.”</w:t>
      </w:r>
    </w:p>
    <w:p>
      <w:pPr>
        <w:spacing w:after="20"/>
      </w:pPr>
      <w:r>
        <w:rPr>
          <w:rFonts w:ascii="Calibri" w:hAnsi="Calibri"/>
          <w:b w:val="0"/>
          <w:i w:val="0"/>
          <w:color w:val="1F4E79"/>
          <w:sz w:val="18"/>
        </w:rPr>
        <w:t xml:space="preserve">Value the anguish of appreciating the shortening at B23A, not here · Where earning capacity in the lost years is also claimed </w:t>
      </w:r>
      <w:r>
        <w:rPr>
          <w:rFonts w:ascii="Calibri" w:hAnsi="Calibri"/>
          <w:b/>
          <w:i w:val="0"/>
          <w:color w:val="1F4E79"/>
          <w:sz w:val="18"/>
        </w:rPr>
        <w:t>→ B3</w:t>
      </w:r>
      <w:r>
        <w:rPr>
          <w:rFonts w:ascii="Calibri" w:hAnsi="Calibri"/>
          <w:b w:val="0"/>
          <w:i w:val="0"/>
          <w:color w:val="1F4E79"/>
          <w:sz w:val="18"/>
        </w:rPr>
        <w:t xml:space="preserve"> · </w:t>
      </w:r>
      <w:r>
        <w:rPr>
          <w:rFonts w:ascii="Calibri" w:hAnsi="Calibri"/>
          <w:b/>
          <w:i w:val="0"/>
          <w:color w:val="1F4E79"/>
          <w:sz w:val="18"/>
        </w:rPr>
        <w:t>→ B23D</w:t>
      </w:r>
    </w:p>
    <w:p>
      <w:pPr>
        <w:spacing w:before="120" w:after="0"/>
      </w:pPr>
      <w:r>
        <w:rPr>
          <w:rFonts w:ascii="Calibri" w:hAnsi="Calibri"/>
          <w:b/>
          <w:i w:val="0"/>
          <w:color w:val="9C5D00"/>
          <w:sz w:val="21"/>
        </w:rPr>
        <w:t xml:space="preserve">B23D  </w:t>
      </w:r>
      <w:r>
        <w:rPr>
          <w:rFonts w:ascii="Calibri" w:hAnsi="Calibri"/>
          <w:b/>
          <w:i w:val="0"/>
          <w:color w:val="9C5D00"/>
          <w:sz w:val="21"/>
        </w:rPr>
        <w:t>Head 4 Disfigurement</w:t>
      </w:r>
      <w:r>
        <w:rPr>
          <w:rFonts w:ascii="Calibri" w:hAnsi="Calibri"/>
          <w:b w:val="0"/>
          <w:i/>
          <w:color w:val="9C5D00"/>
          <w:sz w:val="18"/>
        </w:rPr>
        <w:t xml:space="preserve">  · when the facts give scarring, the loss of one or more limbs, or the loss of one or both eyes</w:t>
      </w:r>
    </w:p>
    <w:p>
      <w:pPr>
        <w:spacing w:after="20"/>
      </w:pPr>
      <w:r>
        <w:rPr>
          <w:rFonts w:ascii="Calibri" w:hAnsi="Calibri"/>
          <w:b w:val="0"/>
          <w:i w:val="0"/>
          <w:color w:val="000000"/>
          <w:sz w:val="19"/>
        </w:rPr>
        <w:t>“Disfigurement is the mental impact of the loss of one or more limbs, scarring, or the loss of one or both eyes, awarded for the objective loss, and ‘</w:t>
      </w:r>
      <w:r>
        <w:rPr>
          <w:rFonts w:ascii="Calibri" w:hAnsi="Calibri"/>
          <w:b/>
          <w:i w:val="0"/>
          <w:color w:val="C00000"/>
          <w:sz w:val="19"/>
        </w:rPr>
        <w:t>[the scarring, lost limb or lost eye the facts give]</w:t>
      </w:r>
      <w:r>
        <w:rPr>
          <w:rFonts w:ascii="Calibri" w:hAnsi="Calibri"/>
          <w:b w:val="0"/>
          <w:i w:val="0"/>
          <w:color w:val="000000"/>
          <w:sz w:val="19"/>
        </w:rPr>
        <w:t>’ is put to it; the ‘lost years’ are not relevant here. It is one of the four exhaustive limbs of ‘non-economic loss’ (CLA s 3), thus it is stated and then carried into the single severity percentage rather than earning a separate sum.”</w:t>
      </w:r>
    </w:p>
    <w:p>
      <w:pPr>
        <w:spacing w:before="40" w:after="0"/>
      </w:pPr>
      <w:r>
        <w:rPr>
          <w:rFonts w:ascii="Calibri" w:hAnsi="Calibri"/>
          <w:b/>
          <w:i/>
          <w:color w:val="9C5D00"/>
          <w:sz w:val="18"/>
        </w:rPr>
        <w:t>A · disfigurement engaged</w:t>
      </w:r>
    </w:p>
    <w:p>
      <w:pPr>
        <w:spacing w:after="20"/>
        <w:ind w:left="198"/>
      </w:pPr>
      <w:r>
        <w:rPr>
          <w:rFonts w:ascii="Calibri" w:hAnsi="Calibri"/>
          <w:b w:val="0"/>
          <w:i w:val="0"/>
          <w:color w:val="000000"/>
          <w:sz w:val="19"/>
        </w:rPr>
        <w:t>“‘</w:t>
      </w:r>
      <w:r>
        <w:rPr>
          <w:rFonts w:ascii="Calibri" w:hAnsi="Calibri"/>
          <w:b/>
          <w:i w:val="0"/>
          <w:color w:val="C00000"/>
          <w:sz w:val="19"/>
        </w:rPr>
        <w:t>[The scarring, lost limb or lost eye the facts give]</w:t>
      </w:r>
      <w:r>
        <w:rPr>
          <w:rFonts w:ascii="Calibri" w:hAnsi="Calibri"/>
          <w:b w:val="0"/>
          <w:i w:val="0"/>
          <w:color w:val="000000"/>
          <w:sz w:val="19"/>
        </w:rPr>
        <w:t>’ engages the head, disfigurement being the mental impact of the loss of one or more limbs, scarring, or the loss of one or both eyes, awarded for the objective loss, so ‘</w:t>
      </w:r>
      <w:r>
        <w:rPr>
          <w:rFonts w:ascii="Calibri" w:hAnsi="Calibri"/>
          <w:b/>
          <w:i w:val="0"/>
          <w:color w:val="C00000"/>
          <w:sz w:val="19"/>
        </w:rPr>
        <w:t>[the evidence of how the disfigurement appears to others]</w:t>
      </w:r>
      <w:r>
        <w:rPr>
          <w:rFonts w:ascii="Calibri" w:hAnsi="Calibri"/>
          <w:b w:val="0"/>
          <w:i w:val="0"/>
          <w:color w:val="000000"/>
          <w:sz w:val="19"/>
        </w:rPr>
        <w:t xml:space="preserve">’ carries it whether or not </w:t>
      </w:r>
      <w:r>
        <w:rPr>
          <w:rFonts w:ascii="Calibri" w:hAnsi="Calibri"/>
          <w:b/>
          <w:i w:val="0"/>
          <w:color w:val="C00000"/>
          <w:sz w:val="19"/>
        </w:rPr>
        <w:t>[P]</w:t>
      </w:r>
      <w:r>
        <w:rPr>
          <w:rFonts w:ascii="Calibri" w:hAnsi="Calibri"/>
          <w:b w:val="0"/>
          <w:i w:val="0"/>
          <w:color w:val="000000"/>
          <w:sz w:val="19"/>
        </w:rPr>
        <w:t xml:space="preserve"> dwells on it. Jopling shows it is no makeweight, knee scarring counting at 28% alongside chronic pain and lost sport. It lifts the single severity percentage (CLA s 3) rather than earning a separate sum.”</w:t>
      </w:r>
    </w:p>
    <w:p>
      <w:pPr>
        <w:spacing w:before="40" w:after="0"/>
      </w:pPr>
      <w:r>
        <w:rPr>
          <w:rFonts w:ascii="Calibri" w:hAnsi="Calibri"/>
          <w:b/>
          <w:i/>
          <w:color w:val="9C5D00"/>
          <w:sz w:val="18"/>
        </w:rPr>
        <w:t>B · disfigurement minor</w:t>
      </w:r>
    </w:p>
    <w:p>
      <w:pPr>
        <w:spacing w:after="20"/>
        <w:ind w:left="198"/>
      </w:pPr>
      <w:r>
        <w:rPr>
          <w:rFonts w:ascii="Calibri" w:hAnsi="Calibri"/>
          <w:b w:val="0"/>
          <w:i w:val="0"/>
          <w:color w:val="000000"/>
          <w:sz w:val="19"/>
        </w:rPr>
        <w:t>“‘</w:t>
      </w:r>
      <w:r>
        <w:rPr>
          <w:rFonts w:ascii="Calibri" w:hAnsi="Calibri"/>
          <w:b/>
          <w:i w:val="0"/>
          <w:color w:val="C00000"/>
          <w:sz w:val="19"/>
        </w:rPr>
        <w:t>[The reason the disfigurement is minor or concealed]</w:t>
      </w:r>
      <w:r>
        <w:rPr>
          <w:rFonts w:ascii="Calibri" w:hAnsi="Calibri"/>
          <w:b w:val="0"/>
          <w:i w:val="0"/>
          <w:color w:val="000000"/>
          <w:sz w:val="19"/>
        </w:rPr>
        <w:t xml:space="preserve">’ holds the head down, disfigurement being awarded for the objective loss rather than for </w:t>
      </w:r>
      <w:r>
        <w:rPr>
          <w:rFonts w:ascii="Calibri" w:hAnsi="Calibri"/>
          <w:b/>
          <w:i w:val="0"/>
          <w:color w:val="C00000"/>
          <w:sz w:val="19"/>
        </w:rPr>
        <w:t>[P]</w:t>
      </w:r>
      <w:r>
        <w:rPr>
          <w:rFonts w:ascii="Calibri" w:hAnsi="Calibri"/>
          <w:b w:val="0"/>
          <w:i w:val="0"/>
          <w:color w:val="000000"/>
          <w:sz w:val="19"/>
        </w:rPr>
        <w:t xml:space="preserve">’s distress, which is pain and suffering. Khan is analogous at 20%, a necrotic testicle removed with work capacity unchanged and no ongoing physical disability, the disfigurement unseen and the percentage modest, and </w:t>
      </w:r>
      <w:r>
        <w:rPr>
          <w:rFonts w:ascii="Calibri" w:hAnsi="Calibri"/>
          <w:b/>
          <w:i w:val="0"/>
          <w:color w:val="C00000"/>
          <w:sz w:val="19"/>
        </w:rPr>
        <w:t>[P]</w:t>
      </w:r>
      <w:r>
        <w:rPr>
          <w:rFonts w:ascii="Calibri" w:hAnsi="Calibri"/>
          <w:b w:val="0"/>
          <w:i w:val="0"/>
          <w:color w:val="000000"/>
          <w:sz w:val="19"/>
        </w:rPr>
        <w:t xml:space="preserve"> stands similarly. It is stated as one of the four s 3 limbs and not ignored, although it arguably adds little to the severity percentage.”</w:t>
      </w:r>
    </w:p>
    <w:p>
      <w:pPr>
        <w:spacing w:before="40" w:after="0"/>
      </w:pPr>
      <w:r>
        <w:rPr>
          <w:rFonts w:ascii="Calibri" w:hAnsi="Calibri"/>
          <w:b/>
          <w:i/>
          <w:color w:val="9C5D00"/>
          <w:sz w:val="18"/>
        </w:rPr>
        <w:t>C · objective or subjective, both ways</w:t>
      </w:r>
    </w:p>
    <w:p>
      <w:pPr>
        <w:spacing w:after="20"/>
        <w:ind w:left="198"/>
      </w:pPr>
      <w:r>
        <w:rPr>
          <w:rFonts w:ascii="Calibri" w:hAnsi="Calibri"/>
          <w:b w:val="0"/>
          <w:i w:val="0"/>
          <w:color w:val="000000"/>
          <w:sz w:val="19"/>
        </w:rPr>
        <w:t>“The head’s character cuts both ways. It is awarded for the objective loss, so ‘</w:t>
      </w:r>
      <w:r>
        <w:rPr>
          <w:rFonts w:ascii="Calibri" w:hAnsi="Calibri"/>
          <w:b/>
          <w:i w:val="0"/>
          <w:color w:val="C00000"/>
          <w:sz w:val="19"/>
        </w:rPr>
        <w:t>[the evidence of how the disfigurement appears to others]</w:t>
      </w:r>
      <w:r>
        <w:rPr>
          <w:rFonts w:ascii="Calibri" w:hAnsi="Calibri"/>
          <w:b w:val="0"/>
          <w:i w:val="0"/>
          <w:color w:val="000000"/>
          <w:sz w:val="19"/>
        </w:rPr>
        <w:t>’ governs; yet it is defined as the mental impact of the loss of limbs, scarring or eyes, and ‘</w:t>
      </w:r>
      <w:r>
        <w:rPr>
          <w:rFonts w:ascii="Calibri" w:hAnsi="Calibri"/>
          <w:b/>
          <w:i w:val="0"/>
          <w:color w:val="C00000"/>
          <w:sz w:val="19"/>
        </w:rPr>
        <w:t>[the evidence of P’s own distress at the disfigurement]</w:t>
      </w:r>
      <w:r>
        <w:rPr>
          <w:rFonts w:ascii="Calibri" w:hAnsi="Calibri"/>
          <w:b w:val="0"/>
          <w:i w:val="0"/>
          <w:color w:val="000000"/>
          <w:sz w:val="19"/>
        </w:rPr>
        <w:t>’ is mental impact. Therefore, the better view is that the objective disfigurement fixes this head and the distress is valued as pain and suffering, the two not counted twice within the single severity percentage (CLA s 3).”</w:t>
      </w:r>
    </w:p>
    <w:p>
      <w:pPr>
        <w:spacing w:after="20"/>
      </w:pPr>
      <w:r>
        <w:rPr>
          <w:rFonts w:ascii="Calibri" w:hAnsi="Calibri"/>
          <w:b w:val="0"/>
          <w:i w:val="0"/>
          <w:color w:val="1F4E79"/>
          <w:sz w:val="18"/>
        </w:rPr>
        <w:t xml:space="preserve">Add nothing under this head for the lost years · Once all four heads are stated </w:t>
      </w:r>
      <w:r>
        <w:rPr>
          <w:rFonts w:ascii="Calibri" w:hAnsi="Calibri"/>
          <w:b/>
          <w:i w:val="0"/>
          <w:color w:val="1F4E79"/>
          <w:sz w:val="18"/>
        </w:rPr>
        <w:t>→ B24A</w:t>
      </w:r>
    </w:p>
    <w:p>
      <w:pPr>
        <w:spacing w:before="120" w:after="0"/>
      </w:pPr>
      <w:r>
        <w:rPr>
          <w:rFonts w:ascii="Calibri" w:hAnsi="Calibri"/>
          <w:b/>
          <w:i w:val="0"/>
          <w:color w:val="9C5D00"/>
          <w:sz w:val="21"/>
        </w:rPr>
        <w:t xml:space="preserve">B24A  </w:t>
      </w:r>
      <w:r>
        <w:rPr>
          <w:rFonts w:ascii="Calibri" w:hAnsi="Calibri"/>
          <w:b/>
          <w:i w:val="0"/>
          <w:color w:val="9C5D00"/>
          <w:sz w:val="21"/>
        </w:rPr>
        <w:t>‘A most extreme case’</w:t>
      </w:r>
      <w:r>
        <w:rPr>
          <w:rFonts w:ascii="Calibri" w:hAnsi="Calibri"/>
          <w:b w:val="0"/>
          <w:i/>
          <w:color w:val="9C5D00"/>
          <w:sz w:val="18"/>
        </w:rPr>
        <w:t xml:space="preserve">  · when always with B23D</w:t>
      </w:r>
    </w:p>
    <w:p>
      <w:pPr>
        <w:spacing w:after="20"/>
      </w:pPr>
      <w:r>
        <w:rPr>
          <w:rFonts w:ascii="Calibri" w:hAnsi="Calibri"/>
          <w:b w:val="0"/>
          <w:i w:val="0"/>
          <w:color w:val="000000"/>
          <w:sz w:val="19"/>
        </w:rPr>
        <w:t xml:space="preserve">“The phrase fixes the top of the scale, not </w:t>
      </w:r>
      <w:r>
        <w:rPr>
          <w:rFonts w:ascii="Calibri" w:hAnsi="Calibri"/>
          <w:b/>
          <w:i w:val="0"/>
          <w:color w:val="C00000"/>
          <w:sz w:val="19"/>
        </w:rPr>
        <w:t>[P]</w:t>
      </w:r>
      <w:r>
        <w:rPr>
          <w:rFonts w:ascii="Calibri" w:hAnsi="Calibri"/>
          <w:b w:val="0"/>
          <w:i w:val="0"/>
          <w:color w:val="000000"/>
          <w:sz w:val="19"/>
        </w:rPr>
        <w:t>’s place on it, and ‘</w:t>
      </w:r>
      <w:r>
        <w:rPr>
          <w:rFonts w:ascii="Calibri" w:hAnsi="Calibri"/>
          <w:b/>
          <w:i w:val="0"/>
          <w:color w:val="C00000"/>
          <w:sz w:val="19"/>
        </w:rPr>
        <w:t>[P’s injury, stated at its worst]</w:t>
      </w:r>
      <w:r>
        <w:rPr>
          <w:rFonts w:ascii="Calibri" w:hAnsi="Calibri"/>
          <w:b w:val="0"/>
          <w:i w:val="0"/>
          <w:color w:val="000000"/>
          <w:sz w:val="19"/>
        </w:rPr>
        <w:t>’ is measured against that top. ‘Most’ means very, not in the greatest quantity, amount, measure, degree or number, and the indefinite article provides for the creation of a class of most extreme cases, which means the cases may be different and some may be worse than others (Dell v Dalton). Opinions on what constitutes a most extreme case will vary, ‘but quadriplegia certainly fulfils the requirement’ (Southgate v Waterford); total blindness accompanied by loss of limbs was a most extreme case (Mason v Demasi); and brain damage with a restricted ability to walk but an exceptionally limited ability to maintain an independent life would also qualify (Quintano). Sharman’s quadriplegic, ‘fully aware of her plight’, sits in that class.”</w:t>
      </w:r>
    </w:p>
    <w:p>
      <w:pPr>
        <w:spacing w:before="40" w:after="0"/>
      </w:pPr>
      <w:r>
        <w:rPr>
          <w:rFonts w:ascii="Calibri" w:hAnsi="Calibri"/>
          <w:b/>
          <w:i/>
          <w:color w:val="9C5D00"/>
          <w:sz w:val="18"/>
        </w:rPr>
        <w:t>A · P below the class</w:t>
      </w:r>
    </w:p>
    <w:p>
      <w:pPr>
        <w:spacing w:after="20"/>
        <w:ind w:left="198"/>
      </w:pPr>
      <w:r>
        <w:rPr>
          <w:rFonts w:ascii="Calibri" w:hAnsi="Calibri"/>
          <w:b w:val="0"/>
          <w:i w:val="0"/>
          <w:color w:val="000000"/>
          <w:sz w:val="19"/>
        </w:rPr>
        <w:t>“‘</w:t>
      </w:r>
      <w:r>
        <w:rPr>
          <w:rFonts w:ascii="Calibri" w:hAnsi="Calibri"/>
          <w:b/>
          <w:i w:val="0"/>
          <w:color w:val="C00000"/>
          <w:sz w:val="19"/>
        </w:rPr>
        <w:t>[The function or faculty P retains that the class members had lost]</w:t>
      </w:r>
      <w:r>
        <w:rPr>
          <w:rFonts w:ascii="Calibri" w:hAnsi="Calibri"/>
          <w:b w:val="0"/>
          <w:i w:val="0"/>
          <w:color w:val="000000"/>
          <w:sz w:val="19"/>
        </w:rPr>
        <w:t xml:space="preserve">’ keeps </w:t>
      </w:r>
      <w:r>
        <w:rPr>
          <w:rFonts w:ascii="Calibri" w:hAnsi="Calibri"/>
          <w:b/>
          <w:i w:val="0"/>
          <w:color w:val="C00000"/>
          <w:sz w:val="19"/>
        </w:rPr>
        <w:t>[P]</w:t>
      </w:r>
      <w:r>
        <w:rPr>
          <w:rFonts w:ascii="Calibri" w:hAnsi="Calibri"/>
          <w:b w:val="0"/>
          <w:i w:val="0"/>
          <w:color w:val="000000"/>
          <w:sz w:val="19"/>
        </w:rPr>
        <w:t xml:space="preserve"> below the class: the indefinite article creates a class of most extreme cases, different and some worse than others, so </w:t>
      </w:r>
      <w:r>
        <w:rPr>
          <w:rFonts w:ascii="Calibri" w:hAnsi="Calibri"/>
          <w:b/>
          <w:i w:val="0"/>
          <w:color w:val="C00000"/>
          <w:sz w:val="19"/>
        </w:rPr>
        <w:t>[P]</w:t>
      </w:r>
      <w:r>
        <w:rPr>
          <w:rFonts w:ascii="Calibri" w:hAnsi="Calibri"/>
          <w:b w:val="0"/>
          <w:i w:val="0"/>
          <w:color w:val="000000"/>
          <w:sz w:val="19"/>
        </w:rPr>
        <w:t xml:space="preserve"> need not be the worst imaginable, yet ‘most’ still means very (Dell v Dalton), and Southgate’s quadriplegia, Mason v Demasi’s total blindness with lost limbs and Quintano’s exceptionally limited independent life each lost what </w:t>
      </w:r>
      <w:r>
        <w:rPr>
          <w:rFonts w:ascii="Calibri" w:hAnsi="Calibri"/>
          <w:b/>
          <w:i w:val="0"/>
          <w:color w:val="C00000"/>
          <w:sz w:val="19"/>
        </w:rPr>
        <w:t>[P]</w:t>
      </w:r>
      <w:r>
        <w:rPr>
          <w:rFonts w:ascii="Calibri" w:hAnsi="Calibri"/>
          <w:b w:val="0"/>
          <w:i w:val="0"/>
          <w:color w:val="000000"/>
          <w:sz w:val="19"/>
        </w:rPr>
        <w:t xml:space="preserve"> retains. Therefore, the better view is that </w:t>
      </w:r>
      <w:r>
        <w:rPr>
          <w:rFonts w:ascii="Calibri" w:hAnsi="Calibri"/>
          <w:b/>
          <w:i w:val="0"/>
          <w:color w:val="C00000"/>
          <w:sz w:val="19"/>
        </w:rPr>
        <w:t>[P]</w:t>
      </w:r>
      <w:r>
        <w:rPr>
          <w:rFonts w:ascii="Calibri" w:hAnsi="Calibri"/>
          <w:b w:val="0"/>
          <w:i w:val="0"/>
          <w:color w:val="000000"/>
          <w:sz w:val="19"/>
        </w:rPr>
        <w:t xml:space="preserve"> falls below the class, though well within the scale.”</w:t>
      </w:r>
    </w:p>
    <w:p>
      <w:pPr>
        <w:spacing w:before="40" w:after="0"/>
      </w:pPr>
      <w:r>
        <w:rPr>
          <w:rFonts w:ascii="Calibri" w:hAnsi="Calibri"/>
          <w:b/>
          <w:i/>
          <w:color w:val="9C5D00"/>
          <w:sz w:val="18"/>
        </w:rPr>
        <w:t>B · P within the class</w:t>
      </w:r>
    </w:p>
    <w:p>
      <w:pPr>
        <w:spacing w:after="20"/>
        <w:ind w:left="198"/>
      </w:pPr>
      <w:r>
        <w:rPr>
          <w:rFonts w:ascii="Calibri" w:hAnsi="Calibri"/>
          <w:b w:val="0"/>
          <w:i w:val="0"/>
          <w:color w:val="000000"/>
          <w:sz w:val="19"/>
        </w:rPr>
        <w:t>“‘</w:t>
      </w:r>
      <w:r>
        <w:rPr>
          <w:rFonts w:ascii="Calibri" w:hAnsi="Calibri"/>
          <w:b/>
          <w:i w:val="0"/>
          <w:color w:val="C00000"/>
          <w:sz w:val="19"/>
        </w:rPr>
        <w:t>[The respect in which P’s condition matches quadriplegia, total blindness with lost limbs, or brain damage with an exceptionally limited independent life]</w:t>
      </w:r>
      <w:r>
        <w:rPr>
          <w:rFonts w:ascii="Calibri" w:hAnsi="Calibri"/>
          <w:b w:val="0"/>
          <w:i w:val="0"/>
          <w:color w:val="000000"/>
          <w:sz w:val="19"/>
        </w:rPr>
        <w:t xml:space="preserve">’ puts </w:t>
      </w:r>
      <w:r>
        <w:rPr>
          <w:rFonts w:ascii="Calibri" w:hAnsi="Calibri"/>
          <w:b/>
          <w:i w:val="0"/>
          <w:color w:val="C00000"/>
          <w:sz w:val="19"/>
        </w:rPr>
        <w:t>[P]</w:t>
      </w:r>
      <w:r>
        <w:rPr>
          <w:rFonts w:ascii="Calibri" w:hAnsi="Calibri"/>
          <w:b w:val="0"/>
          <w:i w:val="0"/>
          <w:color w:val="000000"/>
          <w:sz w:val="19"/>
        </w:rPr>
        <w:t xml:space="preserve"> within the class, which Dell v Dalton makes a class and not a single worst case, its members different and some worse than others. Quintano is analogous, brain damage with restricted walking and an exceptionally limited ability to maintain an independent life qualifying; Southgate puts quadriplegia in the class and Mason v Demasi total blindness with lost limbs. </w:t>
      </w:r>
      <w:r>
        <w:rPr>
          <w:rFonts w:ascii="Calibri" w:hAnsi="Calibri"/>
          <w:b/>
          <w:i w:val="0"/>
          <w:color w:val="C00000"/>
          <w:sz w:val="19"/>
        </w:rPr>
        <w:t>[P]</w:t>
      </w:r>
      <w:r>
        <w:rPr>
          <w:rFonts w:ascii="Calibri" w:hAnsi="Calibri"/>
          <w:b w:val="0"/>
          <w:i w:val="0"/>
          <w:color w:val="000000"/>
          <w:sz w:val="19"/>
        </w:rPr>
        <w:t xml:space="preserve"> is arguably within it, though some members are worse.”</w:t>
      </w:r>
    </w:p>
    <w:p>
      <w:pPr>
        <w:spacing w:after="20"/>
      </w:pPr>
      <w:r>
        <w:rPr>
          <w:rFonts w:ascii="Calibri" w:hAnsi="Calibri"/>
          <w:b w:val="0"/>
          <w:i w:val="0"/>
          <w:color w:val="1F4E79"/>
          <w:sz w:val="18"/>
        </w:rPr>
        <w:t xml:space="preserve">This block fixes the top of the scale only, never the figure · For the percentage </w:t>
      </w:r>
      <w:r>
        <w:rPr>
          <w:rFonts w:ascii="Calibri" w:hAnsi="Calibri"/>
          <w:b/>
          <w:i w:val="0"/>
          <w:color w:val="1F4E79"/>
          <w:sz w:val="18"/>
        </w:rPr>
        <w:t>→ B24B</w:t>
      </w:r>
    </w:p>
    <w:p>
      <w:pPr>
        <w:spacing w:before="120" w:after="0"/>
      </w:pPr>
      <w:r>
        <w:rPr>
          <w:rFonts w:ascii="Calibri" w:hAnsi="Calibri"/>
          <w:b/>
          <w:i w:val="0"/>
          <w:color w:val="9C5D00"/>
          <w:sz w:val="21"/>
        </w:rPr>
        <w:t xml:space="preserve">B24B  </w:t>
      </w:r>
      <w:r>
        <w:rPr>
          <w:rFonts w:ascii="Calibri" w:hAnsi="Calibri"/>
          <w:b/>
          <w:i w:val="0"/>
          <w:color w:val="9C5D00"/>
          <w:sz w:val="21"/>
        </w:rPr>
        <w:t>‘Most extreme case’: the decided ladder</w:t>
      </w:r>
      <w:r>
        <w:rPr>
          <w:rFonts w:ascii="Calibri" w:hAnsi="Calibri"/>
          <w:b w:val="0"/>
          <w:i/>
          <w:color w:val="9C5D00"/>
          <w:sz w:val="18"/>
        </w:rPr>
        <w:t xml:space="preserve">  · when always with B24A</w:t>
      </w:r>
    </w:p>
    <w:p>
      <w:pPr>
        <w:spacing w:after="20"/>
      </w:pPr>
      <w:r>
        <w:rPr>
          <w:rFonts w:ascii="Calibri" w:hAnsi="Calibri"/>
          <w:b w:val="0"/>
          <w:i w:val="0"/>
          <w:color w:val="000000"/>
          <w:sz w:val="19"/>
        </w:rPr>
        <w:t>“The percentage is fixed by comparison, and ‘</w:t>
      </w:r>
      <w:r>
        <w:rPr>
          <w:rFonts w:ascii="Calibri" w:hAnsi="Calibri"/>
          <w:b/>
          <w:i w:val="0"/>
          <w:color w:val="C00000"/>
          <w:sz w:val="19"/>
        </w:rPr>
        <w:t>[P’s loss, stated as those cases state theirs]</w:t>
      </w:r>
      <w:r>
        <w:rPr>
          <w:rFonts w:ascii="Calibri" w:hAnsi="Calibri"/>
          <w:b w:val="0"/>
          <w:i w:val="0"/>
          <w:color w:val="000000"/>
          <w:sz w:val="19"/>
        </w:rPr>
        <w:t>’ is set against four decided cases. Khan gives 20% for a testicle removed after a delayed diagnosis, work capacity unchanged and no ongoing physical disability. Jopling gives 28% for a fractured patella from a defective balcony, with chronic leg pain, restricted movement, snowboarding lost, surfing impaired, knee scarring and a risk of early arthritis. Wighton gives 45% for negligent surgery producing intense neck pain, shoulder damage, an inability to walk more than twenty minutes and difficulty with nappy-changing, bathing, breast-feeding and driving. George v Survery gives 65% for a heart transplant after a negligent failure to diagnose, with fatigue, muscle wasting, cognitive impairment, depression and lifelong immunosuppressants. Earlier decisions may be cited (CLA s 17A(1)), thus ‘</w:t>
      </w:r>
      <w:r>
        <w:rPr>
          <w:rFonts w:ascii="Calibri" w:hAnsi="Calibri"/>
          <w:b/>
          <w:i w:val="0"/>
          <w:color w:val="C00000"/>
          <w:sz w:val="19"/>
        </w:rPr>
        <w:t>[the severity percentage]</w:t>
      </w:r>
      <w:r>
        <w:rPr>
          <w:rFonts w:ascii="Calibri" w:hAnsi="Calibri"/>
          <w:b w:val="0"/>
          <w:i w:val="0"/>
          <w:color w:val="000000"/>
          <w:sz w:val="19"/>
        </w:rPr>
        <w:t>’ follows from that comparison.”</w:t>
      </w:r>
    </w:p>
    <w:p>
      <w:pPr>
        <w:spacing w:before="40" w:after="0"/>
      </w:pPr>
      <w:r>
        <w:rPr>
          <w:rFonts w:ascii="Calibri" w:hAnsi="Calibri"/>
          <w:b/>
          <w:i/>
          <w:color w:val="9C5D00"/>
          <w:sz w:val="18"/>
        </w:rPr>
        <w:t>A · above the mid decided cases</w:t>
      </w:r>
    </w:p>
    <w:p>
      <w:pPr>
        <w:spacing w:after="20"/>
        <w:ind w:left="198"/>
      </w:pPr>
      <w:r>
        <w:rPr>
          <w:rFonts w:ascii="Calibri" w:hAnsi="Calibri"/>
          <w:b w:val="0"/>
          <w:i w:val="0"/>
          <w:color w:val="000000"/>
          <w:sz w:val="19"/>
        </w:rPr>
        <w:t>“‘</w:t>
      </w:r>
      <w:r>
        <w:rPr>
          <w:rFonts w:ascii="Calibri" w:hAnsi="Calibri"/>
          <w:b/>
          <w:i w:val="0"/>
          <w:color w:val="C00000"/>
          <w:sz w:val="19"/>
        </w:rPr>
        <w:t>[The two nearest decided cases, and the respect in which P sits between them]</w:t>
      </w:r>
      <w:r>
        <w:rPr>
          <w:rFonts w:ascii="Calibri" w:hAnsi="Calibri"/>
          <w:b w:val="0"/>
          <w:i w:val="0"/>
          <w:color w:val="000000"/>
          <w:sz w:val="19"/>
        </w:rPr>
        <w:t xml:space="preserve">’ place </w:t>
      </w:r>
      <w:r>
        <w:rPr>
          <w:rFonts w:ascii="Calibri" w:hAnsi="Calibri"/>
          <w:b/>
          <w:i w:val="0"/>
          <w:color w:val="C00000"/>
          <w:sz w:val="19"/>
        </w:rPr>
        <w:t>[P]</w:t>
      </w:r>
      <w:r>
        <w:rPr>
          <w:rFonts w:ascii="Calibri" w:hAnsi="Calibri"/>
          <w:b w:val="0"/>
          <w:i w:val="0"/>
          <w:color w:val="000000"/>
          <w:sz w:val="19"/>
        </w:rPr>
        <w:t xml:space="preserve"> above the middle of the ladder: worse off than Jopling’s 28%, chronic leg pain, restricted movement, snowboarding lost and knee scarring, and approaching Wighton’s 45%, intense neck pain, shoulder damage and an inability to walk more than twenty minutes, while George v Survery’s 65%, a heart transplant with lifelong immunosuppressants, stays above. ‘</w:t>
      </w:r>
      <w:r>
        <w:rPr>
          <w:rFonts w:ascii="Calibri" w:hAnsi="Calibri"/>
          <w:b/>
          <w:i w:val="0"/>
          <w:color w:val="C00000"/>
          <w:sz w:val="19"/>
        </w:rPr>
        <w:t>[The severity percentage]</w:t>
      </w:r>
      <w:r>
        <w:rPr>
          <w:rFonts w:ascii="Calibri" w:hAnsi="Calibri"/>
          <w:b w:val="0"/>
          <w:i w:val="0"/>
          <w:color w:val="000000"/>
          <w:sz w:val="19"/>
        </w:rPr>
        <w:t>’ accordingly follows, earlier decisions citable (CLA s 17A(1)).”</w:t>
      </w:r>
    </w:p>
    <w:p>
      <w:pPr>
        <w:spacing w:before="40" w:after="0"/>
      </w:pPr>
      <w:r>
        <w:rPr>
          <w:rFonts w:ascii="Calibri" w:hAnsi="Calibri"/>
          <w:b/>
          <w:i/>
          <w:color w:val="9C5D00"/>
          <w:sz w:val="18"/>
        </w:rPr>
        <w:t>B · below the mid decided cases</w:t>
      </w:r>
    </w:p>
    <w:p>
      <w:pPr>
        <w:spacing w:after="20"/>
        <w:ind w:left="198"/>
      </w:pPr>
      <w:r>
        <w:rPr>
          <w:rFonts w:ascii="Calibri" w:hAnsi="Calibri"/>
          <w:b w:val="0"/>
          <w:i w:val="0"/>
          <w:color w:val="000000"/>
          <w:sz w:val="19"/>
        </w:rPr>
        <w:t>“‘</w:t>
      </w:r>
      <w:r>
        <w:rPr>
          <w:rFonts w:ascii="Calibri" w:hAnsi="Calibri"/>
          <w:b/>
          <w:i w:val="0"/>
          <w:color w:val="C00000"/>
          <w:sz w:val="19"/>
        </w:rPr>
        <w:t>[The function P retains that the higher decided case had lost]</w:t>
      </w:r>
      <w:r>
        <w:rPr>
          <w:rFonts w:ascii="Calibri" w:hAnsi="Calibri"/>
          <w:b w:val="0"/>
          <w:i w:val="0"/>
          <w:color w:val="000000"/>
          <w:sz w:val="19"/>
        </w:rPr>
        <w:t xml:space="preserve">’ holds </w:t>
      </w:r>
      <w:r>
        <w:rPr>
          <w:rFonts w:ascii="Calibri" w:hAnsi="Calibri"/>
          <w:b/>
          <w:i w:val="0"/>
          <w:color w:val="C00000"/>
          <w:sz w:val="19"/>
        </w:rPr>
        <w:t>[P]</w:t>
      </w:r>
      <w:r>
        <w:rPr>
          <w:rFonts w:ascii="Calibri" w:hAnsi="Calibri"/>
          <w:b w:val="0"/>
          <w:i w:val="0"/>
          <w:color w:val="000000"/>
          <w:sz w:val="19"/>
        </w:rPr>
        <w:t xml:space="preserve"> below the middle of the ladder: Khan is analogous at 20%, its work capacity unchanged and no ongoing physical disability, while Jopling’s 28%, chronic leg pain, restricted movement and snowboarding lost, is not reached, function largely intact, and Wighton at 45% and George v Survery at 65% stand far above. ‘</w:t>
      </w:r>
      <w:r>
        <w:rPr>
          <w:rFonts w:ascii="Calibri" w:hAnsi="Calibri"/>
          <w:b/>
          <w:i w:val="0"/>
          <w:color w:val="C00000"/>
          <w:sz w:val="19"/>
        </w:rPr>
        <w:t>[The severity percentage]</w:t>
      </w:r>
      <w:r>
        <w:rPr>
          <w:rFonts w:ascii="Calibri" w:hAnsi="Calibri"/>
          <w:b w:val="0"/>
          <w:i w:val="0"/>
          <w:color w:val="000000"/>
          <w:sz w:val="19"/>
        </w:rPr>
        <w:t>’ arguably follows, earlier decisions citable (CLA s 17A(1)).”</w:t>
      </w:r>
    </w:p>
    <w:p>
      <w:pPr>
        <w:spacing w:before="40" w:after="0"/>
      </w:pPr>
      <w:r>
        <w:rPr>
          <w:rFonts w:ascii="Calibri" w:hAnsi="Calibri"/>
          <w:b/>
          <w:i/>
          <w:color w:val="9C5D00"/>
          <w:sz w:val="18"/>
        </w:rPr>
        <w:t>C · two decided cases pulling opposite ways</w:t>
      </w:r>
    </w:p>
    <w:p>
      <w:pPr>
        <w:spacing w:after="20"/>
        <w:ind w:left="198"/>
      </w:pPr>
      <w:r>
        <w:rPr>
          <w:rFonts w:ascii="Calibri" w:hAnsi="Calibri"/>
          <w:b w:val="0"/>
          <w:i w:val="0"/>
          <w:color w:val="000000"/>
          <w:sz w:val="19"/>
        </w:rPr>
        <w:t>“The ladder cuts both ways on ‘</w:t>
      </w:r>
      <w:r>
        <w:rPr>
          <w:rFonts w:ascii="Calibri" w:hAnsi="Calibri"/>
          <w:b/>
          <w:i w:val="0"/>
          <w:color w:val="C00000"/>
          <w:sz w:val="19"/>
        </w:rPr>
        <w:t>[P’s loss, stated as those cases state theirs]</w:t>
      </w:r>
      <w:r>
        <w:rPr>
          <w:rFonts w:ascii="Calibri" w:hAnsi="Calibri"/>
          <w:b w:val="0"/>
          <w:i w:val="0"/>
          <w:color w:val="000000"/>
          <w:sz w:val="19"/>
        </w:rPr>
        <w:t xml:space="preserve">’: Jopling’s 28% is analogous because </w:t>
      </w:r>
      <w:r>
        <w:rPr>
          <w:rFonts w:ascii="Calibri" w:hAnsi="Calibri"/>
          <w:b/>
          <w:i w:val="0"/>
          <w:color w:val="C00000"/>
          <w:sz w:val="19"/>
        </w:rPr>
        <w:t>[P]</w:t>
      </w:r>
      <w:r>
        <w:rPr>
          <w:rFonts w:ascii="Calibri" w:hAnsi="Calibri"/>
          <w:b w:val="0"/>
          <w:i w:val="0"/>
          <w:color w:val="000000"/>
          <w:sz w:val="19"/>
        </w:rPr>
        <w:t xml:space="preserve"> shares its chronic pain, restricted movement and lost sport, yet Wighton’s 45% is analogous too, </w:t>
      </w:r>
      <w:r>
        <w:rPr>
          <w:rFonts w:ascii="Calibri" w:hAnsi="Calibri"/>
          <w:b/>
          <w:i w:val="0"/>
          <w:color w:val="C00000"/>
          <w:sz w:val="19"/>
        </w:rPr>
        <w:t>[P]</w:t>
      </w:r>
      <w:r>
        <w:rPr>
          <w:rFonts w:ascii="Calibri" w:hAnsi="Calibri"/>
          <w:b w:val="0"/>
          <w:i w:val="0"/>
          <w:color w:val="000000"/>
          <w:sz w:val="19"/>
        </w:rPr>
        <w:t xml:space="preserve"> sharing that plaintiff’s difficulty with nappy-changing, bathing and driving. Therefore, the better view is that ‘</w:t>
      </w:r>
      <w:r>
        <w:rPr>
          <w:rFonts w:ascii="Calibri" w:hAnsi="Calibri"/>
          <w:b/>
          <w:i w:val="0"/>
          <w:color w:val="C00000"/>
          <w:sz w:val="19"/>
        </w:rPr>
        <w:t>[the severity percentage]</w:t>
      </w:r>
      <w:r>
        <w:rPr>
          <w:rFonts w:ascii="Calibri" w:hAnsi="Calibri"/>
          <w:b w:val="0"/>
          <w:i w:val="0"/>
          <w:color w:val="000000"/>
          <w:sz w:val="19"/>
        </w:rPr>
        <w:t xml:space="preserve">’ sits between the two, nearer the decided case whose functional loss </w:t>
      </w:r>
      <w:r>
        <w:rPr>
          <w:rFonts w:ascii="Calibri" w:hAnsi="Calibri"/>
          <w:b/>
          <w:i w:val="0"/>
          <w:color w:val="C00000"/>
          <w:sz w:val="19"/>
        </w:rPr>
        <w:t>[P]</w:t>
      </w:r>
      <w:r>
        <w:rPr>
          <w:rFonts w:ascii="Calibri" w:hAnsi="Calibri"/>
          <w:b w:val="0"/>
          <w:i w:val="0"/>
          <w:color w:val="000000"/>
          <w:sz w:val="19"/>
        </w:rPr>
        <w:t xml:space="preserve"> more closely matches (CLA s 17A(1)), the Table converting only what the comparison fixes.”</w:t>
      </w:r>
    </w:p>
    <w:p>
      <w:pPr>
        <w:spacing w:after="20"/>
      </w:pPr>
      <w:r>
        <w:rPr>
          <w:rFonts w:ascii="Calibri" w:hAnsi="Calibri"/>
          <w:b w:val="0"/>
          <w:i w:val="0"/>
          <w:color w:val="1F4E79"/>
          <w:sz w:val="18"/>
        </w:rPr>
        <w:t xml:space="preserve">State the percentage and the decided cases it rests on, never the percentage alone · To convert it under the Table </w:t>
      </w:r>
      <w:r>
        <w:rPr>
          <w:rFonts w:ascii="Calibri" w:hAnsi="Calibri"/>
          <w:b/>
          <w:i w:val="0"/>
          <w:color w:val="1F4E79"/>
          <w:sz w:val="18"/>
        </w:rPr>
        <w:t>→ B11</w:t>
      </w:r>
    </w:p>
    <w:p>
      <w:pPr>
        <w:spacing w:before="120" w:after="0"/>
      </w:pPr>
      <w:r>
        <w:rPr>
          <w:rFonts w:ascii="Calibri" w:hAnsi="Calibri"/>
          <w:b/>
          <w:i w:val="0"/>
          <w:color w:val="9C5D00"/>
          <w:sz w:val="21"/>
        </w:rPr>
        <w:t xml:space="preserve">B25  </w:t>
      </w:r>
      <w:r>
        <w:rPr>
          <w:rFonts w:ascii="Calibri" w:hAnsi="Calibri"/>
          <w:b/>
          <w:i w:val="0"/>
          <w:color w:val="9C5D00"/>
          <w:sz w:val="21"/>
        </w:rPr>
        <w:t>The three types of recoverable loss (CSR v Eddy)</w:t>
      </w:r>
      <w:r>
        <w:rPr>
          <w:rFonts w:ascii="Calibri" w:hAnsi="Calibri"/>
          <w:b w:val="0"/>
          <w:i/>
          <w:color w:val="9C5D00"/>
          <w:sz w:val="18"/>
        </w:rPr>
        <w:t xml:space="preserve">  · when the facts give a loss that answers no obvious head</w:t>
      </w:r>
    </w:p>
    <w:p>
      <w:pPr>
        <w:spacing w:after="20"/>
      </w:pPr>
      <w:r>
        <w:rPr>
          <w:rFonts w:ascii="Calibri" w:hAnsi="Calibri"/>
          <w:b w:val="0"/>
          <w:i w:val="0"/>
          <w:color w:val="000000"/>
          <w:sz w:val="19"/>
        </w:rPr>
        <w:t xml:space="preserve">“Losses divide into three types. Firstly, non-pecuniary losses ‘such as pain and suffering, disfigurement, loss of limbs or organs, loss of the senses: sight, taste, hearing, smell and touch; and loss of the capacity to engage in hobbies, sport, work, marriage and child-bearing’, recoverable ‘even if no actual financial loss is caused’. Secondly, ‘loss of earning capacity both before the trial and after it’, ‘awardable only to the extent that the loss has been or may be productive of financial loss’. Thirdly, ‘actual financial loss, for example, ambulance charges; charges for medical, hospital and professional nursing services; travel and accommodation expenses incurred in obtaining those services; the costs of rehabilitation needs, special clothing and special equipment; the costs of modifying houses; the costs of fund management; and the costs of professionally supplied home maintenance services’ (CSR v Eddy </w:t>
      </w:r>
      <w:r>
        <w:rPr>
          <w:rFonts w:ascii="Calibri" w:hAnsi="Calibri"/>
          <w:b w:val="0"/>
          <w:i w:val="0"/>
          <w:color w:val="000000"/>
          <w:sz w:val="19"/>
        </w:rPr>
        <w:t>[28]</w:t>
      </w:r>
      <w:r>
        <w:rPr>
          <w:rFonts w:ascii="Calibri" w:hAnsi="Calibri"/>
          <w:b w:val="0"/>
          <w:i w:val="0"/>
          <w:color w:val="000000"/>
          <w:sz w:val="19"/>
        </w:rPr>
        <w:t>–</w:t>
      </w:r>
      <w:r>
        <w:rPr>
          <w:rFonts w:ascii="Calibri" w:hAnsi="Calibri"/>
          <w:b w:val="0"/>
          <w:i w:val="0"/>
          <w:color w:val="000000"/>
          <w:sz w:val="19"/>
        </w:rPr>
        <w:t>[31]</w:t>
      </w:r>
      <w:r>
        <w:rPr>
          <w:rFonts w:ascii="Calibri" w:hAnsi="Calibri"/>
          <w:b w:val="0"/>
          <w:i w:val="0"/>
          <w:color w:val="000000"/>
          <w:sz w:val="19"/>
        </w:rPr>
        <w:t xml:space="preserve"> per Gleeson CJ, Gummow and Heydon JJ). ‘</w:t>
      </w:r>
      <w:r>
        <w:rPr>
          <w:rFonts w:ascii="Calibri" w:hAnsi="Calibri"/>
          <w:b/>
          <w:i w:val="0"/>
          <w:color w:val="C00000"/>
          <w:sz w:val="19"/>
        </w:rPr>
        <w:t>[The expense or loss claimed]</w:t>
      </w:r>
      <w:r>
        <w:rPr>
          <w:rFonts w:ascii="Calibri" w:hAnsi="Calibri"/>
          <w:b w:val="0"/>
          <w:i w:val="0"/>
          <w:color w:val="000000"/>
          <w:sz w:val="19"/>
        </w:rPr>
        <w:t>’ is put to one of the three.”</w:t>
      </w:r>
    </w:p>
    <w:p>
      <w:pPr>
        <w:spacing w:before="40" w:after="0"/>
      </w:pPr>
      <w:r>
        <w:rPr>
          <w:rFonts w:ascii="Calibri" w:hAnsi="Calibri"/>
          <w:b/>
          <w:i/>
          <w:color w:val="9C5D00"/>
          <w:sz w:val="18"/>
        </w:rPr>
        <w:t>A · recoverable as actual financial loss</w:t>
      </w:r>
    </w:p>
    <w:p>
      <w:pPr>
        <w:spacing w:after="20"/>
        <w:ind w:left="198"/>
      </w:pPr>
      <w:r>
        <w:rPr>
          <w:rFonts w:ascii="Calibri" w:hAnsi="Calibri"/>
          <w:b w:val="0"/>
          <w:i w:val="0"/>
          <w:color w:val="000000"/>
          <w:sz w:val="19"/>
        </w:rPr>
        <w:t>“‘</w:t>
      </w:r>
      <w:r>
        <w:rPr>
          <w:rFonts w:ascii="Calibri" w:hAnsi="Calibri"/>
          <w:b/>
          <w:i w:val="0"/>
          <w:color w:val="C00000"/>
          <w:sz w:val="19"/>
        </w:rPr>
        <w:t>[The expense claimed]</w:t>
      </w:r>
      <w:r>
        <w:rPr>
          <w:rFonts w:ascii="Calibri" w:hAnsi="Calibri"/>
          <w:b w:val="0"/>
          <w:i w:val="0"/>
          <w:color w:val="000000"/>
          <w:sz w:val="19"/>
        </w:rPr>
        <w:t>’ answers ‘</w:t>
      </w:r>
      <w:r>
        <w:rPr>
          <w:rFonts w:ascii="Calibri" w:hAnsi="Calibri"/>
          <w:b/>
          <w:i w:val="0"/>
          <w:color w:val="C00000"/>
          <w:sz w:val="19"/>
        </w:rPr>
        <w:t>[the Eddy item it answers, quoted]</w:t>
      </w:r>
      <w:r>
        <w:rPr>
          <w:rFonts w:ascii="Calibri" w:hAnsi="Calibri"/>
          <w:b w:val="0"/>
          <w:i w:val="0"/>
          <w:color w:val="000000"/>
          <w:sz w:val="19"/>
        </w:rPr>
        <w:t xml:space="preserve">’ within the third type, actual financial loss (CSR v Eddy </w:t>
      </w:r>
      <w:r>
        <w:rPr>
          <w:rFonts w:ascii="Calibri" w:hAnsi="Calibri"/>
          <w:b w:val="0"/>
          <w:i w:val="0"/>
          <w:color w:val="000000"/>
          <w:sz w:val="19"/>
        </w:rPr>
        <w:t>[28]</w:t>
      </w:r>
      <w:r>
        <w:rPr>
          <w:rFonts w:ascii="Calibri" w:hAnsi="Calibri"/>
          <w:b w:val="0"/>
          <w:i w:val="0"/>
          <w:color w:val="000000"/>
          <w:sz w:val="19"/>
        </w:rPr>
        <w:t>–</w:t>
      </w:r>
      <w:r>
        <w:rPr>
          <w:rFonts w:ascii="Calibri" w:hAnsi="Calibri"/>
          <w:b w:val="0"/>
          <w:i w:val="0"/>
          <w:color w:val="000000"/>
          <w:sz w:val="19"/>
        </w:rPr>
        <w:t>[31]</w:t>
      </w:r>
      <w:r>
        <w:rPr>
          <w:rFonts w:ascii="Calibri" w:hAnsi="Calibri"/>
          <w:b w:val="0"/>
          <w:i w:val="0"/>
          <w:color w:val="000000"/>
          <w:sz w:val="19"/>
        </w:rPr>
        <w:t>), and ‘</w:t>
      </w:r>
      <w:r>
        <w:rPr>
          <w:rFonts w:ascii="Calibri" w:hAnsi="Calibri"/>
          <w:b/>
          <w:i w:val="0"/>
          <w:color w:val="C00000"/>
          <w:sz w:val="19"/>
        </w:rPr>
        <w:t>[the evidence the need arose from the injury and not otherwise]</w:t>
      </w:r>
      <w:r>
        <w:rPr>
          <w:rFonts w:ascii="Calibri" w:hAnsi="Calibri"/>
          <w:b w:val="0"/>
          <w:i w:val="0"/>
          <w:color w:val="000000"/>
          <w:sz w:val="19"/>
        </w:rPr>
        <w:t>’ shows the need is one the injury created. Where fund management is claimed, ‘</w:t>
      </w:r>
      <w:r>
        <w:rPr>
          <w:rFonts w:ascii="Calibri" w:hAnsi="Calibri"/>
          <w:b/>
          <w:i w:val="0"/>
          <w:color w:val="C00000"/>
          <w:sz w:val="19"/>
        </w:rPr>
        <w:t>[the evidence P cannot manage her own affairs]</w:t>
      </w:r>
      <w:r>
        <w:rPr>
          <w:rFonts w:ascii="Calibri" w:hAnsi="Calibri"/>
          <w:b w:val="0"/>
          <w:i w:val="0"/>
          <w:color w:val="000000"/>
          <w:sz w:val="19"/>
        </w:rPr>
        <w:t>’ supports it, the court notifying the NSW Trustee and Guardian where it ‘considers that the person may be a person in need of protection’ (CLA s 23(3)). It is recoverable at ‘</w:t>
      </w:r>
      <w:r>
        <w:rPr>
          <w:rFonts w:ascii="Calibri" w:hAnsi="Calibri"/>
          <w:b/>
          <w:i w:val="0"/>
          <w:color w:val="C00000"/>
          <w:sz w:val="19"/>
        </w:rPr>
        <w:t>[the cost claimed]</w:t>
      </w:r>
      <w:r>
        <w:rPr>
          <w:rFonts w:ascii="Calibri" w:hAnsi="Calibri"/>
          <w:b w:val="0"/>
          <w:i w:val="0"/>
          <w:color w:val="000000"/>
          <w:sz w:val="19"/>
        </w:rPr>
        <w:t>’.”</w:t>
      </w:r>
    </w:p>
    <w:p>
      <w:pPr>
        <w:spacing w:before="40" w:after="0"/>
      </w:pPr>
      <w:r>
        <w:rPr>
          <w:rFonts w:ascii="Calibri" w:hAnsi="Calibri"/>
          <w:b/>
          <w:i/>
          <w:color w:val="9C5D00"/>
          <w:sz w:val="18"/>
        </w:rPr>
        <w:t>B · not a recoverable loss</w:t>
      </w:r>
    </w:p>
    <w:p>
      <w:pPr>
        <w:spacing w:after="20"/>
        <w:ind w:left="198"/>
      </w:pPr>
      <w:r>
        <w:rPr>
          <w:rFonts w:ascii="Calibri" w:hAnsi="Calibri"/>
          <w:b w:val="0"/>
          <w:i w:val="0"/>
          <w:color w:val="000000"/>
          <w:sz w:val="19"/>
        </w:rPr>
        <w:t>“‘</w:t>
      </w:r>
      <w:r>
        <w:rPr>
          <w:rFonts w:ascii="Calibri" w:hAnsi="Calibri"/>
          <w:b/>
          <w:i w:val="0"/>
          <w:color w:val="C00000"/>
          <w:sz w:val="19"/>
        </w:rPr>
        <w:t>[The expense claimed]</w:t>
      </w:r>
      <w:r>
        <w:rPr>
          <w:rFonts w:ascii="Calibri" w:hAnsi="Calibri"/>
          <w:b w:val="0"/>
          <w:i w:val="0"/>
          <w:color w:val="000000"/>
          <w:sz w:val="19"/>
        </w:rPr>
        <w:t xml:space="preserve">’ answers none of the Eddy items: not ‘travel and accommodation expenses incurred in obtaining those services’, nor ‘the costs of rehabilitation needs, special clothing and special equipment’, nor ‘the costs of modifying houses’, nor ‘the costs of fund management’ (CSR v Eddy </w:t>
      </w:r>
      <w:r>
        <w:rPr>
          <w:rFonts w:ascii="Calibri" w:hAnsi="Calibri"/>
          <w:b w:val="0"/>
          <w:i w:val="0"/>
          <w:color w:val="000000"/>
          <w:sz w:val="19"/>
        </w:rPr>
        <w:t>[28]</w:t>
      </w:r>
      <w:r>
        <w:rPr>
          <w:rFonts w:ascii="Calibri" w:hAnsi="Calibri"/>
          <w:b w:val="0"/>
          <w:i w:val="0"/>
          <w:color w:val="000000"/>
          <w:sz w:val="19"/>
        </w:rPr>
        <w:t>–</w:t>
      </w:r>
      <w:r>
        <w:rPr>
          <w:rFonts w:ascii="Calibri" w:hAnsi="Calibri"/>
          <w:b w:val="0"/>
          <w:i w:val="0"/>
          <w:color w:val="000000"/>
          <w:sz w:val="19"/>
        </w:rPr>
        <w:t>[31]</w:t>
      </w:r>
      <w:r>
        <w:rPr>
          <w:rFonts w:ascii="Calibri" w:hAnsi="Calibri"/>
          <w:b w:val="0"/>
          <w:i w:val="0"/>
          <w:color w:val="000000"/>
          <w:sz w:val="19"/>
        </w:rPr>
        <w:t>), and ‘</w:t>
      </w:r>
      <w:r>
        <w:rPr>
          <w:rFonts w:ascii="Calibri" w:hAnsi="Calibri"/>
          <w:b/>
          <w:i w:val="0"/>
          <w:color w:val="C00000"/>
          <w:sz w:val="19"/>
        </w:rPr>
        <w:t>[why the expense fails to answer a named Eddy item]</w:t>
      </w:r>
      <w:r>
        <w:rPr>
          <w:rFonts w:ascii="Calibri" w:hAnsi="Calibri"/>
          <w:b w:val="0"/>
          <w:i w:val="0"/>
          <w:color w:val="000000"/>
          <w:sz w:val="19"/>
        </w:rPr>
        <w:t>’ is the reason. Nor is it lost earning capacity, ‘awardable only to the extent that the loss has been or may be productive of financial loss’. It is not recoverable here, although the first type may yet take it as non-economic loss.”</w:t>
      </w:r>
    </w:p>
    <w:p>
      <w:pPr>
        <w:spacing w:before="40" w:after="0"/>
      </w:pPr>
      <w:r>
        <w:rPr>
          <w:rFonts w:ascii="Calibri" w:hAnsi="Calibri"/>
          <w:b/>
          <w:i/>
          <w:color w:val="9C5D00"/>
          <w:sz w:val="18"/>
        </w:rPr>
        <w:t>C · Eddy both ways on the item</w:t>
      </w:r>
    </w:p>
    <w:p>
      <w:pPr>
        <w:spacing w:after="20"/>
        <w:ind w:left="198"/>
      </w:pPr>
      <w:r>
        <w:rPr>
          <w:rFonts w:ascii="Calibri" w:hAnsi="Calibri"/>
          <w:b w:val="0"/>
          <w:i w:val="0"/>
          <w:color w:val="000000"/>
          <w:sz w:val="19"/>
        </w:rPr>
        <w:t>“Eddy cuts both ways on ‘</w:t>
      </w:r>
      <w:r>
        <w:rPr>
          <w:rFonts w:ascii="Calibri" w:hAnsi="Calibri"/>
          <w:b/>
          <w:i w:val="0"/>
          <w:color w:val="C00000"/>
          <w:sz w:val="19"/>
        </w:rPr>
        <w:t>[the expense claimed]</w:t>
      </w:r>
      <w:r>
        <w:rPr>
          <w:rFonts w:ascii="Calibri" w:hAnsi="Calibri"/>
          <w:b w:val="0"/>
          <w:i w:val="0"/>
          <w:color w:val="000000"/>
          <w:sz w:val="19"/>
        </w:rPr>
        <w:t>’. It sits within the third type because it answers ‘</w:t>
      </w:r>
      <w:r>
        <w:rPr>
          <w:rFonts w:ascii="Calibri" w:hAnsi="Calibri"/>
          <w:b/>
          <w:i w:val="0"/>
          <w:color w:val="C00000"/>
          <w:sz w:val="19"/>
        </w:rPr>
        <w:t>[the Eddy item it answers, quoted]</w:t>
      </w:r>
      <w:r>
        <w:rPr>
          <w:rFonts w:ascii="Calibri" w:hAnsi="Calibri"/>
          <w:b w:val="0"/>
          <w:i w:val="0"/>
          <w:color w:val="000000"/>
          <w:sz w:val="19"/>
        </w:rPr>
        <w:t>’, the list running from ambulance charges to ‘the costs of professionally supplied home maintenance services’; yet ‘</w:t>
      </w:r>
      <w:r>
        <w:rPr>
          <w:rFonts w:ascii="Calibri" w:hAnsi="Calibri"/>
          <w:b/>
          <w:i w:val="0"/>
          <w:color w:val="C00000"/>
          <w:sz w:val="19"/>
        </w:rPr>
        <w:t>[why the expense arguably fails to answer a named Eddy item]</w:t>
      </w:r>
      <w:r>
        <w:rPr>
          <w:rFonts w:ascii="Calibri" w:hAnsi="Calibri"/>
          <w:b w:val="0"/>
          <w:i w:val="0"/>
          <w:color w:val="000000"/>
          <w:sz w:val="19"/>
        </w:rPr>
        <w:t>’ points the other way, and the second type is ‘awardable only to the extent that the loss has been or may be productive of financial loss’. Therefore, the better view is that it is recoverable as actual financial loss, though the characterisation is arguable.”</w:t>
      </w:r>
    </w:p>
    <w:p>
      <w:pPr>
        <w:spacing w:after="20"/>
      </w:pPr>
      <w:r>
        <w:rPr>
          <w:rFonts w:ascii="Calibri" w:hAnsi="Calibri"/>
          <w:b w:val="0"/>
          <w:i w:val="0"/>
          <w:color w:val="1F4E79"/>
          <w:sz w:val="18"/>
        </w:rPr>
        <w:t xml:space="preserve">Route the type, do not merge them: for the first type, non-pecuniary loss </w:t>
      </w:r>
      <w:r>
        <w:rPr>
          <w:rFonts w:ascii="Calibri" w:hAnsi="Calibri"/>
          <w:b/>
          <w:i w:val="0"/>
          <w:color w:val="1F4E79"/>
          <w:sz w:val="18"/>
        </w:rPr>
        <w:t>→ B23A</w:t>
      </w:r>
      <w:r>
        <w:rPr>
          <w:rFonts w:ascii="Calibri" w:hAnsi="Calibri"/>
          <w:b w:val="0"/>
          <w:i w:val="0"/>
          <w:color w:val="1F4E79"/>
          <w:sz w:val="18"/>
        </w:rPr>
        <w:t xml:space="preserve">; for the second, loss of earning capacity before and after trial </w:t>
      </w:r>
      <w:r>
        <w:rPr>
          <w:rFonts w:ascii="Calibri" w:hAnsi="Calibri"/>
          <w:b/>
          <w:i w:val="0"/>
          <w:color w:val="1F4E79"/>
          <w:sz w:val="18"/>
        </w:rPr>
        <w:t>→ 3</w:t>
      </w:r>
      <w:r>
        <w:rPr>
          <w:rFonts w:ascii="Calibri" w:hAnsi="Calibri"/>
          <w:b w:val="0"/>
          <w:i w:val="0"/>
          <w:color w:val="1F4E79"/>
          <w:sz w:val="18"/>
        </w:rPr>
        <w:t xml:space="preserve">; for the third, actual financial loss, value it here and then </w:t>
      </w:r>
      <w:r>
        <w:rPr>
          <w:rFonts w:ascii="Calibri" w:hAnsi="Calibri"/>
          <w:b/>
          <w:i w:val="0"/>
          <w:color w:val="1F4E79"/>
          <w:sz w:val="18"/>
        </w:rPr>
        <w:t>→ 6</w:t>
      </w:r>
    </w:p>
    <w:p>
      <w:pPr>
        <w:spacing w:before="120" w:after="0"/>
      </w:pPr>
      <w:r>
        <w:rPr>
          <w:rFonts w:ascii="Calibri" w:hAnsi="Calibri"/>
          <w:b/>
          <w:i w:val="0"/>
          <w:color w:val="9C5D00"/>
          <w:sz w:val="21"/>
        </w:rPr>
        <w:t xml:space="preserve">B26  </w:t>
      </w:r>
      <w:r>
        <w:rPr>
          <w:rFonts w:ascii="Calibri" w:hAnsi="Calibri"/>
          <w:b/>
          <w:i w:val="0"/>
          <w:color w:val="9C5D00"/>
          <w:sz w:val="21"/>
        </w:rPr>
        <w:t>The claim is [P]’s, not the carer’s</w:t>
      </w:r>
      <w:r>
        <w:rPr>
          <w:rFonts w:ascii="Calibri" w:hAnsi="Calibri"/>
          <w:b w:val="0"/>
          <w:i/>
          <w:color w:val="9C5D00"/>
          <w:sz w:val="18"/>
        </w:rPr>
        <w:t xml:space="preserve">  · when the facts dwell on what the carer gave up, a job left, income forgone, a life rearranged, or a defendant says the carer should…</w:t>
      </w:r>
    </w:p>
    <w:p>
      <w:pPr>
        <w:spacing w:after="20"/>
      </w:pPr>
      <w:r>
        <w:rPr>
          <w:rFonts w:ascii="Calibri" w:hAnsi="Calibri"/>
          <w:b w:val="0"/>
          <w:i w:val="0"/>
          <w:color w:val="000000"/>
          <w:sz w:val="19"/>
        </w:rPr>
        <w:t xml:space="preserve">“What </w:t>
      </w:r>
      <w:r>
        <w:rPr>
          <w:rFonts w:ascii="Calibri" w:hAnsi="Calibri"/>
          <w:b/>
          <w:i w:val="0"/>
          <w:color w:val="C00000"/>
          <w:sz w:val="19"/>
        </w:rPr>
        <w:t>[the carer, named]</w:t>
      </w:r>
      <w:r>
        <w:rPr>
          <w:rFonts w:ascii="Calibri" w:hAnsi="Calibri"/>
          <w:b w:val="0"/>
          <w:i w:val="0"/>
          <w:color w:val="000000"/>
          <w:sz w:val="19"/>
        </w:rPr>
        <w:t xml:space="preserve"> gave up founds nothing of </w:t>
      </w:r>
      <w:r>
        <w:rPr>
          <w:rFonts w:ascii="Calibri" w:hAnsi="Calibri"/>
          <w:b/>
          <w:i w:val="0"/>
          <w:color w:val="C00000"/>
          <w:sz w:val="19"/>
        </w:rPr>
        <w:t>[the carer, named]</w:t>
      </w:r>
      <w:r>
        <w:rPr>
          <w:rFonts w:ascii="Calibri" w:hAnsi="Calibri"/>
          <w:b w:val="0"/>
          <w:i w:val="0"/>
          <w:color w:val="000000"/>
          <w:sz w:val="19"/>
        </w:rPr>
        <w:t xml:space="preserve">’s own: it is the need for the services which gives </w:t>
      </w:r>
      <w:r>
        <w:rPr>
          <w:rFonts w:ascii="Calibri" w:hAnsi="Calibri"/>
          <w:b/>
          <w:i w:val="0"/>
          <w:color w:val="C00000"/>
          <w:sz w:val="19"/>
        </w:rPr>
        <w:t>[P]</w:t>
      </w:r>
      <w:r>
        <w:rPr>
          <w:rFonts w:ascii="Calibri" w:hAnsi="Calibri"/>
          <w:b w:val="0"/>
          <w:i w:val="0"/>
          <w:color w:val="000000"/>
          <w:sz w:val="19"/>
        </w:rPr>
        <w:t xml:space="preserve"> the right to an award, so the damages ‘are not determined by reference to the actual cost to the plaintiff of having them provided or by reference to the income forgone by the provider of the services’ (Van Gervan 333), and ‘the case will be rare indeed where the income forgone by the care provider is ever an appropriate guide to the fair value of the services required by the injured person’. </w:t>
      </w:r>
      <w:r>
        <w:rPr>
          <w:rFonts w:ascii="Calibri" w:hAnsi="Calibri"/>
          <w:b/>
          <w:i w:val="0"/>
          <w:color w:val="C00000"/>
          <w:sz w:val="19"/>
        </w:rPr>
        <w:t>[P]</w:t>
      </w:r>
      <w:r>
        <w:rPr>
          <w:rFonts w:ascii="Calibri" w:hAnsi="Calibri"/>
          <w:b w:val="0"/>
          <w:i w:val="0"/>
          <w:color w:val="000000"/>
          <w:sz w:val="19"/>
        </w:rPr>
        <w:t xml:space="preserve"> is ‘beneficially entitled to the judgment he obtains without question of the imposition of any trust in respect of some part of his damages in favour of one who has rendered … gratuitous services to him’ (Griffiths per Stephen J).”</w:t>
      </w:r>
    </w:p>
    <w:p>
      <w:pPr>
        <w:spacing w:before="40" w:after="0"/>
      </w:pPr>
      <w:r>
        <w:rPr>
          <w:rFonts w:ascii="Calibri" w:hAnsi="Calibri"/>
          <w:b/>
          <w:i/>
          <w:color w:val="9C5D00"/>
          <w:sz w:val="18"/>
        </w:rPr>
        <w:t>A · the carer’s forgone income is not the measure</w:t>
      </w:r>
    </w:p>
    <w:p>
      <w:pPr>
        <w:spacing w:after="20"/>
        <w:ind w:left="198"/>
      </w:pPr>
      <w:r>
        <w:rPr>
          <w:rFonts w:ascii="Calibri" w:hAnsi="Calibri"/>
          <w:b w:val="0"/>
          <w:i w:val="0"/>
          <w:color w:val="000000"/>
          <w:sz w:val="19"/>
        </w:rPr>
        <w:t>“</w:t>
      </w:r>
      <w:r>
        <w:rPr>
          <w:rFonts w:ascii="Calibri" w:hAnsi="Calibri"/>
          <w:b/>
          <w:i w:val="0"/>
          <w:color w:val="C00000"/>
          <w:sz w:val="19"/>
        </w:rPr>
        <w:t>[The carer, named]</w:t>
      </w:r>
      <w:r>
        <w:rPr>
          <w:rFonts w:ascii="Calibri" w:hAnsi="Calibri"/>
          <w:b w:val="0"/>
          <w:i w:val="0"/>
          <w:color w:val="000000"/>
          <w:sz w:val="19"/>
        </w:rPr>
        <w:t xml:space="preserve"> gave up ‘</w:t>
      </w:r>
      <w:r>
        <w:rPr>
          <w:rFonts w:ascii="Calibri" w:hAnsi="Calibri"/>
          <w:b/>
          <w:i w:val="0"/>
          <w:color w:val="C00000"/>
          <w:sz w:val="19"/>
        </w:rPr>
        <w:t>[the job, income or life the carer gave up]</w:t>
      </w:r>
      <w:r>
        <w:rPr>
          <w:rFonts w:ascii="Calibri" w:hAnsi="Calibri"/>
          <w:b w:val="0"/>
          <w:i w:val="0"/>
          <w:color w:val="000000"/>
          <w:sz w:val="19"/>
        </w:rPr>
        <w:t xml:space="preserve">’, and that is not the measure: damages answer the need, not the provider, so they ‘are not determined … by reference to the income forgone by the provider of the services’, ‘the case … rare indeed’ where that income is any guide (Van Gervan 333); market cost governs instead. The award is </w:t>
      </w:r>
      <w:r>
        <w:rPr>
          <w:rFonts w:ascii="Calibri" w:hAnsi="Calibri"/>
          <w:b/>
          <w:i w:val="0"/>
          <w:color w:val="C00000"/>
          <w:sz w:val="19"/>
        </w:rPr>
        <w:t>[P]</w:t>
      </w:r>
      <w:r>
        <w:rPr>
          <w:rFonts w:ascii="Calibri" w:hAnsi="Calibri"/>
          <w:b w:val="0"/>
          <w:i w:val="0"/>
          <w:color w:val="000000"/>
          <w:sz w:val="19"/>
        </w:rPr>
        <w:t xml:space="preserve">’s, ‘beneficially entitled to the judgment’ without any trust in the carer’s favour (Griffiths per Stephen J), ‘no legal obligation’ existing to pay it over (Grincelis </w:t>
      </w:r>
      <w:r>
        <w:rPr>
          <w:rFonts w:ascii="Calibri" w:hAnsi="Calibri"/>
          <w:b w:val="0"/>
          <w:i w:val="0"/>
          <w:color w:val="000000"/>
          <w:sz w:val="19"/>
        </w:rPr>
        <w:t>[51]</w:t>
      </w:r>
      <w:r>
        <w:rPr>
          <w:rFonts w:ascii="Calibri" w:hAnsi="Calibri"/>
          <w:b w:val="0"/>
          <w:i w:val="0"/>
          <w:color w:val="000000"/>
          <w:sz w:val="19"/>
        </w:rPr>
        <w:t xml:space="preserve"> per Callinan J).”</w:t>
      </w:r>
    </w:p>
    <w:p>
      <w:pPr>
        <w:spacing w:before="40" w:after="0"/>
      </w:pPr>
      <w:r>
        <w:rPr>
          <w:rFonts w:ascii="Calibri" w:hAnsi="Calibri"/>
          <w:b/>
          <w:i/>
          <w:color w:val="9C5D00"/>
          <w:sz w:val="18"/>
        </w:rPr>
        <w:t>B · the carer has no claim of her own</w:t>
      </w:r>
    </w:p>
    <w:p>
      <w:pPr>
        <w:spacing w:after="20"/>
        <w:ind w:left="198"/>
      </w:pPr>
      <w:r>
        <w:rPr>
          <w:rFonts w:ascii="Calibri" w:hAnsi="Calibri"/>
          <w:b w:val="0"/>
          <w:i w:val="0"/>
          <w:color w:val="000000"/>
          <w:sz w:val="19"/>
        </w:rPr>
        <w:t>“</w:t>
      </w:r>
      <w:r>
        <w:rPr>
          <w:rFonts w:ascii="Calibri" w:hAnsi="Calibri"/>
          <w:b/>
          <w:i w:val="0"/>
          <w:color w:val="C00000"/>
          <w:sz w:val="19"/>
        </w:rPr>
        <w:t>[The carer, named]</w:t>
      </w:r>
      <w:r>
        <w:rPr>
          <w:rFonts w:ascii="Calibri" w:hAnsi="Calibri"/>
          <w:b w:val="0"/>
          <w:i w:val="0"/>
          <w:color w:val="000000"/>
          <w:sz w:val="19"/>
        </w:rPr>
        <w:t xml:space="preserve"> has no action of her own for ‘</w:t>
      </w:r>
      <w:r>
        <w:rPr>
          <w:rFonts w:ascii="Calibri" w:hAnsi="Calibri"/>
          <w:b/>
          <w:i w:val="0"/>
          <w:color w:val="C00000"/>
          <w:sz w:val="19"/>
        </w:rPr>
        <w:t>[the job, income or life the carer gave up]</w:t>
      </w:r>
      <w:r>
        <w:rPr>
          <w:rFonts w:ascii="Calibri" w:hAnsi="Calibri"/>
          <w:b w:val="0"/>
          <w:i w:val="0"/>
          <w:color w:val="000000"/>
          <w:sz w:val="19"/>
        </w:rPr>
        <w:t xml:space="preserve">’: the head belongs to </w:t>
      </w:r>
      <w:r>
        <w:rPr>
          <w:rFonts w:ascii="Calibri" w:hAnsi="Calibri"/>
          <w:b/>
          <w:i w:val="0"/>
          <w:color w:val="C00000"/>
          <w:sz w:val="19"/>
        </w:rPr>
        <w:t>[P]</w:t>
      </w:r>
      <w:r>
        <w:rPr>
          <w:rFonts w:ascii="Calibri" w:hAnsi="Calibri"/>
          <w:b w:val="0"/>
          <w:i w:val="0"/>
          <w:color w:val="000000"/>
          <w:sz w:val="19"/>
        </w:rPr>
        <w:t xml:space="preserve">, the definition reaching services ‘provided by another person to a claimant’ for which ‘the claimant has not paid or is not liable to pay’ (CLA s 15(1)), and </w:t>
      </w:r>
      <w:r>
        <w:rPr>
          <w:rFonts w:ascii="Calibri" w:hAnsi="Calibri"/>
          <w:b/>
          <w:i w:val="0"/>
          <w:color w:val="C00000"/>
          <w:sz w:val="19"/>
        </w:rPr>
        <w:t>[P]</w:t>
      </w:r>
      <w:r>
        <w:rPr>
          <w:rFonts w:ascii="Calibri" w:hAnsi="Calibri"/>
          <w:b w:val="0"/>
          <w:i w:val="0"/>
          <w:color w:val="000000"/>
          <w:sz w:val="19"/>
        </w:rPr>
        <w:t xml:space="preserve"> is ‘beneficially entitled to the judgment’ without any trust in the carer’s favour (Griffiths per Stephen J). That the carer is unlikely to be able to distribute the loss is why the claim runs through </w:t>
      </w:r>
      <w:r>
        <w:rPr>
          <w:rFonts w:ascii="Calibri" w:hAnsi="Calibri"/>
          <w:b/>
          <w:i w:val="0"/>
          <w:color w:val="C00000"/>
          <w:sz w:val="19"/>
        </w:rPr>
        <w:t>[P]</w:t>
      </w:r>
      <w:r>
        <w:rPr>
          <w:rFonts w:ascii="Calibri" w:hAnsi="Calibri"/>
          <w:b w:val="0"/>
          <w:i w:val="0"/>
          <w:color w:val="000000"/>
          <w:sz w:val="19"/>
        </w:rPr>
        <w:t>, the wrongdoer ‘a much better loss distributor’ (Griffiths per Stephen J).”</w:t>
      </w:r>
    </w:p>
    <w:p>
      <w:pPr>
        <w:spacing w:after="20"/>
      </w:pPr>
      <w:r>
        <w:rPr>
          <w:rFonts w:ascii="Calibri" w:hAnsi="Calibri"/>
          <w:b/>
          <w:i w:val="0"/>
          <w:color w:val="1F4E79"/>
          <w:sz w:val="18"/>
        </w:rPr>
        <w:t>→ 5</w:t>
      </w:r>
      <w:r>
        <w:rPr>
          <w:rFonts w:ascii="Calibri" w:hAnsi="Calibri"/>
          <w:b w:val="0"/>
          <w:i w:val="0"/>
          <w:color w:val="1F4E79"/>
          <w:sz w:val="18"/>
        </w:rPr>
        <w:t xml:space="preserve"> </w:t>
      </w:r>
      <w:r>
        <w:rPr>
          <w:rFonts w:ascii="Calibri" w:hAnsi="Calibri"/>
          <w:b/>
          <w:i w:val="0"/>
          <w:color w:val="1F4E79"/>
          <w:sz w:val="18"/>
        </w:rPr>
        <w:t>→ 6</w:t>
      </w:r>
    </w:p>
    <w:sectPr w:rsidR="00FC693F" w:rsidRPr="0006063C" w:rsidSect="00034616">
      <w:pgSz w:w="12240" w:h="15840"/>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