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600"/>
      </w:pPr>
    </w:p>
    <w:p>
      <w:pPr>
        <w:spacing w:line="600"/>
      </w:pPr>
    </w:p>
    <w:p>
      <w:pPr>
        <w:spacing w:line="600"/>
      </w:pPr>
    </w:p>
    <w:p>
      <w:pPr>
        <w:spacing w:after="200" w:before="200" w:line="360"/>
        <w:jc w:val="center"/>
      </w:pPr>
      <w:r>
        <w:t xml:space="preserve">Go-to-Market Strategie</w:t>
      </w:r>
      <w:r>
        <w:rPr>
          <w:b/>
          <w:bCs/>
          <w:color w:val="C9963C"/>
          <w:sz w:val="56"/>
          <w:szCs w:val="56"/>
        </w:rPr>
        <w:t xml:space="preserve">Go-to-Market Strategie</w:t>
      </w:r>
    </w:p>
    <w:p>
      <w:pPr>
        <w:spacing w:after="600" w:line="360"/>
        <w:jc w:val="center"/>
      </w:pPr>
      <w:r>
        <w:t xml:space="preserve">AlltagsEngel UG</w:t>
      </w:r>
      <w:r>
        <w:rPr>
          <w:b/>
          <w:bCs/>
          <w:color w:val="333333"/>
          <w:sz w:val="32"/>
          <w:szCs w:val="32"/>
        </w:rPr>
        <w:t xml:space="preserve">AlltagsEngel UG</w:t>
      </w:r>
    </w:p>
    <w:p>
      <w:pPr>
        <w:spacing w:line="240"/>
        <w:jc w:val="center"/>
      </w:pPr>
      <w:r>
        <w:rPr>
          <w:color w:val="333333"/>
          <w:sz w:val="24"/>
          <w:szCs w:val="24"/>
        </w:rPr>
        <w:t xml:space="preserve">Schiller Str. 31</w:t>
      </w:r>
    </w:p>
    <w:p>
      <w:pPr>
        <w:spacing w:line="240"/>
        <w:jc w:val="center"/>
      </w:pPr>
      <w:r>
        <w:rPr>
          <w:color w:val="333333"/>
          <w:sz w:val="24"/>
          <w:szCs w:val="24"/>
        </w:rPr>
        <w:t xml:space="preserve">60313 Frankfurt am Main</w:t>
      </w:r>
    </w:p>
    <w:p>
      <w:pPr>
        <w:spacing w:line="600"/>
      </w:pPr>
    </w:p>
    <w:p>
      <w:pPr>
        <w:spacing w:line="360"/>
        <w:jc w:val="center"/>
      </w:pPr>
      <w:r>
        <w:rPr>
          <w:color w:val="C9963C"/>
          <w:sz w:val="24"/>
          <w:szCs w:val="24"/>
          <w:u w:val="single"/>
        </w:rPr>
        <w:t xml:space="preserve">www.alltagsengel.de</w:t>
      </w:r>
    </w:p>
    <w:p>
      <w:pPr>
        <w:spacing w:line="600"/>
      </w:pPr>
    </w:p>
    <w:p>
      <w:pPr>
        <w:spacing w:line="600"/>
      </w:pPr>
    </w:p>
    <w:p>
      <w:pPr>
        <w:spacing w:line="240"/>
        <w:jc w:val="center"/>
      </w:pPr>
      <w:r>
        <w:rPr>
          <w:color w:val="333333"/>
          <w:sz w:val="22"/>
          <w:szCs w:val="22"/>
        </w:rPr>
        <w:t xml:space="preserve">Geschäftsführer: Yusuf Ferhat Demir</w:t>
      </w:r>
    </w:p>
    <w:p>
      <w:pPr>
        <w:spacing w:line="800"/>
      </w:pPr>
    </w:p>
    <w:p>
      <w:pPr>
        <w:spacing w:after="100" w:line="240"/>
        <w:jc w:val="center"/>
      </w:pPr>
      <w:r>
        <w:rPr>
          <w:b/>
          <w:bCs/>
          <w:color w:val="FF0000"/>
          <w:sz w:val="28"/>
          <w:szCs w:val="28"/>
        </w:rPr>
        <w:t xml:space="preserve">VERTRAULICH</w:t>
      </w:r>
    </w:p>
    <w:p>
      <w:pPr>
        <w:spacing w:line="240"/>
        <w:jc w:val="center"/>
      </w:pPr>
      <w:r>
        <w:rPr>
          <w:color w:val="333333"/>
          <w:sz w:val="24"/>
          <w:szCs w:val="24"/>
        </w:rPr>
        <w:t xml:space="preserve">März 2025</w:t>
      </w:r>
    </w:p>
    <w:p>
      <w:pPr>
        <w:pageBreakBefore/>
      </w:pPr>
    </w:p>
    <w:p>
      <w:pPr>
        <w:spacing w:after="200" w:before="200" w:line="360"/>
      </w:pPr>
      <w:r>
        <w:rPr>
          <w:b/>
          <w:bCs/>
          <w:color w:val="C9963C"/>
          <w:sz w:val="32"/>
          <w:szCs w:val="32"/>
        </w:rPr>
        <w:t xml:space="preserve">ZUSAMMENFASSUNG</w:t>
      </w:r>
    </w:p>
    <w:p>
      <w:pPr>
        <w:spacing w:after="200" w:line="240"/>
      </w:pPr>
      <w:r>
        <w:rPr>
          <w:color w:val="333333"/>
          <w:sz w:val="24"/>
          <w:szCs w:val="24"/>
        </w:rPr>
        <w:t xml:space="preserve">Diese Go-to-Market Strategie beschreibt den Launch der AlltagsEngel-Plattform in der Region Frankfurt am Main und dem Rhein-Main-Gebiet.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4-Wochen-Launchkampagne "Dein Engel für den Alltag"</w:t>
      </w:r>
      <w:r>
        <w:rPr>
          <w:color w:val="333333"/>
          <w:sz w:val="24"/>
          <w:szCs w:val="24"/>
        </w:rPr>
        <w:t xml:space="preserve">4-Wochen-Launchkampagne "Dein Engel für den Alltag"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Pilotmarkt: Frankfurt am Main &amp; Rhein-Main-Gebiet</w:t>
      </w:r>
      <w:r>
        <w:rPr>
          <w:color w:val="333333"/>
          <w:sz w:val="24"/>
          <w:szCs w:val="24"/>
        </w:rPr>
        <w:t xml:space="preserve">Pilotmarkt: Frankfurt am Main &amp; Rhein-Main-Gebiet</w:t>
      </w:r>
    </w:p>
    <w:p>
      <w:pPr>
        <w:pStyle w:val="ListParagraph"/>
        <w:numPr>
          <w:ilvl w:val="0"/>
          <w:numId w:val="1"/>
        </w:numPr>
        <w:spacing w:after="400" w:line="240"/>
      </w:pPr>
      <w:r>
        <w:t xml:space="preserve">Doppelte Zielgruppe: Familien (35-65 Jahre) + Alltagsbegleiter (25-55 Jahre)</w:t>
      </w:r>
      <w:r>
        <w:rPr>
          <w:color w:val="333333"/>
          <w:sz w:val="24"/>
          <w:szCs w:val="24"/>
        </w:rPr>
        <w:t xml:space="preserve">Doppelte Zielgruppe: Familien (35-65 Jahre) + Alltagsbegleiter (25-55 Jahre)</w:t>
      </w:r>
    </w:p>
    <w:p>
      <w:pPr>
        <w:pageBreakBefore/>
      </w:pPr>
    </w:p>
    <w:p>
      <w:pPr>
        <w:spacing w:after="200" w:before="200" w:line="360"/>
      </w:pPr>
      <w:r>
        <w:rPr>
          <w:b/>
          <w:bCs/>
          <w:color w:val="C9963C"/>
          <w:sz w:val="32"/>
          <w:szCs w:val="32"/>
        </w:rPr>
        <w:t xml:space="preserve">ZIELGRUPPENANALYSE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500" w:hRule="exact"/>
        </w:trPr>
        <w:tc>
          <w:tcPr>
            <w:tcW w:type="pct" w:w="20%"/>
            <w:shd w:fill="C9963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Zielgruppe</w:t>
            </w:r>
          </w:p>
        </w:tc>
        <w:tc>
          <w:tcPr>
            <w:tcW w:type="pct" w:w="30%"/>
            <w:shd w:fill="C9963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  <w:tc>
          <w:tcPr>
            <w:tcW w:type="pct" w:w="15%"/>
            <w:shd w:fill="C9963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Alter</w:t>
            </w:r>
          </w:p>
        </w:tc>
        <w:tc>
          <w:tcPr>
            <w:tcW w:type="pct" w:w="35%"/>
            <w:shd w:fill="C9963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Kanäle</w:t>
            </w:r>
          </w:p>
        </w:tc>
      </w:tr>
      <w:tr>
        <w:tc>
          <w:tcPr>
            <w:tcW w:type="pct" w:w="20%"/>
          </w:tcPr>
          <w:p>
            <w:r>
              <w:rPr>
                <w:sz w:val="22"/>
                <w:szCs w:val="22"/>
              </w:rPr>
              <w:t xml:space="preserve">Familien</w:t>
            </w:r>
          </w:p>
        </w:tc>
        <w:tc>
          <w:tcPr>
            <w:tcW w:type="pct" w:w="30%"/>
          </w:tcPr>
          <w:p>
            <w:r>
              <w:rPr>
                <w:sz w:val="22"/>
                <w:szCs w:val="22"/>
              </w:rPr>
              <w:t xml:space="preserve">Pflegebedürftige Angehörige</w:t>
            </w:r>
          </w:p>
        </w:tc>
        <w:tc>
          <w:tcPr>
            <w:tcW w:type="pct" w:w="15%"/>
          </w:tcPr>
          <w:p>
            <w:r>
              <w:rPr>
                <w:sz w:val="22"/>
                <w:szCs w:val="22"/>
              </w:rPr>
              <w:t xml:space="preserve">35-65</w:t>
            </w:r>
          </w:p>
        </w:tc>
        <w:tc>
          <w:tcPr>
            <w:tcW w:type="pct" w:w="35%"/>
          </w:tcPr>
          <w:p>
            <w:r>
              <w:rPr>
                <w:sz w:val="22"/>
                <w:szCs w:val="22"/>
              </w:rPr>
              <w:t xml:space="preserve">Facebook, Instagram, Lokalmedien</w:t>
            </w:r>
          </w:p>
        </w:tc>
      </w:tr>
      <w:tr>
        <w:tc>
          <w:tcPr>
            <w:tcW w:type="pct" w:w="20%"/>
          </w:tcPr>
          <w:p>
            <w:r>
              <w:rPr>
                <w:sz w:val="22"/>
                <w:szCs w:val="22"/>
              </w:rPr>
              <w:t xml:space="preserve">Senioren</w:t>
            </w:r>
          </w:p>
        </w:tc>
        <w:tc>
          <w:tcPr>
            <w:tcW w:type="pct" w:w="30%"/>
          </w:tcPr>
          <w:p>
            <w:r>
              <w:rPr>
                <w:sz w:val="22"/>
                <w:szCs w:val="22"/>
              </w:rPr>
              <w:t xml:space="preserve">Direkt Betroffene</w:t>
            </w:r>
          </w:p>
        </w:tc>
        <w:tc>
          <w:tcPr>
            <w:tcW w:type="pct" w:w="15%"/>
          </w:tcPr>
          <w:p>
            <w:r>
              <w:rPr>
                <w:sz w:val="22"/>
                <w:szCs w:val="22"/>
              </w:rPr>
              <w:t xml:space="preserve">65+</w:t>
            </w:r>
          </w:p>
        </w:tc>
        <w:tc>
          <w:tcPr>
            <w:tcW w:type="pct" w:w="35%"/>
          </w:tcPr>
          <w:p>
            <w:r>
              <w:rPr>
                <w:sz w:val="22"/>
                <w:szCs w:val="22"/>
              </w:rPr>
              <w:t xml:space="preserve">Printmedien, Arztpraxen, Pflegestützpunkte</w:t>
            </w:r>
          </w:p>
        </w:tc>
      </w:tr>
      <w:tr>
        <w:tc>
          <w:tcPr>
            <w:tcW w:type="pct" w:w="20%"/>
          </w:tcPr>
          <w:p>
            <w:r>
              <w:rPr>
                <w:sz w:val="22"/>
                <w:szCs w:val="22"/>
              </w:rPr>
              <w:t xml:space="preserve">Alltagsbegleiter</w:t>
            </w:r>
          </w:p>
        </w:tc>
        <w:tc>
          <w:tcPr>
            <w:tcW w:type="pct" w:w="30%"/>
          </w:tcPr>
          <w:p>
            <w:r>
              <w:rPr>
                <w:sz w:val="22"/>
                <w:szCs w:val="22"/>
              </w:rPr>
              <w:t xml:space="preserve">Zertifizierte Begleiter</w:t>
            </w:r>
          </w:p>
        </w:tc>
        <w:tc>
          <w:tcPr>
            <w:tcW w:type="pct" w:w="15%"/>
          </w:tcPr>
          <w:p>
            <w:r>
              <w:rPr>
                <w:sz w:val="22"/>
                <w:szCs w:val="22"/>
              </w:rPr>
              <w:t xml:space="preserve">25-55</w:t>
            </w:r>
          </w:p>
        </w:tc>
        <w:tc>
          <w:tcPr>
            <w:tcW w:type="pct" w:w="35%"/>
          </w:tcPr>
          <w:p>
            <w:r>
              <w:rPr>
                <w:sz w:val="22"/>
                <w:szCs w:val="22"/>
              </w:rPr>
              <w:t xml:space="preserve">LinkedIn, Indeed, Jobportale</w:t>
            </w:r>
          </w:p>
        </w:tc>
      </w:tr>
      <w:tr>
        <w:tc>
          <w:tcPr>
            <w:tcW w:type="pct" w:w="20%"/>
          </w:tcPr>
          <w:p>
            <w:r>
              <w:rPr>
                <w:sz w:val="22"/>
                <w:szCs w:val="22"/>
              </w:rPr>
              <w:t xml:space="preserve">Multiplikatoren</w:t>
            </w:r>
          </w:p>
        </w:tc>
        <w:tc>
          <w:tcPr>
            <w:tcW w:type="pct" w:w="30%"/>
          </w:tcPr>
          <w:p>
            <w:r>
              <w:rPr>
                <w:sz w:val="22"/>
                <w:szCs w:val="22"/>
              </w:rPr>
              <w:t xml:space="preserve">Ärzte, Pflegeberater, Sozialstationen</w:t>
            </w:r>
          </w:p>
        </w:tc>
        <w:tc>
          <w:tcPr>
            <w:tcW w:type="pct" w:w="15%"/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pct" w:w="35%"/>
          </w:tcPr>
          <w:p>
            <w:r>
              <w:rPr>
                <w:sz w:val="22"/>
                <w:szCs w:val="22"/>
              </w:rPr>
              <w:t xml:space="preserve">Direktansprache, Netzwerk</w:t>
            </w:r>
          </w:p>
        </w:tc>
      </w:tr>
    </w:tbl>
    <w:p>
      <w:pPr>
        <w:spacing w:after="200" w:line="400"/>
      </w:pPr>
    </w:p>
    <w:p>
      <w:pPr>
        <w:pageBreakBefore/>
      </w:pPr>
    </w:p>
    <w:p>
      <w:pPr>
        <w:spacing w:after="200" w:before="200" w:line="360"/>
      </w:pPr>
      <w:r>
        <w:rPr>
          <w:b/>
          <w:bCs/>
          <w:color w:val="C9963C"/>
          <w:sz w:val="32"/>
          <w:szCs w:val="32"/>
        </w:rPr>
        <w:t xml:space="preserve">KANALSTRATEGIE</w:t>
      </w:r>
    </w:p>
    <w:p>
      <w:pPr>
        <w:spacing w:after="100" w:line="240"/>
      </w:pPr>
      <w:r>
        <w:rPr>
          <w:b/>
          <w:bCs/>
          <w:color w:val="C9963C"/>
          <w:sz w:val="26"/>
          <w:szCs w:val="26"/>
        </w:rPr>
        <w:t xml:space="preserve">Instagram (4 Posts/Woche)</w:t>
      </w:r>
    </w:p>
    <w:p>
      <w:pPr>
        <w:pStyle w:val="ListParagraph"/>
        <w:numPr>
          <w:ilvl w:val="0"/>
          <w:numId w:val="1"/>
        </w:numPr>
        <w:spacing w:after="200" w:line="240"/>
      </w:pPr>
      <w:r>
        <w:t xml:space="preserve">Emotional, warm, persönlich. Zielgruppe: Familien mit Angehörigen</w:t>
      </w:r>
      <w:r>
        <w:rPr>
          <w:color w:val="333333"/>
          <w:sz w:val="22"/>
          <w:szCs w:val="22"/>
        </w:rPr>
        <w:t xml:space="preserve">Emotional, warm, persönlich. Zielgruppe: Familien mit Angehörigen</w:t>
      </w:r>
    </w:p>
    <w:p>
      <w:pPr>
        <w:spacing w:after="100" w:line="240"/>
      </w:pPr>
      <w:r>
        <w:rPr>
          <w:b/>
          <w:bCs/>
          <w:color w:val="C9963C"/>
          <w:sz w:val="26"/>
          <w:szCs w:val="26"/>
        </w:rPr>
        <w:t xml:space="preserve">Facebook (3 Posts/Woche)</w:t>
      </w:r>
    </w:p>
    <w:p>
      <w:pPr>
        <w:pStyle w:val="ListParagraph"/>
        <w:numPr>
          <w:ilvl w:val="0"/>
          <w:numId w:val="1"/>
        </w:numPr>
        <w:spacing w:after="200" w:line="240"/>
      </w:pPr>
      <w:r>
        <w:t xml:space="preserve">Ausführlicher, Community-fokussiert. Zielgruppe: ältere Angehörige</w:t>
      </w:r>
      <w:r>
        <w:rPr>
          <w:color w:val="333333"/>
          <w:sz w:val="22"/>
          <w:szCs w:val="22"/>
        </w:rPr>
        <w:t xml:space="preserve">Ausführlicher, Community-fokussiert. Zielgruppe: ältere Angehörige</w:t>
      </w:r>
    </w:p>
    <w:p>
      <w:pPr>
        <w:spacing w:after="100" w:line="240"/>
      </w:pPr>
      <w:r>
        <w:rPr>
          <w:b/>
          <w:bCs/>
          <w:color w:val="C9963C"/>
          <w:sz w:val="26"/>
          <w:szCs w:val="26"/>
        </w:rPr>
        <w:t xml:space="preserve">LinkedIn (3 Posts/Woche)</w:t>
      </w:r>
    </w:p>
    <w:p>
      <w:pPr>
        <w:pStyle w:val="ListParagraph"/>
        <w:numPr>
          <w:ilvl w:val="0"/>
          <w:numId w:val="1"/>
        </w:numPr>
        <w:spacing w:after="200" w:line="240"/>
      </w:pPr>
      <w:r>
        <w:t xml:space="preserve">Professionell, B2B-fokussiert. Zielgruppe: Pflegebranche, Partner</w:t>
      </w:r>
      <w:r>
        <w:rPr>
          <w:color w:val="333333"/>
          <w:sz w:val="22"/>
          <w:szCs w:val="22"/>
        </w:rPr>
        <w:t xml:space="preserve">Professionell, B2B-fokussiert. Zielgruppe: Pflegebranche, Partner</w:t>
      </w:r>
    </w:p>
    <w:p>
      <w:pPr>
        <w:spacing w:after="100" w:line="240"/>
      </w:pPr>
      <w:r>
        <w:rPr>
          <w:b/>
          <w:bCs/>
          <w:color w:val="C9963C"/>
          <w:sz w:val="26"/>
          <w:szCs w:val="26"/>
        </w:rPr>
        <w:t xml:space="preserve">TikTok (3 Videos/Woche)</w:t>
      </w:r>
    </w:p>
    <w:p>
      <w:pPr>
        <w:pStyle w:val="ListParagraph"/>
        <w:numPr>
          <w:ilvl w:val="0"/>
          <w:numId w:val="1"/>
        </w:numPr>
        <w:spacing w:after="200" w:line="240"/>
      </w:pPr>
      <w:r>
        <w:t xml:space="preserve">Edutainment-Format. Zielgruppe: jüngere Angehörige</w:t>
      </w:r>
      <w:r>
        <w:rPr>
          <w:color w:val="333333"/>
          <w:sz w:val="22"/>
          <w:szCs w:val="22"/>
        </w:rPr>
        <w:t xml:space="preserve">Edutainment-Format. Zielgruppe: jüngere Angehörige</w:t>
      </w:r>
    </w:p>
    <w:p>
      <w:pPr>
        <w:spacing w:after="100" w:line="240"/>
      </w:pPr>
      <w:r>
        <w:rPr>
          <w:b/>
          <w:bCs/>
          <w:color w:val="C9963C"/>
          <w:sz w:val="26"/>
          <w:szCs w:val="26"/>
        </w:rPr>
        <w:t xml:space="preserve">Newsletter (wöchentlich)</w:t>
      </w:r>
    </w:p>
    <w:p>
      <w:pPr>
        <w:pStyle w:val="ListParagraph"/>
        <w:numPr>
          <w:ilvl w:val="0"/>
          <w:numId w:val="1"/>
        </w:numPr>
        <w:spacing w:after="200" w:line="240"/>
      </w:pPr>
      <w:r>
        <w:t xml:space="preserve">Abonnenten-Updates, §45b-Tipps und Erfolgsgeschichten</w:t>
      </w:r>
      <w:r>
        <w:rPr>
          <w:color w:val="333333"/>
          <w:sz w:val="22"/>
          <w:szCs w:val="22"/>
        </w:rPr>
        <w:t xml:space="preserve">Abonnenten-Updates, §45b-Tipps und Erfolgsgeschichten</w:t>
      </w:r>
    </w:p>
    <w:p>
      <w:pPr>
        <w:spacing w:after="100" w:line="240"/>
      </w:pPr>
      <w:r>
        <w:rPr>
          <w:b/>
          <w:bCs/>
          <w:color w:val="C9963C"/>
          <w:sz w:val="26"/>
          <w:szCs w:val="26"/>
        </w:rPr>
        <w:t xml:space="preserve">Blog (wöchentlich)</w:t>
      </w:r>
    </w:p>
    <w:p>
      <w:pPr>
        <w:pStyle w:val="ListParagraph"/>
        <w:numPr>
          <w:ilvl w:val="0"/>
          <w:numId w:val="1"/>
        </w:numPr>
        <w:spacing w:after="200" w:line="240"/>
      </w:pPr>
      <w:r>
        <w:t xml:space="preserve">SEO-Fachbeiträge, §45b-Expertise und Pflegeberatung</w:t>
      </w:r>
      <w:r>
        <w:rPr>
          <w:color w:val="333333"/>
          <w:sz w:val="22"/>
          <w:szCs w:val="22"/>
        </w:rPr>
        <w:t xml:space="preserve">SEO-Fachbeiträge, §45b-Expertise und Pflegeberatung</w:t>
      </w:r>
    </w:p>
    <w:p>
      <w:pPr>
        <w:spacing w:after="100" w:line="240"/>
      </w:pPr>
      <w:r>
        <w:rPr>
          <w:b/>
          <w:bCs/>
          <w:color w:val="C9963C"/>
          <w:sz w:val="26"/>
          <w:szCs w:val="26"/>
        </w:rPr>
        <w:t xml:space="preserve">Podcast "Engel im Alltag" (wöchentlich)</w:t>
      </w:r>
    </w:p>
    <w:p>
      <w:pPr>
        <w:pStyle w:val="ListParagraph"/>
        <w:numPr>
          <w:ilvl w:val="0"/>
          <w:numId w:val="1"/>
        </w:numPr>
        <w:spacing w:after="200" w:line="240"/>
      </w:pPr>
      <w:r>
        <w:t xml:space="preserve">15-25 Minuten Formate mit Interviews und Experten</w:t>
      </w:r>
      <w:r>
        <w:rPr>
          <w:color w:val="333333"/>
          <w:sz w:val="22"/>
          <w:szCs w:val="22"/>
        </w:rPr>
        <w:t xml:space="preserve">15-25 Minuten Formate mit Interviews und Experten</w:t>
      </w:r>
    </w:p>
    <w:p>
      <w:pPr>
        <w:spacing w:after="100" w:line="240"/>
      </w:pPr>
      <w:r>
        <w:rPr>
          <w:b/>
          <w:bCs/>
          <w:color w:val="C9963C"/>
          <w:sz w:val="26"/>
          <w:szCs w:val="26"/>
        </w:rPr>
        <w:t xml:space="preserve">Presse (monatlich)</w:t>
      </w:r>
    </w:p>
    <w:p>
      <w:pPr>
        <w:pStyle w:val="ListParagraph"/>
        <w:numPr>
          <w:ilvl w:val="0"/>
          <w:numId w:val="1"/>
        </w:numPr>
        <w:spacing w:after="400" w:line="240"/>
      </w:pPr>
      <w:r>
        <w:t xml:space="preserve">Pressemitteilungen für Fachmedien und Lokalzeitungen</w:t>
      </w:r>
      <w:r>
        <w:rPr>
          <w:color w:val="333333"/>
          <w:sz w:val="22"/>
          <w:szCs w:val="22"/>
        </w:rPr>
        <w:t xml:space="preserve">Pressemitteilungen für Fachmedien und Lokalzeitungen</w:t>
      </w:r>
    </w:p>
    <w:p>
      <w:pPr>
        <w:pageBreakBefore/>
      </w:pPr>
    </w:p>
    <w:p>
      <w:pPr>
        <w:spacing w:after="200" w:before="200" w:line="360"/>
      </w:pPr>
      <w:r>
        <w:rPr>
          <w:b/>
          <w:bCs/>
          <w:color w:val="C9963C"/>
          <w:sz w:val="32"/>
          <w:szCs w:val="32"/>
        </w:rPr>
        <w:t xml:space="preserve">4-WOCHEN-LAUNCHPLAN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500" w:hRule="exact"/>
        </w:trPr>
        <w:tc>
          <w:tcPr>
            <w:tcW w:type="pct" w:w="25%"/>
            <w:shd w:fill="C9963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Woche</w:t>
            </w:r>
          </w:p>
        </w:tc>
        <w:tc>
          <w:tcPr>
            <w:tcW w:type="pct" w:w="35%"/>
            <w:shd w:fill="C9963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Thema</w:t>
            </w:r>
          </w:p>
        </w:tc>
        <w:tc>
          <w:tcPr>
            <w:tcW w:type="pct" w:w="40%"/>
            <w:shd w:fill="C9963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Fokus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2"/>
                <w:szCs w:val="22"/>
              </w:rPr>
              <w:t xml:space="preserve">Woche 1</w:t>
            </w:r>
          </w:p>
        </w:tc>
        <w:tc>
          <w:tcPr>
            <w:tcW w:type="pct" w:w="35%"/>
          </w:tcPr>
          <w:p>
            <w:r>
              <w:rPr>
                <w:sz w:val="22"/>
                <w:szCs w:val="22"/>
              </w:rPr>
              <w:t xml:space="preserve">"Wir stellen vor"</w:t>
            </w:r>
          </w:p>
        </w:tc>
        <w:tc>
          <w:tcPr>
            <w:tcW w:type="pct" w:w="40%"/>
          </w:tcPr>
          <w:p>
            <w:r>
              <w:rPr>
                <w:sz w:val="22"/>
                <w:szCs w:val="22"/>
              </w:rPr>
              <w:t xml:space="preserve">Launch &amp; Bekanntmachung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2"/>
                <w:szCs w:val="22"/>
              </w:rPr>
              <w:t xml:space="preserve">Woche 2</w:t>
            </w:r>
          </w:p>
        </w:tc>
        <w:tc>
          <w:tcPr>
            <w:tcW w:type="pct" w:w="35%"/>
          </w:tcPr>
          <w:p>
            <w:r>
              <w:rPr>
                <w:sz w:val="22"/>
                <w:szCs w:val="22"/>
              </w:rPr>
              <w:t xml:space="preserve">"Unsere Engel"</w:t>
            </w:r>
          </w:p>
        </w:tc>
        <w:tc>
          <w:tcPr>
            <w:tcW w:type="pct" w:w="40%"/>
          </w:tcPr>
          <w:p>
            <w:r>
              <w:rPr>
                <w:sz w:val="22"/>
                <w:szCs w:val="22"/>
              </w:rPr>
              <w:t xml:space="preserve">Vertrauen &amp; Qualität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2"/>
                <w:szCs w:val="22"/>
              </w:rPr>
              <w:t xml:space="preserve">Woche 3</w:t>
            </w:r>
          </w:p>
        </w:tc>
        <w:tc>
          <w:tcPr>
            <w:tcW w:type="pct" w:w="35%"/>
          </w:tcPr>
          <w:p>
            <w:r>
              <w:rPr>
                <w:sz w:val="22"/>
                <w:szCs w:val="22"/>
              </w:rPr>
              <w:t xml:space="preserve">"Geschichten aus dem Alltag"</w:t>
            </w:r>
          </w:p>
        </w:tc>
        <w:tc>
          <w:tcPr>
            <w:tcW w:type="pct" w:w="40%"/>
          </w:tcPr>
          <w:p>
            <w:r>
              <w:rPr>
                <w:sz w:val="22"/>
                <w:szCs w:val="22"/>
              </w:rPr>
              <w:t xml:space="preserve">Emotionen &amp; Nähe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2"/>
                <w:szCs w:val="22"/>
              </w:rPr>
              <w:t xml:space="preserve">Woche 4</w:t>
            </w:r>
          </w:p>
        </w:tc>
        <w:tc>
          <w:tcPr>
            <w:tcW w:type="pct" w:w="35%"/>
          </w:tcPr>
          <w:p>
            <w:r>
              <w:rPr>
                <w:sz w:val="22"/>
                <w:szCs w:val="22"/>
              </w:rPr>
              <w:t xml:space="preserve">"Jetzt starten"</w:t>
            </w:r>
          </w:p>
        </w:tc>
        <w:tc>
          <w:tcPr>
            <w:tcW w:type="pct" w:w="40%"/>
          </w:tcPr>
          <w:p>
            <w:r>
              <w:rPr>
                <w:sz w:val="22"/>
                <w:szCs w:val="22"/>
              </w:rPr>
              <w:t xml:space="preserve">Conversion &amp; Community</w:t>
            </w:r>
          </w:p>
        </w:tc>
      </w:tr>
    </w:tbl>
    <w:p>
      <w:pPr>
        <w:spacing w:after="200" w:line="400"/>
      </w:pPr>
    </w:p>
    <w:p>
      <w:pPr>
        <w:pageBreakBefore/>
      </w:pPr>
    </w:p>
    <w:p>
      <w:pPr>
        <w:spacing w:after="200" w:before="200" w:line="360"/>
      </w:pPr>
      <w:r>
        <w:rPr>
          <w:b/>
          <w:bCs/>
          <w:color w:val="C9963C"/>
          <w:sz w:val="32"/>
          <w:szCs w:val="32"/>
        </w:rPr>
        <w:t xml:space="preserve">LOKALE PARTNERSCHAFTEN (Frankfurt)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Pflegestützpunkte Frankfurt</w:t>
      </w:r>
      <w:r>
        <w:rPr>
          <w:color w:val="333333"/>
          <w:sz w:val="24"/>
          <w:szCs w:val="24"/>
        </w:rPr>
        <w:t xml:space="preserve">Pflegestützpunkte Frankfurt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Seniorenbeirat Frankfurt</w:t>
      </w:r>
      <w:r>
        <w:rPr>
          <w:color w:val="333333"/>
          <w:sz w:val="24"/>
          <w:szCs w:val="24"/>
        </w:rPr>
        <w:t xml:space="preserve">Seniorenbeirat Frankfurt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Arztpraxen und Apotheken (Flyer-Distribution)</w:t>
      </w:r>
      <w:r>
        <w:rPr>
          <w:color w:val="333333"/>
          <w:sz w:val="24"/>
          <w:szCs w:val="24"/>
        </w:rPr>
        <w:t xml:space="preserve">Arztpraxen und Apotheken (Flyer-Distribution)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Kirchengemeinden und Sozialstationen</w:t>
      </w:r>
      <w:r>
        <w:rPr>
          <w:color w:val="333333"/>
          <w:sz w:val="24"/>
          <w:szCs w:val="24"/>
        </w:rPr>
        <w:t xml:space="preserve">Kirchengemeinden und Sozialstationen</w:t>
      </w:r>
    </w:p>
    <w:p>
      <w:pPr>
        <w:pStyle w:val="ListParagraph"/>
        <w:numPr>
          <w:ilvl w:val="0"/>
          <w:numId w:val="1"/>
        </w:numPr>
        <w:spacing w:after="400" w:line="240"/>
      </w:pPr>
      <w:r>
        <w:t xml:space="preserve">AOK Hessen, Barmer, TK (Pflegekassen-Kooperation)</w:t>
      </w:r>
      <w:r>
        <w:rPr>
          <w:color w:val="333333"/>
          <w:sz w:val="24"/>
          <w:szCs w:val="24"/>
        </w:rPr>
        <w:t xml:space="preserve">AOK Hessen, Barmer, TK (Pflegekassen-Kooperation)</w:t>
      </w:r>
    </w:p>
    <w:p>
      <w:pPr>
        <w:pageBreakBefore/>
      </w:pPr>
    </w:p>
    <w:p>
      <w:pPr>
        <w:spacing w:after="200" w:before="200" w:line="360"/>
      </w:pPr>
      <w:r>
        <w:rPr>
          <w:b/>
          <w:bCs/>
          <w:color w:val="C9963C"/>
          <w:sz w:val="32"/>
          <w:szCs w:val="32"/>
        </w:rPr>
        <w:t xml:space="preserve">BUDGET (Erste 6 Monate)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500" w:hRule="exact"/>
        </w:trPr>
        <w:tc>
          <w:tcPr>
            <w:tcW w:type="pct" w:w="50%"/>
            <w:shd w:fill="C9963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Position</w:t>
            </w:r>
          </w:p>
        </w:tc>
        <w:tc>
          <w:tcPr>
            <w:tcW w:type="pct" w:w="25%"/>
            <w:shd w:fill="C9963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Monatlich</w:t>
            </w:r>
          </w:p>
        </w:tc>
        <w:tc>
          <w:tcPr>
            <w:tcW w:type="pct" w:w="25%"/>
            <w:shd w:fill="C9963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6 Monate</w:t>
            </w:r>
          </w:p>
        </w:tc>
      </w:tr>
      <w:tr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Social Media Ads</w:t>
            </w:r>
          </w:p>
        </w:tc>
        <w:tc>
          <w:tcPr>
            <w:tcW w:type="pct" w:w="25%"/>
          </w:tcPr>
          <w:p>
            <w:r>
              <w:rPr>
                <w:sz w:val="22"/>
                <w:szCs w:val="22"/>
              </w:rPr>
              <w:t xml:space="preserve">€500</w:t>
            </w:r>
          </w:p>
        </w:tc>
        <w:tc>
          <w:tcPr>
            <w:tcW w:type="pct" w:w="25%"/>
          </w:tcPr>
          <w:p>
            <w:r>
              <w:rPr>
                <w:sz w:val="22"/>
                <w:szCs w:val="22"/>
              </w:rPr>
              <w:t xml:space="preserve">€3.000</w:t>
            </w:r>
          </w:p>
        </w:tc>
      </w:tr>
      <w:tr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Google Ads</w:t>
            </w:r>
          </w:p>
        </w:tc>
        <w:tc>
          <w:tcPr>
            <w:tcW w:type="pct" w:w="25%"/>
          </w:tcPr>
          <w:p>
            <w:r>
              <w:rPr>
                <w:sz w:val="22"/>
                <w:szCs w:val="22"/>
              </w:rPr>
              <w:t xml:space="preserve">€300</w:t>
            </w:r>
          </w:p>
        </w:tc>
        <w:tc>
          <w:tcPr>
            <w:tcW w:type="pct" w:w="25%"/>
          </w:tcPr>
          <w:p>
            <w:r>
              <w:rPr>
                <w:sz w:val="22"/>
                <w:szCs w:val="22"/>
              </w:rPr>
              <w:t xml:space="preserve">€1.800</w:t>
            </w:r>
          </w:p>
        </w:tc>
      </w:tr>
      <w:tr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Flyer &amp; Printmaterial</w:t>
            </w:r>
          </w:p>
        </w:tc>
        <w:tc>
          <w:tcPr>
            <w:tcW w:type="pct" w:w="25%"/>
          </w:tcPr>
          <w:p>
            <w:r>
              <w:rPr>
                <w:sz w:val="22"/>
                <w:szCs w:val="22"/>
              </w:rPr>
              <w:t xml:space="preserve">€200</w:t>
            </w:r>
          </w:p>
        </w:tc>
        <w:tc>
          <w:tcPr>
            <w:tcW w:type="pct" w:w="25%"/>
          </w:tcPr>
          <w:p>
            <w:r>
              <w:rPr>
                <w:sz w:val="22"/>
                <w:szCs w:val="22"/>
              </w:rPr>
              <w:t xml:space="preserve">€1.200</w:t>
            </w:r>
          </w:p>
        </w:tc>
      </w:tr>
      <w:tr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PR &amp; Pressearbeit</w:t>
            </w:r>
          </w:p>
        </w:tc>
        <w:tc>
          <w:tcPr>
            <w:tcW w:type="pct" w:w="25%"/>
          </w:tcPr>
          <w:p>
            <w:r>
              <w:rPr>
                <w:sz w:val="22"/>
                <w:szCs w:val="22"/>
              </w:rPr>
              <w:t xml:space="preserve">€200</w:t>
            </w:r>
          </w:p>
        </w:tc>
        <w:tc>
          <w:tcPr>
            <w:tcW w:type="pct" w:w="25%"/>
          </w:tcPr>
          <w:p>
            <w:r>
              <w:rPr>
                <w:sz w:val="22"/>
                <w:szCs w:val="22"/>
              </w:rPr>
              <w:t xml:space="preserve">€1.200</w:t>
            </w:r>
          </w:p>
        </w:tc>
      </w:tr>
      <w:tr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Content-Erstellung</w:t>
            </w:r>
          </w:p>
        </w:tc>
        <w:tc>
          <w:tcPr>
            <w:tcW w:type="pct" w:w="25%"/>
          </w:tcPr>
          <w:p>
            <w:r>
              <w:rPr>
                <w:sz w:val="22"/>
                <w:szCs w:val="22"/>
              </w:rPr>
              <w:t xml:space="preserve">€300</w:t>
            </w:r>
          </w:p>
        </w:tc>
        <w:tc>
          <w:tcPr>
            <w:tcW w:type="pct" w:w="25%"/>
          </w:tcPr>
          <w:p>
            <w:r>
              <w:rPr>
                <w:sz w:val="22"/>
                <w:szCs w:val="22"/>
              </w:rPr>
              <w:t xml:space="preserve">€1.800</w:t>
            </w:r>
          </w:p>
        </w:tc>
      </w:tr>
      <w:tr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Events &amp; Netzwerk</w:t>
            </w:r>
          </w:p>
        </w:tc>
        <w:tc>
          <w:tcPr>
            <w:tcW w:type="pct" w:w="25%"/>
          </w:tcPr>
          <w:p>
            <w:r>
              <w:rPr>
                <w:sz w:val="22"/>
                <w:szCs w:val="22"/>
              </w:rPr>
              <w:t xml:space="preserve">€200</w:t>
            </w:r>
          </w:p>
        </w:tc>
        <w:tc>
          <w:tcPr>
            <w:tcW w:type="pct" w:w="25%"/>
          </w:tcPr>
          <w:p>
            <w:r>
              <w:rPr>
                <w:sz w:val="22"/>
                <w:szCs w:val="22"/>
              </w:rPr>
              <w:t xml:space="preserve">€1.200</w:t>
            </w:r>
          </w:p>
        </w:tc>
      </w:tr>
      <w:tr>
        <w:tc>
          <w:tcPr>
            <w:tcW w:type="pct" w:w="50%"/>
            <w:shd w:fill="F0F0F0"/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GESAMT</w:t>
            </w:r>
          </w:p>
        </w:tc>
        <w:tc>
          <w:tcPr>
            <w:tcW w:type="pct" w:w="25%"/>
            <w:shd w:fill="F0F0F0"/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€1.700</w:t>
            </w:r>
          </w:p>
        </w:tc>
        <w:tc>
          <w:tcPr>
            <w:tcW w:type="pct" w:w="25%"/>
            <w:shd w:fill="F0F0F0"/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€10.200</w:t>
            </w:r>
          </w:p>
        </w:tc>
      </w:tr>
    </w:tbl>
    <w:p>
      <w:pPr>
        <w:spacing w:after="200" w:line="400"/>
      </w:pPr>
    </w:p>
    <w:p>
      <w:pPr>
        <w:pageBreakBefore/>
      </w:pPr>
    </w:p>
    <w:p>
      <w:pPr>
        <w:spacing w:after="200" w:before="200" w:line="360"/>
      </w:pPr>
      <w:r>
        <w:rPr>
          <w:b/>
          <w:bCs/>
          <w:color w:val="C9963C"/>
          <w:sz w:val="32"/>
          <w:szCs w:val="32"/>
        </w:rPr>
        <w:t xml:space="preserve">KPIs &amp; ERFOLGSMESSUNG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500" w:hRule="exact"/>
        </w:trPr>
        <w:tc>
          <w:tcPr>
            <w:tcW w:type="pct" w:w="40%"/>
            <w:shd w:fill="C9963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Metrik</w:t>
            </w:r>
          </w:p>
        </w:tc>
        <w:tc>
          <w:tcPr>
            <w:tcW w:type="pct" w:w="30%"/>
            <w:shd w:fill="C9963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Ziel Monat 1</w:t>
            </w:r>
          </w:p>
        </w:tc>
        <w:tc>
          <w:tcPr>
            <w:tcW w:type="pct" w:w="30%"/>
            <w:shd w:fill="C9963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Ziel Monat 6</w:t>
            </w:r>
          </w:p>
        </w:tc>
      </w:tr>
      <w:tr>
        <w:tc>
          <w:tcPr>
            <w:tcW w:type="pct" w:w="40%"/>
          </w:tcPr>
          <w:p>
            <w:r>
              <w:rPr>
                <w:sz w:val="22"/>
                <w:szCs w:val="22"/>
              </w:rPr>
              <w:t xml:space="preserve">App-Downloads</w:t>
            </w:r>
          </w:p>
        </w:tc>
        <w:tc>
          <w:tcPr>
            <w:tcW w:type="pct" w:w="30%"/>
          </w:tcPr>
          <w:p>
            <w:r>
              <w:rPr>
                <w:sz w:val="22"/>
                <w:szCs w:val="22"/>
              </w:rPr>
              <w:t xml:space="preserve">200</w:t>
            </w:r>
          </w:p>
        </w:tc>
        <w:tc>
          <w:tcPr>
            <w:tcW w:type="pct" w:w="30%"/>
          </w:tcPr>
          <w:p>
            <w:r>
              <w:rPr>
                <w:sz w:val="22"/>
                <w:szCs w:val="22"/>
              </w:rPr>
              <w:t xml:space="preserve">2.500</w:t>
            </w:r>
          </w:p>
        </w:tc>
      </w:tr>
      <w:tr>
        <w:tc>
          <w:tcPr>
            <w:tcW w:type="pct" w:w="40%"/>
          </w:tcPr>
          <w:p>
            <w:r>
              <w:rPr>
                <w:sz w:val="22"/>
                <w:szCs w:val="22"/>
              </w:rPr>
              <w:t xml:space="preserve">Aktive Nutzer</w:t>
            </w:r>
          </w:p>
        </w:tc>
        <w:tc>
          <w:tcPr>
            <w:tcW w:type="pct" w:w="30%"/>
          </w:tcPr>
          <w:p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pct" w:w="30%"/>
          </w:tcPr>
          <w:p>
            <w:r>
              <w:rPr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pct" w:w="40%"/>
          </w:tcPr>
          <w:p>
            <w:r>
              <w:rPr>
                <w:sz w:val="22"/>
                <w:szCs w:val="22"/>
              </w:rPr>
              <w:t xml:space="preserve">Registrierte Engel</w:t>
            </w:r>
          </w:p>
        </w:tc>
        <w:tc>
          <w:tcPr>
            <w:tcW w:type="pct" w:w="30%"/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pct" w:w="30%"/>
          </w:tcPr>
          <w:p>
            <w:r>
              <w:rPr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pct" w:w="40%"/>
          </w:tcPr>
          <w:p>
            <w:r>
              <w:rPr>
                <w:sz w:val="22"/>
                <w:szCs w:val="22"/>
              </w:rPr>
              <w:t xml:space="preserve">Buchungen/Monat</w:t>
            </w:r>
          </w:p>
        </w:tc>
        <w:tc>
          <w:tcPr>
            <w:tcW w:type="pct" w:w="30%"/>
          </w:tcPr>
          <w:p>
            <w:r>
              <w:rPr>
                <w:sz w:val="22"/>
                <w:szCs w:val="22"/>
              </w:rPr>
              <w:t xml:space="preserve">30</w:t>
            </w:r>
          </w:p>
        </w:tc>
        <w:tc>
          <w:tcPr>
            <w:tcW w:type="pct" w:w="30%"/>
          </w:tcPr>
          <w:p>
            <w:r>
              <w:rPr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pct" w:w="40%"/>
          </w:tcPr>
          <w:p>
            <w:r>
              <w:rPr>
                <w:sz w:val="22"/>
                <w:szCs w:val="22"/>
              </w:rPr>
              <w:t xml:space="preserve">Instagram Follower</w:t>
            </w:r>
          </w:p>
        </w:tc>
        <w:tc>
          <w:tcPr>
            <w:tcW w:type="pct" w:w="30%"/>
          </w:tcPr>
          <w:p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pct" w:w="30%"/>
          </w:tcPr>
          <w:p>
            <w:r>
              <w:rPr>
                <w:sz w:val="22"/>
                <w:szCs w:val="22"/>
              </w:rPr>
              <w:t xml:space="preserve">3.000</w:t>
            </w:r>
          </w:p>
        </w:tc>
      </w:tr>
      <w:tr>
        <w:tc>
          <w:tcPr>
            <w:tcW w:type="pct" w:w="40%"/>
          </w:tcPr>
          <w:p>
            <w:r>
              <w:rPr>
                <w:sz w:val="22"/>
                <w:szCs w:val="22"/>
              </w:rPr>
              <w:t xml:space="preserve">Newsletter-Abonnenten</w:t>
            </w:r>
          </w:p>
        </w:tc>
        <w:tc>
          <w:tcPr>
            <w:tcW w:type="pct" w:w="30%"/>
          </w:tcPr>
          <w:p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pct" w:w="30%"/>
          </w:tcPr>
          <w:p>
            <w:r>
              <w:rPr>
                <w:sz w:val="22"/>
                <w:szCs w:val="22"/>
              </w:rPr>
              <w:t xml:space="preserve">1.000</w:t>
            </w:r>
          </w:p>
        </w:tc>
      </w:tr>
    </w:tbl>
    <w:p>
      <w:pPr>
        <w:spacing w:after="200" w:line="400"/>
      </w:pPr>
    </w:p>
    <w:p>
      <w:pPr>
        <w:pageBreakBefore/>
      </w:pPr>
    </w:p>
    <w:p>
      <w:pPr>
        <w:spacing w:after="200" w:before="200" w:line="360"/>
      </w:pPr>
      <w:r>
        <w:rPr>
          <w:b/>
          <w:bCs/>
          <w:color w:val="C9963C"/>
          <w:sz w:val="32"/>
          <w:szCs w:val="32"/>
        </w:rPr>
        <w:t xml:space="preserve">TEAM &amp; VERANTWORTLICHKEITEN</w:t>
      </w:r>
    </w:p>
    <w:p>
      <w:pPr>
        <w:spacing w:after="100" w:line="240"/>
      </w:pPr>
      <w:r>
        <w:rPr>
          <w:b/>
          <w:bCs/>
          <w:color w:val="C9963C"/>
          <w:sz w:val="26"/>
          <w:szCs w:val="26"/>
        </w:rPr>
        <w:t xml:space="preserve">Sophie Weber</w:t>
      </w:r>
    </w:p>
    <w:p>
      <w:pPr>
        <w:pStyle w:val="ListParagraph"/>
        <w:numPr>
          <w:ilvl w:val="0"/>
          <w:numId w:val="1"/>
        </w:numPr>
        <w:spacing w:after="200" w:line="240"/>
      </w:pPr>
      <w:r>
        <w:t xml:space="preserve">Social Media, Content, Newsletter</w:t>
      </w:r>
      <w:r>
        <w:rPr>
          <w:color w:val="333333"/>
          <w:sz w:val="22"/>
          <w:szCs w:val="22"/>
        </w:rPr>
        <w:t xml:space="preserve">Social Media, Content, Newsletter</w:t>
      </w:r>
    </w:p>
    <w:p>
      <w:pPr>
        <w:spacing w:after="100" w:line="240"/>
      </w:pPr>
      <w:r>
        <w:rPr>
          <w:b/>
          <w:bCs/>
          <w:color w:val="C9963C"/>
          <w:sz w:val="26"/>
          <w:szCs w:val="26"/>
        </w:rPr>
        <w:t xml:space="preserve">Laura Leeman</w:t>
      </w:r>
    </w:p>
    <w:p>
      <w:pPr>
        <w:pStyle w:val="ListParagraph"/>
        <w:numPr>
          <w:ilvl w:val="0"/>
          <w:numId w:val="1"/>
        </w:numPr>
        <w:spacing w:after="200" w:line="240"/>
      </w:pPr>
      <w:r>
        <w:t xml:space="preserve">Community, Engel-Rekrutierung</w:t>
      </w:r>
      <w:r>
        <w:rPr>
          <w:color w:val="333333"/>
          <w:sz w:val="22"/>
          <w:szCs w:val="22"/>
        </w:rPr>
        <w:t xml:space="preserve">Community, Engel-Rekrutierung</w:t>
      </w:r>
    </w:p>
    <w:p>
      <w:pPr>
        <w:spacing w:after="100" w:line="240"/>
      </w:pPr>
      <w:r>
        <w:rPr>
          <w:b/>
          <w:bCs/>
          <w:color w:val="C9963C"/>
          <w:sz w:val="26"/>
          <w:szCs w:val="26"/>
        </w:rPr>
        <w:t xml:space="preserve">Yusuf Ferhat Demir</w:t>
      </w:r>
    </w:p>
    <w:p>
      <w:pPr>
        <w:pStyle w:val="ListParagraph"/>
        <w:numPr>
          <w:ilvl w:val="0"/>
          <w:numId w:val="1"/>
        </w:numPr>
        <w:spacing w:after="400" w:line="240"/>
      </w:pPr>
      <w:r>
        <w:t xml:space="preserve">Partnerschaften, Presse, Strategie</w:t>
      </w:r>
      <w:r>
        <w:rPr>
          <w:color w:val="333333"/>
          <w:sz w:val="22"/>
          <w:szCs w:val="22"/>
        </w:rPr>
        <w:t xml:space="preserve">Partnerschaften, Presse, Strategie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2026-03-02T00:57:21.057Z</dcterms:created>
  <dcterms:modified xsi:type="dcterms:W3CDTF">2026-03-02T00:57:21.057Z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