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DIENSTLEISTUNGSVERTRAG</w:t>
      </w:r>
    </w:p>
    <w:p>
      <w:pPr>
        <w:spacing w:after="100"/>
        <w:jc w:val="center"/>
      </w:pPr>
      <w:r>
        <w:rPr>
          <w:rFonts w:ascii="Helvetica" w:cs="Helvetica" w:eastAsia="Helvetica" w:hAnsi="Helvetica"/>
          <w:b/>
          <w:bCs/>
          <w:color w:val="B8860B"/>
          <w:sz w:val="26"/>
          <w:szCs w:val="26"/>
        </w:rPr>
        <w:t xml:space="preserve">Pflegeboxen</w:t>
      </w:r>
    </w:p>
    <w:p>
      <w:pPr>
        <w:spacing w:after="400"/>
        <w:jc w:val="center"/>
      </w:pPr>
      <w:r>
        <w:rPr>
          <w:rFonts w:ascii="Helvetica" w:cs="Helvetica" w:eastAsia="Helvetica" w:hAnsi="Helvetica"/>
          <w:color w:val="666666"/>
          <w:sz w:val="22"/>
          <w:szCs w:val="22"/>
        </w:rPr>
        <w:t xml:space="preserve">zwischen Alltagsengel und Kunde/Kundin</w:t>
      </w:r>
    </w:p>
    <w:p/>
    <w:p>
      <w:pPr>
        <w:spacing w:after="100"/>
      </w:pPr>
      <w:r>
        <w:rPr>
          <w:rFonts w:ascii="Helvetica" w:cs="Helvetica" w:eastAsia="Helvetica" w:hAnsi="Helvetica"/>
          <w:b/>
          <w:bCs/>
          <w:sz w:val="20"/>
          <w:szCs w:val="20"/>
        </w:rPr>
        <w:t xml:space="preserve">zwischen</w:t>
      </w:r>
    </w:p>
    <w:p/>
    <w:p>
      <w:pPr>
        <w:spacing w:after="100"/>
      </w:pPr>
      <w:r>
        <w:rPr>
          <w:rFonts w:ascii="Helvetica" w:cs="Helvetica" w:eastAsia="Helvetica" w:hAnsi="Helvetica"/>
          <w:b/>
          <w:bCs/>
          <w:sz w:val="20"/>
          <w:szCs w:val="20"/>
        </w:rPr>
        <w:t xml:space="preserve">Alltagsengel UG (haftungsbeschränkt)</w:t>
      </w:r>
    </w:p>
    <w:p>
      <w:pPr>
        <w:spacing w:after="100"/>
      </w:pPr>
      <w:r>
        <w:rPr>
          <w:rFonts w:ascii="Helvetica" w:cs="Helvetica" w:eastAsia="Helvetica" w:hAnsi="Helvetica"/>
          <w:sz w:val="20"/>
          <w:szCs w:val="20"/>
        </w:rPr>
        <w:t xml:space="preserve">Neue Mainzer Straße 66-68, 60311 Frankfurt am Main</w:t>
      </w:r>
    </w:p>
    <w:p>
      <w:pPr>
        <w:spacing w:after="100"/>
      </w:pPr>
      <w:r>
        <w:rPr>
          <w:rFonts w:ascii="Helvetica" w:cs="Helvetica" w:eastAsia="Helvetica" w:hAnsi="Helvetica"/>
          <w:sz w:val="20"/>
          <w:szCs w:val="20"/>
        </w:rPr>
        <w:t xml:space="preserve">vertreten durch die Geschäftsführung</w:t>
      </w:r>
    </w:p>
    <w:p>
      <w:pPr>
        <w:spacing w:after="100"/>
      </w:pPr>
      <w:r>
        <w:rPr>
          <w:rFonts w:ascii="Helvetica" w:cs="Helvetica" w:eastAsia="Helvetica" w:hAnsi="Helvetica"/>
          <w:sz w:val="20"/>
          <w:szCs w:val="20"/>
        </w:rPr>
        <w:t xml:space="preserve">— nachfolgend „Alltagsengel“ —</w:t>
      </w:r>
    </w:p>
    <w:p/>
    <w:p>
      <w:pPr>
        <w:spacing w:after="100"/>
      </w:pPr>
      <w:r>
        <w:rPr>
          <w:rFonts w:ascii="Helvetica" w:cs="Helvetica" w:eastAsia="Helvetica" w:hAnsi="Helvetica"/>
          <w:b/>
          <w:bCs/>
          <w:sz w:val="20"/>
          <w:szCs w:val="20"/>
        </w:rPr>
        <w:t xml:space="preserve">und</w:t>
      </w:r>
    </w:p>
    <w:p/>
    <w:p>
      <w:r>
        <w:rPr>
          <w:rFonts w:ascii="Helvetica" w:cs="Helvetica" w:eastAsia="Helvetica" w:hAnsi="Helvetica"/>
          <w:sz w:val="22"/>
          <w:szCs w:val="22"/>
          <w:highlight w:val="yellow"/>
          <w:highlightCs w:val="yellow"/>
        </w:rPr>
        <w:t xml:space="preserve">[Name des Kunden / der Kundin]</w:t>
      </w:r>
    </w:p>
    <w:p>
      <w:r>
        <w:rPr>
          <w:rFonts w:ascii="Helvetica" w:cs="Helvetica" w:eastAsia="Helvetica" w:hAnsi="Helvetica"/>
          <w:sz w:val="20"/>
          <w:szCs w:val="20"/>
          <w:highlight w:val="yellow"/>
          <w:highlightCs w:val="yellow"/>
        </w:rPr>
        <w:t xml:space="preserve">[Adresse]</w:t>
      </w:r>
    </w:p>
    <w:p>
      <w:r>
        <w:rPr>
          <w:rFonts w:ascii="Helvetica" w:cs="Helvetica" w:eastAsia="Helvetica" w:hAnsi="Helvetica"/>
          <w:sz w:val="20"/>
          <w:szCs w:val="20"/>
          <w:highlight w:val="yellow"/>
          <w:highlightCs w:val="yellow"/>
        </w:rPr>
        <w:t xml:space="preserve">[Geburtsdatum: ________]</w:t>
      </w:r>
    </w:p>
    <w:p>
      <w:r>
        <w:rPr>
          <w:rFonts w:ascii="Helvetica" w:cs="Helvetica" w:eastAsia="Helvetica" w:hAnsi="Helvetica"/>
          <w:sz w:val="20"/>
          <w:szCs w:val="20"/>
          <w:highlight w:val="yellow"/>
          <w:highlightCs w:val="yellow"/>
        </w:rPr>
        <w:t xml:space="preserve">[Pflegegrad: ________]</w:t>
      </w:r>
    </w:p>
    <w:p>
      <w:pPr>
        <w:spacing w:after="100"/>
      </w:pPr>
      <w:r>
        <w:rPr>
          <w:rFonts w:ascii="Helvetica" w:cs="Helvetica" w:eastAsia="Helvetica" w:hAnsi="Helvetica"/>
          <w:sz w:val="20"/>
          <w:szCs w:val="20"/>
        </w:rPr>
        <w:t xml:space="preserve">— nachfolgend „Kunde“ —</w:t>
      </w:r>
    </w:p>
    <w:p/>
    <w:p>
      <w:pPr>
        <w:spacing w:after="100"/>
      </w:pPr>
      <w:r>
        <w:rPr>
          <w:rFonts w:ascii="Helvetica" w:cs="Helvetica" w:eastAsia="Helvetica" w:hAnsi="Helvetica"/>
          <w:sz w:val="20"/>
          <w:szCs w:val="20"/>
        </w:rPr>
        <w:t xml:space="preserve">ggf. vertreten durch:</w:t>
      </w:r>
    </w:p>
    <w:p>
      <w:r>
        <w:rPr>
          <w:rFonts w:ascii="Helvetica" w:cs="Helvetica" w:eastAsia="Helvetica" w:hAnsi="Helvetica"/>
          <w:sz w:val="20"/>
          <w:szCs w:val="20"/>
          <w:highlight w:val="yellow"/>
          <w:highlightCs w:val="yellow"/>
        </w:rPr>
        <w:t xml:space="preserve">[Name des/der Bevollmächtigten / Betreuers]</w:t>
      </w:r>
    </w:p>
    <w:p/>
    <w:p>
      <w:pPr>
        <w:pStyle w:val="Heading2"/>
        <w:spacing w:after="150" w:before="300"/>
      </w:pPr>
      <w:r>
        <w:rPr>
          <w:rFonts w:ascii="Helvetica" w:cs="Helvetica" w:eastAsia="Helvetica" w:hAnsi="Helvetica"/>
          <w:b/>
          <w:bCs/>
          <w:color w:val="000000"/>
          <w:sz w:val="24"/>
          <w:szCs w:val="24"/>
        </w:rPr>
        <w:t xml:space="preserve">§ 1 Vertragsgegenstand</w:t>
      </w:r>
    </w:p>
    <w:p>
      <w:pPr>
        <w:spacing w:after="100"/>
      </w:pPr>
      <w:r>
        <w:rPr>
          <w:rFonts w:ascii="Helvetica" w:cs="Helvetica" w:eastAsia="Helvetica" w:hAnsi="Helvetica"/>
          <w:sz w:val="20"/>
          <w:szCs w:val="20"/>
        </w:rPr>
        <w:t xml:space="preserve">(1) Alltagsengel vermittelt und koordiniert für den Kunden die monatliche Lieferung von zum Verbrauch bestimmten Pflegehilfsmitteln (Pflegeboxen) gemäß § 40 Abs. 2 SGB XI.</w:t>
      </w:r>
    </w:p>
    <w:p>
      <w:pPr>
        <w:spacing w:after="100"/>
      </w:pPr>
      <w:r>
        <w:rPr>
          <w:rFonts w:ascii="Helvetica" w:cs="Helvetica" w:eastAsia="Helvetica" w:hAnsi="Helvetica"/>
          <w:sz w:val="20"/>
          <w:szCs w:val="20"/>
        </w:rPr>
        <w:t xml:space="preserve">(2) Die Leistungen umfassen insbesondere: Vermittlung eines qualifizierten Pflegehilfsmittel-Lieferanten, Unterstützung bei der Erstantragstellung bei der Pflegekasse, Koordination der monatlichen Lieferung (Zusammenstellung nach individuellem Bedarf), Überwachung der Genehmigungszeiträume und rechtzeitige Verlängerung.</w:t>
      </w:r>
    </w:p>
    <w:p>
      <w:pPr>
        <w:spacing w:after="100"/>
      </w:pPr>
      <w:r>
        <w:rPr>
          <w:rFonts w:ascii="Helvetica" w:cs="Helvetica" w:eastAsia="Helvetica" w:hAnsi="Helvetica"/>
          <w:sz w:val="20"/>
          <w:szCs w:val="20"/>
        </w:rPr>
        <w:t xml:space="preserve">(3) Art, Umfang und Zeitpunkt der Leistungen werden individuell zwischen den Parteien vereinbart und können im gegenseitigen Einvernehmen angepasst werden.</w:t>
      </w:r>
    </w:p>
    <w:p>
      <w:pPr>
        <w:pStyle w:val="Heading2"/>
        <w:spacing w:after="150" w:before="300"/>
      </w:pPr>
      <w:r>
        <w:rPr>
          <w:rFonts w:ascii="Helvetica" w:cs="Helvetica" w:eastAsia="Helvetica" w:hAnsi="Helvetica"/>
          <w:b/>
          <w:bCs/>
          <w:color w:val="000000"/>
          <w:sz w:val="24"/>
          <w:szCs w:val="24"/>
        </w:rPr>
        <w:t xml:space="preserve">§ 2 Vergütung und Abrechnung</w:t>
      </w:r>
    </w:p>
    <w:p>
      <w:pPr>
        <w:spacing w:after="100"/>
      </w:pPr>
      <w:r>
        <w:rPr>
          <w:rFonts w:ascii="Helvetica" w:cs="Helvetica" w:eastAsia="Helvetica" w:hAnsi="Helvetica"/>
          <w:sz w:val="20"/>
          <w:szCs w:val="20"/>
        </w:rPr>
        <w:t xml:space="preserve">(1) Die Vergütung richtet sich nach der jeweils gültigen Preisliste von Alltagsengel, die dem Kunden bei Vertragsschluss ausgehändigt wird.</w:t>
      </w:r>
    </w:p>
    <w:p>
      <w:pPr>
        <w:spacing w:after="100"/>
      </w:pPr>
      <w:r>
        <w:rPr>
          <w:rFonts w:ascii="Helvetica" w:cs="Helvetica" w:eastAsia="Helvetica" w:hAnsi="Helvetica"/>
          <w:sz w:val="20"/>
          <w:szCs w:val="20"/>
        </w:rPr>
        <w:t xml:space="preserve">(2) Soweit ein Anspruch auf Erstattung durch die Pflegekasse besteht (z. B. Entlastungsbetrag gemäß § 45b SGB XI in Höhe von 131 €/Monat), unterstützt Alltagsengel den Kunden bei der Antragstellung und Abrechnung.</w:t>
      </w:r>
    </w:p>
    <w:p>
      <w:pPr>
        <w:spacing w:after="100"/>
      </w:pPr>
      <w:r>
        <w:rPr>
          <w:rFonts w:ascii="Helvetica" w:cs="Helvetica" w:eastAsia="Helvetica" w:hAnsi="Helvetica"/>
          <w:sz w:val="20"/>
          <w:szCs w:val="20"/>
        </w:rPr>
        <w:t xml:space="preserve">(3) Die Rechnungsstellung erfolgt monatlich. Nicht durch die Pflegekasse gedeckte Eigenanteile sind innerhalb von 14 Tagen nach Rechnungsstellung fällig.</w:t>
      </w:r>
    </w:p>
    <w:p>
      <w:pPr>
        <w:spacing w:after="100"/>
      </w:pPr>
      <w:r>
        <w:rPr>
          <w:rFonts w:ascii="Helvetica" w:cs="Helvetica" w:eastAsia="Helvetica" w:hAnsi="Helvetica"/>
          <w:sz w:val="20"/>
          <w:szCs w:val="20"/>
        </w:rPr>
        <w:t xml:space="preserve">(4) Alltagsengel informiert den Kunden transparent über alle anfallenden Kosten, bevor eine Leistung erbracht wird.</w:t>
      </w:r>
    </w:p>
    <w:p>
      <w:pPr>
        <w:pStyle w:val="Heading2"/>
        <w:spacing w:after="150" w:before="300"/>
      </w:pPr>
      <w:r>
        <w:rPr>
          <w:rFonts w:ascii="Helvetica" w:cs="Helvetica" w:eastAsia="Helvetica" w:hAnsi="Helvetica"/>
          <w:b/>
          <w:bCs/>
          <w:color w:val="000000"/>
          <w:sz w:val="24"/>
          <w:szCs w:val="24"/>
        </w:rPr>
        <w:t xml:space="preserve">§ 3 Leistungserbringung</w:t>
      </w:r>
    </w:p>
    <w:p>
      <w:pPr>
        <w:spacing w:after="100"/>
      </w:pPr>
      <w:r>
        <w:rPr>
          <w:rFonts w:ascii="Helvetica" w:cs="Helvetica" w:eastAsia="Helvetica" w:hAnsi="Helvetica"/>
          <w:sz w:val="20"/>
          <w:szCs w:val="20"/>
        </w:rPr>
        <w:t xml:space="preserve">(1) Die Zusammenstellung und Lieferung der Pflegeboxen erfolgt durch einen von Alltagsengel ausgewählten Kooperationspartner.</w:t>
      </w:r>
    </w:p>
    <w:p>
      <w:pPr>
        <w:spacing w:after="100"/>
      </w:pPr>
      <w:r>
        <w:rPr>
          <w:rFonts w:ascii="Helvetica" w:cs="Helvetica" w:eastAsia="Helvetica" w:hAnsi="Helvetica"/>
          <w:sz w:val="20"/>
          <w:szCs w:val="20"/>
        </w:rPr>
        <w:t xml:space="preserve">(2) Der Kunde hat Anspruch auf zum Verbrauch bestimmte Pflegehilfsmittel im Wert von bis zu 40 € pro Monat (bei anerkanntem Pflegegrad und häuslicher Pflege).</w:t>
      </w:r>
    </w:p>
    <w:p>
      <w:pPr>
        <w:spacing w:after="100"/>
      </w:pPr>
      <w:r>
        <w:rPr>
          <w:rFonts w:ascii="Helvetica" w:cs="Helvetica" w:eastAsia="Helvetica" w:hAnsi="Helvetica"/>
          <w:sz w:val="20"/>
          <w:szCs w:val="20"/>
        </w:rPr>
        <w:t xml:space="preserve">(3) Alltagsengel informiert den Kunden über Änderungen der gesetzlichen Anspruchsvoraussetzungen.</w:t>
      </w:r>
    </w:p>
    <w:p>
      <w:pPr>
        <w:spacing w:after="100"/>
      </w:pPr>
      <w:r>
        <w:rPr>
          <w:rFonts w:ascii="Helvetica" w:cs="Helvetica" w:eastAsia="Helvetica" w:hAnsi="Helvetica"/>
          <w:sz w:val="20"/>
          <w:szCs w:val="20"/>
        </w:rPr>
        <w:t xml:space="preserve">(4) Der Inhalt der Pflegebox kann monatlich nach den individuellen Bedürfnissen des Kunden angepasst werden.</w:t>
      </w:r>
    </w:p>
    <w:p>
      <w:pPr>
        <w:pStyle w:val="Heading2"/>
        <w:spacing w:after="150" w:before="300"/>
      </w:pPr>
      <w:r>
        <w:rPr>
          <w:rFonts w:ascii="Helvetica" w:cs="Helvetica" w:eastAsia="Helvetica" w:hAnsi="Helvetica"/>
          <w:b/>
          <w:bCs/>
          <w:color w:val="8B0000"/>
          <w:sz w:val="24"/>
          <w:szCs w:val="24"/>
        </w:rPr>
        <w:t xml:space="preserve">§ 4 Vermittlung von Partnerleistungen und Direktkontaktverbot</w:t>
      </w:r>
    </w:p>
    <w:p>
      <w:pPr>
        <w:spacing w:after="100"/>
      </w:pPr>
      <w:r>
        <w:rPr>
          <w:rFonts w:ascii="Helvetica" w:cs="Helvetica" w:eastAsia="Helvetica" w:hAnsi="Helvetica"/>
          <w:sz w:val="20"/>
          <w:szCs w:val="20"/>
        </w:rPr>
        <w:t xml:space="preserve">(1) Alltagsengel vermittelt dem Kunden bei Bedarf ergänzende Leistungen über qualifizierte Kooperationspartner (z. B. Krankenfahrten, Pflegeboxen, Hausnotruf).</w:t>
      </w:r>
    </w:p>
    <w:p>
      <w:pPr>
        <w:spacing w:after="100"/>
      </w:pPr>
      <w:r>
        <w:rPr>
          <w:rFonts w:ascii="Helvetica" w:cs="Helvetica" w:eastAsia="Helvetica" w:hAnsi="Helvetica"/>
          <w:sz w:val="20"/>
          <w:szCs w:val="20"/>
        </w:rPr>
        <w:t xml:space="preserve">(2) Der Kunde verpflichtet sich, Kooperationspartner, die durch Alltagsengel vermittelt wurden, nicht direkt und unter Umgehung von Alltagsengel zu beauftragen. Dies gilt während der Vertragslaufzeit und für 12 Monate nach Vertragsende.</w:t>
      </w:r>
    </w:p>
    <w:p>
      <w:pPr>
        <w:spacing w:after="100"/>
      </w:pPr>
      <w:r>
        <w:rPr>
          <w:rFonts w:ascii="Helvetica" w:cs="Helvetica" w:eastAsia="Helvetica" w:hAnsi="Helvetica"/>
          <w:sz w:val="20"/>
          <w:szCs w:val="20"/>
        </w:rPr>
        <w:t xml:space="preserve">(3) Gleiches gilt umgekehrt: Der Kunde verpflichtet sich, Alltagsengel-Leistungen nicht über Dritte zu beziehen, die durch Alltagsengel vermittelt wurden, ohne Einbindung von Alltagsengel.</w:t>
      </w:r>
    </w:p>
    <w:p>
      <w:pPr>
        <w:spacing w:after="100"/>
      </w:pPr>
      <w:r>
        <w:rPr>
          <w:rFonts w:ascii="Helvetica" w:cs="Helvetica" w:eastAsia="Helvetica" w:hAnsi="Helvetica"/>
          <w:sz w:val="20"/>
          <w:szCs w:val="20"/>
        </w:rPr>
        <w:t xml:space="preserve">(4) Bei Verstoß gegen Absatz 2 oder 3 behält sich Alltagsengel das Recht vor, den Vertrag fristlos zu kündigen und Schadensersatz geltend zu machen.</w:t>
      </w:r>
    </w:p>
    <w:p>
      <w:pPr>
        <w:pStyle w:val="Heading2"/>
        <w:spacing w:after="150" w:before="300"/>
      </w:pPr>
      <w:r>
        <w:rPr>
          <w:rFonts w:ascii="Helvetica" w:cs="Helvetica" w:eastAsia="Helvetica" w:hAnsi="Helvetica"/>
          <w:b/>
          <w:bCs/>
          <w:color w:val="000000"/>
          <w:sz w:val="24"/>
          <w:szCs w:val="24"/>
        </w:rPr>
        <w:t xml:space="preserve">§ 5 Pflichten des Kunden</w:t>
      </w:r>
    </w:p>
    <w:p>
      <w:pPr>
        <w:spacing w:after="100"/>
      </w:pPr>
      <w:r>
        <w:rPr>
          <w:rFonts w:ascii="Helvetica" w:cs="Helvetica" w:eastAsia="Helvetica" w:hAnsi="Helvetica"/>
          <w:sz w:val="20"/>
          <w:szCs w:val="20"/>
        </w:rPr>
        <w:t xml:space="preserve">(1) Der Kunde oder dessen Bevollmächtigter stellt sicher, dass die für die Leistungserbringung erforderlichen Informationen (insbesondere Pflegegrad, Gesundheitszustand, besondere Bedürfnisse) vollständig und wahrheitsgemäß mitgeteilt werden.</w:t>
      </w:r>
    </w:p>
    <w:p>
      <w:pPr>
        <w:spacing w:after="100"/>
      </w:pPr>
      <w:r>
        <w:rPr>
          <w:rFonts w:ascii="Helvetica" w:cs="Helvetica" w:eastAsia="Helvetica" w:hAnsi="Helvetica"/>
          <w:sz w:val="20"/>
          <w:szCs w:val="20"/>
        </w:rPr>
        <w:t xml:space="preserve">(2) Terminabsagen sind mindestens 24 Stunden vor dem vereinbarten Termin mitzuteilen. Bei späterer Absage oder Nichterscheinen kann Alltagsengel eine Ausfallgebühr in Höhe von [___] € berechnen.</w:t>
      </w:r>
    </w:p>
    <w:p>
      <w:pPr>
        <w:spacing w:after="100"/>
      </w:pPr>
      <w:r>
        <w:rPr>
          <w:rFonts w:ascii="Helvetica" w:cs="Helvetica" w:eastAsia="Helvetica" w:hAnsi="Helvetica"/>
          <w:sz w:val="20"/>
          <w:szCs w:val="20"/>
        </w:rPr>
        <w:t xml:space="preserve">(3) Der Kunde gewährleistet einen sicheren und hygienisch einwandfreien Arbeitsplatz für die eingesetzten Alltagsbegleiter/innen bzw. Dienstleister.</w:t>
      </w:r>
    </w:p>
    <w:p>
      <w:pPr>
        <w:pStyle w:val="Heading2"/>
        <w:spacing w:after="150" w:before="300"/>
      </w:pPr>
      <w:r>
        <w:rPr>
          <w:rFonts w:ascii="Helvetica" w:cs="Helvetica" w:eastAsia="Helvetica" w:hAnsi="Helvetica"/>
          <w:b/>
          <w:bCs/>
          <w:color w:val="000000"/>
          <w:sz w:val="24"/>
          <w:szCs w:val="24"/>
        </w:rPr>
        <w:t xml:space="preserve">§ 6 Datenschutz</w:t>
      </w:r>
    </w:p>
    <w:p>
      <w:pPr>
        <w:spacing w:after="100"/>
      </w:pPr>
      <w:r>
        <w:rPr>
          <w:rFonts w:ascii="Helvetica" w:cs="Helvetica" w:eastAsia="Helvetica" w:hAnsi="Helvetica"/>
          <w:sz w:val="20"/>
          <w:szCs w:val="20"/>
        </w:rPr>
        <w:t xml:space="preserve">(1) Alltagsengel verarbeitet personenbezogene Daten des Kunden ausschließlich zum Zweck der Vertragsabwicklung und gemäß der DSGVO.</w:t>
      </w:r>
    </w:p>
    <w:p>
      <w:pPr>
        <w:spacing w:after="100"/>
      </w:pPr>
      <w:r>
        <w:rPr>
          <w:rFonts w:ascii="Helvetica" w:cs="Helvetica" w:eastAsia="Helvetica" w:hAnsi="Helvetica"/>
          <w:sz w:val="20"/>
          <w:szCs w:val="20"/>
        </w:rPr>
        <w:t xml:space="preserve">(2) Der Kunde willigt ein, dass seine Daten im erforderlichen Umfang an Kooperationspartner weitergegeben werden, soweit dies zur Leistungserbringung notwendig ist.</w:t>
      </w:r>
    </w:p>
    <w:p>
      <w:pPr>
        <w:spacing w:after="100"/>
      </w:pPr>
      <w:r>
        <w:rPr>
          <w:rFonts w:ascii="Helvetica" w:cs="Helvetica" w:eastAsia="Helvetica" w:hAnsi="Helvetica"/>
          <w:sz w:val="20"/>
          <w:szCs w:val="20"/>
        </w:rPr>
        <w:t xml:space="preserve">(3) Eine darüber hinausgehende Weitergabe an Dritte erfolgt nicht ohne ausdrückliche Einwilligung des Kunden.</w:t>
      </w:r>
    </w:p>
    <w:p>
      <w:pPr>
        <w:spacing w:after="100"/>
      </w:pPr>
      <w:r>
        <w:rPr>
          <w:rFonts w:ascii="Helvetica" w:cs="Helvetica" w:eastAsia="Helvetica" w:hAnsi="Helvetica"/>
          <w:sz w:val="20"/>
          <w:szCs w:val="20"/>
        </w:rPr>
        <w:t xml:space="preserve">(4) Der Kunde hat jederzeit das Recht auf Auskunft, Berichtigung und Löschung seiner Daten gemäß Art. 15–17 DSGVO.</w:t>
      </w:r>
    </w:p>
    <w:p>
      <w:pPr>
        <w:pStyle w:val="Heading2"/>
        <w:spacing w:after="150" w:before="300"/>
      </w:pPr>
      <w:r>
        <w:rPr>
          <w:rFonts w:ascii="Helvetica" w:cs="Helvetica" w:eastAsia="Helvetica" w:hAnsi="Helvetica"/>
          <w:b/>
          <w:bCs/>
          <w:color w:val="000000"/>
          <w:sz w:val="24"/>
          <w:szCs w:val="24"/>
        </w:rPr>
        <w:t xml:space="preserve">§ 7 Haftung</w:t>
      </w:r>
    </w:p>
    <w:p>
      <w:pPr>
        <w:spacing w:after="100"/>
      </w:pPr>
      <w:r>
        <w:rPr>
          <w:rFonts w:ascii="Helvetica" w:cs="Helvetica" w:eastAsia="Helvetica" w:hAnsi="Helvetica"/>
          <w:sz w:val="20"/>
          <w:szCs w:val="20"/>
        </w:rPr>
        <w:t xml:space="preserve">(1) Alltagsengel haftet für die ordnungsgemäße Erbringung der vereinbarten Leistungen.</w:t>
      </w:r>
    </w:p>
    <w:p>
      <w:pPr>
        <w:spacing w:after="100"/>
      </w:pPr>
      <w:r>
        <w:rPr>
          <w:rFonts w:ascii="Helvetica" w:cs="Helvetica" w:eastAsia="Helvetica" w:hAnsi="Helvetica"/>
          <w:sz w:val="20"/>
          <w:szCs w:val="20"/>
        </w:rPr>
        <w:t xml:space="preserve">(2) Die Haftung für mittelbare Schäden und entgangenen Gewinn ist bei leichter Fahrlässigkeit ausgeschlossen, es sei denn, es handelt sich um die Verletzung wesentlicher Vertragspflichten oder um Schäden an Leben, Körper oder Gesundheit.</w:t>
      </w:r>
    </w:p>
    <w:p>
      <w:pPr>
        <w:spacing w:after="100"/>
      </w:pPr>
      <w:r>
        <w:rPr>
          <w:rFonts w:ascii="Helvetica" w:cs="Helvetica" w:eastAsia="Helvetica" w:hAnsi="Helvetica"/>
          <w:sz w:val="20"/>
          <w:szCs w:val="20"/>
        </w:rPr>
        <w:t xml:space="preserve">(3) Für Leistungen, die durch Kooperationspartner erbracht werden, haftet der jeweilige Kooperationspartner unmittelbar. Alltagsengel haftet insoweit nur für die sorgfältige Auswahl des Partners.</w:t>
      </w:r>
    </w:p>
    <w:p>
      <w:pPr>
        <w:pStyle w:val="Heading2"/>
        <w:spacing w:after="150" w:before="300"/>
      </w:pPr>
      <w:r>
        <w:rPr>
          <w:rFonts w:ascii="Helvetica" w:cs="Helvetica" w:eastAsia="Helvetica" w:hAnsi="Helvetica"/>
          <w:b/>
          <w:bCs/>
          <w:color w:val="000000"/>
          <w:sz w:val="24"/>
          <w:szCs w:val="24"/>
        </w:rPr>
        <w:t xml:space="preserve">§ 8 Vertragslaufzeit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4 Wochen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vor bei:</w:t>
      </w:r>
    </w:p>
    <w:p>
      <w:pPr>
        <w:spacing w:after="60"/>
        <w:ind w:left="400"/>
      </w:pPr>
      <w:r>
        <w:rPr>
          <w:rFonts w:ascii="Helvetica" w:cs="Helvetica" w:eastAsia="Helvetica" w:hAnsi="Helvetica"/>
          <w:sz w:val="20"/>
          <w:szCs w:val="20"/>
        </w:rPr>
        <w:t xml:space="preserve">a) wiederholtem Verstoß gegen das Direktkontaktverbot gemäß § 4;</w:t>
      </w:r>
    </w:p>
    <w:p>
      <w:pPr>
        <w:spacing w:after="60"/>
        <w:ind w:left="400"/>
      </w:pPr>
      <w:r>
        <w:rPr>
          <w:rFonts w:ascii="Helvetica" w:cs="Helvetica" w:eastAsia="Helvetica" w:hAnsi="Helvetica"/>
          <w:sz w:val="20"/>
          <w:szCs w:val="20"/>
        </w:rPr>
        <w:t xml:space="preserve">b) Zahlungsverzug von mehr als 30 Tagen trotz Mahnung;</w:t>
      </w:r>
    </w:p>
    <w:p>
      <w:pPr>
        <w:spacing w:after="60"/>
        <w:ind w:left="400"/>
      </w:pPr>
      <w:r>
        <w:rPr>
          <w:rFonts w:ascii="Helvetica" w:cs="Helvetica" w:eastAsia="Helvetica" w:hAnsi="Helvetica"/>
          <w:sz w:val="20"/>
          <w:szCs w:val="20"/>
        </w:rPr>
        <w:t xml:space="preserve">c) Verstoß gegen die Vertraulichkeitspflichten.</w:t>
      </w:r>
    </w:p>
    <w:p>
      <w:pPr>
        <w:spacing w:after="100"/>
      </w:pPr>
      <w:r>
        <w:rPr>
          <w:rFonts w:ascii="Helvetica" w:cs="Helvetica" w:eastAsia="Helvetica" w:hAnsi="Helvetica"/>
          <w:sz w:val="20"/>
          <w:szCs w:val="20"/>
        </w:rPr>
        <w:t xml:space="preserve">(4) Im Falle der Kündigung wird die letzte bereits bestellte Pflegebox noch ausgeliefert.</w:t>
      </w:r>
    </w:p>
    <w:p>
      <w:pPr>
        <w:spacing w:after="100"/>
      </w:pPr>
      <w:r>
        <w:rPr>
          <w:rFonts w:ascii="Helvetica" w:cs="Helvetica" w:eastAsia="Helvetica" w:hAnsi="Helvetica"/>
          <w:sz w:val="20"/>
          <w:szCs w:val="20"/>
        </w:rPr>
        <w:t xml:space="preserve">(5) Bereits angefallene und nicht abgerechnete Lieferungen werden nach Vertragsende in Rechnung gestellt.</w:t>
      </w:r>
    </w:p>
    <w:p>
      <w:pPr>
        <w:pStyle w:val="Heading2"/>
        <w:spacing w:after="150" w:before="300"/>
      </w:pPr>
      <w:r>
        <w:rPr>
          <w:rFonts w:ascii="Helvetica" w:cs="Helvetica" w:eastAsia="Helvetica" w:hAnsi="Helvetica"/>
          <w:b/>
          <w:bCs/>
          <w:color w:val="000000"/>
          <w:sz w:val="24"/>
          <w:szCs w:val="24"/>
        </w:rPr>
        <w:t xml:space="preserve">§ 9 Höhere Gewalt</w:t>
      </w:r>
    </w:p>
    <w:p>
      <w:pPr>
        <w:spacing w:after="100"/>
      </w:pPr>
      <w:r>
        <w:rPr>
          <w:rFonts w:ascii="Helvetica" w:cs="Helvetica" w:eastAsia="Helvetica" w:hAnsi="Helvetica"/>
          <w:sz w:val="20"/>
          <w:szCs w:val="20"/>
        </w:rPr>
        <w:t xml:space="preserve">(1) Keine Partei haftet für die Nichterfüllung oder verzögerte Erfüllung ihrer Pflichten, soweit dies auf höhere Gewalt zurückzuführen ist (z. B. Pandemien, Naturkatastrophen, behördliche Anordnungen).</w:t>
      </w:r>
    </w:p>
    <w:p>
      <w:pPr>
        <w:spacing w:after="100"/>
      </w:pPr>
      <w:r>
        <w:rPr>
          <w:rFonts w:ascii="Helvetica" w:cs="Helvetica" w:eastAsia="Helvetica" w:hAnsi="Helvetica"/>
          <w:sz w:val="20"/>
          <w:szCs w:val="20"/>
        </w:rPr>
        <w:t xml:space="preserve">(2) Die betroffene Partei hat die andere Partei unverzüglich über das Vorliegen und die voraussichtliche Dauer zu informieren.</w:t>
      </w:r>
    </w:p>
    <w:p>
      <w:pPr>
        <w:pStyle w:val="Heading2"/>
        <w:spacing w:after="150" w:before="300"/>
      </w:pPr>
      <w:r>
        <w:rPr>
          <w:rFonts w:ascii="Helvetica" w:cs="Helvetica" w:eastAsia="Helvetica" w:hAnsi="Helvetica"/>
          <w:b/>
          <w:bCs/>
          <w:color w:val="000000"/>
          <w:sz w:val="24"/>
          <w:szCs w:val="24"/>
        </w:rPr>
        <w:t xml:space="preserve">§ 10 Schlussbestimmungen</w:t>
      </w:r>
    </w:p>
    <w:p>
      <w:pPr>
        <w:spacing w:after="100"/>
      </w:pPr>
      <w:r>
        <w:rPr>
          <w:rFonts w:ascii="Helvetica" w:cs="Helvetica" w:eastAsia="Helvetica" w:hAnsi="Helvetica"/>
          <w:sz w:val="20"/>
          <w:szCs w:val="20"/>
        </w:rPr>
        <w:t xml:space="preserve">Änderungen und Ergänzungen dieses Vertrages bedürfen der Schriftform. Dies gilt auch für die Aufhebung dieser Schriftformklausel.</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w:t>
      </w:r>
    </w:p>
    <w:p>
      <w:pPr>
        <w:spacing w:after="100"/>
      </w:pPr>
      <w:r>
        <w:rPr>
          <w:rFonts w:ascii="Helvetica" w:cs="Helvetica" w:eastAsia="Helvetica" w:hAnsi="Helvetica"/>
          <w:sz w:val="20"/>
          <w:szCs w:val="20"/>
        </w:rPr>
        <w:t xml:space="preserve">Es gilt das Recht der Bundesrepublik Deutschland.</w:t>
      </w:r>
    </w:p>
    <w:p/>
    <w:p/>
    <w:p>
      <w:pPr>
        <w:pBdr>
          <w:bottom w:val="single" w:color="B8860B" w:sz="3"/>
        </w:pBdr>
      </w:pPr>
    </w:p>
    <w:p/>
    <w:p>
      <w:pPr>
        <w:spacing w:after="100"/>
      </w:pPr>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Kunde / Bevollmächtigte(r)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2026-07-17T18:05:28.162Z</dcterms:created>
  <dcterms:modified xsi:type="dcterms:W3CDTF">2026-07-17T18:05:28.162Z</dcterms:modified>
</cp:coreProperties>
</file>

<file path=docProps/custom.xml><?xml version="1.0" encoding="utf-8"?>
<Properties xmlns="http://schemas.openxmlformats.org/officeDocument/2006/custom-properties" xmlns:vt="http://schemas.openxmlformats.org/officeDocument/2006/docPropsVTypes"/>
</file>