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D4A843"/>
          <w:sz w:val="36"/>
          <w:szCs w:val="36"/>
        </w:rPr>
        <w:t xml:space="preserve">ALLTAGSENGEL UG</w:t>
      </w:r>
    </w:p>
    <w:p>
      <w:pPr>
        <w:pBdr>
          <w:top w:val="single" w:color="D4A843" w:sz="3"/>
          <w:bottom w:val="single" w:color="D4A843" w:sz="3"/>
        </w:pBdr>
        <w:spacing w:after="200" w:before="200"/>
        <w:jc w:val="center"/>
      </w:pPr>
      <w:r>
        <w:rPr>
          <w:rFonts w:ascii="Calibri" w:cs="Calibri" w:eastAsia="Calibri" w:hAnsi="Calibri"/>
          <w:b/>
          <w:bCs/>
          <w:color w:val="2C2C2C"/>
          <w:sz w:val="40"/>
          <w:szCs w:val="40"/>
        </w:rPr>
        <w:t xml:space="preserve">Konzept zur Qualitätssicherung</w:t>
      </w:r>
    </w:p>
    <w:p>
      <w:pPr>
        <w:spacing w:after="100"/>
        <w:jc w:val="center"/>
      </w:pPr>
      <w:r>
        <w:rPr>
          <w:rFonts w:ascii="Calibri" w:cs="Calibri" w:eastAsia="Calibri" w:hAnsi="Calibri"/>
          <w:color w:val="555555"/>
          <w:sz w:val="24"/>
          <w:szCs w:val="24"/>
        </w:rPr>
        <w:t xml:space="preserve">Angebote zur Unterstützung im Alltag gemäß § 45a SGB XI</w:t>
      </w:r>
    </w:p>
    <w:p>
      <w:pPr>
        <w:spacing w:after="600"/>
        <w:jc w:val="center"/>
      </w:pPr>
      <w:r>
        <w:rPr>
          <w:rFonts w:ascii="Calibri" w:cs="Calibri" w:eastAsia="Calibri" w:hAnsi="Calibri"/>
          <w:color w:val="555555"/>
          <w:sz w:val="22"/>
          <w:szCs w:val="22"/>
        </w:rPr>
        <w:t xml:space="preserve">Stand: Juli 2026</w:t>
      </w:r>
    </w:p>
    <w:p>
      <w:pPr>
        <w:jc w:val="center"/>
      </w:pPr>
      <w:r>
        <w:rPr>
          <w:rFonts w:ascii="Calibri" w:cs="Calibri" w:eastAsia="Calibri" w:hAnsi="Calibri"/>
          <w:color w:val="555555"/>
          <w:sz w:val="22"/>
          <w:szCs w:val="22"/>
        </w:rPr>
        <w:t xml:space="preserve">Alltagsengel UG (haftungsbeschränkt)</w:t>
      </w:r>
    </w:p>
    <w:p>
      <w:pPr>
        <w:jc w:val="center"/>
      </w:pPr>
      <w:r>
        <w:rPr>
          <w:rFonts w:ascii="Calibri" w:cs="Calibri" w:eastAsia="Calibri" w:hAnsi="Calibri"/>
          <w:color w:val="555555"/>
          <w:sz w:val="22"/>
          <w:szCs w:val="22"/>
        </w:rPr>
        <w:t xml:space="preserve">Neue Mainzer Straße 66-68, 60311 Frankfurt am Main</w:t>
      </w:r>
    </w:p>
    <w:p>
      <w:pPr>
        <w:jc w:val="center"/>
      </w:pPr>
      <w:r>
        <w:rPr>
          <w:rFonts w:ascii="Calibri" w:cs="Calibri" w:eastAsia="Calibri" w:hAnsi="Calibri"/>
          <w:color w:val="555555"/>
          <w:sz w:val="22"/>
          <w:szCs w:val="22"/>
        </w:rPr>
        <w:t xml:space="preserve">info@alltagsengel.care | www.alltagsengel.care</w:t>
      </w:r>
    </w:p>
    <w:p>
      <w:pPr>
        <w:jc w:val="center"/>
      </w:pPr>
      <w:r>
        <w:rPr>
          <w:rFonts w:ascii="Calibri" w:cs="Calibri" w:eastAsia="Calibri" w:hAnsi="Calibri"/>
          <w:color w:val="555555"/>
          <w:sz w:val="22"/>
          <w:szCs w:val="22"/>
        </w:rPr>
        <w:t xml:space="preserve">IK-Nummer: 460629986</w:t>
      </w:r>
    </w:p>
    <w:p>
      <w:r>
        <w:br w:type="page"/>
      </w:r>
    </w:p>
    <w:p>
      <w:pPr>
        <w:pStyle w:val="Heading1"/>
        <w:pBdr>
          <w:bottom w:val="single" w:color="D4A843" w:sz="2"/>
        </w:pBdr>
        <w:spacing w:after="200" w:before="400"/>
      </w:pPr>
      <w:r>
        <w:rPr>
          <w:rFonts w:ascii="Calibri" w:cs="Calibri" w:eastAsia="Calibri" w:hAnsi="Calibri"/>
          <w:b/>
          <w:bCs/>
          <w:color w:val="2C2C2C"/>
          <w:sz w:val="28"/>
          <w:szCs w:val="28"/>
        </w:rPr>
        <w:t xml:space="preserve">1. Trägervorstellung</w:t>
      </w:r>
    </w:p>
    <w:p>
      <w:pPr>
        <w:spacing w:after="120" w:line="276"/>
      </w:pPr>
      <w:r>
        <w:rPr>
          <w:rFonts w:ascii="Calibri" w:cs="Calibri" w:eastAsia="Calibri" w:hAnsi="Calibri"/>
          <w:color w:val="555555"/>
          <w:sz w:val="22"/>
          <w:szCs w:val="22"/>
        </w:rPr>
        <w:t xml:space="preserve">Die Alltagsengel UG (haftungsbeschränkt) ist ein Anbieter von Angeboten zur Unterstützung im Alltag gemäß § 45a SGB XI mit Sitz in Frankfurt am Main. Wir bieten Alltagsbegleitung für pflegebedürftige Menschen sowie deren Angehörige an.</w:t>
      </w:r>
    </w:p>
    <w:p>
      <w:pPr>
        <w:spacing w:after="120" w:line="276"/>
      </w:pPr>
      <w:r>
        <w:rPr>
          <w:rFonts w:ascii="Calibri" w:cs="Calibri" w:eastAsia="Calibri" w:hAnsi="Calibri"/>
          <w:color w:val="555555"/>
          <w:sz w:val="22"/>
          <w:szCs w:val="22"/>
        </w:rPr>
        <w:t xml:space="preserve">Unser Ziel ist es, pflegebedürftige Menschen in ihrem gewohnten häuslichen Umfeld zu unterstützen und pflegende Angehörige im Alltag zu entlasten. Wir verstehen uns ausdrücklich als Alltagsbegleiter, nicht als Pflegedienst. Unsere Leistungen umfassen die Betreuung im Alltag, die Unterstützung bei der Haushaltsführung sowie die Förderung sozialer Teilhabe.</w:t>
      </w:r>
    </w:p>
    <w:p>
      <w:pPr>
        <w:spacing w:after="120" w:line="276"/>
      </w:pPr>
      <w:r>
        <w:rPr>
          <w:rFonts w:ascii="Calibri" w:cs="Calibri" w:eastAsia="Calibri" w:hAnsi="Calibri"/>
          <w:color w:val="555555"/>
          <w:sz w:val="22"/>
          <w:szCs w:val="22"/>
        </w:rPr>
        <w:t xml:space="preserve">Geschäftsführer: Yusuf Ferhat Demir</w:t>
      </w:r>
    </w:p>
    <w:p>
      <w:pPr>
        <w:spacing w:after="120" w:line="276"/>
      </w:pPr>
      <w:r>
        <w:rPr>
          <w:rFonts w:ascii="Calibri" w:cs="Calibri" w:eastAsia="Calibri" w:hAnsi="Calibri"/>
          <w:color w:val="555555"/>
          <w:sz w:val="22"/>
          <w:szCs w:val="22"/>
        </w:rPr>
        <w:t xml:space="preserve">Institutionskennzeichen (IK): 460629986</w:t>
      </w:r>
    </w:p>
    <w:p>
      <w:pPr>
        <w:pStyle w:val="Heading1"/>
        <w:pBdr>
          <w:bottom w:val="single" w:color="D4A843" w:sz="2"/>
        </w:pBdr>
        <w:spacing w:after="200" w:before="400"/>
      </w:pPr>
      <w:r>
        <w:rPr>
          <w:rFonts w:ascii="Calibri" w:cs="Calibri" w:eastAsia="Calibri" w:hAnsi="Calibri"/>
          <w:b/>
          <w:bCs/>
          <w:color w:val="2C2C2C"/>
          <w:sz w:val="28"/>
          <w:szCs w:val="28"/>
        </w:rPr>
        <w:t xml:space="preserve">2. Zielgruppe</w:t>
      </w:r>
    </w:p>
    <w:p>
      <w:pPr>
        <w:spacing w:after="120" w:line="276"/>
      </w:pPr>
      <w:r>
        <w:rPr>
          <w:rFonts w:ascii="Calibri" w:cs="Calibri" w:eastAsia="Calibri" w:hAnsi="Calibri"/>
          <w:color w:val="555555"/>
          <w:sz w:val="22"/>
          <w:szCs w:val="22"/>
        </w:rPr>
        <w:t xml:space="preserve">Unsere Angebote richten sich an: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Pflegebedürftige Menschen aller Pflegegrade (1–5) in häuslicher Versorgung</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Menschen mit eingeschränkter Alltagskompetenz (z. B. bei Demenz)</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Pflegende Angehörige, die Entlastung im Alltag benötigen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Menschen, die zur Aufrechterhaltung ihrer Selbstständigkeit Unterstützung benötigen</w:t>
      </w:r>
    </w:p>
    <w:p>
      <w:pPr>
        <w:spacing w:after="120" w:line="276"/>
      </w:pPr>
      <w:r>
        <w:rPr>
          <w:rFonts w:ascii="Calibri" w:cs="Calibri" w:eastAsia="Calibri" w:hAnsi="Calibri"/>
          <w:color w:val="555555"/>
          <w:sz w:val="22"/>
          <w:szCs w:val="22"/>
        </w:rPr>
        <w:t xml:space="preserve">Die Leistungen werden über den Entlastungsbetrag nach § 45b SGB XI (131 €/Monat) sowie über die Verhinderungspflege nach § 39 SGB XI abgerechnet.</w:t>
      </w:r>
    </w:p>
    <w:p>
      <w:pPr>
        <w:pStyle w:val="Heading1"/>
        <w:pBdr>
          <w:bottom w:val="single" w:color="D4A843" w:sz="2"/>
        </w:pBdr>
        <w:spacing w:after="200" w:before="400"/>
      </w:pPr>
      <w:r>
        <w:rPr>
          <w:rFonts w:ascii="Calibri" w:cs="Calibri" w:eastAsia="Calibri" w:hAnsi="Calibri"/>
          <w:b/>
          <w:bCs/>
          <w:color w:val="2C2C2C"/>
          <w:sz w:val="28"/>
          <w:szCs w:val="28"/>
        </w:rPr>
        <w:t xml:space="preserve">3. Leistungsangebot</w:t>
      </w:r>
    </w:p>
    <w:p>
      <w:pPr>
        <w:pStyle w:val="Heading2"/>
        <w:spacing w:after="150" w:before="300"/>
      </w:pPr>
      <w:r>
        <w:rPr>
          <w:rFonts w:ascii="Calibri" w:cs="Calibri" w:eastAsia="Calibri" w:hAnsi="Calibri"/>
          <w:b/>
          <w:bCs/>
          <w:color w:val="2C2C2C"/>
          <w:sz w:val="24"/>
          <w:szCs w:val="24"/>
        </w:rPr>
        <w:t xml:space="preserve">3.1 Betreuungsangebote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Individuelle Alltagsbegleitung: Gespräche, Spaziergänge, gemeinsame Aktivitäten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Begleitung bei Arztbesuchen, Behördengängen und Einkäufen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Aktivierung und Beschäftigung (Vorlesen, Spiele, kreative Aktivitäten)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Unterstützung bei der Strukturierung des Tagesablaufs</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Förderung sozialer Kontakte und gesellschaftlicher Teilhabe</w:t>
      </w:r>
    </w:p>
    <w:p>
      <w:pPr>
        <w:pStyle w:val="Heading2"/>
        <w:spacing w:after="150" w:before="300"/>
      </w:pPr>
      <w:r>
        <w:rPr>
          <w:rFonts w:ascii="Calibri" w:cs="Calibri" w:eastAsia="Calibri" w:hAnsi="Calibri"/>
          <w:b/>
          <w:bCs/>
          <w:color w:val="2C2C2C"/>
          <w:sz w:val="24"/>
          <w:szCs w:val="24"/>
        </w:rPr>
        <w:t xml:space="preserve">3.2 Haushaltsnahe Dienstleistungen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Unterstützung bei der Haushaltsführung (Reinigung, Wäschepflege)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Hilfe bei der Zubereitung von Mahlzeiten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Einkaufshilfe und Besorgungen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Unterstützung bei der Organisation des Haushalts</w:t>
      </w:r>
    </w:p>
    <w:p>
      <w:pPr>
        <w:pStyle w:val="Heading2"/>
        <w:spacing w:after="150" w:before="300"/>
      </w:pPr>
      <w:r>
        <w:rPr>
          <w:rFonts w:ascii="Calibri" w:cs="Calibri" w:eastAsia="Calibri" w:hAnsi="Calibri"/>
          <w:b/>
          <w:bCs/>
          <w:color w:val="2C2C2C"/>
          <w:sz w:val="24"/>
          <w:szCs w:val="24"/>
        </w:rPr>
        <w:t xml:space="preserve">3.3 Entlastungsangebote für Angehörige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Stundenweise Betreuung zur Entlastung pflegender Angehöriger</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Beratung und Vermittlung weiterführender Hilfsangebote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Flexible Einsatzzeiten nach individuellem Bedarf</w:t>
      </w:r>
    </w:p>
    <w:p>
      <w:pPr>
        <w:pStyle w:val="Heading1"/>
        <w:pBdr>
          <w:bottom w:val="single" w:color="D4A843" w:sz="2"/>
        </w:pBdr>
        <w:spacing w:after="200" w:before="400"/>
      </w:pPr>
      <w:r>
        <w:rPr>
          <w:rFonts w:ascii="Calibri" w:cs="Calibri" w:eastAsia="Calibri" w:hAnsi="Calibri"/>
          <w:b/>
          <w:bCs/>
          <w:color w:val="2C2C2C"/>
          <w:sz w:val="28"/>
          <w:szCs w:val="28"/>
        </w:rPr>
        <w:t xml:space="preserve">4. Personaleinsatz und Qualifikation</w:t>
      </w:r>
    </w:p>
    <w:p>
      <w:pPr>
        <w:pStyle w:val="Heading2"/>
        <w:spacing w:after="150" w:before="300"/>
      </w:pPr>
      <w:r>
        <w:rPr>
          <w:rFonts w:ascii="Calibri" w:cs="Calibri" w:eastAsia="Calibri" w:hAnsi="Calibri"/>
          <w:b/>
          <w:bCs/>
          <w:color w:val="2C2C2C"/>
          <w:sz w:val="24"/>
          <w:szCs w:val="24"/>
        </w:rPr>
        <w:t xml:space="preserve">4.1 Verantwortliche Fachkraft</w:t>
      </w:r>
    </w:p>
    <w:p>
      <w:pPr>
        <w:spacing w:after="120" w:line="276"/>
      </w:pPr>
      <w:r>
        <w:rPr>
          <w:rFonts w:ascii="Calibri" w:cs="Calibri" w:eastAsia="Calibri" w:hAnsi="Calibri"/>
          <w:color w:val="555555"/>
          <w:sz w:val="22"/>
          <w:szCs w:val="22"/>
        </w:rPr>
        <w:t xml:space="preserve">Die fachliche Leitung und Anleitung der helfenden Personen obliegt einer qualifizierten Fachkraft mit einer mindestens dreijährigen abgeschlossenen Ausbildung in einem der folgenden Bereiche: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Gesundheits- und Krankenpflege / Altenpflege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Heilerziehungspflege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Erziehung / Sozialpädagogik / Soziale Arbeit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Vergleichbare pflegerische, pädagogische oder soziale Qualifikation</w:t>
      </w:r>
    </w:p>
    <w:p>
      <w:pPr>
        <w:spacing w:after="120" w:line="276"/>
      </w:pPr>
      <w:r>
        <w:rPr>
          <w:rFonts w:ascii="Calibri" w:cs="Calibri" w:eastAsia="Calibri" w:hAnsi="Calibri"/>
          <w:color w:val="555555"/>
          <w:sz w:val="22"/>
          <w:szCs w:val="22"/>
        </w:rPr>
        <w:t xml:space="preserve">Die Fachkraft ist fest angestellt und verfügt über ein aktuelles erweitertes Führungszeugnis nach § 30a BZRG.</w:t>
      </w:r>
    </w:p>
    <w:p>
      <w:pPr>
        <w:pStyle w:val="Heading2"/>
        <w:spacing w:after="150" w:before="300"/>
      </w:pPr>
      <w:r>
        <w:rPr>
          <w:rFonts w:ascii="Calibri" w:cs="Calibri" w:eastAsia="Calibri" w:hAnsi="Calibri"/>
          <w:b/>
          <w:bCs/>
          <w:color w:val="2C2C2C"/>
          <w:sz w:val="24"/>
          <w:szCs w:val="24"/>
        </w:rPr>
        <w:t xml:space="preserve">4.2 Helfende Personen (Alltagsbegleiter)</w:t>
      </w:r>
    </w:p>
    <w:p>
      <w:pPr>
        <w:spacing w:after="120" w:line="276"/>
      </w:pPr>
      <w:r>
        <w:rPr>
          <w:rFonts w:ascii="Calibri" w:cs="Calibri" w:eastAsia="Calibri" w:hAnsi="Calibri"/>
          <w:color w:val="555555"/>
          <w:sz w:val="22"/>
          <w:szCs w:val="22"/>
        </w:rPr>
        <w:t xml:space="preserve">Unsere helfenden Personen werden sorgfältig ausgewählt und geschult. Folgende Voraussetzungen müssen erfüllt sein: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Persönliche Eignung und Zuverlässigkeit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Vorlage eines aktuellen erweiterten Führungszeugnisses</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Erfolgreiche Teilnahme an der vorbereitenden Basisschulung (mind. 30 Zeitstunden)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Keine Verwandtschaft oder Schwägerschaft bis zum 2. Grad mit den betreuten Personen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Bereitschaft zur regelmäßigen Fortbildung und Supervision</w:t>
      </w:r>
    </w:p>
    <w:p>
      <w:pPr>
        <w:pStyle w:val="Heading2"/>
        <w:spacing w:after="150" w:before="300"/>
      </w:pPr>
      <w:r>
        <w:rPr>
          <w:rFonts w:ascii="Calibri" w:cs="Calibri" w:eastAsia="Calibri" w:hAnsi="Calibri"/>
          <w:b/>
          <w:bCs/>
          <w:color w:val="2C2C2C"/>
          <w:sz w:val="24"/>
          <w:szCs w:val="24"/>
        </w:rPr>
        <w:t xml:space="preserve">4.3 Personalschlüssel</w:t>
      </w:r>
    </w:p>
    <w:p>
      <w:pPr>
        <w:spacing w:after="120" w:line="276"/>
      </w:pPr>
      <w:r>
        <w:rPr>
          <w:rFonts w:ascii="Calibri" w:cs="Calibri" w:eastAsia="Calibri" w:hAnsi="Calibri"/>
          <w:color w:val="555555"/>
          <w:sz w:val="22"/>
          <w:szCs w:val="22"/>
        </w:rPr>
        <w:t xml:space="preserve">Pro Fachkraft werden maximal 15 helfende Personen fachlich begleitet. Damit ist eine engmaschige Betreuung und individuelle Anleitung sichergestellt.</w:t>
      </w:r>
    </w:p>
    <w:p>
      <w:pPr>
        <w:pStyle w:val="Heading1"/>
        <w:pBdr>
          <w:bottom w:val="single" w:color="D4A843" w:sz="2"/>
        </w:pBdr>
        <w:spacing w:after="200" w:before="400"/>
      </w:pPr>
      <w:r>
        <w:rPr>
          <w:rFonts w:ascii="Calibri" w:cs="Calibri" w:eastAsia="Calibri" w:hAnsi="Calibri"/>
          <w:b/>
          <w:bCs/>
          <w:color w:val="2C2C2C"/>
          <w:sz w:val="28"/>
          <w:szCs w:val="28"/>
        </w:rPr>
        <w:t xml:space="preserve">5. Schulung und Fortbildung</w:t>
      </w:r>
    </w:p>
    <w:p>
      <w:pPr>
        <w:pStyle w:val="Heading2"/>
        <w:spacing w:after="150" w:before="300"/>
      </w:pPr>
      <w:r>
        <w:rPr>
          <w:rFonts w:ascii="Calibri" w:cs="Calibri" w:eastAsia="Calibri" w:hAnsi="Calibri"/>
          <w:b/>
          <w:bCs/>
          <w:color w:val="2C2C2C"/>
          <w:sz w:val="24"/>
          <w:szCs w:val="24"/>
        </w:rPr>
        <w:t xml:space="preserve">5.1 Vorbereitende Basisschulung</w:t>
      </w:r>
    </w:p>
    <w:p>
      <w:pPr>
        <w:spacing w:after="120" w:line="276"/>
      </w:pPr>
      <w:r>
        <w:rPr>
          <w:rFonts w:ascii="Calibri" w:cs="Calibri" w:eastAsia="Calibri" w:hAnsi="Calibri"/>
          <w:color w:val="555555"/>
          <w:sz w:val="22"/>
          <w:szCs w:val="22"/>
        </w:rPr>
        <w:t xml:space="preserve">Alle helfenden Personen absolvieren vor ihrem ersten Einsatz eine Basisschulung von mindestens 30 Zeitstunden. Die Schulung umfasst folgende Inhalte: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Basiswissen Pflegebedürftigkeit und Demenz (6 Stunden)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Kommunikation und Umgang mit pflegebedürftigen Menschen (5 Stunden)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Erste Hilfe und Notfallverhalten (4 Stunden)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Hygiene und Infektionsschutz (3 Stunden)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Rechtliche Grundlagen: SGB XI, Schweigepflicht, Datenschutz (4 Stunden)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Hauswirtschaftliche Versorgung und Ernährung (3 Stunden)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Beschäftigungs- und Aktivierungsangebote (3 Stunden)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Selbstpflege und Umgang mit Belastungen (2 Stunden)</w:t>
      </w:r>
    </w:p>
    <w:p>
      <w:pPr>
        <w:spacing w:after="120" w:line="276"/>
      </w:pPr>
      <w:r>
        <w:rPr>
          <w:rFonts w:ascii="Calibri" w:cs="Calibri" w:eastAsia="Calibri" w:hAnsi="Calibri"/>
          <w:color w:val="555555"/>
          <w:sz w:val="22"/>
          <w:szCs w:val="22"/>
        </w:rPr>
        <w:t xml:space="preserve">Die Schulung wird von der verantwortlichen Fachkraft oder von externen Referenten mit entsprechender Qualifikation durchgeführt. Die Teilnahme wird dokumentiert und zertifiziert.</w:t>
      </w:r>
    </w:p>
    <w:p>
      <w:pPr>
        <w:pStyle w:val="Heading2"/>
        <w:spacing w:after="150" w:before="300"/>
      </w:pPr>
      <w:r>
        <w:rPr>
          <w:rFonts w:ascii="Calibri" w:cs="Calibri" w:eastAsia="Calibri" w:hAnsi="Calibri"/>
          <w:b/>
          <w:bCs/>
          <w:color w:val="2C2C2C"/>
          <w:sz w:val="24"/>
          <w:szCs w:val="24"/>
        </w:rPr>
        <w:t xml:space="preserve">5.2 Fortlaufende Fortbildung</w:t>
      </w:r>
    </w:p>
    <w:p>
      <w:pPr>
        <w:spacing w:after="120" w:line="276"/>
      </w:pPr>
      <w:r>
        <w:rPr>
          <w:rFonts w:ascii="Calibri" w:cs="Calibri" w:eastAsia="Calibri" w:hAnsi="Calibri"/>
          <w:color w:val="555555"/>
          <w:sz w:val="22"/>
          <w:szCs w:val="22"/>
        </w:rPr>
        <w:t xml:space="preserve">Jährlich absolvieren alle helfenden Personen mindestens 8 Stunden Fortbildung. Themen werden bedarfsorientiert ausgewählt: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Vertiefung Demenz und Umgang mit herausforderndem Verhalten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Aktuelle rechtliche Entwicklungen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Fallbesprechungen und Supervision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Spezielle Betreuungsangebote und Methoden</w:t>
      </w:r>
    </w:p>
    <w:p>
      <w:pPr>
        <w:pStyle w:val="Heading1"/>
        <w:pBdr>
          <w:bottom w:val="single" w:color="D4A843" w:sz="2"/>
        </w:pBdr>
        <w:spacing w:after="200" w:before="400"/>
      </w:pPr>
      <w:r>
        <w:rPr>
          <w:rFonts w:ascii="Calibri" w:cs="Calibri" w:eastAsia="Calibri" w:hAnsi="Calibri"/>
          <w:b/>
          <w:bCs/>
          <w:color w:val="2C2C2C"/>
          <w:sz w:val="28"/>
          <w:szCs w:val="28"/>
        </w:rPr>
        <w:t xml:space="preserve">6. Fachliche Anleitung und Begleitung</w:t>
      </w:r>
    </w:p>
    <w:p>
      <w:pPr>
        <w:spacing w:after="120" w:line="276"/>
      </w:pPr>
      <w:r>
        <w:rPr>
          <w:rFonts w:ascii="Calibri" w:cs="Calibri" w:eastAsia="Calibri" w:hAnsi="Calibri"/>
          <w:color w:val="555555"/>
          <w:sz w:val="22"/>
          <w:szCs w:val="22"/>
        </w:rPr>
        <w:t xml:space="preserve">Die Fachkraft stellt die kontinuierliche Qualität der Betreuung durch folgende Maßnahmen sicher:</w:t>
      </w:r>
    </w:p>
    <w:p>
      <w:pPr>
        <w:pStyle w:val="Heading2"/>
        <w:spacing w:after="150" w:before="300"/>
      </w:pPr>
      <w:r>
        <w:rPr>
          <w:rFonts w:ascii="Calibri" w:cs="Calibri" w:eastAsia="Calibri" w:hAnsi="Calibri"/>
          <w:b/>
          <w:bCs/>
          <w:color w:val="2C2C2C"/>
          <w:sz w:val="24"/>
          <w:szCs w:val="24"/>
        </w:rPr>
        <w:t xml:space="preserve">6.1 Erstgespräch und Einsatzplanung</w:t>
      </w:r>
    </w:p>
    <w:p>
      <w:pPr>
        <w:spacing w:after="120" w:line="276"/>
      </w:pPr>
      <w:r>
        <w:rPr>
          <w:rFonts w:ascii="Calibri" w:cs="Calibri" w:eastAsia="Calibri" w:hAnsi="Calibri"/>
          <w:color w:val="555555"/>
          <w:sz w:val="22"/>
          <w:szCs w:val="22"/>
        </w:rPr>
        <w:t xml:space="preserve">Vor jedem neuen Einsatz findet ein persönliches Erstgespräch mit dem Pflegebedürftigen und/oder den Angehörigen statt. Dabei werden die individuellen Bedarfe, Wünsche und Gewohnheiten erfasst und ein Betreuungsplan erstellt.</w:t>
      </w:r>
    </w:p>
    <w:p>
      <w:pPr>
        <w:pStyle w:val="Heading2"/>
        <w:spacing w:after="150" w:before="300"/>
      </w:pPr>
      <w:r>
        <w:rPr>
          <w:rFonts w:ascii="Calibri" w:cs="Calibri" w:eastAsia="Calibri" w:hAnsi="Calibri"/>
          <w:b/>
          <w:bCs/>
          <w:color w:val="2C2C2C"/>
          <w:sz w:val="24"/>
          <w:szCs w:val="24"/>
        </w:rPr>
        <w:t xml:space="preserve">6.2 Regelmäßige Fachbegleitung</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Monatliche Einzelgespräche zwischen Fachkraft und helfender Person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Vierteljährliche Teamtreffen aller helfenden Personen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Begleitende Hausbesuche durch die Fachkraft (mind. 1x pro Quartal pro Klient)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Telefonische Erreichbarkeit der Fachkraft während der Einsatzzeiten</w:t>
      </w:r>
    </w:p>
    <w:p>
      <w:pPr>
        <w:pStyle w:val="Heading2"/>
        <w:spacing w:after="150" w:before="300"/>
      </w:pPr>
      <w:r>
        <w:rPr>
          <w:rFonts w:ascii="Calibri" w:cs="Calibri" w:eastAsia="Calibri" w:hAnsi="Calibri"/>
          <w:b/>
          <w:bCs/>
          <w:color w:val="2C2C2C"/>
          <w:sz w:val="24"/>
          <w:szCs w:val="24"/>
        </w:rPr>
        <w:t xml:space="preserve">6.3 Dokumentation</w:t>
      </w:r>
    </w:p>
    <w:p>
      <w:pPr>
        <w:spacing w:after="120" w:line="276"/>
      </w:pPr>
      <w:r>
        <w:rPr>
          <w:rFonts w:ascii="Calibri" w:cs="Calibri" w:eastAsia="Calibri" w:hAnsi="Calibri"/>
          <w:color w:val="555555"/>
          <w:sz w:val="22"/>
          <w:szCs w:val="22"/>
        </w:rPr>
        <w:t xml:space="preserve">Jeder Einsatz wird dokumentiert. Die Dokumentation umfasst: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Datum, Uhrzeit und Dauer des Einsatzes</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Art der erbrachten Leistungen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Besondere Vorkommnisse oder Veränderungen im Zustand des Pflegebedürftigen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Unterschrift des Pflegebedürftigen oder des Angehörigen</w:t>
      </w:r>
    </w:p>
    <w:p>
      <w:pPr>
        <w:pStyle w:val="Heading1"/>
        <w:pBdr>
          <w:bottom w:val="single" w:color="D4A843" w:sz="2"/>
        </w:pBdr>
        <w:spacing w:after="200" w:before="400"/>
      </w:pPr>
      <w:r>
        <w:rPr>
          <w:rFonts w:ascii="Calibri" w:cs="Calibri" w:eastAsia="Calibri" w:hAnsi="Calibri"/>
          <w:b/>
          <w:bCs/>
          <w:color w:val="2C2C2C"/>
          <w:sz w:val="28"/>
          <w:szCs w:val="28"/>
        </w:rPr>
        <w:t xml:space="preserve">7. Beschwerdemanagement</w:t>
      </w:r>
    </w:p>
    <w:p>
      <w:pPr>
        <w:spacing w:after="120" w:line="276"/>
      </w:pPr>
      <w:r>
        <w:rPr>
          <w:rFonts w:ascii="Calibri" w:cs="Calibri" w:eastAsia="Calibri" w:hAnsi="Calibri"/>
          <w:color w:val="555555"/>
          <w:sz w:val="22"/>
          <w:szCs w:val="22"/>
        </w:rPr>
        <w:t xml:space="preserve">Alltagsengel verfügt über ein strukturiertes Beschwerdemanagement, das eine schnelle und transparente Bearbeitung aller Anliegen gewährleistet.</w:t>
      </w:r>
    </w:p>
    <w:p>
      <w:pPr>
        <w:pStyle w:val="Heading2"/>
        <w:spacing w:after="150" w:before="300"/>
      </w:pPr>
      <w:r>
        <w:rPr>
          <w:rFonts w:ascii="Calibri" w:cs="Calibri" w:eastAsia="Calibri" w:hAnsi="Calibri"/>
          <w:b/>
          <w:bCs/>
          <w:color w:val="2C2C2C"/>
          <w:sz w:val="24"/>
          <w:szCs w:val="24"/>
        </w:rPr>
        <w:t xml:space="preserve">7.1 Beschwerdkanäle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Telefonisch: über die zentrale Rufnummer</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Per E-Mail: info@alltagsengel.care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Persönlich: im Büro oder beim Hausbesuch der Fachkraft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Über die Webseite: Kontaktformular auf www.alltagsengel.care</w:t>
      </w:r>
    </w:p>
    <w:p>
      <w:pPr>
        <w:pStyle w:val="Heading2"/>
        <w:spacing w:after="150" w:before="300"/>
      </w:pPr>
      <w:r>
        <w:rPr>
          <w:rFonts w:ascii="Calibri" w:cs="Calibri" w:eastAsia="Calibri" w:hAnsi="Calibri"/>
          <w:b/>
          <w:bCs/>
          <w:color w:val="2C2C2C"/>
          <w:sz w:val="24"/>
          <w:szCs w:val="24"/>
        </w:rPr>
        <w:t xml:space="preserve">7.2 Bearbeitungsprozess</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Jede Beschwerde wird schriftlich erfasst und mit Eingangsdatum versehen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Eingangsbestätigung innerhalb von 2 Werktagen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Bearbeitung und Stellungnahme innerhalb von 10 Werktagen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Bei Bedarf: persönliches Gespräch mit allen Beteiligten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Dokumentation der Lösung und der eingeleiteten Maßnahmen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Nachverfolgung der Wirksamkeit nach 4 Wochen</w:t>
      </w:r>
    </w:p>
    <w:p>
      <w:pPr>
        <w:pStyle w:val="Heading2"/>
        <w:spacing w:after="150" w:before="300"/>
      </w:pPr>
      <w:r>
        <w:rPr>
          <w:rFonts w:ascii="Calibri" w:cs="Calibri" w:eastAsia="Calibri" w:hAnsi="Calibri"/>
          <w:b/>
          <w:bCs/>
          <w:color w:val="2C2C2C"/>
          <w:sz w:val="24"/>
          <w:szCs w:val="24"/>
        </w:rPr>
        <w:t xml:space="preserve">7.3 Qualitätsverbesserung</w:t>
      </w:r>
    </w:p>
    <w:p>
      <w:pPr>
        <w:spacing w:after="120" w:line="276"/>
      </w:pPr>
      <w:r>
        <w:rPr>
          <w:rFonts w:ascii="Calibri" w:cs="Calibri" w:eastAsia="Calibri" w:hAnsi="Calibri"/>
          <w:color w:val="555555"/>
          <w:sz w:val="22"/>
          <w:szCs w:val="22"/>
        </w:rPr>
        <w:t xml:space="preserve">Beschwerden werden systematisch ausgewertet. Wiederkehrende Themen fließen in die Fortbildungsplanung und in die Weiterentwicklung unserer Prozesse ein.</w:t>
      </w:r>
    </w:p>
    <w:p>
      <w:pPr>
        <w:pStyle w:val="Heading1"/>
        <w:pBdr>
          <w:bottom w:val="single" w:color="D4A843" w:sz="2"/>
        </w:pBdr>
        <w:spacing w:after="200" w:before="400"/>
      </w:pPr>
      <w:r>
        <w:rPr>
          <w:rFonts w:ascii="Calibri" w:cs="Calibri" w:eastAsia="Calibri" w:hAnsi="Calibri"/>
          <w:b/>
          <w:bCs/>
          <w:color w:val="2C2C2C"/>
          <w:sz w:val="28"/>
          <w:szCs w:val="28"/>
        </w:rPr>
        <w:t xml:space="preserve">8. Vertretungsregelung</w:t>
      </w:r>
    </w:p>
    <w:p>
      <w:pPr>
        <w:spacing w:after="120" w:line="276"/>
      </w:pPr>
      <w:r>
        <w:rPr>
          <w:rFonts w:ascii="Calibri" w:cs="Calibri" w:eastAsia="Calibri" w:hAnsi="Calibri"/>
          <w:color w:val="555555"/>
          <w:sz w:val="22"/>
          <w:szCs w:val="22"/>
        </w:rPr>
        <w:t xml:space="preserve">Bei Ausfall einer helfenden Person (Krankheit, Urlaub) wird die Vertretung wie folgt sichergestellt: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Jeder Klient wird vorab über mögliche Vertretungspersonen informiert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Vertretungspersonen werden nach Möglichkeit bereits beim Erstgespräch vorgestellt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Die Fachkraft koordiniert die Vertretungseinsätze</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In Ausnahmefällen kann die Fachkraft selbst den Einsatz übernehmen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Bei Ausfall der Fachkraft: Stellvertretung durch eine qualifizierte Kraft oder Kooperation mit einem anderen anerkannten Anbieter</w:t>
      </w:r>
    </w:p>
    <w:p>
      <w:pPr>
        <w:pStyle w:val="Heading1"/>
        <w:pBdr>
          <w:bottom w:val="single" w:color="D4A843" w:sz="2"/>
        </w:pBdr>
        <w:spacing w:after="200" w:before="400"/>
      </w:pPr>
      <w:r>
        <w:rPr>
          <w:rFonts w:ascii="Calibri" w:cs="Calibri" w:eastAsia="Calibri" w:hAnsi="Calibri"/>
          <w:b/>
          <w:bCs/>
          <w:color w:val="2C2C2C"/>
          <w:sz w:val="28"/>
          <w:szCs w:val="28"/>
        </w:rPr>
        <w:t xml:space="preserve">9. Versicherungsschutz</w:t>
      </w:r>
    </w:p>
    <w:p>
      <w:pPr>
        <w:spacing w:after="120" w:line="276"/>
      </w:pPr>
      <w:r>
        <w:rPr>
          <w:rFonts w:ascii="Calibri" w:cs="Calibri" w:eastAsia="Calibri" w:hAnsi="Calibri"/>
          <w:color w:val="555555"/>
          <w:sz w:val="22"/>
          <w:szCs w:val="22"/>
        </w:rPr>
        <w:t xml:space="preserve">Folgende Versicherungen sind abgeschlossen bzw. werden vor Aufnahme der Tätigkeit abgeschlossen: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Betriebshaftpflichtversicherung: Deckung für Personen-, Sach- und Vermögensschäden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Unfallversicherung: Anmeldung bei der zuständigen Berufsgenossenschaft (BG)</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Die Versicherungsnachweise werden den zuständigen Anerkennungsbehörden auf Anfrage vorgelegt</w:t>
      </w:r>
    </w:p>
    <w:p>
      <w:pPr>
        <w:pStyle w:val="Heading1"/>
        <w:pBdr>
          <w:bottom w:val="single" w:color="D4A843" w:sz="2"/>
        </w:pBdr>
        <w:spacing w:after="200" w:before="400"/>
      </w:pPr>
      <w:r>
        <w:rPr>
          <w:rFonts w:ascii="Calibri" w:cs="Calibri" w:eastAsia="Calibri" w:hAnsi="Calibri"/>
          <w:b/>
          <w:bCs/>
          <w:color w:val="2C2C2C"/>
          <w:sz w:val="28"/>
          <w:szCs w:val="28"/>
        </w:rPr>
        <w:t xml:space="preserve">10. Datenschutz</w:t>
      </w:r>
    </w:p>
    <w:p>
      <w:pPr>
        <w:spacing w:after="120" w:line="276"/>
      </w:pPr>
      <w:r>
        <w:rPr>
          <w:rFonts w:ascii="Calibri" w:cs="Calibri" w:eastAsia="Calibri" w:hAnsi="Calibri"/>
          <w:color w:val="555555"/>
          <w:sz w:val="22"/>
          <w:szCs w:val="22"/>
        </w:rPr>
        <w:t xml:space="preserve">Alltagsengel verarbeitet personenbezogene Daten der Klienten und Mitarbeitenden ausschließlich im Rahmen der geltenden Datenschutzgesetze (DSGVO, BDSG).</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Alle Mitarbeitenden werden auf die Schweigepflicht und den Datenschutz verpflichtet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Klientendaten werden verschlüsselt gespeichert und nur zweckgebunden verarbeitet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Dokumentationen werden vertraulich behandelt und sicher aufbewahrt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Klienten erhalten eine Datenschutzerklärung und Einwilligungserklärung</w:t>
      </w:r>
    </w:p>
    <w:p>
      <w:pPr>
        <w:pStyle w:val="Heading1"/>
        <w:pBdr>
          <w:bottom w:val="single" w:color="D4A843" w:sz="2"/>
        </w:pBdr>
        <w:spacing w:after="200" w:before="400"/>
      </w:pPr>
      <w:r>
        <w:rPr>
          <w:rFonts w:ascii="Calibri" w:cs="Calibri" w:eastAsia="Calibri" w:hAnsi="Calibri"/>
          <w:b/>
          <w:bCs/>
          <w:color w:val="2C2C2C"/>
          <w:sz w:val="28"/>
          <w:szCs w:val="28"/>
        </w:rPr>
        <w:t xml:space="preserve">11. Evaluation und Weiterentwicklung</w:t>
      </w:r>
    </w:p>
    <w:p>
      <w:pPr>
        <w:spacing w:after="120" w:line="276"/>
      </w:pPr>
      <w:r>
        <w:rPr>
          <w:rFonts w:ascii="Calibri" w:cs="Calibri" w:eastAsia="Calibri" w:hAnsi="Calibri"/>
          <w:color w:val="555555"/>
          <w:sz w:val="22"/>
          <w:szCs w:val="22"/>
        </w:rPr>
        <w:t xml:space="preserve">Die Qualität unserer Angebote wird regelmäßig überprüft und weiterentwickelt:</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Halbjährliche Zufriedenheitsbefragung der Klienten und Angehörigen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Jährliche interne Evaluation der Betreuungsqualität anhand definierter Kennzahlen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Auswertung der Beschwerdestatistik und Ableitung von Verbesserungsmaßnahmen</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Regelmäßige Überprüfung und Aktualisierung dieses Konzepts (mind. jährlich)</w:t>
      </w:r>
    </w:p>
    <w:p>
      <w:pPr>
        <w:spacing w:after="80" w:line="276"/>
        <w:ind w:left="720"/>
      </w:pPr>
      <w:r>
        <w:rPr>
          <w:rFonts w:ascii="Calibri" w:cs="Calibri" w:eastAsia="Calibri" w:hAnsi="Calibri"/>
          <w:color w:val="D4A843"/>
          <w:sz w:val="22"/>
          <w:szCs w:val="22"/>
        </w:rPr>
        <w:t xml:space="preserve">•  </w:t>
      </w:r>
      <w:r>
        <w:rPr>
          <w:rFonts w:ascii="Calibri" w:cs="Calibri" w:eastAsia="Calibri" w:hAnsi="Calibri"/>
          <w:color w:val="555555"/>
          <w:sz w:val="22"/>
          <w:szCs w:val="22"/>
        </w:rPr>
        <w:t xml:space="preserve">Teilnahme an fachlichen Netzwerken und Arbeitsgemeinschaften</w:t>
      </w:r>
    </w:p>
    <w:p>
      <w:pPr>
        <w:pBdr>
          <w:top w:val="single" w:color="D4A843" w:sz="2"/>
        </w:pBdr>
        <w:spacing w:before="400"/>
      </w:pPr>
    </w:p>
    <w:p>
      <w:pPr>
        <w:spacing w:after="100"/>
        <w:jc w:val="center"/>
      </w:pPr>
      <w:r>
        <w:rPr>
          <w:rFonts w:ascii="Calibri" w:cs="Calibri" w:eastAsia="Calibri" w:hAnsi="Calibri"/>
          <w:b/>
          <w:bCs/>
          <w:color w:val="2C2C2C"/>
          <w:sz w:val="22"/>
          <w:szCs w:val="22"/>
        </w:rPr>
        <w:t xml:space="preserve">Alltagsengel UG (haftungsbeschränkt)</w:t>
      </w:r>
    </w:p>
    <w:p>
      <w:pPr>
        <w:jc w:val="center"/>
      </w:pPr>
      <w:r>
        <w:rPr>
          <w:rFonts w:ascii="Calibri" w:cs="Calibri" w:eastAsia="Calibri" w:hAnsi="Calibri"/>
          <w:color w:val="555555"/>
          <w:sz w:val="22"/>
          <w:szCs w:val="22"/>
        </w:rPr>
        <w:t xml:space="preserve">Frankfurt am Main, Juli 2026</w:t>
      </w:r>
    </w:p>
    <w:sectPr>
      <w:headerReference w:type="default" r:id="rId7"/>
      <w:footerReference w:type="default" r:id="rId8"/>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1"/>
      </w:pBdr>
      <w:spacing w:before="100"/>
      <w:jc w:val="center"/>
    </w:pPr>
    <w:r>
      <w:rPr>
        <w:rFonts w:ascii="Calibri" w:cs="Calibri" w:eastAsia="Calibri" w:hAnsi="Calibri"/>
        <w:color w:val="999999"/>
        <w:sz w:val="16"/>
        <w:szCs w:val="16"/>
      </w:rPr>
      <w:t xml:space="preserve">Alltagsengel UG | Neue Mainzer Straße 66-68 | 60311 Frankfurt am 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Alltagsengel UG — Qualitätssicherungskonzept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2026-07-25T20:47:44.852Z</dcterms:created>
  <dcterms:modified xsi:type="dcterms:W3CDTF">2026-07-25T20:47:44.893Z</dcterms:modified>
</cp:coreProperties>
</file>

<file path=docProps/custom.xml><?xml version="1.0" encoding="utf-8"?>
<Properties xmlns="http://schemas.openxmlformats.org/officeDocument/2006/custom-properties" xmlns:vt="http://schemas.openxmlformats.org/officeDocument/2006/docPropsVTypes"/>
</file>