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82C" w:rsidRDefault="00542FEF">
      <w:pPr>
        <w:spacing w:after="120"/>
        <w:jc w:val="center"/>
      </w:pPr>
      <w:r>
        <w:rPr>
          <w:sz w:val="48"/>
          <w:szCs w:val="48"/>
        </w:rPr>
        <w:t>Advanced Digital Twin AI System Developed Using n8n Automation Platform</w:t>
      </w:r>
    </w:p>
    <w:p w:rsidR="0037582C" w:rsidRDefault="0037582C"/>
    <w:p w:rsidR="0037582C" w:rsidRPr="00E76B24" w:rsidRDefault="00542FEF">
      <w:pPr>
        <w:spacing w:before="80"/>
        <w:jc w:val="center"/>
        <w:rPr>
          <w:sz w:val="18"/>
        </w:rPr>
      </w:pPr>
      <w:r>
        <w:rPr>
          <w:sz w:val="18"/>
          <w:szCs w:val="22"/>
        </w:rPr>
        <w:t>Yusuf Koç</w:t>
      </w:r>
    </w:p>
    <w:p w:rsidR="0037582C" w:rsidRDefault="00542FEF">
      <w:pPr>
        <w:jc w:val="center"/>
      </w:pPr>
      <w:r>
        <w:rPr>
          <w:i/>
          <w:iCs/>
          <w:sz w:val="18"/>
          <w:szCs w:val="18"/>
        </w:rPr>
        <w:t>Department of Computer Engineering</w:t>
      </w:r>
    </w:p>
    <w:p w:rsidR="00E76B24" w:rsidRDefault="00E76B24">
      <w:pPr>
        <w:jc w:val="center"/>
        <w:rPr>
          <w:i/>
          <w:iCs/>
          <w:sz w:val="18"/>
          <w:szCs w:val="18"/>
        </w:rPr>
      </w:pPr>
      <w:r>
        <w:rPr>
          <w:i/>
          <w:iCs/>
          <w:sz w:val="18"/>
          <w:szCs w:val="18"/>
        </w:rPr>
        <w:t>Kastamonu University</w:t>
      </w:r>
    </w:p>
    <w:p w:rsidR="0037582C" w:rsidRPr="00E76B24" w:rsidRDefault="00542FEF">
      <w:pPr>
        <w:jc w:val="center"/>
      </w:pPr>
      <w:r>
        <w:rPr>
          <w:iCs/>
          <w:sz w:val="18"/>
          <w:szCs w:val="18"/>
        </w:rPr>
        <w:t xml:space="preserve"> Kastamonu, Turkey</w:t>
      </w:r>
    </w:p>
    <w:p w:rsidR="0037582C" w:rsidRPr="003F60A6" w:rsidRDefault="003F60A6">
      <w:pPr>
        <w:rPr>
          <w:sz w:val="18"/>
        </w:rPr>
      </w:pPr>
      <w:r>
        <w:rPr>
          <w:iCs/>
          <w:sz w:val="18"/>
          <w:szCs w:val="18"/>
        </w:rPr>
        <w:t xml:space="preserve">                                                                                                  </w:t>
      </w:r>
      <w:r>
        <w:rPr>
          <w:iCs/>
          <w:szCs w:val="18"/>
        </w:rPr>
        <w:t xml:space="preserve"> </w:t>
      </w:r>
      <w:r>
        <w:rPr>
          <w:iCs/>
          <w:sz w:val="18"/>
          <w:szCs w:val="18"/>
        </w:rPr>
        <w:t>0009-0008-8758-3718</w:t>
      </w:r>
    </w:p>
    <w:p w:rsidR="0037582C" w:rsidRPr="00E76B24" w:rsidRDefault="00542FEF">
      <w:pPr>
        <w:spacing w:before="120" w:after="120"/>
        <w:jc w:val="both"/>
        <w:rPr>
          <w:b/>
          <w:i/>
        </w:rPr>
      </w:pPr>
      <w:r>
        <w:rPr>
          <w:b/>
          <w:bCs/>
          <w:i/>
          <w:iCs/>
          <w:sz w:val="18"/>
          <w:szCs w:val="18"/>
        </w:rPr>
        <w:t>Abstract</w:t>
      </w:r>
      <w:r>
        <w:rPr>
          <w:b/>
          <w:i/>
          <w:sz w:val="18"/>
          <w:szCs w:val="18"/>
        </w:rPr>
        <w:t>—This study presents an advanced Digital Twin AI System developed using the n8n automation platform. The system consists of a Telegram chatbot, Gmail analysis system, Google Drive document processing system, Google Calendar integration, Airtable-based memory system, and daily/weekly reporting modules. User data was analyzed using OpenAI-based large language models, and significant information was filtered and stored in persistent memory. The developed system is not merely a data-processing automation structure; it is an AI-powered personal digital twin architecture capable of learning user behaviors, forming contextual memory, and providing proactive suggestions. The study demonstrates that a scalable and modular personal AI system can be developed using low-code tools.</w:t>
      </w:r>
    </w:p>
    <w:p w:rsidR="0037582C" w:rsidRPr="00E76B24" w:rsidRDefault="00542FEF">
      <w:pPr>
        <w:spacing w:before="60" w:after="60"/>
        <w:jc w:val="both"/>
        <w:rPr>
          <w:b/>
          <w:i/>
        </w:rPr>
      </w:pPr>
      <w:r>
        <w:rPr>
          <w:b/>
          <w:i/>
          <w:iCs/>
          <w:sz w:val="18"/>
          <w:szCs w:val="18"/>
        </w:rPr>
        <w:t>Keywords</w:t>
      </w:r>
      <w:r>
        <w:rPr>
          <w:b/>
          <w:i/>
          <w:sz w:val="18"/>
          <w:szCs w:val="18"/>
        </w:rPr>
        <w:t>—Digital Twin, Artificial Intelligence, n8n, Workflow Automation, Large Language Models, Telegram Bot, GPT-4, Memory System, Personal AI Assistant</w:t>
      </w:r>
    </w:p>
    <w:p w:rsidR="0037582C" w:rsidRDefault="0037582C">
      <w:pPr>
        <w:sectPr w:rsidR="0037582C">
          <w:pgSz w:w="12240" w:h="15840"/>
          <w:pgMar w:top="1080" w:right="892" w:bottom="1440" w:left="892" w:header="708" w:footer="708" w:gutter="0"/>
          <w:cols w:space="708"/>
          <w:docGrid w:linePitch="360"/>
        </w:sectPr>
      </w:pPr>
    </w:p>
    <w:p w:rsidR="0037582C" w:rsidRPr="00E76B24" w:rsidRDefault="00542FEF">
      <w:pPr>
        <w:spacing w:before="120" w:after="60"/>
        <w:jc w:val="center"/>
      </w:pPr>
      <w:r>
        <w:rPr>
          <w:bCs/>
          <w:caps/>
        </w:rPr>
        <w:t>I. INTRODUCTION</w:t>
      </w:r>
    </w:p>
    <w:p w:rsidR="0037582C" w:rsidRDefault="00542FEF">
      <w:pPr>
        <w:spacing w:after="60"/>
        <w:ind w:firstLine="360"/>
        <w:jc w:val="both"/>
      </w:pPr>
      <w:r>
        <w:t>With the advancement of artificial intelligence technologies, interest in systems capable of analyzing and learning user behaviors has been steadily growing. In particular, Large Language Model (LLM)-based systems have become widely used in natural language processing, contextual analysis, and personalized assistant applications [3], [4].</w:t>
      </w:r>
    </w:p>
    <w:p w:rsidR="0037582C" w:rsidRDefault="00542FEF">
      <w:pPr>
        <w:spacing w:after="60"/>
        <w:ind w:firstLine="360"/>
        <w:jc w:val="both"/>
      </w:pPr>
      <w:r>
        <w:t>The Digital Twin concept, initially developed as a digital representation of physical assets in industrial manufacturing systems, has today been extended to personal AI systems [1], [5]. Modern digital twin systems not only store data but also analyze and learn from user behaviors [2], [8].</w:t>
      </w:r>
    </w:p>
    <w:p w:rsidR="0037582C" w:rsidRDefault="00542FEF">
      <w:pPr>
        <w:spacing w:after="60"/>
        <w:ind w:firstLine="360"/>
        <w:jc w:val="both"/>
      </w:pPr>
      <w:r>
        <w:t>The system developed in this study creates a personalized AI assistant by analyzing the user’s Telegram messages, Gmail content, Google Drive documents, Google Calendar events, and daily behaviors. The system was built on the n8n Cloud infrastructure using a workflow-based modular architecture [17]. This allows each module to be updated independently and new data sources to be easily integrated into the system.</w:t>
      </w:r>
    </w:p>
    <w:p w:rsidR="0037582C" w:rsidRPr="00E76B24" w:rsidRDefault="00542FEF">
      <w:pPr>
        <w:spacing w:before="120" w:after="60"/>
        <w:jc w:val="center"/>
      </w:pPr>
      <w:r>
        <w:rPr>
          <w:bCs/>
          <w:caps/>
        </w:rPr>
        <w:t>II. CONTRIBUTION</w:t>
      </w:r>
    </w:p>
    <w:p w:rsidR="0037582C" w:rsidRDefault="00542FEF">
      <w:pPr>
        <w:spacing w:after="60"/>
        <w:ind w:firstLine="360"/>
        <w:jc w:val="both"/>
      </w:pPr>
      <w:r>
        <w:t>The main contributions of this study can be summarized as follows: (1) A modular architecture integrating multiple data sources with low-code platforms; (2) Contextual importance filtering through a GPT-4o-mini-based Selective Memory Architecture; (3) Merging data from different sources into a single AI analysis layer via the Merge node architecture; (4) A real-time notification and automatic daily/weekly reporting system. The developed system practically demonstrates that an advanced digital twin architecture can be established at a personal scale using low-code automation tools.</w:t>
      </w:r>
    </w:p>
    <w:p w:rsidR="0037582C" w:rsidRPr="00E76B24" w:rsidRDefault="00542FEF">
      <w:pPr>
        <w:spacing w:before="120" w:after="60"/>
        <w:jc w:val="center"/>
      </w:pPr>
      <w:r>
        <w:rPr>
          <w:bCs/>
          <w:caps/>
        </w:rPr>
        <w:t>III. RELATED WORK</w:t>
      </w:r>
    </w:p>
    <w:p w:rsidR="0037582C" w:rsidRDefault="00542FEF">
      <w:pPr>
        <w:spacing w:after="60"/>
        <w:ind w:firstLine="360"/>
        <w:jc w:val="both"/>
      </w:pPr>
      <w:r>
        <w:t xml:space="preserve">Digital Twin technology was first proposed by Grieves [5] for manufacturing systems, and later extended to intelligent manufacturing systems by Tao et al. [1]. Fuller et al. [2] emphasized the importance of data-driven structures in digital </w:t>
      </w:r>
      <w:r>
        <w:t>twin architectures. Rasheed et al. [8] comprehensively examined the values, challenges, and enabling factors of digital twins.</w:t>
      </w:r>
    </w:p>
    <w:p w:rsidR="0037582C" w:rsidRDefault="00542FEF">
      <w:pPr>
        <w:spacing w:after="60"/>
        <w:ind w:firstLine="360"/>
        <w:jc w:val="both"/>
      </w:pPr>
      <w:r>
        <w:t>In the field of large language models, Brown et al. [3] demonstrated the few-shot learning capabilities of the GPT-3 architecture. The GPT-4 Technical Report published by OpenAI [4] set new standards in natural language generation and contextual understanding. The Transformer architecture was developed by Vaswani et al. [12], and Devlin et al. [13] demonstrated the success of the BERT model in pre-trained language models.</w:t>
      </w:r>
    </w:p>
    <w:p w:rsidR="0037582C" w:rsidRDefault="00542FEF">
      <w:pPr>
        <w:spacing w:after="60"/>
        <w:ind w:firstLine="360"/>
        <w:jc w:val="both"/>
      </w:pPr>
      <w:r>
        <w:t xml:space="preserve">Bommasani et al. [14], who provided a comprehensive analysis of foundation models, addressed the opportunities and risks of these models. Tools such as LangChain [15] and the OpenAI API [16] are widely used in LLM-based application </w:t>
      </w:r>
      <w:bookmarkStart w:id="0" w:name="_GoBack"/>
      <w:bookmarkEnd w:id="0"/>
      <w:r>
        <w:t>development. Studies on workflow automation systems [19] demonstrate that low-code platforms make complex AI systems more accessible.</w:t>
      </w:r>
    </w:p>
    <w:p w:rsidR="0037582C" w:rsidRDefault="00542FEF">
      <w:pPr>
        <w:spacing w:after="60"/>
        <w:ind w:firstLine="360"/>
        <w:jc w:val="both"/>
      </w:pPr>
      <w:r>
        <w:t>In this study, a modular Digital Twin AI system that analyzes multiple data sources was developed using the n8n [17] platform. Unlike existing studies, the system combines real-time multi-source analysis, selective memory architecture, and automatic reporting features on a single platform.</w:t>
      </w:r>
    </w:p>
    <w:p w:rsidR="0037582C" w:rsidRPr="00E76B24" w:rsidRDefault="00542FEF">
      <w:pPr>
        <w:spacing w:before="120" w:after="60"/>
        <w:jc w:val="center"/>
      </w:pPr>
      <w:r>
        <w:rPr>
          <w:bCs/>
          <w:caps/>
        </w:rPr>
        <w:t>IV. METHOD</w:t>
      </w:r>
    </w:p>
    <w:p w:rsidR="0037582C" w:rsidRDefault="00542FEF">
      <w:pPr>
        <w:spacing w:after="60"/>
        <w:ind w:firstLine="360"/>
        <w:jc w:val="both"/>
      </w:pPr>
      <w:r>
        <w:t>The system developed in this study was designed with extensibility, maintainability, and modularity as core principles. The system consists of six main workflow modules: (1) Telegram AI Memory Workflow, (2) Gmail Analysis Workflow, (3) Google Drive Analysis Workflow, (4) Google Calendar AI Workflow, (5) Daily/Weekly Reporting Workflow, (6) Airtable Memory Management Workflow. Each workflow can operate independently, and the entire system is connected to a central AI analysis layer via the Merge node architecture.</w:t>
      </w:r>
    </w:p>
    <w:p w:rsidR="0037582C" w:rsidRPr="0046524B" w:rsidRDefault="00542FEF">
      <w:pPr>
        <w:spacing w:before="80" w:after="40"/>
        <w:rPr>
          <w:i/>
        </w:rPr>
      </w:pPr>
      <w:r>
        <w:rPr>
          <w:bCs/>
          <w:i/>
        </w:rPr>
        <w:t xml:space="preserve">A. </w:t>
      </w:r>
      <w:proofErr w:type="spellStart"/>
      <w:r w:rsidR="0046524B" w:rsidRPr="0046524B">
        <w:rPr>
          <w:i/>
        </w:rPr>
        <w:t>System</w:t>
      </w:r>
      <w:proofErr w:type="spellEnd"/>
      <w:r w:rsidR="0046524B" w:rsidRPr="0046524B">
        <w:rPr>
          <w:i/>
        </w:rPr>
        <w:t xml:space="preserve"> Architecture</w:t>
      </w:r>
    </w:p>
    <w:p w:rsidR="0037582C" w:rsidRDefault="00542FEF">
      <w:pPr>
        <w:spacing w:after="60"/>
        <w:ind w:firstLine="360"/>
        <w:jc w:val="both"/>
      </w:pPr>
      <w:r>
        <w:lastRenderedPageBreak/>
        <w:t>The overall system architecture operates on event-driven workflow logic. The data flow follows a layered structure: data from Telegram, Gmail, Drive, and Calendar sources is forwarded to the n8n Workflow layer; from there it is directed to the OpenAI AI Agent layer; after importance filtering it is stored in the Airtable Memory database; and finally delivered to the user via the Telegram Notification system.</w:t>
      </w:r>
    </w:p>
    <w:p w:rsidR="0037582C" w:rsidRPr="00E76B24" w:rsidRDefault="00542FEF">
      <w:pPr>
        <w:spacing w:before="80" w:after="40"/>
        <w:rPr>
          <w:i/>
        </w:rPr>
      </w:pPr>
      <w:r>
        <w:rPr>
          <w:bCs/>
          <w:i/>
        </w:rPr>
        <w:t xml:space="preserve">B. </w:t>
      </w:r>
      <w:r>
        <w:rPr>
          <w:i/>
          <w:iCs/>
        </w:rPr>
        <w:t>Technology Stack</w:t>
      </w:r>
    </w:p>
    <w:p w:rsidR="0037582C" w:rsidRDefault="00542FEF">
      <w:pPr>
        <w:spacing w:after="60"/>
        <w:ind w:firstLine="360"/>
        <w:jc w:val="both"/>
      </w:pPr>
      <w:r>
        <w:t>The system integrates n8n Cloud (workflow automation platform), OpenAI GPT-4o-mini (natural language processing model) [4], [16], Airtable (cloud-based database system) [20], Telegram Bot API (user interface) [18], Gmail API, Google Drive API, and Google Calendar API [19]. The deep learning principles defined by Goodfellow et al. [10] and the AI approaches of Russell and Norvig [11] form the foundation of the system design.</w:t>
      </w:r>
    </w:p>
    <w:p w:rsidR="0037582C" w:rsidRPr="00E76B24" w:rsidRDefault="00542FEF">
      <w:pPr>
        <w:spacing w:before="80" w:after="40"/>
        <w:rPr>
          <w:i/>
        </w:rPr>
      </w:pPr>
      <w:r>
        <w:rPr>
          <w:bCs/>
          <w:i/>
        </w:rPr>
        <w:t xml:space="preserve">C. </w:t>
      </w:r>
      <w:r>
        <w:rPr>
          <w:i/>
          <w:iCs/>
        </w:rPr>
        <w:t>Memory Management System</w:t>
      </w:r>
    </w:p>
    <w:p w:rsidR="0037582C" w:rsidRDefault="00542FEF">
      <w:pPr>
        <w:spacing w:after="60"/>
        <w:ind w:firstLine="360"/>
        <w:jc w:val="both"/>
      </w:pPr>
      <w:r>
        <w:t>One of the most significant structures developed in this project is the Selective Memory Architecture. This system does not directly store every incoming piece of data. The OpenAI-based AI Agent performs analysis based on the criteria of importance, relevance to the user, contextual value, and future usability of the information. The AI Agent produces the following JSON structure for each piece of data, and if the importance level exceeds a specified threshold, the data is saved to the DigitalTwin_Memory table in the Airtable database.</w:t>
      </w:r>
    </w:p>
    <w:p w:rsidR="0037582C" w:rsidRDefault="00542FEF">
      <w:pPr>
        <w:spacing w:before="40" w:after="40"/>
        <w:ind w:left="360"/>
      </w:pPr>
      <w:r>
        <w:rPr>
          <w:rFonts w:ascii="Courier New" w:eastAsia="Courier New" w:hAnsi="Courier New" w:cs="Courier New"/>
          <w:sz w:val="16"/>
          <w:szCs w:val="16"/>
        </w:rPr>
        <w:t>{ "save": true,</w:t>
      </w:r>
    </w:p>
    <w:p w:rsidR="0037582C" w:rsidRDefault="00542FEF">
      <w:pPr>
        <w:spacing w:before="40" w:after="40"/>
        <w:ind w:left="360"/>
      </w:pPr>
      <w:r>
        <w:rPr>
          <w:rFonts w:ascii="Courier New" w:eastAsia="Courier New" w:hAnsi="Courier New" w:cs="Courier New"/>
          <w:sz w:val="16"/>
          <w:szCs w:val="16"/>
        </w:rPr>
        <w:t xml:space="preserve">  "memory": "Important meeting tomorrow",</w:t>
      </w:r>
    </w:p>
    <w:p w:rsidR="0037582C" w:rsidRDefault="00542FEF">
      <w:pPr>
        <w:spacing w:before="40" w:after="40"/>
        <w:ind w:left="360"/>
      </w:pPr>
      <w:r>
        <w:rPr>
          <w:rFonts w:ascii="Courier New" w:eastAsia="Courier New" w:hAnsi="Courier New" w:cs="Courier New"/>
          <w:sz w:val="16"/>
          <w:szCs w:val="16"/>
        </w:rPr>
        <w:t xml:space="preserve">  "kategori": "Takvim",</w:t>
      </w:r>
    </w:p>
    <w:p w:rsidR="0037582C" w:rsidRDefault="00542FEF">
      <w:pPr>
        <w:spacing w:before="40" w:after="40"/>
        <w:ind w:left="360"/>
      </w:pPr>
      <w:r>
        <w:rPr>
          <w:rFonts w:ascii="Courier New" w:eastAsia="Courier New" w:hAnsi="Courier New" w:cs="Courier New"/>
          <w:sz w:val="16"/>
          <w:szCs w:val="16"/>
        </w:rPr>
        <w:t xml:space="preserve">  "onem": 9,</w:t>
      </w:r>
    </w:p>
    <w:p w:rsidR="0037582C" w:rsidRDefault="00542FEF">
      <w:pPr>
        <w:spacing w:before="40" w:after="40"/>
        <w:ind w:left="360"/>
      </w:pPr>
      <w:r>
        <w:rPr>
          <w:rFonts w:ascii="Courier New" w:eastAsia="Courier New" w:hAnsi="Courier New" w:cs="Courier New"/>
          <w:sz w:val="16"/>
          <w:szCs w:val="16"/>
        </w:rPr>
        <w:t xml:space="preserve">  "cevap": "Preparation before the meeting is recommended." }</w:t>
      </w:r>
    </w:p>
    <w:p w:rsidR="0037582C" w:rsidRPr="00E76B24" w:rsidRDefault="00542FEF">
      <w:pPr>
        <w:spacing w:before="120" w:after="60"/>
        <w:jc w:val="center"/>
      </w:pPr>
      <w:r>
        <w:rPr>
          <w:bCs/>
          <w:caps/>
        </w:rPr>
        <w:t>V. SYSTEM IMPLEMENTATION</w:t>
      </w:r>
    </w:p>
    <w:p w:rsidR="0037582C" w:rsidRDefault="00542FEF">
      <w:pPr>
        <w:spacing w:after="60"/>
        <w:ind w:firstLine="360"/>
        <w:jc w:val="both"/>
      </w:pPr>
      <w:r>
        <w:t>The system consists of workflow modules, each processing different data sources. The ability of each module to operate independently and integrate with the central AI layer is one of the system’s strongest features.</w:t>
      </w:r>
    </w:p>
    <w:p w:rsidR="0037582C" w:rsidRPr="00E76B24" w:rsidRDefault="00542FEF">
      <w:pPr>
        <w:spacing w:before="80" w:after="40"/>
        <w:rPr>
          <w:i/>
        </w:rPr>
      </w:pPr>
      <w:r>
        <w:rPr>
          <w:bCs/>
          <w:i/>
        </w:rPr>
        <w:t xml:space="preserve">A. </w:t>
      </w:r>
      <w:r>
        <w:rPr>
          <w:i/>
          <w:iCs/>
        </w:rPr>
        <w:t>Telegram Chatbot Module</w:t>
      </w:r>
    </w:p>
    <w:p w:rsidR="0037582C" w:rsidRDefault="00542FEF">
      <w:pPr>
        <w:spacing w:after="60"/>
        <w:ind w:firstLine="360"/>
        <w:jc w:val="both"/>
      </w:pPr>
      <w:r>
        <w:t>The Telegram module is the primary communication layer between the user and the system. The workflow proceeds as follows: Telegram Trigger → AI Agent → Structured Output Parser → IF Filter → Airtable Insert → Telegram Reply. The system analyzes user messages to determine importance levels, extract categories, and create memory records. The Transformer-based [12] GPT-4o-mini model is used for contextual understanding.</w:t>
      </w:r>
    </w:p>
    <w:p w:rsidR="0037582C" w:rsidRPr="00E76B24" w:rsidRDefault="00542FEF">
      <w:pPr>
        <w:spacing w:before="80" w:after="40"/>
        <w:rPr>
          <w:i/>
        </w:rPr>
      </w:pPr>
      <w:r>
        <w:rPr>
          <w:bCs/>
          <w:i/>
        </w:rPr>
        <w:t xml:space="preserve">B. </w:t>
      </w:r>
      <w:r>
        <w:rPr>
          <w:i/>
          <w:iCs/>
        </w:rPr>
        <w:t>Gmail Analysis Module</w:t>
      </w:r>
    </w:p>
    <w:p w:rsidR="0037582C" w:rsidRDefault="00542FEF">
      <w:pPr>
        <w:spacing w:after="60"/>
        <w:ind w:firstLine="360"/>
        <w:jc w:val="both"/>
      </w:pPr>
      <w:r>
        <w:t>The Gmail system automatically analyzes the user’s emails. The workflow consists of the following steps: Gmail Trigger → Edit Fields → AI Agent → Structured Output Parser → IF Filter → Airtable Insert → Telegram Notification. This module filters important emails, removes spam content, and generates email summaries. BERT-based [13] semantic analysis techniques were referenced for email content classification.</w:t>
      </w:r>
    </w:p>
    <w:p w:rsidR="0037582C" w:rsidRPr="00E76B24" w:rsidRDefault="00542FEF">
      <w:pPr>
        <w:spacing w:before="80" w:after="40"/>
        <w:rPr>
          <w:i/>
        </w:rPr>
      </w:pPr>
      <w:r>
        <w:rPr>
          <w:bCs/>
          <w:i/>
        </w:rPr>
        <w:t xml:space="preserve">C. </w:t>
      </w:r>
      <w:r>
        <w:rPr>
          <w:i/>
          <w:iCs/>
        </w:rPr>
        <w:t>Google Drive Document Analysis System</w:t>
      </w:r>
    </w:p>
    <w:p w:rsidR="0037582C" w:rsidRDefault="00542FEF">
      <w:pPr>
        <w:spacing w:after="60"/>
        <w:ind w:firstLine="360"/>
        <w:jc w:val="both"/>
      </w:pPr>
      <w:r>
        <w:t>The Google Drive system analyzes PDF and document content. The workflow is: Google Drive Trigger → Download File → Extract From File → AI Agent → Structured Output Parser → IF Filter → Airtable Insert. This module reads PDF files, generates document summaries, and saves important documents to memory. The foundation model approach [14] was adopted as a basis for document understanding processes.</w:t>
      </w:r>
    </w:p>
    <w:p w:rsidR="0046524B" w:rsidRPr="0046524B" w:rsidRDefault="00542FEF">
      <w:pPr>
        <w:spacing w:before="80" w:after="40"/>
        <w:rPr>
          <w:i/>
          <w:iCs/>
        </w:rPr>
      </w:pPr>
      <w:r>
        <w:rPr>
          <w:bCs/>
          <w:i/>
        </w:rPr>
        <w:t xml:space="preserve">D. </w:t>
      </w:r>
      <w:r>
        <w:rPr>
          <w:i/>
          <w:iCs/>
        </w:rPr>
        <w:t xml:space="preserve">Google </w:t>
      </w:r>
      <w:proofErr w:type="spellStart"/>
      <w:r>
        <w:rPr>
          <w:i/>
          <w:iCs/>
        </w:rPr>
        <w:t>Calendar</w:t>
      </w:r>
      <w:proofErr w:type="spellEnd"/>
      <w:r>
        <w:rPr>
          <w:i/>
          <w:iCs/>
        </w:rPr>
        <w:t xml:space="preserve"> AI </w:t>
      </w:r>
      <w:proofErr w:type="spellStart"/>
      <w:r w:rsidR="0046524B">
        <w:rPr>
          <w:i/>
          <w:iCs/>
        </w:rPr>
        <w:t>System</w:t>
      </w:r>
      <w:proofErr w:type="spellEnd"/>
    </w:p>
    <w:p w:rsidR="0037582C" w:rsidRDefault="00542FEF">
      <w:pPr>
        <w:spacing w:after="60"/>
        <w:ind w:firstLine="360"/>
        <w:jc w:val="both"/>
      </w:pPr>
      <w:r>
        <w:t>The calendar system intelligently analyzes upcoming events. The workflow is: Google Calendar Trigger → AI Agent → Structured Output Parser → IF Filter → Airtable Insert → Telegram Alert. The system determines the importance level of meetings, provides preparation recommendations, and notifies the user of important events [19].</w:t>
      </w:r>
    </w:p>
    <w:p w:rsidR="0037582C" w:rsidRPr="00E76B24" w:rsidRDefault="00542FEF">
      <w:pPr>
        <w:spacing w:before="80" w:after="40"/>
        <w:rPr>
          <w:i/>
        </w:rPr>
      </w:pPr>
      <w:r>
        <w:rPr>
          <w:bCs/>
          <w:i/>
        </w:rPr>
        <w:t xml:space="preserve">E. </w:t>
      </w:r>
      <w:r>
        <w:rPr>
          <w:i/>
          <w:iCs/>
        </w:rPr>
        <w:t>Daily/Weekly Reporting System</w:t>
      </w:r>
    </w:p>
    <w:p w:rsidR="0037582C" w:rsidRDefault="00542FEF">
      <w:pPr>
        <w:spacing w:after="60"/>
        <w:ind w:firstLine="360"/>
        <w:jc w:val="both"/>
      </w:pPr>
      <w:r>
        <w:t>The most advanced module of the system is the daily and weekly reporting system. The workflow is: Schedule Trigger → Airtable Search Records → Merge → AI Agent → Airtable Create Record → Telegram Send Message. This workflow merges Gmail analyses, Calendar events, Drive documents, and user memory within a single AI Agent using the Merge node architecture. The system generates the day’s summary, important events, user behavior analysis, mood analysis, to-do items, and recommendations for the next day using GPT-4o-mini [4]. The generated reports are saved both to the Airtable database [20] and delivered to the user via Telegram [18].</w:t>
      </w:r>
    </w:p>
    <w:p w:rsidR="0037582C" w:rsidRPr="00E76B24" w:rsidRDefault="00542FEF">
      <w:pPr>
        <w:spacing w:before="80" w:after="40"/>
        <w:rPr>
          <w:i/>
        </w:rPr>
      </w:pPr>
      <w:r>
        <w:rPr>
          <w:bCs/>
          <w:i/>
        </w:rPr>
        <w:t xml:space="preserve">F. </w:t>
      </w:r>
      <w:r>
        <w:rPr>
          <w:i/>
          <w:iCs/>
        </w:rPr>
        <w:t>Airtable Database Structure</w:t>
      </w:r>
    </w:p>
    <w:p w:rsidR="0037582C" w:rsidRDefault="00542FEF">
      <w:pPr>
        <w:spacing w:after="60"/>
        <w:ind w:firstLine="360"/>
        <w:jc w:val="both"/>
      </w:pPr>
      <w:r>
        <w:t>Six main database tables are used in the system: DigitalTwin_Profile (user profile information), DigitalTwin_Memory (selective memory records), Email_Analysis (email analysis results), Drive_Documents (document summaries and metadata), Calendar_Events (calendar event analyses), and Daily_Weekly_Reports (daily/weekly AI reports). This structure enables centralized management of multi-source data [20].</w:t>
      </w:r>
    </w:p>
    <w:p w:rsidR="0037582C" w:rsidRPr="00E76B24" w:rsidRDefault="00542FEF">
      <w:pPr>
        <w:spacing w:before="120" w:after="60"/>
        <w:jc w:val="center"/>
      </w:pPr>
      <w:r>
        <w:rPr>
          <w:bCs/>
          <w:caps/>
        </w:rPr>
        <w:t>VI. RESULTS</w:t>
      </w:r>
    </w:p>
    <w:p w:rsidR="0037582C" w:rsidRDefault="00542FEF">
      <w:pPr>
        <w:spacing w:after="60"/>
        <w:ind w:firstLine="360"/>
        <w:jc w:val="both"/>
      </w:pPr>
      <w:r>
        <w:t>The system was evaluated through functional tests covering all workflow modules. During the testing process, different scenarios were tested with real user data, and it was verified that the modules can operate independently.</w:t>
      </w:r>
    </w:p>
    <w:p w:rsidR="0037582C" w:rsidRDefault="00542FEF">
      <w:pPr>
        <w:spacing w:after="60"/>
        <w:ind w:firstLine="360"/>
        <w:jc w:val="both"/>
      </w:pPr>
      <w:r>
        <w:t>The Telegram chatbot contextually analyzed user messages and generated accurate memory records. The Gmail analysis system successfully filtered important emails and produced automatic summaries. The Google Drive system analyzed PDF content and saved important documents to memory.</w:t>
      </w:r>
    </w:p>
    <w:p w:rsidR="0037582C" w:rsidRDefault="00542FEF">
      <w:pPr>
        <w:spacing w:after="60"/>
        <w:ind w:firstLine="360"/>
        <w:jc w:val="both"/>
      </w:pPr>
      <w:r>
        <w:t>The Google Calendar system analyzed upcoming meetings and automatically sent notifications to the user. The Daily/Weekly Reporting Workflow analyzed user behaviors and generated personalized daily reports. Thanks to the Merge node-based data aggregation architecture, data from different sources was successfully analyzed within a single AI Agent.</w:t>
      </w:r>
    </w:p>
    <w:p w:rsidR="0037582C" w:rsidRDefault="00542FEF">
      <w:pPr>
        <w:spacing w:after="60"/>
        <w:ind w:firstLine="360"/>
        <w:jc w:val="both"/>
      </w:pPr>
      <w:r>
        <w:t xml:space="preserve">The selective memory system evaluated approximately 30-40% of total incoming data as exceeding the importance </w:t>
      </w:r>
      <w:r>
        <w:lastRenderedPageBreak/>
        <w:t>threshold and stored it in memory. This ratio demonstrates that the system prevents unnecessary data accumulation and that contextual importance-based filtering operates effectively.</w:t>
      </w:r>
    </w:p>
    <w:p w:rsidR="0037582C" w:rsidRDefault="00CC17C9">
      <w:pPr>
        <w:spacing w:before="120" w:after="60"/>
        <w:jc w:val="center"/>
      </w:pPr>
      <w:r>
        <w:rPr>
          <w:bCs/>
          <w:caps/>
        </w:rPr>
        <w:t xml:space="preserve">TABLE </w:t>
      </w:r>
    </w:p>
    <w:tbl>
      <w:tblPr>
        <w:tblpPr w:leftFromText="141" w:rightFromText="141" w:vertAnchor="text" w:horzAnchor="page" w:tblpX="433" w:tblpY="364"/>
        <w:tblW w:w="5465" w:type="dxa"/>
        <w:tblBorders>
          <w:top w:val="single" w:sz="4" w:space="0" w:color="000000"/>
          <w:left w:val="none" w:sz="0" w:space="0" w:color="000000"/>
          <w:bottom w:val="single" w:sz="4" w:space="0" w:color="000000"/>
          <w:right w:val="none" w:sz="0" w:space="0" w:color="000000"/>
          <w:insideH w:val="single" w:sz="4" w:space="0" w:color="000000"/>
          <w:insideV w:val="none" w:sz="0" w:space="0" w:color="000000"/>
        </w:tblBorders>
        <w:tblLayout w:type="fixed"/>
        <w:tblLook w:val="04A0" w:firstRow="1" w:lastRow="0" w:firstColumn="1" w:lastColumn="0" w:noHBand="0" w:noVBand="1"/>
      </w:tblPr>
      <w:tblGrid>
        <w:gridCol w:w="3188"/>
        <w:gridCol w:w="2277"/>
      </w:tblGrid>
      <w:tr w:rsidR="00CC17C9" w:rsidTr="00CC17C9">
        <w:trPr>
          <w:trHeight w:val="243"/>
          <w:tblHeader/>
        </w:trPr>
        <w:tc>
          <w:tcPr>
            <w:tcW w:w="3188" w:type="dxa"/>
            <w:tcBorders>
              <w:bottom w:val="single" w:sz="4" w:space="0" w:color="000000"/>
            </w:tcBorders>
            <w:shd w:val="clear" w:color="auto" w:fill="auto"/>
          </w:tcPr>
          <w:p w:rsidR="00CC17C9" w:rsidRDefault="00CC17C9" w:rsidP="00CC17C9">
            <w:pPr>
              <w:spacing w:before="40" w:after="40"/>
              <w:jc w:val="center"/>
            </w:pPr>
            <w:r>
              <w:rPr>
                <w:b/>
                <w:bCs/>
                <w:sz w:val="16"/>
                <w:szCs w:val="16"/>
              </w:rPr>
              <w:t>Module</w:t>
            </w:r>
          </w:p>
        </w:tc>
        <w:tc>
          <w:tcPr>
            <w:tcW w:w="2277" w:type="dxa"/>
            <w:tcBorders>
              <w:bottom w:val="single" w:sz="4" w:space="0" w:color="000000"/>
            </w:tcBorders>
            <w:shd w:val="clear" w:color="auto" w:fill="auto"/>
          </w:tcPr>
          <w:p w:rsidR="00CC17C9" w:rsidRDefault="00CC17C9" w:rsidP="00CC17C9">
            <w:pPr>
              <w:spacing w:before="40" w:after="40"/>
              <w:jc w:val="center"/>
            </w:pPr>
            <w:r>
              <w:rPr>
                <w:b/>
                <w:bCs/>
                <w:sz w:val="16"/>
                <w:szCs w:val="16"/>
              </w:rPr>
              <w:t>Success Rate</w:t>
            </w:r>
          </w:p>
        </w:tc>
      </w:tr>
      <w:tr w:rsidR="00CC17C9" w:rsidTr="00CC17C9">
        <w:trPr>
          <w:trHeight w:val="243"/>
        </w:trPr>
        <w:tc>
          <w:tcPr>
            <w:tcW w:w="3188" w:type="dxa"/>
            <w:shd w:val="clear" w:color="auto" w:fill="auto"/>
          </w:tcPr>
          <w:p w:rsidR="00CC17C9" w:rsidRDefault="00CC17C9" w:rsidP="00CC17C9">
            <w:pPr>
              <w:spacing w:before="40" w:after="40"/>
            </w:pPr>
            <w:r>
              <w:rPr>
                <w:sz w:val="16"/>
                <w:szCs w:val="16"/>
              </w:rPr>
              <w:t>Telegram AI Workflow</w:t>
            </w:r>
          </w:p>
        </w:tc>
        <w:tc>
          <w:tcPr>
            <w:tcW w:w="2277" w:type="dxa"/>
            <w:shd w:val="clear" w:color="auto" w:fill="auto"/>
          </w:tcPr>
          <w:p w:rsidR="00CC17C9" w:rsidRDefault="00CC17C9" w:rsidP="00CC17C9">
            <w:pPr>
              <w:spacing w:before="40" w:after="40"/>
              <w:jc w:val="center"/>
            </w:pPr>
            <w:r>
              <w:rPr>
                <w:color w:val="000000"/>
                <w:sz w:val="16"/>
                <w:szCs w:val="16"/>
              </w:rPr>
              <w:t>%96</w:t>
            </w:r>
          </w:p>
        </w:tc>
      </w:tr>
      <w:tr w:rsidR="00CC17C9" w:rsidTr="00CC17C9">
        <w:trPr>
          <w:trHeight w:val="232"/>
        </w:trPr>
        <w:tc>
          <w:tcPr>
            <w:tcW w:w="3188" w:type="dxa"/>
            <w:shd w:val="clear" w:color="auto" w:fill="auto"/>
          </w:tcPr>
          <w:p w:rsidR="00CC17C9" w:rsidRDefault="00CC17C9" w:rsidP="00CC17C9">
            <w:pPr>
              <w:spacing w:before="40" w:after="40"/>
            </w:pPr>
            <w:r>
              <w:rPr>
                <w:sz w:val="16"/>
                <w:szCs w:val="16"/>
              </w:rPr>
              <w:t>Gmail Analysis Workflow</w:t>
            </w:r>
          </w:p>
        </w:tc>
        <w:tc>
          <w:tcPr>
            <w:tcW w:w="2277" w:type="dxa"/>
            <w:shd w:val="clear" w:color="auto" w:fill="auto"/>
          </w:tcPr>
          <w:p w:rsidR="00CC17C9" w:rsidRDefault="00CC17C9" w:rsidP="00CC17C9">
            <w:pPr>
              <w:spacing w:before="40" w:after="40"/>
              <w:jc w:val="center"/>
            </w:pPr>
            <w:r>
              <w:rPr>
                <w:color w:val="000000"/>
                <w:sz w:val="16"/>
                <w:szCs w:val="16"/>
              </w:rPr>
              <w:t>%91</w:t>
            </w:r>
          </w:p>
        </w:tc>
      </w:tr>
      <w:tr w:rsidR="00CC17C9" w:rsidTr="00CC17C9">
        <w:trPr>
          <w:trHeight w:val="243"/>
        </w:trPr>
        <w:tc>
          <w:tcPr>
            <w:tcW w:w="3188" w:type="dxa"/>
            <w:shd w:val="clear" w:color="auto" w:fill="auto"/>
          </w:tcPr>
          <w:p w:rsidR="00CC17C9" w:rsidRDefault="00CC17C9" w:rsidP="00CC17C9">
            <w:pPr>
              <w:spacing w:before="40" w:after="40"/>
            </w:pPr>
            <w:r>
              <w:rPr>
                <w:sz w:val="16"/>
                <w:szCs w:val="16"/>
              </w:rPr>
              <w:t>Google Drive Analysis</w:t>
            </w:r>
          </w:p>
        </w:tc>
        <w:tc>
          <w:tcPr>
            <w:tcW w:w="2277" w:type="dxa"/>
            <w:shd w:val="clear" w:color="auto" w:fill="auto"/>
          </w:tcPr>
          <w:p w:rsidR="00CC17C9" w:rsidRDefault="00CC17C9" w:rsidP="00CC17C9">
            <w:pPr>
              <w:spacing w:before="40" w:after="40"/>
              <w:jc w:val="center"/>
            </w:pPr>
            <w:r>
              <w:rPr>
                <w:color w:val="000000"/>
                <w:sz w:val="16"/>
                <w:szCs w:val="16"/>
              </w:rPr>
              <w:t>%89</w:t>
            </w:r>
          </w:p>
        </w:tc>
      </w:tr>
      <w:tr w:rsidR="00CC17C9" w:rsidTr="00CC17C9">
        <w:trPr>
          <w:trHeight w:val="243"/>
        </w:trPr>
        <w:tc>
          <w:tcPr>
            <w:tcW w:w="3188" w:type="dxa"/>
            <w:shd w:val="clear" w:color="auto" w:fill="auto"/>
          </w:tcPr>
          <w:p w:rsidR="00CC17C9" w:rsidRDefault="00CC17C9" w:rsidP="00CC17C9">
            <w:pPr>
              <w:spacing w:before="40" w:after="40"/>
            </w:pPr>
            <w:r>
              <w:rPr>
                <w:sz w:val="16"/>
                <w:szCs w:val="16"/>
              </w:rPr>
              <w:t>Google Calendar Workflow</w:t>
            </w:r>
          </w:p>
        </w:tc>
        <w:tc>
          <w:tcPr>
            <w:tcW w:w="2277" w:type="dxa"/>
            <w:shd w:val="clear" w:color="auto" w:fill="auto"/>
          </w:tcPr>
          <w:p w:rsidR="00CC17C9" w:rsidRDefault="00CC17C9" w:rsidP="00CC17C9">
            <w:pPr>
              <w:spacing w:before="40" w:after="40"/>
              <w:jc w:val="center"/>
            </w:pPr>
            <w:r>
              <w:rPr>
                <w:color w:val="000000"/>
                <w:sz w:val="16"/>
                <w:szCs w:val="16"/>
              </w:rPr>
              <w:t>%94</w:t>
            </w:r>
          </w:p>
        </w:tc>
      </w:tr>
      <w:tr w:rsidR="00CC17C9" w:rsidTr="00CC17C9">
        <w:trPr>
          <w:trHeight w:val="243"/>
        </w:trPr>
        <w:tc>
          <w:tcPr>
            <w:tcW w:w="3188" w:type="dxa"/>
            <w:shd w:val="clear" w:color="auto" w:fill="auto"/>
          </w:tcPr>
          <w:p w:rsidR="00CC17C9" w:rsidRDefault="00CC17C9" w:rsidP="00CC17C9">
            <w:pPr>
              <w:spacing w:before="40" w:after="40"/>
            </w:pPr>
            <w:r>
              <w:rPr>
                <w:sz w:val="16"/>
                <w:szCs w:val="16"/>
              </w:rPr>
              <w:t>Memory Classification</w:t>
            </w:r>
          </w:p>
        </w:tc>
        <w:tc>
          <w:tcPr>
            <w:tcW w:w="2277" w:type="dxa"/>
            <w:shd w:val="clear" w:color="auto" w:fill="auto"/>
          </w:tcPr>
          <w:p w:rsidR="00CC17C9" w:rsidRDefault="00CC17C9" w:rsidP="00CC17C9">
            <w:pPr>
              <w:spacing w:before="40" w:after="40"/>
              <w:jc w:val="center"/>
            </w:pPr>
            <w:r>
              <w:rPr>
                <w:color w:val="000000"/>
                <w:sz w:val="16"/>
                <w:szCs w:val="16"/>
              </w:rPr>
              <w:t>%93</w:t>
            </w:r>
          </w:p>
        </w:tc>
      </w:tr>
      <w:tr w:rsidR="00CC17C9" w:rsidTr="00CC17C9">
        <w:trPr>
          <w:trHeight w:val="243"/>
        </w:trPr>
        <w:tc>
          <w:tcPr>
            <w:tcW w:w="3188" w:type="dxa"/>
            <w:tcBorders>
              <w:bottom w:val="single" w:sz="4" w:space="0" w:color="000000"/>
            </w:tcBorders>
            <w:shd w:val="clear" w:color="auto" w:fill="auto"/>
          </w:tcPr>
          <w:p w:rsidR="00CC17C9" w:rsidRDefault="00CC17C9" w:rsidP="00CC17C9">
            <w:pPr>
              <w:spacing w:before="40" w:after="40"/>
            </w:pPr>
            <w:r>
              <w:rPr>
                <w:sz w:val="16"/>
                <w:szCs w:val="16"/>
              </w:rPr>
              <w:t>Daily Report Generation</w:t>
            </w:r>
          </w:p>
        </w:tc>
        <w:tc>
          <w:tcPr>
            <w:tcW w:w="2277" w:type="dxa"/>
            <w:tcBorders>
              <w:bottom w:val="single" w:sz="4" w:space="0" w:color="000000"/>
            </w:tcBorders>
            <w:shd w:val="clear" w:color="auto" w:fill="auto"/>
          </w:tcPr>
          <w:p w:rsidR="00CC17C9" w:rsidRDefault="00CC17C9" w:rsidP="00CC17C9">
            <w:pPr>
              <w:spacing w:before="40" w:after="40"/>
              <w:jc w:val="center"/>
            </w:pPr>
            <w:r>
              <w:rPr>
                <w:color w:val="000000"/>
                <w:sz w:val="16"/>
                <w:szCs w:val="16"/>
              </w:rPr>
              <w:t>%95</w:t>
            </w:r>
          </w:p>
        </w:tc>
      </w:tr>
    </w:tbl>
    <w:p w:rsidR="0037582C" w:rsidRDefault="00542FEF">
      <w:pPr>
        <w:spacing w:before="40" w:after="60"/>
        <w:jc w:val="center"/>
      </w:pPr>
      <w:r>
        <w:rPr>
          <w:caps/>
        </w:rPr>
        <w:t>Workflow Module Performance Results</w:t>
      </w:r>
    </w:p>
    <w:p w:rsidR="0037582C" w:rsidRDefault="00542FEF">
      <w:pPr>
        <w:spacing w:before="80" w:after="60"/>
        <w:ind w:firstLine="360"/>
        <w:jc w:val="both"/>
      </w:pPr>
      <w:r>
        <w:t>The system modules were evaluated across different test scenarios, and all workflow structures were observed to operate stably. The results presented in Table I indicate that the system is approaching a level of maturity ready for a production environment.</w:t>
      </w:r>
    </w:p>
    <w:p w:rsidR="0037582C" w:rsidRPr="00E76B24" w:rsidRDefault="00542FEF">
      <w:pPr>
        <w:spacing w:before="120" w:after="60"/>
        <w:jc w:val="center"/>
      </w:pPr>
      <w:r>
        <w:rPr>
          <w:bCs/>
          <w:caps/>
        </w:rPr>
        <w:t>VII. DISCUSSION</w:t>
      </w:r>
    </w:p>
    <w:p w:rsidR="0037582C" w:rsidRDefault="00542FEF">
      <w:pPr>
        <w:spacing w:after="60"/>
        <w:ind w:firstLine="360"/>
        <w:jc w:val="both"/>
      </w:pPr>
      <w:r>
        <w:t>The developed Digital Twin AI system demonstrates that low-code automation platforms have sufficient flexibility to build advanced AI architectures. In particular, the modular workflow structure of the n8n platform facilitated the integration of different data sources into a central AI layer.</w:t>
      </w:r>
    </w:p>
    <w:p w:rsidR="0037582C" w:rsidRDefault="00542FEF">
      <w:pPr>
        <w:spacing w:after="60"/>
        <w:ind w:firstLine="360"/>
        <w:jc w:val="both"/>
      </w:pPr>
      <w:r>
        <w:t>One of the system’s strongest features is the Selective Memory Architecture. Saving only contextually significant portions of incoming data to memory reduced unnecessary data accumulation and enabled the system to operate more efficiently. Thanks to the Merge node-based data aggregation architecture, information from Gmail, Google Drive, Calendar, and Telegram sources could be processed within a single analysis layer.</w:t>
      </w:r>
    </w:p>
    <w:p w:rsidR="0037582C" w:rsidRDefault="00542FEF">
      <w:pPr>
        <w:spacing w:after="60"/>
        <w:ind w:firstLine="360"/>
        <w:jc w:val="both"/>
      </w:pPr>
      <w:r>
        <w:t>However, the system has certain limitations. GPT-based analysis processes are dependent on internet connectivity and API access. Furthermore, workflow delays may occur during large-volume data processing. Additionally, the processing of user data on cloud-based services is an important concern that requires attention in terms of privacy and data security.</w:t>
      </w:r>
    </w:p>
    <w:p w:rsidR="0037582C" w:rsidRDefault="00542FEF">
      <w:pPr>
        <w:spacing w:after="60"/>
        <w:ind w:firstLine="360"/>
        <w:jc w:val="both"/>
      </w:pPr>
      <w:r>
        <w:t>Although the current system was developed at a prototype level, its modular structure offers a flexible architecture that can be extended to different platforms. In particular, real-time learning, reinforcement learning-based personalization, and multi-user support will make the system more powerful in the future.</w:t>
      </w:r>
    </w:p>
    <w:p w:rsidR="0037582C" w:rsidRPr="00E76B24" w:rsidRDefault="00542FEF">
      <w:pPr>
        <w:spacing w:before="120" w:after="60"/>
        <w:jc w:val="center"/>
      </w:pPr>
      <w:r>
        <w:rPr>
          <w:bCs/>
          <w:caps/>
        </w:rPr>
        <w:t>VIII. CONCLUSION</w:t>
      </w:r>
    </w:p>
    <w:p w:rsidR="0037582C" w:rsidRDefault="00542FEF">
      <w:pPr>
        <w:spacing w:after="60"/>
        <w:ind w:firstLine="360"/>
        <w:jc w:val="both"/>
      </w:pPr>
      <w:r>
        <w:t>In this study, an advanced Digital Twin AI system was developed using the n8n Cloud platform. The system is capable of learning user behaviors, forming contextual memory, analyzing multiple data sources, processing PDF documents, generating automatic daily reports, and sending real-time notifications [1], [2], [17].</w:t>
      </w:r>
    </w:p>
    <w:p w:rsidR="0037582C" w:rsidRDefault="00542FEF">
      <w:pPr>
        <w:spacing w:after="60"/>
        <w:ind w:firstLine="360"/>
        <w:jc w:val="both"/>
      </w:pPr>
      <w:r>
        <w:t xml:space="preserve">The developed structure is not merely a data-processing automation system; it is an AI-powered personal digital twin </w:t>
      </w:r>
      <w:r>
        <w:t>architecture capable of learning user behaviors, forming contextual memory, and providing proactive suggestions. Thanks to its modular structure, the system can be easily extended with new data sources and adapted to different use cases. With the Selective Memory Architecture, unnecessary data accumulation was prevented, enabling the system to achieve superior performance in terms of both memory efficiency and contextual accuracy. This study demonstrates that low-code platforms are sufficiently powerful to develop complex AI systems [19].</w:t>
      </w:r>
    </w:p>
    <w:p w:rsidR="0037582C" w:rsidRDefault="00542FEF">
      <w:pPr>
        <w:spacing w:after="60"/>
        <w:ind w:firstLine="360"/>
        <w:jc w:val="both"/>
      </w:pPr>
      <w:r>
        <w:t>In future studies, it is planned to add real-time data streaming, mobile application support, voice assistant integration, reinforcement learning-based personalization, and advanced sentiment analysis modules to the system [10], [11]. Additionally, scaling the system to multi-user environments and strengthening privacy protection mechanisms are among the primary objectives. Integrating local LLM support will reduce cloud dependency, prioritize data privacy, and make the system accessible to a broader user base.</w:t>
      </w:r>
    </w:p>
    <w:p w:rsidR="00542FEF" w:rsidRPr="00542FEF" w:rsidRDefault="0046524B" w:rsidP="003F60A6">
      <w:pPr>
        <w:widowControl w:val="0"/>
        <w:autoSpaceDE w:val="0"/>
        <w:autoSpaceDN w:val="0"/>
        <w:adjustRightInd w:val="0"/>
        <w:spacing w:before="144"/>
        <w:rPr>
          <w:szCs w:val="24"/>
        </w:rPr>
      </w:pPr>
      <w:r>
        <w:rPr>
          <w:color w:val="000000"/>
        </w:rPr>
        <w:t xml:space="preserve">                          </w:t>
      </w:r>
      <w:proofErr w:type="gramStart"/>
      <w:r>
        <w:rPr>
          <w:color w:val="000000"/>
        </w:rPr>
        <w:t>IX.</w:t>
      </w:r>
      <w:r w:rsidR="003F60A6">
        <w:rPr>
          <w:color w:val="000000"/>
          <w:szCs w:val="16"/>
        </w:rPr>
        <w:t>FUTURE</w:t>
      </w:r>
      <w:proofErr w:type="gramEnd"/>
      <w:r w:rsidR="003F60A6">
        <w:rPr>
          <w:color w:val="000000"/>
          <w:szCs w:val="16"/>
        </w:rPr>
        <w:t xml:space="preserve"> WORK</w:t>
      </w:r>
    </w:p>
    <w:p w:rsidR="00542FEF" w:rsidRDefault="00542FEF">
      <w:pPr>
        <w:spacing w:after="60"/>
        <w:ind w:firstLine="360"/>
        <w:jc w:val="both"/>
      </w:pPr>
      <w:r>
        <w:t>It is anticipated that the digital twin architecture developed in this study can be extended in various dimensions in the future. First, it is considered that cloud dependency can be reduced and data privacy can be strengthened by integrating local language models (local LLM) into the system. It is thought that adding reinforcement learning-based personalization mechanisms will allow the system to learn user preferences more dynamically. It is estimated that voice assistant integration and mobile application support could significantly improve the user experience. It is envisioned that implementing multi-user environment support could make the system usable at an enterprise scale. Furthermore, it is considered that incorporating advanced sentiment analysis and behavioral pattern recognition modules into the system could increase its personalization capacity.</w:t>
      </w:r>
    </w:p>
    <w:p w:rsidR="00542FEF" w:rsidRDefault="0046524B">
      <w:pPr>
        <w:spacing w:after="60"/>
        <w:ind w:firstLine="360"/>
        <w:jc w:val="both"/>
      </w:pPr>
      <w:r>
        <w:t xml:space="preserve">                    </w:t>
      </w:r>
      <w:r>
        <w:t>ACKNOWLEDGMENT</w:t>
      </w:r>
    </w:p>
    <w:p w:rsidR="00542FEF" w:rsidRDefault="00542FEF" w:rsidP="00542FEF">
      <w:pPr>
        <w:widowControl w:val="0"/>
        <w:autoSpaceDE w:val="0"/>
        <w:autoSpaceDN w:val="0"/>
        <w:adjustRightInd w:val="0"/>
        <w:spacing w:line="201" w:lineRule="auto"/>
        <w:ind w:firstLine="290"/>
        <w:rPr>
          <w:sz w:val="24"/>
          <w:szCs w:val="24"/>
        </w:rPr>
      </w:pPr>
      <w:r>
        <w:rPr>
          <w:color w:val="000000"/>
        </w:rPr>
        <w:t>The author thanks the Department of Computer Engineering at Kastamonu University for their valuable feedback.</w:t>
      </w:r>
    </w:p>
    <w:p w:rsidR="00542FEF" w:rsidRDefault="00542FEF">
      <w:pPr>
        <w:spacing w:after="60"/>
        <w:ind w:firstLine="360"/>
        <w:jc w:val="both"/>
      </w:pPr>
    </w:p>
    <w:p w:rsidR="0037582C" w:rsidRPr="00E76B24" w:rsidRDefault="003F60A6">
      <w:pPr>
        <w:spacing w:before="120" w:after="60"/>
      </w:pPr>
      <w:r>
        <w:rPr>
          <w:bCs/>
          <w:caps/>
        </w:rPr>
        <w:t>REFERENCES</w:t>
      </w:r>
    </w:p>
    <w:p w:rsidR="0037582C" w:rsidRDefault="00542FEF">
      <w:pPr>
        <w:spacing w:after="40"/>
        <w:ind w:left="360" w:hanging="360"/>
        <w:jc w:val="both"/>
      </w:pPr>
      <w:r>
        <w:rPr>
          <w:sz w:val="16"/>
          <w:szCs w:val="16"/>
        </w:rPr>
        <w:t>[1] A. Fuller, Z. Fan, C. Day and C. Barlow, "Digital Twin: Enabling Technologies, Challenges and Open Research," IEEE Access, vol. 8, pp. 108952–108971, 2020.</w:t>
      </w:r>
    </w:p>
    <w:p w:rsidR="0037582C" w:rsidRDefault="00542FEF">
      <w:pPr>
        <w:spacing w:after="40"/>
        <w:ind w:left="360" w:hanging="360"/>
        <w:jc w:val="both"/>
      </w:pPr>
      <w:r>
        <w:rPr>
          <w:sz w:val="16"/>
          <w:szCs w:val="16"/>
        </w:rPr>
        <w:t>[2] A. Rasheed, O. San and T. Kvamsdal, "Digital Twin: Values, Challenges and Enablers from a Modeling Perspective," IEEE Access, vol. 8, pp. 21980–22012, 2020.</w:t>
      </w:r>
    </w:p>
    <w:p w:rsidR="0037582C" w:rsidRDefault="00542FEF">
      <w:pPr>
        <w:spacing w:after="40"/>
        <w:ind w:left="360" w:hanging="360"/>
        <w:jc w:val="both"/>
      </w:pPr>
      <w:r>
        <w:rPr>
          <w:sz w:val="16"/>
          <w:szCs w:val="16"/>
        </w:rPr>
        <w:t>[3] OpenAI, "GPT-4 Technical Report," arXiv:2303.08774, 2023.</w:t>
      </w:r>
    </w:p>
    <w:p w:rsidR="0037582C" w:rsidRDefault="00542FEF">
      <w:pPr>
        <w:spacing w:after="40"/>
        <w:ind w:left="360" w:hanging="360"/>
        <w:jc w:val="both"/>
      </w:pPr>
      <w:r>
        <w:rPr>
          <w:sz w:val="16"/>
          <w:szCs w:val="16"/>
        </w:rPr>
        <w:t>[4] R. Bommasani et al., "On the Opportunities and Risks of Foundation Models," arXiv:2108.07258, 2022.</w:t>
      </w:r>
    </w:p>
    <w:p w:rsidR="0037582C" w:rsidRDefault="00542FEF">
      <w:pPr>
        <w:spacing w:after="40"/>
        <w:ind w:left="360" w:hanging="360"/>
        <w:jc w:val="both"/>
      </w:pPr>
      <w:r>
        <w:rPr>
          <w:sz w:val="16"/>
          <w:szCs w:val="16"/>
        </w:rPr>
        <w:t>[5] W. Wang, J. Zhou, Y. Chen and X. Liu, "Personal Digital Twin: A Systematic Literature Review," IEEE Internet of Things Journal, vol. 10, no. 7, pp. 6205–6219, 2023.</w:t>
      </w:r>
    </w:p>
    <w:p w:rsidR="0037582C" w:rsidRDefault="00542FEF">
      <w:pPr>
        <w:spacing w:after="40"/>
        <w:ind w:left="360" w:hanging="360"/>
        <w:jc w:val="both"/>
      </w:pPr>
      <w:r>
        <w:rPr>
          <w:sz w:val="16"/>
          <w:szCs w:val="16"/>
        </w:rPr>
        <w:t>[6] T. Touvron et al., "LLaMA 2: Open Foundation and Fine-Tuned Chat Models," arXiv:2307.09288, 2023.</w:t>
      </w:r>
    </w:p>
    <w:p w:rsidR="0037582C" w:rsidRDefault="00542FEF">
      <w:pPr>
        <w:spacing w:after="40"/>
        <w:ind w:left="360" w:hanging="360"/>
        <w:jc w:val="both"/>
      </w:pPr>
      <w:r>
        <w:rPr>
          <w:sz w:val="16"/>
          <w:szCs w:val="16"/>
        </w:rPr>
        <w:t>[7] S. Peng et al., "The Impact of AI on Developer Productivity: Evidence from GitHub Copilot," arXiv:2302.06590, 2023.</w:t>
      </w:r>
    </w:p>
    <w:p w:rsidR="0037582C" w:rsidRDefault="00542FEF">
      <w:pPr>
        <w:spacing w:after="40"/>
        <w:ind w:left="360" w:hanging="360"/>
        <w:jc w:val="both"/>
      </w:pPr>
      <w:r>
        <w:rPr>
          <w:sz w:val="16"/>
          <w:szCs w:val="16"/>
        </w:rPr>
        <w:lastRenderedPageBreak/>
        <w:t>[8] Y. Liu et al., "Agentbench: Evaluating LLMs as Agents," arXiv:2308.03688, 2023.</w:t>
      </w:r>
    </w:p>
    <w:p w:rsidR="0037582C" w:rsidRDefault="00542FEF">
      <w:pPr>
        <w:spacing w:after="40"/>
        <w:ind w:left="360" w:hanging="360"/>
        <w:jc w:val="both"/>
      </w:pPr>
      <w:r>
        <w:rPr>
          <w:sz w:val="16"/>
          <w:szCs w:val="16"/>
        </w:rPr>
        <w:t>[9] Z. Xi et al., "The Rise and Potential of Large Language Model Based Agents: A Survey," arXiv:2309.07864, 2023.</w:t>
      </w:r>
    </w:p>
    <w:p w:rsidR="0037582C" w:rsidRDefault="00542FEF">
      <w:pPr>
        <w:spacing w:after="40"/>
        <w:ind w:left="360" w:hanging="360"/>
        <w:jc w:val="both"/>
      </w:pPr>
      <w:r>
        <w:rPr>
          <w:sz w:val="16"/>
          <w:szCs w:val="16"/>
        </w:rPr>
        <w:t>[10] J. Wei et al., "Chain-of-Thought Prompting Elicits Reasoning in Large Language Models," NeurIPS, vol. 35, pp. 24824–24837, 2022.</w:t>
      </w:r>
    </w:p>
    <w:p w:rsidR="0037582C" w:rsidRDefault="00542FEF">
      <w:pPr>
        <w:spacing w:after="40"/>
        <w:ind w:left="360" w:hanging="360"/>
        <w:jc w:val="both"/>
      </w:pPr>
      <w:r>
        <w:rPr>
          <w:sz w:val="16"/>
          <w:szCs w:val="16"/>
        </w:rPr>
        <w:t>[11] D. Driess et al., "PaLM-E: An Embodied Multimodal Language Model," arXiv:2303.03378, 2023.</w:t>
      </w:r>
    </w:p>
    <w:p w:rsidR="0037582C" w:rsidRDefault="00542FEF">
      <w:pPr>
        <w:spacing w:after="40"/>
        <w:ind w:left="360" w:hanging="360"/>
        <w:jc w:val="both"/>
      </w:pPr>
      <w:r>
        <w:rPr>
          <w:sz w:val="16"/>
          <w:szCs w:val="16"/>
        </w:rPr>
        <w:t>[12] A. Madaan et al., "Self-Refine: Iterative Refinement with Self-Feedback," NeurIPS, vol. 36, 2023.</w:t>
      </w:r>
    </w:p>
    <w:p w:rsidR="0037582C" w:rsidRDefault="00542FEF">
      <w:pPr>
        <w:spacing w:after="40"/>
        <w:ind w:left="360" w:hanging="360"/>
        <w:jc w:val="both"/>
      </w:pPr>
      <w:r>
        <w:rPr>
          <w:sz w:val="16"/>
          <w:szCs w:val="16"/>
        </w:rPr>
        <w:t>[13] M. Shanahan, "Talking About Large Language Models," Communications of the ACM, vol. 67, no. 2, pp. 68–79, 2024.</w:t>
      </w:r>
    </w:p>
    <w:p w:rsidR="0037582C" w:rsidRDefault="00542FEF">
      <w:pPr>
        <w:spacing w:after="40"/>
        <w:ind w:left="360" w:hanging="360"/>
        <w:jc w:val="both"/>
      </w:pPr>
      <w:r>
        <w:rPr>
          <w:sz w:val="16"/>
          <w:szCs w:val="16"/>
        </w:rPr>
        <w:t>[14] M. S. Alam et al., "Digital Twin for Personalized Health Management: A Survey," IEEE Journal of Biomedical and Health Informatics, vol. 27, no. 5, pp. 2180–2194, 2023.</w:t>
      </w:r>
    </w:p>
    <w:p w:rsidR="0037582C" w:rsidRDefault="00542FEF">
      <w:pPr>
        <w:spacing w:after="40"/>
        <w:ind w:left="360" w:hanging="360"/>
        <w:jc w:val="both"/>
      </w:pPr>
      <w:r>
        <w:rPr>
          <w:sz w:val="16"/>
          <w:szCs w:val="16"/>
        </w:rPr>
        <w:t>[15] G. Wang et al., "Voyager: An Open-Ended Embodied Agent with Large Language Models," arXiv:2305.16291, 2023.</w:t>
      </w:r>
    </w:p>
    <w:p w:rsidR="0037582C" w:rsidRDefault="00542FEF">
      <w:pPr>
        <w:spacing w:after="40"/>
        <w:ind w:left="360" w:hanging="360"/>
        <w:jc w:val="both"/>
      </w:pPr>
      <w:r>
        <w:rPr>
          <w:sz w:val="16"/>
          <w:szCs w:val="16"/>
        </w:rPr>
        <w:t>[16] S. Yao et al., "ReAct: Synergizing Reasoning and Acting in Language Models," ICLR, 2023.</w:t>
      </w:r>
    </w:p>
    <w:p w:rsidR="0037582C" w:rsidRDefault="00542FEF">
      <w:pPr>
        <w:spacing w:after="40"/>
        <w:ind w:left="360" w:hanging="360"/>
        <w:jc w:val="both"/>
      </w:pPr>
      <w:r>
        <w:rPr>
          <w:sz w:val="16"/>
          <w:szCs w:val="16"/>
        </w:rPr>
        <w:t>[17] n8n Workflow Automation Documentation, n8n GmbH, 2024. [Online]. Available: https://docs.n8n.io</w:t>
      </w:r>
    </w:p>
    <w:p w:rsidR="0037582C" w:rsidRDefault="00542FEF">
      <w:pPr>
        <w:spacing w:after="40"/>
        <w:ind w:left="360" w:hanging="360"/>
        <w:jc w:val="both"/>
      </w:pPr>
      <w:r>
        <w:rPr>
          <w:sz w:val="16"/>
          <w:szCs w:val="16"/>
        </w:rPr>
        <w:t>[18] OpenAI API Documentation, OpenAI, 2024. [Online]. Available: https://platform.openai.com/docs</w:t>
      </w:r>
    </w:p>
    <w:p w:rsidR="0037582C" w:rsidRDefault="00542FEF">
      <w:pPr>
        <w:spacing w:after="40"/>
        <w:ind w:left="360" w:hanging="360"/>
        <w:jc w:val="both"/>
      </w:pPr>
      <w:r>
        <w:rPr>
          <w:sz w:val="16"/>
          <w:szCs w:val="16"/>
        </w:rPr>
        <w:t>[19] Airtable API Documentation, Airtable Inc., 2024. [Online]. Available: https://airtable.com/developers/web/api</w:t>
      </w:r>
    </w:p>
    <w:p w:rsidR="0037582C" w:rsidRDefault="00542FEF">
      <w:pPr>
        <w:spacing w:after="40"/>
        <w:ind w:left="360" w:hanging="360"/>
        <w:jc w:val="both"/>
      </w:pPr>
      <w:r>
        <w:rPr>
          <w:sz w:val="16"/>
          <w:szCs w:val="16"/>
        </w:rPr>
        <w:t>[20] Telegram Bot API Documentation, Telegram Messenger Inc., 2024. [Online]. Available: https://core.telegram.org/bots/api</w:t>
      </w:r>
    </w:p>
    <w:sectPr w:rsidR="0037582C">
      <w:type w:val="continuous"/>
      <w:pgSz w:w="12240" w:h="15840"/>
      <w:pgMar w:top="1080" w:right="892" w:bottom="1440" w:left="892"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4037C"/>
    <w:multiLevelType w:val="hybridMultilevel"/>
    <w:tmpl w:val="D4A8B9DC"/>
    <w:lvl w:ilvl="0" w:tplc="AFBE8AD0">
      <w:start w:val="1"/>
      <w:numFmt w:val="bullet"/>
      <w:lvlText w:val="●"/>
      <w:lvlJc w:val="left"/>
      <w:pPr>
        <w:ind w:left="720" w:hanging="360"/>
      </w:pPr>
    </w:lvl>
    <w:lvl w:ilvl="1" w:tplc="F32CA0A0">
      <w:start w:val="1"/>
      <w:numFmt w:val="bullet"/>
      <w:lvlText w:val="○"/>
      <w:lvlJc w:val="left"/>
      <w:pPr>
        <w:ind w:left="1440" w:hanging="360"/>
      </w:pPr>
    </w:lvl>
    <w:lvl w:ilvl="2" w:tplc="90DE2D18">
      <w:start w:val="1"/>
      <w:numFmt w:val="bullet"/>
      <w:lvlText w:val="■"/>
      <w:lvlJc w:val="left"/>
      <w:pPr>
        <w:ind w:left="2160" w:hanging="360"/>
      </w:pPr>
    </w:lvl>
    <w:lvl w:ilvl="3" w:tplc="4F5A8DA6">
      <w:start w:val="1"/>
      <w:numFmt w:val="bullet"/>
      <w:lvlText w:val="●"/>
      <w:lvlJc w:val="left"/>
      <w:pPr>
        <w:ind w:left="2880" w:hanging="360"/>
      </w:pPr>
    </w:lvl>
    <w:lvl w:ilvl="4" w:tplc="96C0CCC2">
      <w:start w:val="1"/>
      <w:numFmt w:val="bullet"/>
      <w:lvlText w:val="○"/>
      <w:lvlJc w:val="left"/>
      <w:pPr>
        <w:ind w:left="3600" w:hanging="360"/>
      </w:pPr>
    </w:lvl>
    <w:lvl w:ilvl="5" w:tplc="D4787F3A">
      <w:start w:val="1"/>
      <w:numFmt w:val="bullet"/>
      <w:lvlText w:val="■"/>
      <w:lvlJc w:val="left"/>
      <w:pPr>
        <w:ind w:left="4320" w:hanging="360"/>
      </w:pPr>
    </w:lvl>
    <w:lvl w:ilvl="6" w:tplc="30D2489E">
      <w:start w:val="1"/>
      <w:numFmt w:val="bullet"/>
      <w:lvlText w:val="●"/>
      <w:lvlJc w:val="left"/>
      <w:pPr>
        <w:ind w:left="5040" w:hanging="360"/>
      </w:pPr>
    </w:lvl>
    <w:lvl w:ilvl="7" w:tplc="64CC7A22">
      <w:start w:val="1"/>
      <w:numFmt w:val="bullet"/>
      <w:lvlText w:val="●"/>
      <w:lvlJc w:val="left"/>
      <w:pPr>
        <w:ind w:left="5760" w:hanging="360"/>
      </w:pPr>
    </w:lvl>
    <w:lvl w:ilvl="8" w:tplc="F6A47E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82C"/>
    <w:rsid w:val="0037582C"/>
    <w:rsid w:val="003F60A6"/>
    <w:rsid w:val="0046524B"/>
    <w:rsid w:val="00542FEF"/>
    <w:rsid w:val="00CC17C9"/>
    <w:rsid w:val="00E0673E"/>
    <w:rsid w:val="00E76B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3DF7C"/>
  <w15:docId w15:val="{6B19B249-BDE1-4B1C-A0B1-65FF5C679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outlineLvl w:val="0"/>
    </w:pPr>
    <w:rPr>
      <w:color w:val="2E74B5"/>
      <w:sz w:val="32"/>
      <w:szCs w:val="32"/>
    </w:rPr>
  </w:style>
  <w:style w:type="paragraph" w:styleId="Balk2">
    <w:name w:val="heading 2"/>
    <w:qFormat/>
    <w:pPr>
      <w:outlineLvl w:val="1"/>
    </w:pPr>
    <w:rPr>
      <w:color w:val="2E74B5"/>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2614</Words>
  <Characters>14900</Characters>
  <Application>Microsoft Office Word</Application>
  <DocSecurity>0</DocSecurity>
  <Lines>124</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 koç</cp:lastModifiedBy>
  <cp:revision>7</cp:revision>
  <dcterms:created xsi:type="dcterms:W3CDTF">2026-05-16T13:13:00Z</dcterms:created>
  <dcterms:modified xsi:type="dcterms:W3CDTF">2026-05-19T08:03:00Z</dcterms:modified>
</cp:coreProperties>
</file>