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943C" w14:textId="77777777" w:rsidR="007A4D11" w:rsidRPr="007A4D11" w:rsidRDefault="007A4D11" w:rsidP="007A4D1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A4D11">
        <w:rPr>
          <w:rFonts w:eastAsia="Times New Roman" w:cstheme="minorHAnsi"/>
          <w:b/>
          <w:bCs/>
          <w:sz w:val="36"/>
          <w:szCs w:val="36"/>
        </w:rPr>
        <w:t>Overall Performance Summary</w:t>
      </w:r>
    </w:p>
    <w:p w14:paraId="5F427E43" w14:textId="77777777" w:rsidR="007A4D11" w:rsidRPr="007A4D11" w:rsidRDefault="007A4D11" w:rsidP="007A4D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 xml:space="preserve">The business recorded </w:t>
      </w:r>
      <w:r w:rsidRPr="007A4D11">
        <w:rPr>
          <w:rFonts w:eastAsia="Times New Roman" w:cstheme="minorHAnsi"/>
          <w:b/>
          <w:bCs/>
          <w:sz w:val="24"/>
          <w:szCs w:val="24"/>
        </w:rPr>
        <w:t>total sales of ₦632,630.68</w:t>
      </w:r>
      <w:r w:rsidRPr="007A4D11">
        <w:rPr>
          <w:rFonts w:eastAsia="Times New Roman" w:cstheme="minorHAnsi"/>
          <w:sz w:val="24"/>
          <w:szCs w:val="24"/>
        </w:rPr>
        <w:t xml:space="preserve"> from </w:t>
      </w:r>
      <w:r w:rsidRPr="007A4D11">
        <w:rPr>
          <w:rFonts w:eastAsia="Times New Roman" w:cstheme="minorHAnsi"/>
          <w:b/>
          <w:bCs/>
          <w:sz w:val="24"/>
          <w:szCs w:val="24"/>
        </w:rPr>
        <w:t>2,739 orders</w:t>
      </w:r>
      <w:r w:rsidRPr="007A4D11">
        <w:rPr>
          <w:rFonts w:eastAsia="Times New Roman" w:cstheme="minorHAnsi"/>
          <w:sz w:val="24"/>
          <w:szCs w:val="24"/>
        </w:rPr>
        <w:t xml:space="preserve">, generating a </w:t>
      </w:r>
      <w:r w:rsidRPr="007A4D11">
        <w:rPr>
          <w:rFonts w:eastAsia="Times New Roman" w:cstheme="minorHAnsi"/>
          <w:b/>
          <w:bCs/>
          <w:sz w:val="24"/>
          <w:szCs w:val="24"/>
        </w:rPr>
        <w:t>total profit of ₦85,801.14</w:t>
      </w:r>
      <w:r w:rsidRPr="007A4D11">
        <w:rPr>
          <w:rFonts w:eastAsia="Times New Roman" w:cstheme="minorHAnsi"/>
          <w:sz w:val="24"/>
          <w:szCs w:val="24"/>
        </w:rPr>
        <w:t xml:space="preserve"> and an overall </w:t>
      </w:r>
      <w:r w:rsidRPr="007A4D11">
        <w:rPr>
          <w:rFonts w:eastAsia="Times New Roman" w:cstheme="minorHAnsi"/>
          <w:b/>
          <w:bCs/>
          <w:sz w:val="24"/>
          <w:szCs w:val="24"/>
        </w:rPr>
        <w:t>profit margin of 14%</w:t>
      </w:r>
      <w:r w:rsidRPr="007A4D11">
        <w:rPr>
          <w:rFonts w:eastAsia="Times New Roman" w:cstheme="minorHAnsi"/>
          <w:sz w:val="24"/>
          <w:szCs w:val="24"/>
        </w:rPr>
        <w:t>. While sales volume is strong, profitability varies significantly across product categories and discount levels.</w:t>
      </w:r>
    </w:p>
    <w:p w14:paraId="14F2C096" w14:textId="77777777" w:rsidR="007A4D11" w:rsidRPr="007A4D11" w:rsidRDefault="007A4D11" w:rsidP="007A4D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 xml:space="preserve">The </w:t>
      </w:r>
      <w:r w:rsidRPr="007A4D11">
        <w:rPr>
          <w:rFonts w:eastAsia="Times New Roman" w:cstheme="minorHAnsi"/>
          <w:b/>
          <w:bCs/>
          <w:sz w:val="24"/>
          <w:szCs w:val="24"/>
        </w:rPr>
        <w:t>Technology category</w:t>
      </w:r>
      <w:r w:rsidRPr="007A4D11">
        <w:rPr>
          <w:rFonts w:eastAsia="Times New Roman" w:cstheme="minorHAnsi"/>
          <w:sz w:val="24"/>
          <w:szCs w:val="24"/>
        </w:rPr>
        <w:t xml:space="preserve"> delivered the best performance, contributing the highest sales (₦256,390.14) and profit (₦50,753.86) with a strong </w:t>
      </w:r>
      <w:r w:rsidRPr="007A4D11">
        <w:rPr>
          <w:rFonts w:eastAsia="Times New Roman" w:cstheme="minorHAnsi"/>
          <w:b/>
          <w:bCs/>
          <w:sz w:val="24"/>
          <w:szCs w:val="24"/>
        </w:rPr>
        <w:t>20% profit margin</w:t>
      </w:r>
      <w:r w:rsidRPr="007A4D11">
        <w:rPr>
          <w:rFonts w:eastAsia="Times New Roman" w:cstheme="minorHAnsi"/>
          <w:sz w:val="24"/>
          <w:szCs w:val="24"/>
        </w:rPr>
        <w:t xml:space="preserve">. </w:t>
      </w:r>
      <w:r w:rsidRPr="007A4D11">
        <w:rPr>
          <w:rFonts w:eastAsia="Times New Roman" w:cstheme="minorHAnsi"/>
          <w:b/>
          <w:bCs/>
          <w:sz w:val="24"/>
          <w:szCs w:val="24"/>
        </w:rPr>
        <w:t>Office Supplies</w:t>
      </w:r>
      <w:r w:rsidRPr="007A4D11">
        <w:rPr>
          <w:rFonts w:eastAsia="Times New Roman" w:cstheme="minorHAnsi"/>
          <w:sz w:val="24"/>
          <w:szCs w:val="24"/>
        </w:rPr>
        <w:t xml:space="preserve"> showed moderate performance with a </w:t>
      </w:r>
      <w:r w:rsidRPr="007A4D11">
        <w:rPr>
          <w:rFonts w:eastAsia="Times New Roman" w:cstheme="minorHAnsi"/>
          <w:b/>
          <w:bCs/>
          <w:sz w:val="24"/>
          <w:szCs w:val="24"/>
        </w:rPr>
        <w:t>15% margin</w:t>
      </w:r>
      <w:r w:rsidRPr="007A4D11">
        <w:rPr>
          <w:rFonts w:eastAsia="Times New Roman" w:cstheme="minorHAnsi"/>
          <w:sz w:val="24"/>
          <w:szCs w:val="24"/>
        </w:rPr>
        <w:t xml:space="preserve">, while </w:t>
      </w:r>
      <w:r w:rsidRPr="007A4D11">
        <w:rPr>
          <w:rFonts w:eastAsia="Times New Roman" w:cstheme="minorHAnsi"/>
          <w:b/>
          <w:bCs/>
          <w:sz w:val="24"/>
          <w:szCs w:val="24"/>
        </w:rPr>
        <w:t>Furniture</w:t>
      </w:r>
      <w:r w:rsidRPr="007A4D11">
        <w:rPr>
          <w:rFonts w:eastAsia="Times New Roman" w:cstheme="minorHAnsi"/>
          <w:sz w:val="24"/>
          <w:szCs w:val="24"/>
        </w:rPr>
        <w:t xml:space="preserve"> underperformed, producing high sales but only a </w:t>
      </w:r>
      <w:r w:rsidRPr="007A4D11">
        <w:rPr>
          <w:rFonts w:eastAsia="Times New Roman" w:cstheme="minorHAnsi"/>
          <w:b/>
          <w:bCs/>
          <w:sz w:val="24"/>
          <w:szCs w:val="24"/>
        </w:rPr>
        <w:t>4% profit margin</w:t>
      </w:r>
      <w:r w:rsidRPr="007A4D11">
        <w:rPr>
          <w:rFonts w:eastAsia="Times New Roman" w:cstheme="minorHAnsi"/>
          <w:sz w:val="24"/>
          <w:szCs w:val="24"/>
        </w:rPr>
        <w:t>, indicating cost or pricing inefficiencies.</w:t>
      </w:r>
    </w:p>
    <w:p w14:paraId="3FD2F1B7" w14:textId="77777777" w:rsidR="007A4D11" w:rsidRPr="007A4D11" w:rsidRDefault="007A4D11" w:rsidP="007A4D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 xml:space="preserve">Top-performing products were largely </w:t>
      </w:r>
      <w:r w:rsidRPr="007A4D11">
        <w:rPr>
          <w:rFonts w:eastAsia="Times New Roman" w:cstheme="minorHAnsi"/>
          <w:b/>
          <w:bCs/>
          <w:sz w:val="24"/>
          <w:szCs w:val="24"/>
        </w:rPr>
        <w:t>technology and printing equipment</w:t>
      </w:r>
      <w:r w:rsidRPr="007A4D11">
        <w:rPr>
          <w:rFonts w:eastAsia="Times New Roman" w:cstheme="minorHAnsi"/>
          <w:sz w:val="24"/>
          <w:szCs w:val="24"/>
        </w:rPr>
        <w:t xml:space="preserve">, led by the </w:t>
      </w:r>
      <w:r w:rsidRPr="007A4D11">
        <w:rPr>
          <w:rFonts w:eastAsia="Times New Roman" w:cstheme="minorHAnsi"/>
          <w:i/>
          <w:iCs/>
          <w:sz w:val="24"/>
          <w:szCs w:val="24"/>
        </w:rPr>
        <w:t xml:space="preserve">Canon </w:t>
      </w:r>
      <w:proofErr w:type="spellStart"/>
      <w:r w:rsidRPr="007A4D11">
        <w:rPr>
          <w:rFonts w:eastAsia="Times New Roman" w:cstheme="minorHAnsi"/>
          <w:sz w:val="24"/>
          <w:szCs w:val="24"/>
        </w:rPr>
        <w:t>imageCLASS</w:t>
      </w:r>
      <w:proofErr w:type="spellEnd"/>
      <w:r w:rsidRPr="007A4D11">
        <w:rPr>
          <w:rFonts w:eastAsia="Times New Roman" w:cstheme="minorHAnsi"/>
          <w:sz w:val="24"/>
          <w:szCs w:val="24"/>
        </w:rPr>
        <w:t xml:space="preserve"> 2200 Advanced Copier, which generated the highest profit.</w:t>
      </w:r>
    </w:p>
    <w:p w14:paraId="1A8FCE4D" w14:textId="77777777" w:rsidR="007A4D11" w:rsidRPr="007A4D11" w:rsidRDefault="007A4D11" w:rsidP="007A4D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 xml:space="preserve">Discount analysis reveals that profitability declines sharply as discount levels increase. Orders with </w:t>
      </w:r>
      <w:r w:rsidRPr="007A4D11">
        <w:rPr>
          <w:rFonts w:eastAsia="Times New Roman" w:cstheme="minorHAnsi"/>
          <w:b/>
          <w:bCs/>
          <w:sz w:val="24"/>
          <w:szCs w:val="24"/>
        </w:rPr>
        <w:t>no discount produced the highest profit</w:t>
      </w:r>
      <w:r w:rsidRPr="007A4D11">
        <w:rPr>
          <w:rFonts w:eastAsia="Times New Roman" w:cstheme="minorHAnsi"/>
          <w:sz w:val="24"/>
          <w:szCs w:val="24"/>
        </w:rPr>
        <w:t xml:space="preserve">, while discounts above </w:t>
      </w:r>
      <w:r w:rsidRPr="007A4D11">
        <w:rPr>
          <w:rFonts w:eastAsia="Times New Roman" w:cstheme="minorHAnsi"/>
          <w:b/>
          <w:bCs/>
          <w:sz w:val="24"/>
          <w:szCs w:val="24"/>
        </w:rPr>
        <w:t>20% resulted in consistent losses</w:t>
      </w:r>
      <w:r w:rsidRPr="007A4D11">
        <w:rPr>
          <w:rFonts w:eastAsia="Times New Roman" w:cstheme="minorHAnsi"/>
          <w:sz w:val="24"/>
          <w:szCs w:val="24"/>
        </w:rPr>
        <w:t>, especially within the 61–80% discount range.</w:t>
      </w:r>
    </w:p>
    <w:p w14:paraId="47854B95" w14:textId="24DACBB1" w:rsidR="007A4D11" w:rsidRPr="007A4D11" w:rsidRDefault="007A4D11" w:rsidP="007A4D1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b/>
          <w:bCs/>
          <w:sz w:val="36"/>
          <w:szCs w:val="36"/>
        </w:rPr>
        <w:t>Recommendations for Improvement</w:t>
      </w:r>
    </w:p>
    <w:p w14:paraId="5FB16E9D" w14:textId="77777777" w:rsidR="007A4D11" w:rsidRPr="007A4D11" w:rsidRDefault="007A4D11" w:rsidP="007A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b/>
          <w:bCs/>
          <w:sz w:val="24"/>
          <w:szCs w:val="24"/>
        </w:rPr>
        <w:t>Reduce High Discount Levels</w:t>
      </w:r>
    </w:p>
    <w:p w14:paraId="34ED74EC" w14:textId="77777777" w:rsidR="007A4D11" w:rsidRPr="007A4D11" w:rsidRDefault="007A4D11" w:rsidP="007A4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>Limit discounts above 20%, as higher discounts consistently generate losses.</w:t>
      </w:r>
    </w:p>
    <w:p w14:paraId="14AB4D31" w14:textId="77777777" w:rsidR="007A4D11" w:rsidRPr="007A4D11" w:rsidRDefault="007A4D11" w:rsidP="007A4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>Implement approval controls for large discounts.</w:t>
      </w:r>
    </w:p>
    <w:p w14:paraId="0FD88F4A" w14:textId="1A55A710" w:rsidR="007A4D11" w:rsidRPr="007A4D11" w:rsidRDefault="007A4D11" w:rsidP="007A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b/>
          <w:bCs/>
          <w:sz w:val="24"/>
          <w:szCs w:val="24"/>
        </w:rPr>
        <w:t>Focus on High-Margin Categories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A4D11">
        <w:rPr>
          <w:rFonts w:eastAsia="Times New Roman" w:cstheme="minorHAnsi"/>
          <w:sz w:val="24"/>
          <w:szCs w:val="24"/>
        </w:rPr>
        <w:t xml:space="preserve">Increase marketing and inventory investment in </w:t>
      </w:r>
      <w:r w:rsidRPr="007A4D11">
        <w:rPr>
          <w:rFonts w:eastAsia="Times New Roman" w:cstheme="minorHAnsi"/>
          <w:b/>
          <w:bCs/>
          <w:sz w:val="24"/>
          <w:szCs w:val="24"/>
        </w:rPr>
        <w:t>Technology products</w:t>
      </w:r>
      <w:r w:rsidRPr="007A4D11">
        <w:rPr>
          <w:rFonts w:eastAsia="Times New Roman" w:cstheme="minorHAnsi"/>
          <w:sz w:val="24"/>
          <w:szCs w:val="24"/>
        </w:rPr>
        <w:t>, which drive the majority of profits.</w:t>
      </w:r>
    </w:p>
    <w:p w14:paraId="01FDB68B" w14:textId="77777777" w:rsidR="007A4D11" w:rsidRPr="007A4D11" w:rsidRDefault="007A4D11" w:rsidP="007A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b/>
          <w:bCs/>
          <w:sz w:val="24"/>
          <w:szCs w:val="24"/>
        </w:rPr>
        <w:t>Improve Furniture Profitability</w:t>
      </w:r>
    </w:p>
    <w:p w14:paraId="7D50AFDC" w14:textId="77777777" w:rsidR="007A4D11" w:rsidRPr="007A4D11" w:rsidRDefault="007A4D11" w:rsidP="007A4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>Review pricing strategy, supplier costs, and shipping expenses.</w:t>
      </w:r>
    </w:p>
    <w:p w14:paraId="1B778210" w14:textId="77777777" w:rsidR="007A4D11" w:rsidRPr="007A4D11" w:rsidRDefault="007A4D11" w:rsidP="007A4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sz w:val="24"/>
          <w:szCs w:val="24"/>
        </w:rPr>
        <w:t>Consider bundling or selective discounting instead of blanket price reductions.</w:t>
      </w:r>
    </w:p>
    <w:p w14:paraId="7974B465" w14:textId="38736D90" w:rsidR="007A4D11" w:rsidRPr="007A4D11" w:rsidRDefault="007A4D11" w:rsidP="007A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b/>
          <w:bCs/>
          <w:sz w:val="24"/>
          <w:szCs w:val="24"/>
        </w:rPr>
        <w:t>Promote Top-Performing Products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A4D11">
        <w:rPr>
          <w:rFonts w:eastAsia="Times New Roman" w:cstheme="minorHAnsi"/>
          <w:sz w:val="24"/>
          <w:szCs w:val="24"/>
        </w:rPr>
        <w:t>Prioritize high-profit printers and copiers in promotions and sales campaigns.</w:t>
      </w:r>
    </w:p>
    <w:p w14:paraId="6FB176B3" w14:textId="58AB90E7" w:rsidR="007A4D11" w:rsidRPr="007A4D11" w:rsidRDefault="007A4D11" w:rsidP="007A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4D11">
        <w:rPr>
          <w:rFonts w:eastAsia="Times New Roman" w:cstheme="minorHAnsi"/>
          <w:b/>
          <w:bCs/>
          <w:sz w:val="24"/>
          <w:szCs w:val="24"/>
        </w:rPr>
        <w:t>Adopt Profit-Based Sales Strategy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A4D11">
        <w:rPr>
          <w:rFonts w:eastAsia="Times New Roman" w:cstheme="minorHAnsi"/>
          <w:sz w:val="24"/>
          <w:szCs w:val="24"/>
        </w:rPr>
        <w:t xml:space="preserve">Shift performance tracking from sales volume alone to </w:t>
      </w:r>
      <w:r w:rsidRPr="007A4D11">
        <w:rPr>
          <w:rFonts w:eastAsia="Times New Roman" w:cstheme="minorHAnsi"/>
          <w:b/>
          <w:bCs/>
          <w:sz w:val="24"/>
          <w:szCs w:val="24"/>
        </w:rPr>
        <w:t>profit margin and contribution</w:t>
      </w:r>
      <w:r w:rsidRPr="007A4D11">
        <w:rPr>
          <w:rFonts w:eastAsia="Times New Roman" w:cstheme="minorHAnsi"/>
          <w:sz w:val="24"/>
          <w:szCs w:val="24"/>
        </w:rPr>
        <w:t>.</w:t>
      </w:r>
    </w:p>
    <w:p w14:paraId="3865B186" w14:textId="77777777" w:rsidR="009C2308" w:rsidRPr="007A4D11" w:rsidRDefault="009C2308">
      <w:pPr>
        <w:rPr>
          <w:rFonts w:cstheme="minorHAnsi"/>
        </w:rPr>
      </w:pPr>
    </w:p>
    <w:sectPr w:rsidR="009C2308" w:rsidRPr="007A4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039DF"/>
    <w:multiLevelType w:val="multilevel"/>
    <w:tmpl w:val="A926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A4D11"/>
    <w:rsid w:val="007A4D11"/>
    <w:rsid w:val="009C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1668C37"/>
  <w15:chartTrackingRefBased/>
  <w15:docId w15:val="{104E0B72-1A52-41AD-A870-971F4ABA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4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4D1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A4D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4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A4D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NAIMAT</dc:creator>
  <cp:keywords/>
  <dc:description/>
  <cp:lastModifiedBy>YUSUF NAIMAT</cp:lastModifiedBy>
  <cp:revision>1</cp:revision>
  <dcterms:created xsi:type="dcterms:W3CDTF">2026-03-01T17:16:00Z</dcterms:created>
  <dcterms:modified xsi:type="dcterms:W3CDTF">2026-03-01T17:20:00Z</dcterms:modified>
</cp:coreProperties>
</file>