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0197" w14:textId="6491E9AE" w:rsidR="003A27E6" w:rsidRPr="006D7FB8" w:rsidRDefault="003A27E6" w:rsidP="00AD649E">
      <w:p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</w:t>
      </w:r>
      <w:r w:rsidR="006D7FB8" w:rsidRPr="006D7FB8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tr-TR"/>
        </w:rPr>
        <w:t>SQL Server ile ilgili (pek) bilinmeyenler</w:t>
      </w:r>
    </w:p>
    <w:p w14:paraId="5565E93A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1)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sp_help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bir sistem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stored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procedure’ü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olup nesneler hakkında ayrıntılı bilgi almak için kullanılır.</w:t>
      </w:r>
    </w:p>
    <w:p w14:paraId="41B13B13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2)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Değer girilmemiş (NULL) olan ifadeler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, gruplamalı fonksiyonlar için bir istisna olarak ele alınır. Örneğin, SELECT MIN (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price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) FROM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tblUrun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sorgusu, en küçük ifade, fiyatı girilmemiş olan ürün gibi düşünmemize rağmen, NULL değeri döndürmez, girilmiş olan en küçük değeri döndürür.</w:t>
      </w:r>
    </w:p>
    <w:p w14:paraId="47341C0C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3)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İki tablo birbiri ile birleştirilerek sorgulanıyorsa (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join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)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bu iki tabloyu farklı disklerde saklamak, seçme yapmak için geçen süreyi kısaltır.</w:t>
      </w:r>
    </w:p>
    <w:p w14:paraId="3524D186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4)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Bir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veritabanı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tarafından kullanılan bir dosya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, başka bir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veritabanı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tarafından daha kullanılamaz.</w:t>
      </w:r>
    </w:p>
    <w:p w14:paraId="6086E15D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5)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Veri ve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transaction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log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bilgileri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asla ortak bir dosyada yer alamaz.</w:t>
      </w:r>
    </w:p>
    <w:p w14:paraId="318084E7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6)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Sp_spaceused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sistem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procedure’ü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kullanarak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veritabanındaki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dosyaların doluluk oranları gibi </w:t>
      </w:r>
      <w:proofErr w:type="gram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özet</w:t>
      </w:r>
      <w:proofErr w:type="gram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bilgilere erişilebilir.</w:t>
      </w:r>
    </w:p>
    <w:p w14:paraId="2A775CC6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7)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Transaction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log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dosyasının boyutu</w:t>
      </w:r>
      <w:r w:rsidRPr="003A27E6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Indeks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ile ilgili değişiklikler yapıldığında ya da </w:t>
      </w:r>
      <w:proofErr w:type="gram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WRITETEXT,UPDATETEXT</w:t>
      </w:r>
      <w:proofErr w:type="gram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ile metin veya resim yazılırken, WITH LOG parametresi ile kullanılırsa artar.</w:t>
      </w:r>
    </w:p>
    <w:p w14:paraId="402EDD04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8)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Bir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veritabanının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boyutunu azaltma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işini otomatik olarak SQL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SERVER’a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yaptırabiliriz (AUTO_SHRINK özelliği ile)</w:t>
      </w:r>
    </w:p>
    <w:tbl>
      <w:tblPr>
        <w:tblW w:w="10171" w:type="dxa"/>
        <w:tblBorders>
          <w:top w:val="single" w:sz="6" w:space="0" w:color="EBEBEB"/>
          <w:lef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9253"/>
      </w:tblGrid>
      <w:tr w:rsidR="003A27E6" w:rsidRPr="003A27E6" w14:paraId="449E0F4D" w14:textId="77777777" w:rsidTr="003A27E6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0E1A80F" w14:textId="77777777" w:rsidR="003A27E6" w:rsidRPr="003A27E6" w:rsidRDefault="003A27E6" w:rsidP="00AD649E">
            <w:pPr>
              <w:ind w:left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tr-TR"/>
              </w:rPr>
            </w:pPr>
            <w:r w:rsidRPr="003A27E6">
              <w:rPr>
                <w:rFonts w:ascii="Calibri" w:eastAsia="Times New Roman" w:hAnsi="Calibri" w:cs="Calibri"/>
                <w:b/>
                <w:bCs/>
                <w:color w:val="008000"/>
                <w:sz w:val="32"/>
                <w:szCs w:val="32"/>
                <w:bdr w:val="none" w:sz="0" w:space="0" w:color="auto" w:frame="1"/>
                <w:lang w:eastAsia="tr-TR"/>
              </w:rPr>
              <w:t>1</w:t>
            </w:r>
          </w:p>
          <w:p w14:paraId="4BF93DD6" w14:textId="77777777" w:rsidR="003A27E6" w:rsidRPr="003A27E6" w:rsidRDefault="003A27E6" w:rsidP="00AD649E">
            <w:pPr>
              <w:ind w:left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tr-TR"/>
              </w:rPr>
            </w:pPr>
            <w:r w:rsidRPr="003A27E6">
              <w:rPr>
                <w:rFonts w:ascii="Calibri" w:eastAsia="Times New Roman" w:hAnsi="Calibri" w:cs="Calibri"/>
                <w:b/>
                <w:bCs/>
                <w:color w:val="008000"/>
                <w:sz w:val="32"/>
                <w:szCs w:val="32"/>
                <w:bdr w:val="none" w:sz="0" w:space="0" w:color="auto" w:frame="1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C61448" w14:textId="77777777" w:rsidR="003A27E6" w:rsidRPr="003A27E6" w:rsidRDefault="003A27E6" w:rsidP="00AD649E">
            <w:pPr>
              <w:ind w:left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tr-TR"/>
              </w:rPr>
            </w:pPr>
            <w:r w:rsidRPr="003A27E6">
              <w:rPr>
                <w:rFonts w:ascii="Calibri" w:eastAsia="Times New Roman" w:hAnsi="Calibri" w:cs="Calibri"/>
                <w:b/>
                <w:bCs/>
                <w:color w:val="008000"/>
                <w:sz w:val="32"/>
                <w:szCs w:val="32"/>
                <w:bdr w:val="none" w:sz="0" w:space="0" w:color="auto" w:frame="1"/>
                <w:lang w:eastAsia="tr-TR"/>
              </w:rPr>
              <w:t>ALTER DATABASE </w:t>
            </w:r>
            <w:proofErr w:type="spellStart"/>
            <w:r w:rsidRPr="003A27E6">
              <w:rPr>
                <w:rFonts w:ascii="Calibri" w:eastAsia="Times New Roman" w:hAnsi="Calibri" w:cs="Calibri"/>
                <w:b/>
                <w:bCs/>
                <w:color w:val="008000"/>
                <w:sz w:val="32"/>
                <w:szCs w:val="32"/>
                <w:bdr w:val="none" w:sz="0" w:space="0" w:color="auto" w:frame="1"/>
                <w:lang w:eastAsia="tr-TR"/>
              </w:rPr>
              <w:t>veritabani</w:t>
            </w:r>
            <w:proofErr w:type="spellEnd"/>
            <w:r w:rsidRPr="003A27E6">
              <w:rPr>
                <w:rFonts w:ascii="Calibri" w:eastAsia="Times New Roman" w:hAnsi="Calibri" w:cs="Calibri"/>
                <w:b/>
                <w:bCs/>
                <w:color w:val="008000"/>
                <w:sz w:val="32"/>
                <w:szCs w:val="32"/>
                <w:bdr w:val="none" w:sz="0" w:space="0" w:color="auto" w:frame="1"/>
                <w:lang w:eastAsia="tr-TR"/>
              </w:rPr>
              <w:t xml:space="preserve"> ismi</w:t>
            </w:r>
          </w:p>
          <w:p w14:paraId="5104EA51" w14:textId="77777777" w:rsidR="003A27E6" w:rsidRPr="003A27E6" w:rsidRDefault="003A27E6" w:rsidP="00AD649E">
            <w:pPr>
              <w:ind w:left="0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tr-TR"/>
              </w:rPr>
            </w:pPr>
            <w:r w:rsidRPr="003A27E6">
              <w:rPr>
                <w:rFonts w:ascii="Calibri" w:eastAsia="Times New Roman" w:hAnsi="Calibri" w:cs="Calibri"/>
                <w:b/>
                <w:bCs/>
                <w:color w:val="008000"/>
                <w:sz w:val="32"/>
                <w:szCs w:val="32"/>
                <w:bdr w:val="none" w:sz="0" w:space="0" w:color="auto" w:frame="1"/>
                <w:lang w:eastAsia="tr-TR"/>
              </w:rPr>
              <w:t>SET AUTO_SHRINK ON</w:t>
            </w:r>
          </w:p>
        </w:tc>
      </w:tr>
    </w:tbl>
    <w:p w14:paraId="7EBDC9B2" w14:textId="7E824FE5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tr-TR"/>
        </w:rPr>
      </w:pPr>
      <w:r w:rsidRPr="003A27E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tr-TR"/>
        </w:rPr>
        <w:t>9) </w:t>
      </w:r>
      <w:r w:rsidRPr="003A27E6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  <w:lang w:eastAsia="tr-TR"/>
        </w:rPr>
        <w:t>Veri tabanını silmeden önce</w:t>
      </w:r>
      <w:r w:rsidRPr="003A27E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tr-TR"/>
        </w:rPr>
        <w:t xml:space="preserve"> Master veri tabanının bir kopyasını almak,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tr-TR"/>
        </w:rPr>
        <w:t>dah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tr-TR"/>
        </w:rPr>
        <w:t xml:space="preserve"> sonrası için yarar sağlayabilir.</w:t>
      </w:r>
    </w:p>
    <w:p w14:paraId="51EFB1DE" w14:textId="684004B1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br/>
        <w:t>10)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IDENTITY fonksiyonu ile elde edilen değerin</w:t>
      </w:r>
      <w:r w:rsidRPr="003A27E6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tr-TR"/>
        </w:rPr>
        <w:t>,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her zaman tablo başına tekilliği garanti edilemez. Bu türden bir amaç için,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Constraint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ile ya da doğrudan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unique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index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tanımlamak gerekir.</w:t>
      </w:r>
    </w:p>
    <w:p w14:paraId="73876364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11)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IDENTITY fonksiyonu ile üretilen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primary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key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için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üretimden sonra hata oluşursa bir sonraki seferde aynı sayı kullanılmaz. Bu nedenle,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primary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key’ler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arasında açıklıklar </w:t>
      </w:r>
      <w:proofErr w:type="spellStart"/>
      <w:proofErr w:type="gram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kalabilir.Bu</w:t>
      </w:r>
      <w:proofErr w:type="spellEnd"/>
      <w:proofErr w:type="gram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türden bir durumu toleransı olmayan durumlarda NEWID() fonksiyonu ile UNIQEIDENTIFIER türü ikilisinin kullanılması önerilir.</w:t>
      </w:r>
    </w:p>
    <w:p w14:paraId="2BFCFA0D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12)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Çok güncellenen veriler</w:t>
      </w:r>
      <w:r w:rsidRPr="003A27E6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tr-TR"/>
        </w:rPr>
        <w:t> X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ML olarak saklanmamalıdır.</w:t>
      </w:r>
    </w:p>
    <w:p w14:paraId="23118EFB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13)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Bir tabloya, kayıt girildikten sonra sütun eklenecekse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, bir sütun NOT NULL ile tanımlanırken dikkatli olmak gerekir. Hesaplanmış sütun veya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default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değer tanımlanması olmadan bu işlem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gerçeklenemez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.</w:t>
      </w:r>
    </w:p>
    <w:p w14:paraId="73A6E6E2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lastRenderedPageBreak/>
        <w:t>14)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Foreign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key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Constraint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ile ilişkilendirilmiş iki tablodan</w:t>
      </w:r>
      <w:r w:rsidRPr="003A27E6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foreign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key’in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bulunduğu tablo üstünde bir kullanıcının değişiklik yapabilmesi için birincil tarafa en azından SELECT ve REFERENCES hakkında verilmesi gerekir</w:t>
      </w:r>
      <w:r w:rsidRPr="003A27E6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tr-TR"/>
        </w:rPr>
        <w:t>.</w:t>
      </w:r>
    </w:p>
    <w:p w14:paraId="0C14AA51" w14:textId="2DF01A44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15)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Foreign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key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ile sağlanan veri bütünlüğü</w:t>
      </w:r>
      <w:r w:rsidRPr="003A27E6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sadece bir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veritabanı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içerisinde tanımlanabilir. Farklı iki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veritabanıdaki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tablolar arasında veri bütünlüğü sağlayabilmek için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Trigger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kodlamak gerekir.</w:t>
      </w:r>
    </w:p>
    <w:p w14:paraId="0FD69562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16)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Her zaman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where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koşuluna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sütunları kapsayan şartlar vermek zorunluluk değildir. Bir sorguda öylesine şartlarda verilebilir. (</w:t>
      </w:r>
      <w:proofErr w:type="spellStart"/>
      <w:proofErr w:type="gram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where</w:t>
      </w:r>
      <w:proofErr w:type="spellEnd"/>
      <w:proofErr w:type="gram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1=1 deyimi, arama yapmak üzere dinamik SQL oluşturulurken takip eden şartların sayısı bilinmediğinde ilerlemek için kullanılan bir yöntemdir.)</w:t>
      </w:r>
    </w:p>
    <w:p w14:paraId="362D8DAB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17)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Order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By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kullanılırken,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sıralamaya katılan sütunların seçilen sütunlardan olması gerekmez bunun aksine türetilmiş sütunlarda sıralamada kullanılabilir.</w:t>
      </w:r>
    </w:p>
    <w:p w14:paraId="0CA0B463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18)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Sütunlara verilen takma adlara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Order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by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tarafından erişilemez.</w:t>
      </w:r>
    </w:p>
    <w:p w14:paraId="0C34F696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19)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Tarih alanları sorgularken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format problemi çekmemek için YYYY-AA-GG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SS:</w:t>
      </w:r>
      <w:proofErr w:type="gram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DD:ss</w:t>
      </w:r>
      <w:proofErr w:type="spellEnd"/>
      <w:proofErr w:type="gram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şeklinde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string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olarak istediğiniz tarihi vererek tarih kıyaslaması yapabilirsiniz.</w:t>
      </w:r>
    </w:p>
    <w:p w14:paraId="66E489F1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20)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SQL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server’da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bir sorgunun sonucu 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türetilmiş tablo olarak kullanılacaksa (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sub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query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) hesaplanmış bütün sütunlara bir takma ad verilmelidir.</w:t>
      </w:r>
    </w:p>
    <w:p w14:paraId="688CDE41" w14:textId="30463DCB" w:rsidR="003A27E6" w:rsidRPr="00AD649E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21)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Join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ifadeleri</w:t>
      </w:r>
      <w:r w:rsidRPr="003A27E6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sorgu veya tablo sonuçlarını yatay olarak birleştirmek maksatlı kullanılır. Düşey birleştirme için UNION deyimi kullanılır.</w:t>
      </w:r>
    </w:p>
    <w:p w14:paraId="11BD5ABB" w14:textId="3DED5CDF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AD649E">
        <w:rPr>
          <w:rFonts w:ascii="Calibri" w:eastAsia="Times New Roman" w:hAnsi="Calibri" w:cs="Calibri"/>
          <w:noProof/>
          <w:color w:val="000000"/>
          <w:sz w:val="24"/>
          <w:szCs w:val="24"/>
          <w:lang w:eastAsia="tr-TR"/>
        </w:rPr>
        <w:drawing>
          <wp:inline distT="0" distB="0" distL="0" distR="0" wp14:anchorId="5610A0BD" wp14:editId="02478658">
            <wp:extent cx="5760720" cy="3231515"/>
            <wp:effectExtent l="0" t="0" r="0" b="6985"/>
            <wp:docPr id="4" name="Resim 3">
              <a:extLst xmlns:a="http://schemas.openxmlformats.org/drawingml/2006/main">
                <a:ext uri="{FF2B5EF4-FFF2-40B4-BE49-F238E27FC236}">
                  <a16:creationId xmlns:a16="http://schemas.microsoft.com/office/drawing/2014/main" id="{1D0957EB-F77C-47B7-8BFC-6202EE070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>
                      <a:extLst>
                        <a:ext uri="{FF2B5EF4-FFF2-40B4-BE49-F238E27FC236}">
                          <a16:creationId xmlns:a16="http://schemas.microsoft.com/office/drawing/2014/main" id="{1D0957EB-F77C-47B7-8BFC-6202EE0705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5F8B" w14:textId="631B7AE3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br/>
        <w:t>22)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INNER ifadesi yer almadan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sadece JOIN ifadesi kullanılırsa, SQL Server bunu Inner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Join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olarak yorumlar.</w:t>
      </w:r>
    </w:p>
    <w:p w14:paraId="0A5941F9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lastRenderedPageBreak/>
        <w:t>23)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Cross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join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,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birinci tabloda yer alan her bir kaydı ikinci tabloda yer alan her bir kayıt ile ilişkilendirerek satırlar türetmede kullanılır.</w:t>
      </w:r>
    </w:p>
    <w:p w14:paraId="1D44A548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24)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Union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ifadesi ile birleştirilen iki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resultset’ı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aynı sıradaki sütunların adları farklı ise, geçerli sütun adı, ilk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resultset’teki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sütun adıdır.</w:t>
      </w:r>
    </w:p>
    <w:p w14:paraId="6D857AFE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25)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Alt sonuçların varlığını kontrol etmeye yarayan </w:t>
      </w:r>
      <w:proofErr w:type="gram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IN,NOT</w:t>
      </w:r>
      <w:proofErr w:type="gram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IN,EXIST ve NOT EXIST yardımı ile de tek sütunluk sorgular kesişim ve fark işlemine tabi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tutulabilir.Ancak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birden fazla sütun olması durumunda bu deyimler bir işe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yaramayacaktır.Bu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tür durumlarda INTERSECT ve EXCEPT deyimlerinin kullanılması gerekir.</w:t>
      </w:r>
    </w:p>
    <w:p w14:paraId="34CC5930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26)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Bir sorguda, gruplamaya girmeden önce 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elenecek satırları WHERE cümleciği ile tanımlamak gerekir. Gruplama neticesinde türetilen satırlar üstünde filtreleme yapılacaksa, bu filtreleme işlemi için HAVİNG kullanılır.</w:t>
      </w:r>
    </w:p>
    <w:p w14:paraId="1E86441B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27)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Bir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View’i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silip yeniden oluşturduğumuzda</w:t>
      </w:r>
      <w:r w:rsidRPr="003A27E6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üstündeki izin ve engellemeleri yeniden ayarlamak gerekir. Ancak bir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View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Alter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komutu ile değiştirilirse, hakların yeniden verilmesine gerek yoktur.</w:t>
      </w:r>
    </w:p>
    <w:p w14:paraId="1FEF8618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28)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Non-Clustered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indekslerin performansları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,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Clustered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indekslerin performanslarından daha düşüktür.</w:t>
      </w:r>
    </w:p>
    <w:p w14:paraId="42F808BB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29)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Ondalıklı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değişken değerler için kullanılabilecek değişken tiplerinden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MONEY, DECIMAL gibi değişken tiplerinin tercih edilmesi önerilir, FLOAT değişken tipi kesin değer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döndermediği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için kullanılması pek tercih edilmez.</w:t>
      </w:r>
    </w:p>
    <w:p w14:paraId="4073C8BF" w14:textId="77777777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30)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Unicode değişken tipleri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, gereksiz yer tutması sebebiyle çok gerekmediği durumlarda kullanılması pek tercih edilmez (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nvarchar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,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nchar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gibi).</w:t>
      </w:r>
    </w:p>
    <w:p w14:paraId="34E926EC" w14:textId="6FF5C954" w:rsidR="003A27E6" w:rsidRPr="00AD649E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31)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TEXT değişken tipi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2gb’a kadar yazıları tutabilir, adres değerini tuttuğu için Update,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Insert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işlemleri yaptığımız zaman işlem yapmaz, onun için ayrı bir kod yazmak gerekir.</w:t>
      </w:r>
    </w:p>
    <w:p w14:paraId="22B927C7" w14:textId="2F0D631F" w:rsidR="003A27E6" w:rsidRPr="00AD649E" w:rsidRDefault="00E076B3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32) </w:t>
      </w:r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Data </w:t>
      </w:r>
      <w:proofErr w:type="spellStart"/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Defination</w:t>
      </w:r>
      <w:proofErr w:type="spellEnd"/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Language (DDL)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– Veri Tanımlama Dili: C</w:t>
      </w: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REATE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D</w:t>
      </w: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ROP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ve </w:t>
      </w: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ALTER 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komutlarından oluşan DDL, </w:t>
      </w:r>
      <w:proofErr w:type="spellStart"/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veritabanı</w:t>
      </w:r>
      <w:proofErr w:type="spellEnd"/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nesnelerini oluşturma, değiştirme ve silme işlemleri için kullanılır.</w:t>
      </w: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Yani </w:t>
      </w:r>
      <w:proofErr w:type="spellStart"/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objectler</w:t>
      </w:r>
      <w:proofErr w:type="spellEnd"/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ile yaptığımız işlemlerdir.</w:t>
      </w:r>
    </w:p>
    <w:p w14:paraId="2C9F37C1" w14:textId="261CE980" w:rsidR="003A27E6" w:rsidRPr="00AD649E" w:rsidRDefault="00E076B3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33) </w:t>
      </w:r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Data </w:t>
      </w:r>
      <w:proofErr w:type="spellStart"/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Manipulation</w:t>
      </w:r>
      <w:proofErr w:type="spellEnd"/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gramStart"/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Language  (</w:t>
      </w:r>
      <w:proofErr w:type="gramEnd"/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DML)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– Veri İşleme Dili : </w:t>
      </w: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INSERT,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DELETE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, </w:t>
      </w: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UPDATE 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gibi komutlarla oluşturulan ifadeler, kayıt ekleme, silme ve güncelleme işlemleri için kullanılır.</w:t>
      </w: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Yani Data ile ilgili yaptığımız işlemlerdir.</w:t>
      </w:r>
    </w:p>
    <w:p w14:paraId="0F92C8D7" w14:textId="3AA209F2" w:rsidR="003A27E6" w:rsidRPr="00AD649E" w:rsidRDefault="00E076B3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34) </w:t>
      </w:r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Data Control </w:t>
      </w:r>
      <w:proofErr w:type="gramStart"/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Language  (</w:t>
      </w:r>
      <w:proofErr w:type="gramEnd"/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DCL)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– Veri Kontrol Dili : </w:t>
      </w: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GRANT, INVOKE, REVOKE 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komutları izin ve yetkilendirme işleri için kullanılır.</w:t>
      </w:r>
    </w:p>
    <w:p w14:paraId="2794E51B" w14:textId="6B0472D4" w:rsidR="003A27E6" w:rsidRPr="00AD649E" w:rsidRDefault="00E076B3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35) </w:t>
      </w:r>
      <w:r w:rsidR="003A27E6"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Data Query Language (DQL)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– Veri Sorgulama </w:t>
      </w:r>
      <w:proofErr w:type="gramStart"/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Dili :</w:t>
      </w:r>
      <w:proofErr w:type="gramEnd"/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SELECT </w:t>
      </w:r>
      <w:r w:rsidR="003A27E6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komutu ile oluşturulan ifadeler, verile</w:t>
      </w:r>
      <w:r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rin listelenmesi için kullanılır.</w:t>
      </w:r>
    </w:p>
    <w:p w14:paraId="24B62195" w14:textId="7A3320A0" w:rsidR="000D37FD" w:rsidRPr="00AD649E" w:rsidRDefault="000D37FD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</w:p>
    <w:p w14:paraId="16778F9E" w14:textId="29EBBA45" w:rsidR="000D37FD" w:rsidRPr="003A27E6" w:rsidRDefault="000D37FD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AD649E">
        <w:rPr>
          <w:rFonts w:ascii="Calibri" w:eastAsia="Times New Roman" w:hAnsi="Calibri" w:cs="Calibri"/>
          <w:noProof/>
          <w:color w:val="000000"/>
          <w:sz w:val="24"/>
          <w:szCs w:val="24"/>
          <w:lang w:eastAsia="tr-TR"/>
        </w:rPr>
        <w:lastRenderedPageBreak/>
        <w:drawing>
          <wp:inline distT="0" distB="0" distL="0" distR="0" wp14:anchorId="37B8CB96" wp14:editId="577C2EAE">
            <wp:extent cx="5828418" cy="3185160"/>
            <wp:effectExtent l="0" t="0" r="127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69" cy="318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0139" w14:textId="1150FCF1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br/>
        <w:t>3</w:t>
      </w:r>
      <w:r w:rsidR="000D37FD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6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Yarattığımız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Stored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Procedure’ün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değerini değiştirmek istediğimizde 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artık ALTER TABLE etmeliyiz, aksi taktirde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Create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ifadesi ile zaten oluşturduğumuz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stored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procedure’ü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tekrar oluşturmaya çalıştığımız için hata alırız.</w:t>
      </w:r>
    </w:p>
    <w:p w14:paraId="4B0994F7" w14:textId="6E016A68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AD649E">
        <w:rPr>
          <w:rFonts w:ascii="Calibri" w:eastAsia="Times New Roman" w:hAnsi="Calibri" w:cs="Calibri"/>
          <w:b/>
          <w:bCs/>
          <w:noProof/>
          <w:color w:val="E64946"/>
          <w:sz w:val="24"/>
          <w:szCs w:val="24"/>
          <w:bdr w:val="none" w:sz="0" w:space="0" w:color="auto" w:frame="1"/>
          <w:lang w:eastAsia="tr-TR"/>
        </w:rPr>
        <w:drawing>
          <wp:inline distT="0" distB="0" distL="0" distR="0" wp14:anchorId="229353EC" wp14:editId="74DA1917">
            <wp:extent cx="5760720" cy="2305685"/>
            <wp:effectExtent l="0" t="0" r="0" b="0"/>
            <wp:docPr id="2" name="Resim 2" descr="uniqu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qu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967B" w14:textId="77777777" w:rsidR="003A27E6" w:rsidRPr="003A27E6" w:rsidRDefault="003A27E6" w:rsidP="00AD649E">
      <w:p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</w:t>
      </w:r>
    </w:p>
    <w:p w14:paraId="4A2DC2DA" w14:textId="6E9AC99E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3</w:t>
      </w:r>
      <w:r w:rsidR="000D37FD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7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Tablo üzerinde yapılacak her türlü fiziksel değişiklik 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ALTER TABLE ile yapılır.</w:t>
      </w:r>
    </w:p>
    <w:p w14:paraId="5898FAB0" w14:textId="7CF21C9F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3</w:t>
      </w:r>
      <w:r w:rsidR="000D37FD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8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SELECT TOP 0 * INTO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 komutu tablonun direkt kendisini yaratır; ama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keyleri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kaybederek yaratır.</w:t>
      </w:r>
    </w:p>
    <w:p w14:paraId="7FD61570" w14:textId="2B271E60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3</w:t>
      </w:r>
      <w:r w:rsidR="000D37FD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9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Veri tabanında oluşturduğumuz bir tabloda üzerinde herhangi bir değişiklik yapıp</w:t>
      </w:r>
      <w:r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sonra da kaydetmek istediğimizde, sonradan yapacağımız değişikliklere izin verilmez.</w:t>
      </w:r>
    </w:p>
    <w:p w14:paraId="53017248" w14:textId="77777777" w:rsidR="003A27E6" w:rsidRPr="003A27E6" w:rsidRDefault="003A27E6" w:rsidP="00AD649E">
      <w:p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Bu durumu aşmak için,</w:t>
      </w:r>
    </w:p>
    <w:p w14:paraId="798A1316" w14:textId="4692272D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proofErr w:type="gram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lastRenderedPageBreak/>
        <w:t>Tools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&gt;</w:t>
      </w:r>
      <w:proofErr w:type="gram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Options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&gt; 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Prevent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saving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changes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that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require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table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re-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creation</w:t>
      </w:r>
      <w:proofErr w:type="spellEnd"/>
      <w:r w:rsidRPr="00AD649E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checkbox’ında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seçili olarak gelen işareti kaldırıp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save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edebiliriz.</w:t>
      </w:r>
    </w:p>
    <w:p w14:paraId="410B3884" w14:textId="77777777" w:rsidR="003A27E6" w:rsidRPr="003A27E6" w:rsidRDefault="003A27E6" w:rsidP="00AD649E">
      <w:pPr>
        <w:shd w:val="clear" w:color="auto" w:fill="FFFFFF"/>
        <w:spacing w:before="100" w:beforeAutospacing="1" w:after="100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 </w:t>
      </w:r>
    </w:p>
    <w:p w14:paraId="6EB1E9C6" w14:textId="77777777" w:rsidR="003A27E6" w:rsidRPr="00AD649E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AD649E">
        <w:rPr>
          <w:rFonts w:ascii="Calibri" w:eastAsia="Times New Roman" w:hAnsi="Calibri" w:cs="Calibri"/>
          <w:b/>
          <w:bCs/>
          <w:noProof/>
          <w:color w:val="E64946"/>
          <w:sz w:val="24"/>
          <w:szCs w:val="24"/>
          <w:bdr w:val="none" w:sz="0" w:space="0" w:color="auto" w:frame="1"/>
          <w:lang w:eastAsia="tr-TR"/>
        </w:rPr>
        <w:drawing>
          <wp:inline distT="0" distB="0" distL="0" distR="0" wp14:anchorId="090745B3" wp14:editId="3B8FA167">
            <wp:extent cx="4556822" cy="3017520"/>
            <wp:effectExtent l="0" t="0" r="0" b="0"/>
            <wp:docPr id="1" name="Resim 1" descr="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7" cy="301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EDCD" w14:textId="1FF88CD3" w:rsidR="003A27E6" w:rsidRPr="003A27E6" w:rsidRDefault="003A27E6" w:rsidP="00AD649E">
      <w:pPr>
        <w:shd w:val="clear" w:color="auto" w:fill="FFFFFF"/>
        <w:spacing w:beforeAutospacing="1" w:afterAutospacing="1"/>
        <w:ind w:left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br/>
      </w:r>
      <w:r w:rsidR="000D37FD" w:rsidRPr="00AD649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40</w:t>
      </w:r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) </w:t>
      </w:r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Bir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SP’nin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bittiği yerde </w:t>
      </w:r>
      <w:proofErr w:type="spellStart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>go</w:t>
      </w:r>
      <w:proofErr w:type="spellEnd"/>
      <w:r w:rsidRPr="003A27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tr-TR"/>
        </w:rPr>
        <w:t xml:space="preserve"> deyimini kullanmak, 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sp’nizin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bittiği yeri tam olarak belirtmenizi sağlayacağından istemediğiniz kodların </w:t>
      </w:r>
      <w:proofErr w:type="spellStart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sp</w:t>
      </w:r>
      <w:proofErr w:type="spellEnd"/>
      <w:r w:rsidRPr="003A27E6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ile birlikte derlenmesine ve istenmeyen hatalar meydana getirmesine engel olur.</w:t>
      </w:r>
    </w:p>
    <w:p w14:paraId="0D925CBF" w14:textId="77777777" w:rsidR="00852352" w:rsidRPr="00AD649E" w:rsidRDefault="006D7FB8" w:rsidP="00AD649E">
      <w:pPr>
        <w:rPr>
          <w:rFonts w:ascii="Calibri" w:hAnsi="Calibri" w:cs="Calibri"/>
          <w:sz w:val="28"/>
          <w:szCs w:val="28"/>
        </w:rPr>
      </w:pPr>
    </w:p>
    <w:sectPr w:rsidR="00852352" w:rsidRPr="00AD649E" w:rsidSect="00AD649E">
      <w:pgSz w:w="11906" w:h="16838"/>
      <w:pgMar w:top="1417" w:right="849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D5"/>
    <w:rsid w:val="000C67B1"/>
    <w:rsid w:val="000D37FD"/>
    <w:rsid w:val="003A27E6"/>
    <w:rsid w:val="006D7FB8"/>
    <w:rsid w:val="007A5031"/>
    <w:rsid w:val="00AD649E"/>
    <w:rsid w:val="00BE5326"/>
    <w:rsid w:val="00C826AF"/>
    <w:rsid w:val="00E076B3"/>
    <w:rsid w:val="00F66219"/>
    <w:rsid w:val="00F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4AD7"/>
  <w15:chartTrackingRefBased/>
  <w15:docId w15:val="{027F6880-1775-43FB-AFB3-3A40341F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A27E6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link w:val="Balk4Char"/>
    <w:uiPriority w:val="9"/>
    <w:qFormat/>
    <w:rsid w:val="003A27E6"/>
    <w:pPr>
      <w:spacing w:before="100" w:beforeAutospacing="1" w:after="100" w:afterAutospacing="1"/>
      <w:ind w:lef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A27E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3A27E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A27E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A27E6"/>
    <w:rPr>
      <w:b/>
      <w:bCs/>
    </w:rPr>
  </w:style>
  <w:style w:type="character" w:styleId="Vurgu">
    <w:name w:val="Emphasis"/>
    <w:basedOn w:val="VarsaylanParagrafYazTipi"/>
    <w:uiPriority w:val="20"/>
    <w:qFormat/>
    <w:rsid w:val="003A27E6"/>
    <w:rPr>
      <w:i/>
      <w:iCs/>
    </w:rPr>
  </w:style>
  <w:style w:type="character" w:customStyle="1" w:styleId="crayon-st">
    <w:name w:val="crayon-st"/>
    <w:basedOn w:val="VarsaylanParagrafYazTipi"/>
    <w:rsid w:val="003A27E6"/>
  </w:style>
  <w:style w:type="character" w:customStyle="1" w:styleId="crayon-r">
    <w:name w:val="crayon-r"/>
    <w:basedOn w:val="VarsaylanParagrafYazTipi"/>
    <w:rsid w:val="003A2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koddit.com/wp-content/uploads/2014/08/1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0.wp.com/koddit.com/wp-content/uploads/2014/08/uniqure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5</cp:revision>
  <dcterms:created xsi:type="dcterms:W3CDTF">2022-03-16T14:05:00Z</dcterms:created>
  <dcterms:modified xsi:type="dcterms:W3CDTF">2022-03-16T15:13:00Z</dcterms:modified>
</cp:coreProperties>
</file>