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FAE41" w14:textId="77777777" w:rsidR="00EF5C39" w:rsidRPr="00EF5C39" w:rsidRDefault="00EF5C39" w:rsidP="00EF5C39">
      <w:pPr>
        <w:rPr>
          <w:b/>
          <w:bCs/>
        </w:rPr>
      </w:pPr>
      <w:r w:rsidRPr="00EF5C39">
        <w:rPr>
          <w:b/>
          <w:bCs/>
        </w:rPr>
        <w:t>The Evolution of Fraud Detection at Danske Bank</w:t>
      </w:r>
    </w:p>
    <w:p w14:paraId="194CA944" w14:textId="77777777" w:rsidR="00EF5C39" w:rsidRPr="00EF5C39" w:rsidRDefault="00EF5C39" w:rsidP="00EF5C39">
      <w:r w:rsidRPr="00EF5C39">
        <w:t>Danske Bank, the largest financial institution in Denmark and a dominant force across the Nordic region, has historically faced the immense challenge of securing millions of transactions across increasingly digital channels. As mobile banking and real-time payments became the norm, the bank’s traditional "legacy" fraud detection engine—which relied on thousands of static, hand-crafted rules—struggled to keep pace with the sophisticated tactics of modern cybercriminals. The importance of artificial intelligence in this context cannot be overstated; it represents a shift from a reactive stance to a proactive, predictive defense. By implementing AI, financial services can analyze vast datasets in milliseconds, identifying fraudulent patterns that would be impossible for human investigators or rigid rule-based systems to detect.</w:t>
      </w:r>
    </w:p>
    <w:p w14:paraId="2D064B47" w14:textId="77777777" w:rsidR="00EF5C39" w:rsidRPr="00EF5C39" w:rsidRDefault="00EF5C39" w:rsidP="00EF5C39">
      <w:pPr>
        <w:rPr>
          <w:b/>
          <w:bCs/>
        </w:rPr>
      </w:pPr>
      <w:r w:rsidRPr="00EF5C39">
        <w:rPr>
          <w:b/>
          <w:bCs/>
        </w:rPr>
        <w:t>Sophisticated Technology and Deep Learning Integration</w:t>
      </w:r>
    </w:p>
    <w:p w14:paraId="6582B7C2" w14:textId="77777777" w:rsidR="00EF5C39" w:rsidRPr="00EF5C39" w:rsidRDefault="00EF5C39" w:rsidP="00EF5C39">
      <w:r w:rsidRPr="00EF5C39">
        <w:t>To modernize its infrastructure, Danske Bank moved beyond simple automation toward an ecosystem powered by deep learning and behavioral analytics. In collaboration with partners like Teradata and Featurespace, the bank implemented the ARIC™ Risk Hub, which utilizes advanced neural networks to monitor customer behavior. Unlike traditional systems that flag transactions based on broad categories, this technology creates a unique "behavioral profile" for every individual customer.</w:t>
      </w:r>
    </w:p>
    <w:p w14:paraId="62D08CEE" w14:textId="77777777" w:rsidR="00EF5C39" w:rsidRPr="00EF5C39" w:rsidRDefault="00EF5C39" w:rsidP="00EF5C39">
      <w:r w:rsidRPr="00EF5C39">
        <w:t>The system functions through a "Champion/Challenger" framework, a continuous testing environment where new machine learning models act as challengers to the existing production model. This ensures that the bank is always utilizing the most effective algorithms. When a transaction occurs, the AI processes and scores it in less than 300 milliseconds, allowing the bank to intervene instantly if a high-risk score is generated while ensuring that legitimate customers experience no delay in their banking activities.</w:t>
      </w:r>
    </w:p>
    <w:p w14:paraId="75BB5F2C" w14:textId="77777777" w:rsidR="00EF5C39" w:rsidRPr="00EF5C39" w:rsidRDefault="00EF5C39" w:rsidP="00EF5C39">
      <w:pPr>
        <w:rPr>
          <w:b/>
          <w:bCs/>
        </w:rPr>
      </w:pPr>
      <w:r w:rsidRPr="00EF5C39">
        <w:rPr>
          <w:b/>
          <w:bCs/>
        </w:rPr>
        <w:t>Realized Benefits and Operational Efficiency</w:t>
      </w:r>
    </w:p>
    <w:p w14:paraId="303F1D96" w14:textId="77777777" w:rsidR="00EF5C39" w:rsidRPr="00EF5C39" w:rsidRDefault="00EF5C39" w:rsidP="00EF5C39">
      <w:r w:rsidRPr="00EF5C39">
        <w:t xml:space="preserve">The transition to an AI-driven model yielded immediate and transformative benefits for Danske Bank. One of the most significant metrics was the reduction in false positives, which dropped by approximately 60 percent. In a rule-based system, legitimate transactions are frequently flagged, causing unnecessary friction for customers and overwhelming fraud investigators with "ghost" cases. By sharpening the accuracy of its detection, the bank also saw its actual fraud detection rate increase by over 50 percent. This dual success meant that the bank caught more criminals while simultaneously improving the user experience for millions of honest customers. From an operational standpoint, the response time for fraud intervention improved by 96 percent, allowing the </w:t>
      </w:r>
      <w:r w:rsidRPr="00EF5C39">
        <w:lastRenderedPageBreak/>
        <w:t>institution to save millions of euros that would have otherwise been lost to fraudulent activity or high administrative costs.</w:t>
      </w:r>
    </w:p>
    <w:p w14:paraId="501371EF" w14:textId="77777777" w:rsidR="00EF5C39" w:rsidRPr="00EF5C39" w:rsidRDefault="00EF5C39" w:rsidP="00EF5C39">
      <w:pPr>
        <w:rPr>
          <w:b/>
          <w:bCs/>
        </w:rPr>
      </w:pPr>
      <w:r w:rsidRPr="00EF5C39">
        <w:rPr>
          <w:b/>
          <w:bCs/>
        </w:rPr>
        <w:t>Navigating Implementation Challenges</w:t>
      </w:r>
    </w:p>
    <w:p w14:paraId="1506B3EC" w14:textId="77777777" w:rsidR="00EF5C39" w:rsidRPr="00EF5C39" w:rsidRDefault="00EF5C39" w:rsidP="00EF5C39">
      <w:r w:rsidRPr="00EF5C39">
        <w:t>Despite these successes, the bank encountered several significant hurdles during the implementation process. A primary challenge was the "Black Box" problem associated with deep learning; because neural networks are highly complex, it can be difficult to explain exactly why a specific transaction was flagged. This creates tension with financial regulators who require transparency and auditability in banking decisions. Additionally, the bank had to overcome the technical debt of data silos, integrating fragmented information from credit cards, ATMs, and mobile apps into a single, unified stream for the AI to analyze. Finally, the institution had to remain vigilant against algorithmic bias, ensuring that the AI did not inadvertently discriminate against certain customer demographics based on historical data anomalies.</w:t>
      </w:r>
    </w:p>
    <w:p w14:paraId="3D311B48" w14:textId="77777777" w:rsidR="00EF5C39" w:rsidRPr="00EF5C39" w:rsidRDefault="00EF5C39" w:rsidP="00EF5C39">
      <w:pPr>
        <w:rPr>
          <w:b/>
          <w:bCs/>
        </w:rPr>
      </w:pPr>
      <w:r w:rsidRPr="00EF5C39">
        <w:rPr>
          <w:b/>
          <w:bCs/>
        </w:rPr>
        <w:t>Conclusion and Strategic Insights</w:t>
      </w:r>
    </w:p>
    <w:p w14:paraId="1FF07BFD" w14:textId="77777777" w:rsidR="00EF5C39" w:rsidRPr="00EF5C39" w:rsidRDefault="00EF5C39" w:rsidP="00EF5C39">
      <w:r w:rsidRPr="00EF5C39">
        <w:t>The case of Danske Bank illustrates that the integration of AI is a vital necessity for modern financial institutions aiming to combat the "arms race" of digital fraud. By moving toward deep learning and real-time behavioral analytics, the bank transformed a sluggish, manual process into a highly accurate and scalable defense mechanism. For other institutions considering similar paths, the primary recommendation is to adopt an incremental approach, using AI to augment existing rules before fully transitioning. Furthermore, prioritizing "Explainable AI" is essential for maintaining regulatory compliance and customer trust. As fraud tactics continue to evolve, the ability to adapt through machine learning will remain the cornerstone of financial security.</w:t>
      </w:r>
    </w:p>
    <w:p w14:paraId="42D00DC7" w14:textId="77777777" w:rsidR="00EF5C39" w:rsidRDefault="00EF5C39"/>
    <w:p w14:paraId="46C887BC" w14:textId="77777777" w:rsidR="00EF5C39" w:rsidRDefault="00EF5C39"/>
    <w:p w14:paraId="6884372D" w14:textId="77777777" w:rsidR="00EF5C39" w:rsidRDefault="00EF5C39"/>
    <w:p w14:paraId="13F4F305" w14:textId="77777777" w:rsidR="00EF5C39" w:rsidRDefault="00EF5C39"/>
    <w:p w14:paraId="3F1411EB" w14:textId="77777777" w:rsidR="00EF5C39" w:rsidRDefault="00EF5C39"/>
    <w:p w14:paraId="21A7CE97" w14:textId="77777777" w:rsidR="00EF5C39" w:rsidRDefault="00EF5C39"/>
    <w:p w14:paraId="3726DF5F" w14:textId="77777777" w:rsidR="00EF5C39" w:rsidRDefault="00EF5C39"/>
    <w:p w14:paraId="5BEA1185" w14:textId="77777777" w:rsidR="00EF5C39" w:rsidRDefault="00EF5C39"/>
    <w:p w14:paraId="7CF14656" w14:textId="77777777" w:rsidR="00EF5C39" w:rsidRDefault="00EF5C39"/>
    <w:p w14:paraId="2E2259F2" w14:textId="77777777" w:rsidR="00EF5C39" w:rsidRPr="00EF5C39" w:rsidRDefault="00EF5C39" w:rsidP="00EF5C39">
      <w:pPr>
        <w:rPr>
          <w:b/>
          <w:bCs/>
        </w:rPr>
      </w:pPr>
      <w:r w:rsidRPr="00EF5C39">
        <w:rPr>
          <w:b/>
          <w:bCs/>
        </w:rPr>
        <w:lastRenderedPageBreak/>
        <w:t>References</w:t>
      </w:r>
    </w:p>
    <w:p w14:paraId="76E16410" w14:textId="77777777" w:rsidR="00EF5C39" w:rsidRPr="00EF5C39" w:rsidRDefault="00EF5C39" w:rsidP="00EF5C39">
      <w:r w:rsidRPr="00EF5C39">
        <w:t xml:space="preserve">Cognizant. (n.d.). </w:t>
      </w:r>
      <w:r w:rsidRPr="00EF5C39">
        <w:rPr>
          <w:i/>
          <w:iCs/>
        </w:rPr>
        <w:t xml:space="preserve">Banking on AI to </w:t>
      </w:r>
      <w:proofErr w:type="gramStart"/>
      <w:r w:rsidRPr="00EF5C39">
        <w:rPr>
          <w:i/>
          <w:iCs/>
        </w:rPr>
        <w:t>combat check</w:t>
      </w:r>
      <w:proofErr w:type="gramEnd"/>
      <w:r w:rsidRPr="00EF5C39">
        <w:rPr>
          <w:i/>
          <w:iCs/>
        </w:rPr>
        <w:t xml:space="preserve"> fraud</w:t>
      </w:r>
      <w:r w:rsidRPr="00EF5C39">
        <w:t xml:space="preserve">. Retrieved from </w:t>
      </w:r>
      <w:hyperlink r:id="rId4" w:tgtFrame="_blank" w:history="1">
        <w:r w:rsidRPr="00EF5C39">
          <w:rPr>
            <w:rStyle w:val="Hyperlink"/>
          </w:rPr>
          <w:t>https://www.cognizant.com/us/en/case-studies/banking-ai-check-fraud-detection</w:t>
        </w:r>
      </w:hyperlink>
    </w:p>
    <w:p w14:paraId="3FC8C122" w14:textId="77777777" w:rsidR="00EF5C39" w:rsidRPr="00EF5C39" w:rsidRDefault="00EF5C39" w:rsidP="00EF5C39">
      <w:r w:rsidRPr="00EF5C39">
        <w:t xml:space="preserve">Danske Bank. (2018, April 25). </w:t>
      </w:r>
      <w:r w:rsidRPr="00EF5C39">
        <w:rPr>
          <w:i/>
          <w:iCs/>
        </w:rPr>
        <w:t>Danske Bank fights fraud with deep learning and AI</w:t>
      </w:r>
      <w:r w:rsidRPr="00EF5C39">
        <w:t xml:space="preserve">. [Press release]. Retrieved from </w:t>
      </w:r>
      <w:hyperlink r:id="rId5" w:tgtFrame="_blank" w:history="1">
        <w:r w:rsidRPr="00EF5C39">
          <w:rPr>
            <w:rStyle w:val="Hyperlink"/>
          </w:rPr>
          <w:t>https://danskebank.com/news-and-insights/news-archive/news/2018/25042018</w:t>
        </w:r>
      </w:hyperlink>
    </w:p>
    <w:p w14:paraId="13A610FE" w14:textId="77777777" w:rsidR="00EF5C39" w:rsidRPr="00EF5C39" w:rsidRDefault="00EF5C39" w:rsidP="00EF5C39">
      <w:proofErr w:type="spellStart"/>
      <w:r w:rsidRPr="00EF5C39">
        <w:t>DigitalDefynd</w:t>
      </w:r>
      <w:proofErr w:type="spellEnd"/>
      <w:r w:rsidRPr="00EF5C39">
        <w:t xml:space="preserve">. (n.d.). </w:t>
      </w:r>
      <w:r w:rsidRPr="00EF5C39">
        <w:rPr>
          <w:i/>
          <w:iCs/>
        </w:rPr>
        <w:t>AI in fraud detection: Case studies and applications</w:t>
      </w:r>
      <w:r w:rsidRPr="00EF5C39">
        <w:t xml:space="preserve">. Retrieved from </w:t>
      </w:r>
      <w:hyperlink r:id="rId6" w:tgtFrame="_blank" w:history="1">
        <w:r w:rsidRPr="00EF5C39">
          <w:rPr>
            <w:rStyle w:val="Hyperlink"/>
          </w:rPr>
          <w:t>https://digitaldefynd.com/</w:t>
        </w:r>
      </w:hyperlink>
    </w:p>
    <w:p w14:paraId="64E6995E" w14:textId="77777777" w:rsidR="00EF5C39" w:rsidRPr="00EF5C39" w:rsidRDefault="00EF5C39" w:rsidP="00EF5C39">
      <w:proofErr w:type="gramStart"/>
      <w:r w:rsidRPr="00EF5C39">
        <w:t>Featurespace</w:t>
      </w:r>
      <w:proofErr w:type="gramEnd"/>
      <w:r w:rsidRPr="00EF5C39">
        <w:t xml:space="preserve">. (2024). </w:t>
      </w:r>
      <w:r w:rsidRPr="00EF5C39">
        <w:rPr>
          <w:i/>
          <w:iCs/>
        </w:rPr>
        <w:t>Danske Bank case study: Cutting fraud response times by 96% with ARIC™ Risk Hub</w:t>
      </w:r>
      <w:r w:rsidRPr="00EF5C39">
        <w:t xml:space="preserve">. Retrieved from </w:t>
      </w:r>
      <w:hyperlink r:id="rId7" w:tgtFrame="_blank" w:history="1">
        <w:r w:rsidRPr="00EF5C39">
          <w:rPr>
            <w:rStyle w:val="Hyperlink"/>
          </w:rPr>
          <w:t>https://www.featurespace.com/</w:t>
        </w:r>
      </w:hyperlink>
    </w:p>
    <w:p w14:paraId="7D9694B8" w14:textId="77777777" w:rsidR="00EF5C39" w:rsidRPr="00EF5C39" w:rsidRDefault="00EF5C39" w:rsidP="00EF5C39">
      <w:r w:rsidRPr="00EF5C39">
        <w:t xml:space="preserve">Jurgilewicz, O., &amp; </w:t>
      </w:r>
      <w:proofErr w:type="spellStart"/>
      <w:r w:rsidRPr="00EF5C39">
        <w:t>Omelianiuk</w:t>
      </w:r>
      <w:proofErr w:type="spellEnd"/>
      <w:r w:rsidRPr="00EF5C39">
        <w:t xml:space="preserve">, I. (2023). Artificial intelligence in financial fraud detection: A systematic literature review. </w:t>
      </w:r>
      <w:r w:rsidRPr="00EF5C39">
        <w:rPr>
          <w:i/>
          <w:iCs/>
        </w:rPr>
        <w:t>KnE Social Sciences</w:t>
      </w:r>
      <w:r w:rsidRPr="00EF5C39">
        <w:t xml:space="preserve">, 8(4), 112–125. </w:t>
      </w:r>
      <w:hyperlink r:id="rId8" w:tgtFrame="_blank" w:history="1">
        <w:r w:rsidRPr="00EF5C39">
          <w:rPr>
            <w:rStyle w:val="Hyperlink"/>
          </w:rPr>
          <w:t>https://doi.org/10.18502/kss.v8i4.12831</w:t>
        </w:r>
      </w:hyperlink>
    </w:p>
    <w:p w14:paraId="14D4546D" w14:textId="77777777" w:rsidR="00EF5C39" w:rsidRPr="00EF5C39" w:rsidRDefault="00EF5C39" w:rsidP="00EF5C39">
      <w:r w:rsidRPr="00EF5C39">
        <w:t xml:space="preserve">Ngai, E. W., Hu, Y., Wong, Y. J., Chen, Y., &amp; Sun, X. (2011). The application of data mining techniques in financial fraud detection: A classification framework and an academic review of literature. </w:t>
      </w:r>
      <w:r w:rsidRPr="00EF5C39">
        <w:rPr>
          <w:i/>
          <w:iCs/>
        </w:rPr>
        <w:t>Decision Support Systems</w:t>
      </w:r>
      <w:r w:rsidRPr="00EF5C39">
        <w:t>, 50(3), 559–569.</w:t>
      </w:r>
    </w:p>
    <w:p w14:paraId="30B79D8F" w14:textId="77777777" w:rsidR="00EF5C39" w:rsidRPr="00EF5C39" w:rsidRDefault="00EF5C39" w:rsidP="00EF5C39">
      <w:r w:rsidRPr="00EF5C39">
        <w:t xml:space="preserve">Teradata. (2017). </w:t>
      </w:r>
      <w:r w:rsidRPr="00EF5C39">
        <w:rPr>
          <w:i/>
          <w:iCs/>
        </w:rPr>
        <w:t>Danske Bank: Fighting fraud with deep learning and AI</w:t>
      </w:r>
      <w:r w:rsidRPr="00EF5C39">
        <w:t xml:space="preserve">. [Case study]. Retrieved from </w:t>
      </w:r>
      <w:hyperlink r:id="rId9" w:tgtFrame="_blank" w:history="1">
        <w:r w:rsidRPr="00EF5C39">
          <w:rPr>
            <w:rStyle w:val="Hyperlink"/>
          </w:rPr>
          <w:t>https://www.teradata.com/Resources/Case-Studies/Danske-Bank-Fighting-Fraud-with-Deep-Learning-and-AI</w:t>
        </w:r>
      </w:hyperlink>
    </w:p>
    <w:p w14:paraId="0F244720" w14:textId="77777777" w:rsidR="00EF5C39" w:rsidRPr="00EF5C39" w:rsidRDefault="00EF5C39" w:rsidP="00EF5C39">
      <w:r w:rsidRPr="00EF5C39">
        <w:t xml:space="preserve">West, J., &amp; Bhattacharya, M. (2016). Intelligent financial fraud detection: A comprehensive review. </w:t>
      </w:r>
      <w:r w:rsidRPr="00EF5C39">
        <w:rPr>
          <w:i/>
          <w:iCs/>
        </w:rPr>
        <w:t>Nature: Humanities and Social Sciences Communications</w:t>
      </w:r>
      <w:r w:rsidRPr="00EF5C39">
        <w:t xml:space="preserve">. </w:t>
      </w:r>
      <w:hyperlink r:id="rId10" w:tgtFrame="_blank" w:history="1">
        <w:r w:rsidRPr="00EF5C39">
          <w:rPr>
            <w:rStyle w:val="Hyperlink"/>
          </w:rPr>
          <w:t>https://www.nature.com/articles/s41599-023-01720-0</w:t>
        </w:r>
      </w:hyperlink>
    </w:p>
    <w:p w14:paraId="3F21967D" w14:textId="77777777" w:rsidR="00EF5C39" w:rsidRDefault="00EF5C39"/>
    <w:sectPr w:rsidR="00EF5C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C39"/>
    <w:rsid w:val="00065F15"/>
    <w:rsid w:val="00895F29"/>
    <w:rsid w:val="00EF5C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9E4CD"/>
  <w15:chartTrackingRefBased/>
  <w15:docId w15:val="{CA5BE364-6B46-4D94-BA19-8F2F83725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5C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5C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5C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5C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5C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5C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5C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5C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5C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5C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5C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5C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5C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5C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5C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5C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5C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5C39"/>
    <w:rPr>
      <w:rFonts w:eastAsiaTheme="majorEastAsia" w:cstheme="majorBidi"/>
      <w:color w:val="272727" w:themeColor="text1" w:themeTint="D8"/>
    </w:rPr>
  </w:style>
  <w:style w:type="paragraph" w:styleId="Title">
    <w:name w:val="Title"/>
    <w:basedOn w:val="Normal"/>
    <w:next w:val="Normal"/>
    <w:link w:val="TitleChar"/>
    <w:uiPriority w:val="10"/>
    <w:qFormat/>
    <w:rsid w:val="00EF5C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5C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5C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5C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5C39"/>
    <w:pPr>
      <w:spacing w:before="160"/>
      <w:jc w:val="center"/>
    </w:pPr>
    <w:rPr>
      <w:i/>
      <w:iCs/>
      <w:color w:val="404040" w:themeColor="text1" w:themeTint="BF"/>
    </w:rPr>
  </w:style>
  <w:style w:type="character" w:customStyle="1" w:styleId="QuoteChar">
    <w:name w:val="Quote Char"/>
    <w:basedOn w:val="DefaultParagraphFont"/>
    <w:link w:val="Quote"/>
    <w:uiPriority w:val="29"/>
    <w:rsid w:val="00EF5C39"/>
    <w:rPr>
      <w:i/>
      <w:iCs/>
      <w:color w:val="404040" w:themeColor="text1" w:themeTint="BF"/>
    </w:rPr>
  </w:style>
  <w:style w:type="paragraph" w:styleId="ListParagraph">
    <w:name w:val="List Paragraph"/>
    <w:basedOn w:val="Normal"/>
    <w:uiPriority w:val="34"/>
    <w:qFormat/>
    <w:rsid w:val="00EF5C39"/>
    <w:pPr>
      <w:ind w:left="720"/>
      <w:contextualSpacing/>
    </w:pPr>
  </w:style>
  <w:style w:type="character" w:styleId="IntenseEmphasis">
    <w:name w:val="Intense Emphasis"/>
    <w:basedOn w:val="DefaultParagraphFont"/>
    <w:uiPriority w:val="21"/>
    <w:qFormat/>
    <w:rsid w:val="00EF5C39"/>
    <w:rPr>
      <w:i/>
      <w:iCs/>
      <w:color w:val="0F4761" w:themeColor="accent1" w:themeShade="BF"/>
    </w:rPr>
  </w:style>
  <w:style w:type="paragraph" w:styleId="IntenseQuote">
    <w:name w:val="Intense Quote"/>
    <w:basedOn w:val="Normal"/>
    <w:next w:val="Normal"/>
    <w:link w:val="IntenseQuoteChar"/>
    <w:uiPriority w:val="30"/>
    <w:qFormat/>
    <w:rsid w:val="00EF5C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5C39"/>
    <w:rPr>
      <w:i/>
      <w:iCs/>
      <w:color w:val="0F4761" w:themeColor="accent1" w:themeShade="BF"/>
    </w:rPr>
  </w:style>
  <w:style w:type="character" w:styleId="IntenseReference">
    <w:name w:val="Intense Reference"/>
    <w:basedOn w:val="DefaultParagraphFont"/>
    <w:uiPriority w:val="32"/>
    <w:qFormat/>
    <w:rsid w:val="00EF5C39"/>
    <w:rPr>
      <w:b/>
      <w:bCs/>
      <w:smallCaps/>
      <w:color w:val="0F4761" w:themeColor="accent1" w:themeShade="BF"/>
      <w:spacing w:val="5"/>
    </w:rPr>
  </w:style>
  <w:style w:type="character" w:styleId="Hyperlink">
    <w:name w:val="Hyperlink"/>
    <w:basedOn w:val="DefaultParagraphFont"/>
    <w:uiPriority w:val="99"/>
    <w:unhideWhenUsed/>
    <w:rsid w:val="00EF5C39"/>
    <w:rPr>
      <w:color w:val="467886" w:themeColor="hyperlink"/>
      <w:u w:val="single"/>
    </w:rPr>
  </w:style>
  <w:style w:type="character" w:styleId="UnresolvedMention">
    <w:name w:val="Unresolved Mention"/>
    <w:basedOn w:val="DefaultParagraphFont"/>
    <w:uiPriority w:val="99"/>
    <w:semiHidden/>
    <w:unhideWhenUsed/>
    <w:rsid w:val="00EF5C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https://doi.org/10.18502/kss.v8i4.12831" TargetMode="External"/><Relationship Id="rId3" Type="http://schemas.openxmlformats.org/officeDocument/2006/relationships/webSettings" Target="webSettings.xml"/><Relationship Id="rId7" Type="http://schemas.openxmlformats.org/officeDocument/2006/relationships/hyperlink" Target="https://www.featurespace.com/"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igitaldefynd.com/" TargetMode="External"/><Relationship Id="rId11" Type="http://schemas.openxmlformats.org/officeDocument/2006/relationships/fontTable" Target="fontTable.xml"/><Relationship Id="rId5" Type="http://schemas.openxmlformats.org/officeDocument/2006/relationships/hyperlink" Target="https://www.google.com/search?q=https://danskebank.com/news-and-insights/news-archive/news/2018/25042018" TargetMode="External"/><Relationship Id="rId10" Type="http://schemas.openxmlformats.org/officeDocument/2006/relationships/hyperlink" Target="https://www.google.com/search?q=https://www.nature.com/articles/s41599-023-01720-0" TargetMode="External"/><Relationship Id="rId4" Type="http://schemas.openxmlformats.org/officeDocument/2006/relationships/hyperlink" Target="https://www.google.com/search?q=https://www.cognizant.com/us/en/case-studies/banking-ai-check-fraud-detection" TargetMode="External"/><Relationship Id="rId9" Type="http://schemas.openxmlformats.org/officeDocument/2006/relationships/hyperlink" Target="https://www.google.com/search?q=https://www.teradata.com/Resources/Case-Studies/Danske-Bank-Fighting-Fraud-with-Deep-Learning-and-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1010</Words>
  <Characters>5760</Characters>
  <Application>Microsoft Office Word</Application>
  <DocSecurity>0</DocSecurity>
  <Lines>48</Lines>
  <Paragraphs>13</Paragraphs>
  <ScaleCrop>false</ScaleCrop>
  <Company/>
  <LinksUpToDate>false</LinksUpToDate>
  <CharactersWithSpaces>6757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yusuf.shahzad-W215062662</dc:creator>
  <cp:keywords/>
  <dc:description/>
  <cp:lastModifiedBy>yusuf.shahzad-W215062662</cp:lastModifiedBy>
  <cp:revision>2</cp:revision>
  <dcterms:created xsi:type="dcterms:W3CDTF">2026-02-24T05:18:00Z</dcterms:created>
  <dcterms:modified xsi:type="dcterms:W3CDTF">2026-02-24T05:22:00Z</dcterms:modified>
</cp:coreProperties>
</file>