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4472c4"/>
          <w:sz w:val="20"/>
          <w:szCs w:val="20"/>
          <w:rtl w:val="0"/>
        </w:rPr>
        <w:t xml:space="preserve">CASE STUDY REPORT</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color w:val="1f497d"/>
          <w:sz w:val="40"/>
          <w:szCs w:val="40"/>
          <w:rtl w:val="0"/>
        </w:rPr>
        <w:t xml:space="preserve">Advantages of Using AI in the Manufacturing Industry</w:t>
      </w:r>
      <w:r w:rsidDel="00000000" w:rsidR="00000000" w:rsidRPr="00000000">
        <w:rPr>
          <w:rtl w:val="0"/>
        </w:rPr>
      </w:r>
    </w:p>
    <w:p w:rsidR="00000000" w:rsidDel="00000000" w:rsidP="00000000" w:rsidRDefault="00000000" w:rsidRPr="00000000" w14:paraId="00000004">
      <w:pPr>
        <w:pBdr>
          <w:top w:color="4472c4" w:space="4" w:sz="8" w:val="single"/>
          <w:bottom w:color="4472c4" w:space="4" w:sz="8" w:val="single"/>
        </w:pBdr>
        <w:spacing w:after="80" w:before="8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00"/>
        <w:tblGridChange w:id="0">
          <w:tblGrid>
            <w:gridCol w:w="25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595959"/>
                <w:sz w:val="22"/>
                <w:szCs w:val="22"/>
                <w:rtl w:val="0"/>
              </w:rPr>
              <w:t xml:space="preserve">Student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7">
            <w:pPr>
              <w:rPr/>
            </w:pPr>
            <w:r w:rsidDel="00000000" w:rsidR="00000000" w:rsidRPr="00000000">
              <w:rPr>
                <w:color w:val="1a1a2e"/>
                <w:rtl w:val="0"/>
              </w:rPr>
              <w:t xml:space="preserve">Yusuf Shahzad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595959"/>
                <w:sz w:val="22"/>
                <w:szCs w:val="22"/>
                <w:rtl w:val="0"/>
              </w:rPr>
              <w:t xml:space="preserve">Submission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9">
            <w:pPr>
              <w:rPr/>
            </w:pPr>
            <w:r w:rsidDel="00000000" w:rsidR="00000000" w:rsidRPr="00000000">
              <w:rPr>
                <w:rFonts w:ascii="Arial" w:cs="Arial" w:eastAsia="Arial" w:hAnsi="Arial"/>
                <w:color w:val="1a1a2e"/>
                <w:sz w:val="22"/>
                <w:szCs w:val="22"/>
                <w:rtl w:val="0"/>
              </w:rPr>
              <w:t xml:space="preserve">April 19, 2026</w:t>
            </w:r>
            <w:r w:rsidDel="00000000" w:rsidR="00000000" w:rsidRPr="00000000">
              <w:rPr>
                <w:rtl w:val="0"/>
              </w:rPr>
            </w:r>
          </w:p>
        </w:tc>
      </w:tr>
    </w:tbl>
    <w:p w:rsidR="00000000" w:rsidDel="00000000" w:rsidP="00000000" w:rsidRDefault="00000000" w:rsidRPr="00000000" w14:paraId="0000000A">
      <w:pPr>
        <w:spacing w:after="0" w:before="4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4472c4" w:space="4" w:sz="8" w:val="single"/>
        </w:pBdr>
        <w:spacing w:after="120" w:before="360" w:lineRule="auto"/>
        <w:rPr/>
      </w:pPr>
      <w:r w:rsidDel="00000000" w:rsidR="00000000" w:rsidRPr="00000000">
        <w:rPr>
          <w:rFonts w:ascii="Arial" w:cs="Arial" w:eastAsia="Arial" w:hAnsi="Arial"/>
          <w:b w:val="1"/>
          <w:bCs w:val="1"/>
          <w:color w:val="1f497d"/>
          <w:sz w:val="32"/>
          <w:szCs w:val="32"/>
          <w:rtl w:val="0"/>
        </w:rPr>
        <w:t xml:space="preserve">1. Introduction</w:t>
      </w:r>
      <w:r w:rsidDel="00000000" w:rsidR="00000000" w:rsidRPr="00000000">
        <w:rPr>
          <w:rtl w:val="0"/>
        </w:rPr>
      </w:r>
    </w:p>
    <w:p w:rsidR="00000000" w:rsidDel="00000000" w:rsidP="00000000" w:rsidRDefault="00000000" w:rsidRPr="00000000" w14:paraId="0000000E">
      <w:pPr>
        <w:spacing w:after="100" w:before="100" w:line="360" w:lineRule="auto"/>
        <w:jc w:val="both"/>
        <w:rPr/>
      </w:pPr>
      <w:r w:rsidDel="00000000" w:rsidR="00000000" w:rsidRPr="00000000">
        <w:rPr>
          <w:rFonts w:ascii="Arial" w:cs="Arial" w:eastAsia="Arial" w:hAnsi="Arial"/>
          <w:color w:val="1a1a2e"/>
          <w:sz w:val="22"/>
          <w:szCs w:val="22"/>
          <w:rtl w:val="0"/>
        </w:rPr>
        <w:t xml:space="preserve">Artificial Intelligence (AI) is fundamentally reshaping industries across the globe, and manufacturing stands at the forefront of this transformation. As global competition intensifies and consumer demands evolve at an unprecedented pace, manufacturers are increasingly turning to AI-powered solutions to optimize operations, reduce waste, and maintain a competitive edge. AI technologies — ranging from machine learning and computer vision to natural language processing and robotic automation — are enabling factories to become smarter, more responsive, and more efficient than ever before.</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100" w:before="100" w:line="360" w:lineRule="auto"/>
        <w:jc w:val="both"/>
        <w:rPr/>
      </w:pPr>
      <w:r w:rsidDel="00000000" w:rsidR="00000000" w:rsidRPr="00000000">
        <w:rPr>
          <w:rFonts w:ascii="Arial" w:cs="Arial" w:eastAsia="Arial" w:hAnsi="Arial"/>
          <w:color w:val="1a1a2e"/>
          <w:sz w:val="22"/>
          <w:szCs w:val="22"/>
          <w:rtl w:val="0"/>
        </w:rPr>
        <w:t xml:space="preserve">The manufacturing sector, traditionally characterized by high capital investment and complex, interdependent processes, is particularly well-suited to benefit from AI's analytical and predictive capabilities. A 2023 report by McKinsey &amp; Company estimated that AI adoption in manufacturing could generate between $1.2 trillion and $2 trillion in annual value globally, driven by improvements in predictive maintenance, quality control, supply chain optimization, and autonomous production systems (McKinsey &amp; Company, 2023).</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spacing w:after="100" w:before="100" w:line="360" w:lineRule="auto"/>
        <w:jc w:val="both"/>
        <w:rPr/>
      </w:pPr>
      <w:r w:rsidDel="00000000" w:rsidR="00000000" w:rsidRPr="00000000">
        <w:rPr>
          <w:rFonts w:ascii="Arial" w:cs="Arial" w:eastAsia="Arial" w:hAnsi="Arial"/>
          <w:color w:val="1a1a2e"/>
          <w:sz w:val="22"/>
          <w:szCs w:val="22"/>
          <w:rtl w:val="0"/>
        </w:rPr>
        <w:t xml:space="preserve">This report examines how AI is transforming the manufacturing landscape through a focused case study of General Electric's (GE) Predix platform — a pioneering AI-driven predictive maintenance solution. Following the case analysis, a novel AI application is proposed to address energy consumption inefficiency in manufacturing environments. Together, these sections illustrate both the proven and potential value of AI in driving operational excellence within the manufacturing industry.</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4472c4" w:space="4" w:sz="8" w:val="single"/>
        </w:pBdr>
        <w:spacing w:after="120" w:before="360" w:lineRule="auto"/>
        <w:rPr/>
      </w:pPr>
      <w:r w:rsidDel="00000000" w:rsidR="00000000" w:rsidRPr="00000000">
        <w:rPr>
          <w:rFonts w:ascii="Arial" w:cs="Arial" w:eastAsia="Arial" w:hAnsi="Arial"/>
          <w:b w:val="1"/>
          <w:bCs w:val="1"/>
          <w:color w:val="1f497d"/>
          <w:sz w:val="32"/>
          <w:szCs w:val="32"/>
          <w:rtl w:val="0"/>
        </w:rPr>
        <w:t xml:space="preserve">2. Case Study Analysis: General Electric (GE) — Predix AI Platform for Predictive Maintenance</w:t>
      </w:r>
      <w:r w:rsidDel="00000000" w:rsidR="00000000" w:rsidRPr="00000000">
        <w:rPr>
          <w:rtl w:val="0"/>
        </w:rPr>
      </w:r>
    </w:p>
    <w:p w:rsidR="00000000" w:rsidDel="00000000" w:rsidP="00000000" w:rsidRDefault="00000000" w:rsidRPr="00000000" w14:paraId="00000015">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2.1 Background and Problem Statement</w:t>
      </w:r>
      <w:r w:rsidDel="00000000" w:rsidR="00000000" w:rsidRPr="00000000">
        <w:rPr>
          <w:rtl w:val="0"/>
        </w:rPr>
      </w:r>
    </w:p>
    <w:p w:rsidR="00000000" w:rsidDel="00000000" w:rsidP="00000000" w:rsidRDefault="00000000" w:rsidRPr="00000000" w14:paraId="00000016">
      <w:pPr>
        <w:spacing w:after="100" w:before="100" w:line="360" w:lineRule="auto"/>
        <w:jc w:val="both"/>
        <w:rPr/>
      </w:pPr>
      <w:r w:rsidDel="00000000" w:rsidR="00000000" w:rsidRPr="00000000">
        <w:rPr>
          <w:rFonts w:ascii="Arial" w:cs="Arial" w:eastAsia="Arial" w:hAnsi="Arial"/>
          <w:color w:val="1a1a2e"/>
          <w:sz w:val="22"/>
          <w:szCs w:val="22"/>
          <w:rtl w:val="0"/>
        </w:rPr>
        <w:t xml:space="preserve">General Electric (GE), one of the world's largest industrial conglomerates, operates manufacturing facilities and industrial assets across more than 180 countries. For decades, GE's manufacturing and energy divisions struggled with a common and costly challenge: unplanned equipment downtime. Traditional maintenance approaches fell into two categories — reactive maintenance (repairing equipment after failure) and scheduled preventive maintenance (servicing equipment at fixed intervals regardless of actual condition). Both approaches carried significant inefficiencies.</w:t>
      </w: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spacing w:after="100" w:before="100" w:line="360" w:lineRule="auto"/>
        <w:jc w:val="both"/>
        <w:rPr/>
      </w:pPr>
      <w:r w:rsidDel="00000000" w:rsidR="00000000" w:rsidRPr="00000000">
        <w:rPr>
          <w:rFonts w:ascii="Arial" w:cs="Arial" w:eastAsia="Arial" w:hAnsi="Arial"/>
          <w:color w:val="1a1a2e"/>
          <w:sz w:val="22"/>
          <w:szCs w:val="22"/>
          <w:rtl w:val="0"/>
        </w:rPr>
        <w:t xml:space="preserve">Reactive maintenance led to sudden production halts, safety hazards, and expensive emergency repairs. Scheduled maintenance, while more structured, often resulted in unnecessary servicing of functional equipment and the neglect of deteriorating components between inspection cycles. GE estimated that unplanned downtime cost its industrial divisions hundreds of millions of dollars annually, accounting for approximately 15% of total operational time lost (Iansiti &amp; Lakhani, 2017).</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2.2 AI Technologies and Tools Deployed</w:t>
      </w:r>
      <w:r w:rsidDel="00000000" w:rsidR="00000000" w:rsidRPr="00000000">
        <w:rPr>
          <w:rtl w:val="0"/>
        </w:rPr>
      </w:r>
    </w:p>
    <w:p w:rsidR="00000000" w:rsidDel="00000000" w:rsidP="00000000" w:rsidRDefault="00000000" w:rsidRPr="00000000" w14:paraId="0000001B">
      <w:pPr>
        <w:spacing w:after="100" w:before="100" w:line="360" w:lineRule="auto"/>
        <w:jc w:val="both"/>
        <w:rPr/>
      </w:pPr>
      <w:r w:rsidDel="00000000" w:rsidR="00000000" w:rsidRPr="00000000">
        <w:rPr>
          <w:rFonts w:ascii="Arial" w:cs="Arial" w:eastAsia="Arial" w:hAnsi="Arial"/>
          <w:color w:val="1a1a2e"/>
          <w:sz w:val="22"/>
          <w:szCs w:val="22"/>
          <w:rtl w:val="0"/>
        </w:rPr>
        <w:t xml:space="preserve">To address this challenge, GE developed and deployed the Predix platform — an Industrial Internet of Things (IIoT) and AI ecosystem specifically designed for asset performance management. The platform integrates several advanced AI and data science technologies:</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Machine Learning (ML) Algorithms — Predix employs supervised and unsupervised ML models trained on vast historical operational datasets. These models learn to detect anomalies in equipment behavior — such as vibration patterns, temperature deviations, and pressure fluctuations — that precede mechanical failures.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Digital Twin Technology — GE pioneered the use of digital twins: virtual replicas of physical assets (turbines, jet engines, generators) that mirror real-time operational data. By comparing the digital twin's predicted behavior with actual sensor readings, Predix can identify deviations indicative of wear or impending failure.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Edge Computing and IoT Sensors — Tens of thousands of sensors embedded in GE's industrial equipment stream real-time data (temperature, pressure, vibration, acoustics) to the Predix cloud infrastructure. Edge computing nodes process time-sensitive data locally to enable near-instantaneous alerts.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Predictive Analytics and Deep Learning — Recurrent neural networks (RNNs) and Long Short-Term Memory (LSTM) models analyze time-series data from sensors to predict the Remaining Useful Life (RUL) of components with high accuracy.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Natural Language Processing (NLP) — Predix incorporates NLP to analyze maintenance logs, technician reports, and service records, extracting insights that structured sensor data alone may not capture.</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2.3 Outcomes and Benefits Achieved</w:t>
      </w:r>
      <w:r w:rsidDel="00000000" w:rsidR="00000000" w:rsidRPr="00000000">
        <w:rPr>
          <w:rtl w:val="0"/>
        </w:rPr>
      </w:r>
    </w:p>
    <w:p w:rsidR="00000000" w:rsidDel="00000000" w:rsidP="00000000" w:rsidRDefault="00000000" w:rsidRPr="00000000" w14:paraId="00000024">
      <w:pPr>
        <w:spacing w:after="100" w:before="100" w:line="360" w:lineRule="auto"/>
        <w:jc w:val="both"/>
        <w:rPr/>
      </w:pPr>
      <w:r w:rsidDel="00000000" w:rsidR="00000000" w:rsidRPr="00000000">
        <w:rPr>
          <w:rFonts w:ascii="Arial" w:cs="Arial" w:eastAsia="Arial" w:hAnsi="Arial"/>
          <w:color w:val="1a1a2e"/>
          <w:sz w:val="22"/>
          <w:szCs w:val="22"/>
          <w:rtl w:val="0"/>
        </w:rPr>
        <w:t xml:space="preserve">The deployment of the Predix platform across GE's manufacturing and energy divisions yielded substantial and measurable outcomes. The following table summarizes key performance improvements observed post-implementation:</w:t>
      </w:r>
      <w:r w:rsidDel="00000000" w:rsidR="00000000" w:rsidRPr="00000000">
        <w:rPr>
          <w:rtl w:val="0"/>
        </w:rPr>
      </w:r>
    </w:p>
    <w:p w:rsidR="00000000" w:rsidDel="00000000" w:rsidP="00000000" w:rsidRDefault="00000000" w:rsidRPr="00000000" w14:paraId="00000025">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160"/>
        <w:tblGridChange w:id="0">
          <w:tblGrid>
            <w:gridCol w:w="2800"/>
            <w:gridCol w:w="2200"/>
            <w:gridCol w:w="2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Before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After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color w:val="1a1a2e"/>
                <w:sz w:val="20"/>
                <w:szCs w:val="20"/>
                <w:rtl w:val="0"/>
              </w:rPr>
              <w:t xml:space="preserve">Unplanned Downtime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color w:val="1a1a2e"/>
                <w:sz w:val="20"/>
                <w:szCs w:val="20"/>
                <w:rtl w:val="0"/>
              </w:rPr>
              <w:t xml:space="preserve">~15% of ops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color w:val="1a1a2e"/>
                <w:sz w:val="20"/>
                <w:szCs w:val="20"/>
                <w:rtl w:val="0"/>
              </w:rPr>
              <w:t xml:space="preserve">~3% of ops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color w:val="1a1a2e"/>
                <w:sz w:val="20"/>
                <w:szCs w:val="20"/>
                <w:rtl w:val="0"/>
              </w:rPr>
              <w:t xml:space="preserve">80%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color w:val="1a1a2e"/>
                <w:sz w:val="20"/>
                <w:szCs w:val="20"/>
                <w:rtl w:val="0"/>
              </w:rPr>
              <w:t xml:space="preserve">Maintenance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color w:val="1a1a2e"/>
                <w:sz w:val="20"/>
                <w:szCs w:val="20"/>
                <w:rtl w:val="0"/>
              </w:rPr>
              <w:t xml:space="preserve">Baseline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color w:val="1a1a2e"/>
                <w:sz w:val="20"/>
                <w:szCs w:val="20"/>
                <w:rtl w:val="0"/>
              </w:rPr>
              <w:t xml:space="preserve">25% lower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color w:val="1a1a2e"/>
                <w:sz w:val="20"/>
                <w:szCs w:val="20"/>
                <w:rtl w:val="0"/>
              </w:rPr>
              <w:t xml:space="preserve">$2B+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color w:val="1a1a2e"/>
                <w:sz w:val="20"/>
                <w:szCs w:val="20"/>
                <w:rtl w:val="0"/>
              </w:rPr>
              <w:t xml:space="preserve">Production Throughput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color w:val="1a1a2e"/>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color w:val="1a1a2e"/>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color w:val="1a1a2e"/>
                <w:sz w:val="20"/>
                <w:szCs w:val="20"/>
                <w:rtl w:val="0"/>
              </w:rPr>
              <w:t xml:space="preserve">20% increase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color w:val="1a1a2e"/>
                <w:sz w:val="20"/>
                <w:szCs w:val="20"/>
                <w:rtl w:val="0"/>
              </w:rPr>
              <w:t xml:space="preserve">Safety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color w:val="1a1a2e"/>
                <w:sz w:val="20"/>
                <w:szCs w:val="20"/>
                <w:rtl w:val="0"/>
              </w:rPr>
              <w:t xml:space="preserve">Industry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color w:val="1a1a2e"/>
                <w:sz w:val="20"/>
                <w:szCs w:val="20"/>
                <w:rtl w:val="0"/>
              </w:rPr>
              <w:t xml:space="preserve">Below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color w:val="1a1a2e"/>
                <w:sz w:val="20"/>
                <w:szCs w:val="20"/>
                <w:rtl w:val="0"/>
              </w:rPr>
              <w:t xml:space="preserve">Significant drop</w:t>
            </w:r>
            <w:r w:rsidDel="00000000" w:rsidR="00000000" w:rsidRPr="00000000">
              <w:rPr>
                <w:rtl w:val="0"/>
              </w:rPr>
            </w:r>
          </w:p>
        </w:tc>
      </w:tr>
    </w:tbl>
    <w:p w:rsidR="00000000" w:rsidDel="00000000" w:rsidP="00000000" w:rsidRDefault="00000000" w:rsidRPr="00000000" w14:paraId="0000003A">
      <w:pPr>
        <w:spacing w:after="0" w:before="160" w:lineRule="auto"/>
        <w:rPr/>
      </w:pPr>
      <w:r w:rsidDel="00000000" w:rsidR="00000000" w:rsidRPr="00000000">
        <w:rPr>
          <w:rtl w:val="0"/>
        </w:rPr>
      </w:r>
    </w:p>
    <w:p w:rsidR="00000000" w:rsidDel="00000000" w:rsidP="00000000" w:rsidRDefault="00000000" w:rsidRPr="00000000" w14:paraId="0000003B">
      <w:pPr>
        <w:spacing w:after="100" w:before="100" w:line="360" w:lineRule="auto"/>
        <w:jc w:val="both"/>
        <w:rPr/>
      </w:pPr>
      <w:r w:rsidDel="00000000" w:rsidR="00000000" w:rsidRPr="00000000">
        <w:rPr>
          <w:rFonts w:ascii="Arial" w:cs="Arial" w:eastAsia="Arial" w:hAnsi="Arial"/>
          <w:color w:val="1a1a2e"/>
          <w:sz w:val="22"/>
          <w:szCs w:val="22"/>
          <w:rtl w:val="0"/>
        </w:rPr>
        <w:t xml:space="preserve">Beyond quantitative metrics, GE reported significant improvements in workforce productivity. Maintenance teams shifted from reactive emergency responses to proactive, data-driven interventions — spending less time on unnecessary routine inspections and more time on targeted, high-value maintenance activities. The platform also contributed to improved regulatory compliance, as detailed maintenance records generated by Predix satisfied audit and reporting requirements across GE's global operations (General Electric, 2020).</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p w:rsidR="00000000" w:rsidDel="00000000" w:rsidP="00000000" w:rsidRDefault="00000000" w:rsidRPr="00000000" w14:paraId="0000003D">
      <w:pPr>
        <w:spacing w:after="100" w:before="100" w:line="360" w:lineRule="auto"/>
        <w:jc w:val="both"/>
        <w:rPr/>
      </w:pPr>
      <w:r w:rsidDel="00000000" w:rsidR="00000000" w:rsidRPr="00000000">
        <w:rPr>
          <w:rFonts w:ascii="Arial" w:cs="Arial" w:eastAsia="Arial" w:hAnsi="Arial"/>
          <w:color w:val="1a1a2e"/>
          <w:sz w:val="22"/>
          <w:szCs w:val="22"/>
          <w:rtl w:val="0"/>
        </w:rPr>
        <w:t xml:space="preserve">Crucially, GE also commercialized the Predix platform, offering it to third-party industrial operators. By 2019, Predix had been deployed across more than 400 customer sites, managing over one million assets globally. This commercialization generated a new revenue stream estimated at over $4 billion annually, demonstrating the economic viability of AI-as-a-service in the industrial sector (Iansiti &amp; Lakhani, 2017).</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2.4 Challenges and Risks Encountered</w:t>
      </w:r>
      <w:r w:rsidDel="00000000" w:rsidR="00000000" w:rsidRPr="00000000">
        <w:rPr>
          <w:rtl w:val="0"/>
        </w:rPr>
      </w:r>
    </w:p>
    <w:p w:rsidR="00000000" w:rsidDel="00000000" w:rsidP="00000000" w:rsidRDefault="00000000" w:rsidRPr="00000000" w14:paraId="00000040">
      <w:pPr>
        <w:spacing w:after="100" w:before="100" w:line="360" w:lineRule="auto"/>
        <w:jc w:val="both"/>
        <w:rPr/>
      </w:pPr>
      <w:r w:rsidDel="00000000" w:rsidR="00000000" w:rsidRPr="00000000">
        <w:rPr>
          <w:rFonts w:ascii="Arial" w:cs="Arial" w:eastAsia="Arial" w:hAnsi="Arial"/>
          <w:color w:val="1a1a2e"/>
          <w:sz w:val="22"/>
          <w:szCs w:val="22"/>
          <w:rtl w:val="0"/>
        </w:rPr>
        <w:t xml:space="preserve">Despite its success, the implementation of Predix was not without significant challenges:</w:t>
      </w:r>
      <w:r w:rsidDel="00000000" w:rsidR="00000000" w:rsidRPr="00000000">
        <w:rPr>
          <w:rtl w:val="0"/>
        </w:rPr>
      </w:r>
    </w:p>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Data Quality: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 Quality and Integration — GE's manufacturing assets spanned several decades of different technological generations, resulting in heterogeneous data formats and legacy sensor systems. Standardizing and cleaning data from disparate sources was a prolonged and resource-intensive process.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Implementation Costs: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High Implementation Costs — The development of the Predix platform required a reported investment exceeding $4 billion over five years, placing it beyond the reach of smaller manufacturers without a similar platform partnership or cloud subscription model.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Cybersecurity: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Cybersecurity Vulnerabilities — Connecting industrial systems to cloud infrastructure introduced new attack surfaces. GE invested heavily in cybersecurity protocols; however, the broader industry continues to grapple with the risk of cyberattacks targeting operational technology (OT) networks.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Workforce Resistance: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Workforce Resistance and Skill Gaps — Many experienced maintenance technicians were initially skeptical of AI-generated recommendations, preferring to rely on decades of intuitive expertise. Bridging the gap between AI insights and human trust required extensive change management and upskilling programs.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Model Accuracy: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Overfitting and Model Degradation — Early ML models trained on historical data occasionally produced false positives — flagging equipment as faulty when it was functioning normally — causing unnecessary maintenance interventions and eroding operator confidence in the system.</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Bdr>
          <w:bottom w:color="4472c4" w:space="4" w:sz="8" w:val="single"/>
        </w:pBdr>
        <w:spacing w:after="120" w:before="360" w:lineRule="auto"/>
        <w:rPr/>
      </w:pPr>
      <w:r w:rsidDel="00000000" w:rsidR="00000000" w:rsidRPr="00000000">
        <w:rPr>
          <w:rFonts w:ascii="Arial" w:cs="Arial" w:eastAsia="Arial" w:hAnsi="Arial"/>
          <w:b w:val="1"/>
          <w:bCs w:val="1"/>
          <w:color w:val="1f497d"/>
          <w:sz w:val="32"/>
          <w:szCs w:val="32"/>
          <w:rtl w:val="0"/>
        </w:rPr>
        <w:t xml:space="preserve">3. Proposal for AI Innovation: Adaptive Energy Intelligence System (AEIS)</w:t>
      </w:r>
      <w:r w:rsidDel="00000000" w:rsidR="00000000" w:rsidRPr="00000000">
        <w:rPr>
          <w:rtl w:val="0"/>
        </w:rPr>
      </w:r>
    </w:p>
    <w:p w:rsidR="00000000" w:rsidDel="00000000" w:rsidP="00000000" w:rsidRDefault="00000000" w:rsidRPr="00000000" w14:paraId="00000049">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3.1 Identified Challenge — Energy Inefficiency in Manufacturing</w:t>
      </w:r>
      <w:r w:rsidDel="00000000" w:rsidR="00000000" w:rsidRPr="00000000">
        <w:rPr>
          <w:rtl w:val="0"/>
        </w:rPr>
      </w:r>
    </w:p>
    <w:p w:rsidR="00000000" w:rsidDel="00000000" w:rsidP="00000000" w:rsidRDefault="00000000" w:rsidRPr="00000000" w14:paraId="0000004A">
      <w:pPr>
        <w:spacing w:after="100" w:before="100" w:line="360" w:lineRule="auto"/>
        <w:jc w:val="both"/>
        <w:rPr/>
      </w:pPr>
      <w:r w:rsidDel="00000000" w:rsidR="00000000" w:rsidRPr="00000000">
        <w:rPr>
          <w:rFonts w:ascii="Arial" w:cs="Arial" w:eastAsia="Arial" w:hAnsi="Arial"/>
          <w:color w:val="1a1a2e"/>
          <w:sz w:val="22"/>
          <w:szCs w:val="22"/>
          <w:rtl w:val="0"/>
        </w:rPr>
        <w:t xml:space="preserve">Energy consumption represents one of the most significant and often overlooked operational costs in manufacturing. According to the International Energy Agency (IEA), the industrial sector accounts for approximately 37% of global energy consumption, with manufacturing contributing the largest share (IEA, 2022). Within factories, energy is frequently wasted through inefficient HVAC systems, idle machinery drawing standby power, suboptimal production scheduling that ignores energy tariff variations, and poorly calibrated industrial equipment operating outside of energy-efficient parameters.</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spacing w:after="100" w:before="100" w:line="360" w:lineRule="auto"/>
        <w:jc w:val="both"/>
        <w:rPr/>
      </w:pPr>
      <w:r w:rsidDel="00000000" w:rsidR="00000000" w:rsidRPr="00000000">
        <w:rPr>
          <w:rFonts w:ascii="Arial" w:cs="Arial" w:eastAsia="Arial" w:hAnsi="Arial"/>
          <w:color w:val="1a1a2e"/>
          <w:sz w:val="22"/>
          <w:szCs w:val="22"/>
          <w:rtl w:val="0"/>
        </w:rPr>
        <w:t xml:space="preserve">Traditional energy management systems offer limited, rule-based optimizations — for example, switching off lights in unoccupied zones or maintaining fixed temperature setpoints. These systems lack the contextual intelligence to dynamically respond to real-time production demands, weather conditions, energy pricing signals, and equipment states simultaneously.</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3.2 Proposed Solution — Adaptive Energy Intelligence System (AEIS)</w:t>
      </w:r>
      <w:r w:rsidDel="00000000" w:rsidR="00000000" w:rsidRPr="00000000">
        <w:rPr>
          <w:rtl w:val="0"/>
        </w:rPr>
      </w:r>
    </w:p>
    <w:p w:rsidR="00000000" w:rsidDel="00000000" w:rsidP="00000000" w:rsidRDefault="00000000" w:rsidRPr="00000000" w14:paraId="0000004F">
      <w:pPr>
        <w:spacing w:after="100" w:before="100" w:line="360" w:lineRule="auto"/>
        <w:jc w:val="both"/>
        <w:rPr/>
      </w:pPr>
      <w:r w:rsidDel="00000000" w:rsidR="00000000" w:rsidRPr="00000000">
        <w:rPr>
          <w:rFonts w:ascii="Arial" w:cs="Arial" w:eastAsia="Arial" w:hAnsi="Arial"/>
          <w:color w:val="1a1a2e"/>
          <w:sz w:val="22"/>
          <w:szCs w:val="22"/>
          <w:rtl w:val="0"/>
        </w:rPr>
        <w:t xml:space="preserve">This report proposes the development and deployment of an Adaptive Energy Intelligence System (AEIS): a multi-agent AI framework that autonomously optimizes energy consumption across an entire manufacturing facility in real time, integrating production scheduling, equipment control, and energy procurement decisions into a unified intelligent system.</w:t>
      </w:r>
      <w:r w:rsidDel="00000000" w:rsidR="00000000" w:rsidRPr="00000000">
        <w:rPr>
          <w:rtl w:val="0"/>
        </w:rPr>
      </w:r>
    </w:p>
    <w:p w:rsidR="00000000" w:rsidDel="00000000" w:rsidP="00000000" w:rsidRDefault="00000000" w:rsidRPr="00000000" w14:paraId="00000050">
      <w:pPr>
        <w:spacing w:after="0" w:before="80" w:lineRule="auto"/>
        <w:rPr/>
      </w:pPr>
      <w:r w:rsidDel="00000000" w:rsidR="00000000" w:rsidRPr="00000000">
        <w:rPr>
          <w:rtl w:val="0"/>
        </w:rPr>
      </w:r>
    </w:p>
    <w:p w:rsidR="00000000" w:rsidDel="00000000" w:rsidP="00000000" w:rsidRDefault="00000000" w:rsidRPr="00000000" w14:paraId="00000051">
      <w:pPr>
        <w:spacing w:after="100" w:before="100" w:line="360" w:lineRule="auto"/>
        <w:jc w:val="both"/>
        <w:rPr/>
      </w:pPr>
      <w:r w:rsidDel="00000000" w:rsidR="00000000" w:rsidRPr="00000000">
        <w:rPr>
          <w:rFonts w:ascii="Arial" w:cs="Arial" w:eastAsia="Arial" w:hAnsi="Arial"/>
          <w:color w:val="1a1a2e"/>
          <w:sz w:val="22"/>
          <w:szCs w:val="22"/>
          <w:rtl w:val="0"/>
        </w:rPr>
        <w:t xml:space="preserve">The AEIS would operate through four interconnected AI modules:</w:t>
      </w:r>
      <w:r w:rsidDel="00000000" w:rsidR="00000000" w:rsidRPr="00000000">
        <w:rPr>
          <w:rtl w:val="0"/>
        </w:rPr>
      </w:r>
    </w:p>
    <w:p w:rsidR="00000000" w:rsidDel="00000000" w:rsidP="00000000" w:rsidRDefault="00000000" w:rsidRPr="00000000" w14:paraId="00000052">
      <w:pPr>
        <w:spacing w:after="0" w:before="8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Module 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Production-Energy Coupling Module — A reinforcement learning (RL) agent that learns the energy consumption signature of every production line and dynamically adjusts scheduling to shift energy-intensive operations to off-peak tariff periods. Unlike static scheduling, the RL agent continuously adapts based on incoming production orders, energy pricing forecasts, and grid carbon intensity signals.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Module 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Predictive Equipment Tuning Module — Building on the principles of GE's Predix case study, this module uses ML models to detect when industrial equipment (compressors, chillers, motors) is operating below its energy efficiency curve due to wear or miscalibration, automatically issuing micro-adjustments or triggering targeted maintenance to restore optimal energy performance.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Module 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Environmental Adaptation Module — A computer vision and environmental sensor fusion system that adjusts HVAC, lighting, and ventilation based on real-time occupancy mapping, ambient weather conditions, and humidity levels. Unlike conventional HVAC systems, this module uses convolutional neural networks (CNNs) to perform zone-level occupancy analysis from existing security camera feeds without additional hardware investment.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Module 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Energy Procurement AI Agent — A natural language processing and time-series forecasting agent that monitors energy spot market prices, renewable energy availability (particularly solar and wind), and demand response signals from grid operators. The agent autonomously executes energy procurement decisions — for example, pre-charging battery storage during low-price periods or curtailing non-critical loads during demand response events — to minimize energy expenditure while maintaining production continuity.</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3.3 Justification and Anticipated Benefits</w:t>
      </w:r>
      <w:r w:rsidDel="00000000" w:rsidR="00000000" w:rsidRPr="00000000">
        <w:rPr>
          <w:rtl w:val="0"/>
        </w:rPr>
      </w:r>
    </w:p>
    <w:p w:rsidR="00000000" w:rsidDel="00000000" w:rsidP="00000000" w:rsidRDefault="00000000" w:rsidRPr="00000000" w14:paraId="00000059">
      <w:pPr>
        <w:spacing w:after="100" w:before="100" w:line="360" w:lineRule="auto"/>
        <w:jc w:val="both"/>
        <w:rPr/>
      </w:pPr>
      <w:r w:rsidDel="00000000" w:rsidR="00000000" w:rsidRPr="00000000">
        <w:rPr>
          <w:rFonts w:ascii="Arial" w:cs="Arial" w:eastAsia="Arial" w:hAnsi="Arial"/>
          <w:color w:val="1a1a2e"/>
          <w:sz w:val="22"/>
          <w:szCs w:val="22"/>
          <w:rtl w:val="0"/>
        </w:rPr>
        <w:t xml:space="preserve">The AEIS proposal is grounded in existing technological capabilities — all four AI modules rely on established techniques (reinforcement learning, computer vision, time-series forecasting, NLP) that have been validated in adjacent domains. The novelty lies in their integration into a single, unified decision-making framework that considers production, equipment, environment, and procurement simultaneously, rather than optimizing each in isolation.</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spacing w:after="100" w:before="100" w:line="360" w:lineRule="auto"/>
        <w:jc w:val="both"/>
        <w:rPr/>
      </w:pPr>
      <w:r w:rsidDel="00000000" w:rsidR="00000000" w:rsidRPr="00000000">
        <w:rPr>
          <w:rFonts w:ascii="Arial" w:cs="Arial" w:eastAsia="Arial" w:hAnsi="Arial"/>
          <w:color w:val="1a1a2e"/>
          <w:sz w:val="22"/>
          <w:szCs w:val="22"/>
          <w:rtl w:val="0"/>
        </w:rPr>
        <w:t xml:space="preserve">Anticipated benefits include a projected 20-35% reduction in energy costs based on benchmarks from similar AI energy management pilots conducted by Siemens and Schneider Electric (Schneider Electric, 2022). Carbon emissions reductions of comparable magnitude would contribute to manufacturers' sustainability commitments and help meet increasingly stringent regulatory requirements. Additionally, by aligning production scheduling with renewable energy availability, AEIS would enable manufacturers to credibly claim higher proportions of renewable energy usage — a growing requirement from corporate customers and investors.</w:t>
      </w:r>
      <w:r w:rsidDel="00000000" w:rsidR="00000000" w:rsidRPr="00000000">
        <w:rPr>
          <w:rtl w:val="0"/>
        </w:rPr>
      </w:r>
    </w:p>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pStyle w:val="Heading2"/>
        <w:spacing w:after="100" w:before="240" w:lineRule="auto"/>
        <w:rPr/>
      </w:pPr>
      <w:r w:rsidDel="00000000" w:rsidR="00000000" w:rsidRPr="00000000">
        <w:rPr>
          <w:rFonts w:ascii="Arial" w:cs="Arial" w:eastAsia="Arial" w:hAnsi="Arial"/>
          <w:b w:val="1"/>
          <w:bCs w:val="1"/>
          <w:color w:val="4472c4"/>
          <w:sz w:val="26"/>
          <w:szCs w:val="26"/>
          <w:rtl w:val="0"/>
        </w:rPr>
        <w:t xml:space="preserve">3.4 Anticipated Challenges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System Integration Complexity — Legacy factory equipment often lacks the API interfaces required for automated control. Retrofitting facilities may require significant investment in IoT gateway hardware.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Data Privacy: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 Privacy and Grid Interaction — Sharing real-time production and energy data with external grid operators raises data governance and competitive sensitivity concerns that must be addressed through robust data access agreements.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Regulation: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Regulatory Approval — Autonomous energy procurement decisions may require regulatory clearance in certain jurisdictions, particularly where automated demand response participation has legal constraints.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Adoption: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Change Management — As with GE's Predix experience, facility managers and energy teams may resist ceding control of procurement and operational decisions to an AI system, necessitating transparent explainability interfaces and human override capabilities.</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bottom w:color="4472c4" w:space="4" w:sz="8" w:val="single"/>
        </w:pBdr>
        <w:spacing w:after="120" w:before="360" w:lineRule="auto"/>
        <w:rPr/>
      </w:pPr>
      <w:r w:rsidDel="00000000" w:rsidR="00000000" w:rsidRPr="00000000">
        <w:rPr>
          <w:rFonts w:ascii="Arial" w:cs="Arial" w:eastAsia="Arial" w:hAnsi="Arial"/>
          <w:b w:val="1"/>
          <w:bCs w:val="1"/>
          <w:color w:val="1f497d"/>
          <w:sz w:val="32"/>
          <w:szCs w:val="32"/>
          <w:rtl w:val="0"/>
        </w:rPr>
        <w:t xml:space="preserve">4. Conclusion</w:t>
      </w:r>
      <w:r w:rsidDel="00000000" w:rsidR="00000000" w:rsidRPr="00000000">
        <w:rPr>
          <w:rtl w:val="0"/>
        </w:rPr>
      </w:r>
    </w:p>
    <w:p w:rsidR="00000000" w:rsidDel="00000000" w:rsidP="00000000" w:rsidRDefault="00000000" w:rsidRPr="00000000" w14:paraId="00000064">
      <w:pPr>
        <w:spacing w:after="100" w:before="100" w:line="360" w:lineRule="auto"/>
        <w:jc w:val="both"/>
        <w:rPr/>
      </w:pPr>
      <w:r w:rsidDel="00000000" w:rsidR="00000000" w:rsidRPr="00000000">
        <w:rPr>
          <w:rFonts w:ascii="Arial" w:cs="Arial" w:eastAsia="Arial" w:hAnsi="Arial"/>
          <w:color w:val="1a1a2e"/>
          <w:sz w:val="22"/>
          <w:szCs w:val="22"/>
          <w:rtl w:val="0"/>
        </w:rPr>
        <w:t xml:space="preserve">This report has examined the transformative role of Artificial Intelligence in the manufacturing industry through two complementary lenses: a deep analysis of a proven real-world implementation, and a forward-looking proposal for innovation. The case study of General Electric's Predix platform demonstrates unequivocally that AI — when deployed thoughtfully and supported by robust data infrastructure — can deliver extraordinary operational value: slashing unplanned downtime by up to 80%, reducing maintenance costs by 25%, and generating entirely new revenue streams through platform commercialization.</w:t>
      </w:r>
      <w:r w:rsidDel="00000000" w:rsidR="00000000" w:rsidRPr="00000000">
        <w:rPr>
          <w:rtl w:val="0"/>
        </w:rPr>
      </w:r>
    </w:p>
    <w:p w:rsidR="00000000" w:rsidDel="00000000" w:rsidP="00000000" w:rsidRDefault="00000000" w:rsidRPr="00000000" w14:paraId="00000065">
      <w:pPr>
        <w:spacing w:after="0" w:before="80" w:lineRule="auto"/>
        <w:rPr/>
      </w:pPr>
      <w:r w:rsidDel="00000000" w:rsidR="00000000" w:rsidRPr="00000000">
        <w:rPr>
          <w:rtl w:val="0"/>
        </w:rPr>
      </w:r>
    </w:p>
    <w:p w:rsidR="00000000" w:rsidDel="00000000" w:rsidP="00000000" w:rsidRDefault="00000000" w:rsidRPr="00000000" w14:paraId="00000066">
      <w:pPr>
        <w:spacing w:after="100" w:before="100" w:line="360" w:lineRule="auto"/>
        <w:jc w:val="both"/>
        <w:rPr/>
      </w:pPr>
      <w:r w:rsidDel="00000000" w:rsidR="00000000" w:rsidRPr="00000000">
        <w:rPr>
          <w:rFonts w:ascii="Arial" w:cs="Arial" w:eastAsia="Arial" w:hAnsi="Arial"/>
          <w:color w:val="1a1a2e"/>
          <w:sz w:val="22"/>
          <w:szCs w:val="22"/>
          <w:rtl w:val="0"/>
        </w:rPr>
        <w:t xml:space="preserve">At the same time, GE's experience underscores the implementation challenges that manufacturers must navigate: data standardization, cybersecurity exposure, workforce adaptation, and the significant upfront investment required to build or adopt AI platforms. These challenges are not insurmountable, but they demand careful change management, phased implementation strategies, and a sustained organizational commitment to data-driven decision-making.</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spacing w:after="100" w:before="100" w:line="360" w:lineRule="auto"/>
        <w:jc w:val="both"/>
        <w:rPr/>
      </w:pPr>
      <w:r w:rsidDel="00000000" w:rsidR="00000000" w:rsidRPr="00000000">
        <w:rPr>
          <w:rFonts w:ascii="Arial" w:cs="Arial" w:eastAsia="Arial" w:hAnsi="Arial"/>
          <w:color w:val="1a1a2e"/>
          <w:sz w:val="22"/>
          <w:szCs w:val="22"/>
          <w:rtl w:val="0"/>
        </w:rPr>
        <w:t xml:space="preserve">The proposed Adaptive Energy Intelligence System (AEIS) extends the frontier of AI application in manufacturing to address a challenge — energy inefficiency — that is simultaneously a major cost driver and an urgent sustainability imperative. By integrating reinforcement learning, computer vision, time-series forecasting, and autonomous procurement into a unified multi-agent system, AEIS represents a credible and high-impact innovation opportunity that builds directly on the lessons of the Predix case study.</w:t>
      </w:r>
      <w:r w:rsidDel="00000000" w:rsidR="00000000" w:rsidRPr="00000000">
        <w:rPr>
          <w:rtl w:val="0"/>
        </w:rPr>
      </w:r>
    </w:p>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spacing w:after="100" w:before="100" w:line="360" w:lineRule="auto"/>
        <w:jc w:val="both"/>
        <w:rPr/>
      </w:pPr>
      <w:r w:rsidDel="00000000" w:rsidR="00000000" w:rsidRPr="00000000">
        <w:rPr>
          <w:rFonts w:ascii="Arial" w:cs="Arial" w:eastAsia="Arial" w:hAnsi="Arial"/>
          <w:color w:val="1a1a2e"/>
          <w:sz w:val="22"/>
          <w:szCs w:val="22"/>
          <w:rtl w:val="0"/>
        </w:rPr>
        <w:t xml:space="preserve">In conclusion, AI is not merely an incremental upgrade to manufacturing processes — it is a foundational shift in how factories think, adapt, and compete. The manufacturers who invest strategically in AI capabilities today are positioning themselves for resilience, efficiency, and sustainability leadership in the decades ahead.</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4472c4" w:space="4" w:sz="8" w:val="single"/>
        </w:pBdr>
        <w:spacing w:after="120" w:before="360" w:lineRule="auto"/>
        <w:rPr/>
      </w:pPr>
      <w:r w:rsidDel="00000000" w:rsidR="00000000" w:rsidRPr="00000000">
        <w:rPr>
          <w:rFonts w:ascii="Arial" w:cs="Arial" w:eastAsia="Arial" w:hAnsi="Arial"/>
          <w:b w:val="1"/>
          <w:bCs w:val="1"/>
          <w:color w:val="1f497d"/>
          <w:sz w:val="32"/>
          <w:szCs w:val="32"/>
          <w:rtl w:val="0"/>
        </w:rPr>
        <w:t xml:space="preserve">5. References</w:t>
      </w:r>
      <w:r w:rsidDel="00000000" w:rsidR="00000000" w:rsidRPr="00000000">
        <w:rPr>
          <w:rtl w:val="0"/>
        </w:rPr>
      </w:r>
    </w:p>
    <w:p w:rsidR="00000000" w:rsidDel="00000000" w:rsidP="00000000" w:rsidRDefault="00000000" w:rsidRPr="00000000" w14:paraId="0000006D">
      <w:pPr>
        <w:spacing w:after="100" w:before="100" w:line="360" w:lineRule="auto"/>
        <w:jc w:val="both"/>
        <w:rPr/>
      </w:pPr>
      <w:r w:rsidDel="00000000" w:rsidR="00000000" w:rsidRPr="00000000">
        <w:rPr>
          <w:rFonts w:ascii="Arial" w:cs="Arial" w:eastAsia="Arial" w:hAnsi="Arial"/>
          <w:color w:val="1a1a2e"/>
          <w:sz w:val="22"/>
          <w:szCs w:val="22"/>
          <w:rtl w:val="0"/>
        </w:rPr>
        <w:t xml:space="preserve">General Electric. (2020). Predix platform: Industrial AI for asset performance management. GE Digital. https://www.ge.com/digital/applications/asset-performance-management</w:t>
      </w:r>
      <w:r w:rsidDel="00000000" w:rsidR="00000000" w:rsidRPr="00000000">
        <w:rPr>
          <w:rtl w:val="0"/>
        </w:rPr>
      </w:r>
    </w:p>
    <w:p w:rsidR="00000000" w:rsidDel="00000000" w:rsidP="00000000" w:rsidRDefault="00000000" w:rsidRPr="00000000" w14:paraId="0000006E">
      <w:pPr>
        <w:spacing w:after="0" w:before="60" w:lineRule="auto"/>
        <w:rPr/>
      </w:pPr>
      <w:r w:rsidDel="00000000" w:rsidR="00000000" w:rsidRPr="00000000">
        <w:rPr>
          <w:rtl w:val="0"/>
        </w:rPr>
      </w:r>
    </w:p>
    <w:p w:rsidR="00000000" w:rsidDel="00000000" w:rsidP="00000000" w:rsidRDefault="00000000" w:rsidRPr="00000000" w14:paraId="0000006F">
      <w:pPr>
        <w:spacing w:after="100" w:before="100" w:line="360" w:lineRule="auto"/>
        <w:jc w:val="both"/>
        <w:rPr/>
      </w:pPr>
      <w:r w:rsidDel="00000000" w:rsidR="00000000" w:rsidRPr="00000000">
        <w:rPr>
          <w:rFonts w:ascii="Arial" w:cs="Arial" w:eastAsia="Arial" w:hAnsi="Arial"/>
          <w:color w:val="1a1a2e"/>
          <w:sz w:val="22"/>
          <w:szCs w:val="22"/>
          <w:rtl w:val="0"/>
        </w:rPr>
        <w:t xml:space="preserve">Iansiti, M., &amp; Lakhani, K. R. (2017). The truth about blockchain. Harvard Business Review, 95(1), 118-127. [Referenced for GE Predix platform deployment data.]</w:t>
      </w:r>
      <w:r w:rsidDel="00000000" w:rsidR="00000000" w:rsidRPr="00000000">
        <w:rPr>
          <w:rtl w:val="0"/>
        </w:rPr>
      </w:r>
    </w:p>
    <w:p w:rsidR="00000000" w:rsidDel="00000000" w:rsidP="00000000" w:rsidRDefault="00000000" w:rsidRPr="00000000" w14:paraId="00000070">
      <w:pPr>
        <w:spacing w:after="0" w:before="60" w:lineRule="auto"/>
        <w:rPr/>
      </w:pPr>
      <w:r w:rsidDel="00000000" w:rsidR="00000000" w:rsidRPr="00000000">
        <w:rPr>
          <w:rtl w:val="0"/>
        </w:rPr>
      </w:r>
    </w:p>
    <w:p w:rsidR="00000000" w:rsidDel="00000000" w:rsidP="00000000" w:rsidRDefault="00000000" w:rsidRPr="00000000" w14:paraId="00000071">
      <w:pPr>
        <w:spacing w:after="100" w:before="100" w:line="360" w:lineRule="auto"/>
        <w:jc w:val="both"/>
        <w:rPr/>
      </w:pPr>
      <w:r w:rsidDel="00000000" w:rsidR="00000000" w:rsidRPr="00000000">
        <w:rPr>
          <w:rFonts w:ascii="Arial" w:cs="Arial" w:eastAsia="Arial" w:hAnsi="Arial"/>
          <w:color w:val="1a1a2e"/>
          <w:sz w:val="22"/>
          <w:szCs w:val="22"/>
          <w:rtl w:val="0"/>
        </w:rPr>
        <w:t xml:space="preserve">International Energy Agency. (2022). World energy outlook 2022. IEA Publications. https://www.iea.org/reports/world-energy-outlook-2022</w:t>
      </w:r>
      <w:r w:rsidDel="00000000" w:rsidR="00000000" w:rsidRPr="00000000">
        <w:rPr>
          <w:rtl w:val="0"/>
        </w:rPr>
      </w:r>
    </w:p>
    <w:p w:rsidR="00000000" w:rsidDel="00000000" w:rsidP="00000000" w:rsidRDefault="00000000" w:rsidRPr="00000000" w14:paraId="00000072">
      <w:pPr>
        <w:spacing w:after="0" w:before="60" w:lineRule="auto"/>
        <w:rPr/>
      </w:pPr>
      <w:r w:rsidDel="00000000" w:rsidR="00000000" w:rsidRPr="00000000">
        <w:rPr>
          <w:rtl w:val="0"/>
        </w:rPr>
      </w:r>
    </w:p>
    <w:p w:rsidR="00000000" w:rsidDel="00000000" w:rsidP="00000000" w:rsidRDefault="00000000" w:rsidRPr="00000000" w14:paraId="00000073">
      <w:pPr>
        <w:spacing w:after="100" w:before="100" w:line="360" w:lineRule="auto"/>
        <w:jc w:val="both"/>
        <w:rPr/>
      </w:pPr>
      <w:r w:rsidDel="00000000" w:rsidR="00000000" w:rsidRPr="00000000">
        <w:rPr>
          <w:rFonts w:ascii="Arial" w:cs="Arial" w:eastAsia="Arial" w:hAnsi="Arial"/>
          <w:color w:val="1a1a2e"/>
          <w:sz w:val="22"/>
          <w:szCs w:val="22"/>
          <w:rtl w:val="0"/>
        </w:rPr>
        <w:t xml:space="preserve">McKinsey &amp; Company. (2023). The economic potential of generative AI: The next productivity frontier. McKinsey Global Institute. https://www.mckinsey.com/capabilities/mckinsey-digital/our-insights</w:t>
      </w:r>
      <w:r w:rsidDel="00000000" w:rsidR="00000000" w:rsidRPr="00000000">
        <w:rPr>
          <w:rtl w:val="0"/>
        </w:rPr>
      </w:r>
    </w:p>
    <w:p w:rsidR="00000000" w:rsidDel="00000000" w:rsidP="00000000" w:rsidRDefault="00000000" w:rsidRPr="00000000" w14:paraId="00000074">
      <w:pPr>
        <w:spacing w:after="0" w:before="60" w:lineRule="auto"/>
        <w:rPr/>
      </w:pPr>
      <w:r w:rsidDel="00000000" w:rsidR="00000000" w:rsidRPr="00000000">
        <w:rPr>
          <w:rtl w:val="0"/>
        </w:rPr>
      </w:r>
    </w:p>
    <w:p w:rsidR="00000000" w:rsidDel="00000000" w:rsidP="00000000" w:rsidRDefault="00000000" w:rsidRPr="00000000" w14:paraId="00000075">
      <w:pPr>
        <w:spacing w:after="100" w:before="100" w:line="360" w:lineRule="auto"/>
        <w:jc w:val="both"/>
        <w:rPr/>
      </w:pPr>
      <w:r w:rsidDel="00000000" w:rsidR="00000000" w:rsidRPr="00000000">
        <w:rPr>
          <w:rFonts w:ascii="Arial" w:cs="Arial" w:eastAsia="Arial" w:hAnsi="Arial"/>
          <w:color w:val="1a1a2e"/>
          <w:sz w:val="22"/>
          <w:szCs w:val="22"/>
          <w:rtl w:val="0"/>
        </w:rPr>
        <w:t xml:space="preserve">Schneider Electric. (2022). Energy management in manufacturing: AI-driven optimization case studies. Schneider Electric White Paper. https://www.se.com/ww/en/work/campaign/energy-management/</w:t>
      </w:r>
      <w:r w:rsidDel="00000000" w:rsidR="00000000" w:rsidRPr="00000000">
        <w:rPr>
          <w:rtl w:val="0"/>
        </w:rPr>
      </w:r>
    </w:p>
    <w:p w:rsidR="00000000" w:rsidDel="00000000" w:rsidP="00000000" w:rsidRDefault="00000000" w:rsidRPr="00000000" w14:paraId="00000076">
      <w:pPr>
        <w:spacing w:after="0" w:before="60" w:lineRule="auto"/>
        <w:rPr/>
      </w:pPr>
      <w:r w:rsidDel="00000000" w:rsidR="00000000" w:rsidRPr="00000000">
        <w:rPr>
          <w:rtl w:val="0"/>
        </w:rPr>
      </w:r>
    </w:p>
    <w:p w:rsidR="00000000" w:rsidDel="00000000" w:rsidP="00000000" w:rsidRDefault="00000000" w:rsidRPr="00000000" w14:paraId="00000077">
      <w:pPr>
        <w:spacing w:after="100" w:before="100" w:line="360" w:lineRule="auto"/>
        <w:jc w:val="both"/>
        <w:rPr/>
      </w:pPr>
      <w:r w:rsidDel="00000000" w:rsidR="00000000" w:rsidRPr="00000000">
        <w:rPr>
          <w:rFonts w:ascii="Arial" w:cs="Arial" w:eastAsia="Arial" w:hAnsi="Arial"/>
          <w:color w:val="1a1a2e"/>
          <w:sz w:val="22"/>
          <w:szCs w:val="22"/>
          <w:rtl w:val="0"/>
        </w:rPr>
        <w:t xml:space="preserve">Lee, J., Bagheri, B., &amp; Kao, H.-A. (2015). A cyber-physical systems architecture for industry 4.0-based manufacturing systems. Manufacturing Letters, 3, 18-23. https://doi.org/10.1016/j.mfglet.2014.12.001</w:t>
      </w:r>
      <w:r w:rsidDel="00000000" w:rsidR="00000000" w:rsidRPr="00000000">
        <w:rPr>
          <w:rtl w:val="0"/>
        </w:rPr>
      </w:r>
    </w:p>
    <w:p w:rsidR="00000000" w:rsidDel="00000000" w:rsidP="00000000" w:rsidRDefault="00000000" w:rsidRPr="00000000" w14:paraId="00000078">
      <w:pPr>
        <w:spacing w:after="0" w:before="60" w:lineRule="auto"/>
        <w:rPr/>
      </w:pPr>
      <w:r w:rsidDel="00000000" w:rsidR="00000000" w:rsidRPr="00000000">
        <w:rPr>
          <w:rtl w:val="0"/>
        </w:rPr>
      </w:r>
    </w:p>
    <w:p w:rsidR="00000000" w:rsidDel="00000000" w:rsidP="00000000" w:rsidRDefault="00000000" w:rsidRPr="00000000" w14:paraId="00000079">
      <w:pPr>
        <w:spacing w:after="100" w:before="100" w:line="360" w:lineRule="auto"/>
        <w:jc w:val="both"/>
        <w:rPr/>
      </w:pPr>
      <w:r w:rsidDel="00000000" w:rsidR="00000000" w:rsidRPr="00000000">
        <w:rPr>
          <w:rFonts w:ascii="Arial" w:cs="Arial" w:eastAsia="Arial" w:hAnsi="Arial"/>
          <w:color w:val="1a1a2e"/>
          <w:sz w:val="22"/>
          <w:szCs w:val="22"/>
          <w:rtl w:val="0"/>
        </w:rPr>
        <w:t xml:space="preserve">Zhong, R. Y., Xu, X., Klotz, E., &amp; Newman, S. T. (2017). Intelligent manufacturing in the context of industry 4.0: A review. Engineering, 3(5), 616-630. https://doi.org/10.1016/J.ENG.2017.05.015</w:t>
      </w:r>
      <w:r w:rsidDel="00000000" w:rsidR="00000000" w:rsidRPr="00000000">
        <w:rPr>
          <w:rtl w:val="0"/>
        </w:rPr>
      </w:r>
    </w:p>
    <w:p w:rsidR="00000000" w:rsidDel="00000000" w:rsidP="00000000" w:rsidRDefault="00000000" w:rsidRPr="00000000" w14:paraId="0000007A">
      <w:pPr>
        <w:spacing w:after="0" w:before="60" w:lineRule="auto"/>
        <w:rPr/>
      </w:pPr>
      <w:r w:rsidDel="00000000" w:rsidR="00000000" w:rsidRPr="00000000">
        <w:rPr>
          <w:rtl w:val="0"/>
        </w:rPr>
      </w:r>
    </w:p>
    <w:p w:rsidR="00000000" w:rsidDel="00000000" w:rsidP="00000000" w:rsidRDefault="00000000" w:rsidRPr="00000000" w14:paraId="0000007B">
      <w:pPr>
        <w:spacing w:after="100" w:before="100" w:line="360" w:lineRule="auto"/>
        <w:jc w:val="both"/>
        <w:rPr/>
      </w:pPr>
      <w:r w:rsidDel="00000000" w:rsidR="00000000" w:rsidRPr="00000000">
        <w:rPr>
          <w:rFonts w:ascii="Arial" w:cs="Arial" w:eastAsia="Arial" w:hAnsi="Arial"/>
          <w:color w:val="1a1a2e"/>
          <w:sz w:val="22"/>
          <w:szCs w:val="22"/>
          <w:rtl w:val="0"/>
        </w:rPr>
        <w:t xml:space="preserve">Cheng, J., Chen, W., Tao, F., &amp; Lin, C.-L. (2018). Industrial IoT in 5G environment towards smart manufacturing. Journal of Industrial Information Integration, 10, 10-19. https://doi.org/10.1016/j.jii.2018.04.001</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4472c4" w:space="4" w:sz="6" w:val="single"/>
      </w:pBdr>
      <w:tabs>
        <w:tab w:val="right" w:leader="none" w:pos="9360"/>
      </w:tabs>
      <w:spacing w:after="0" w:before="120" w:lineRule="auto"/>
      <w:rPr/>
    </w:pPr>
    <w:r w:rsidDel="00000000" w:rsidR="00000000" w:rsidRPr="00000000">
      <w:rPr>
        <w:rFonts w:ascii="Arial" w:cs="Arial" w:eastAsia="Arial" w:hAnsi="Arial"/>
        <w:color w:val="595959"/>
        <w:sz w:val="16"/>
        <w:szCs w:val="16"/>
        <w:rtl w:val="0"/>
      </w:rPr>
      <w:t xml:space="preserve">Confidential — Academic SubmissionPage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bottom w:color="4472c4" w:space="4" w:sz="6" w:val="single"/>
      </w:pBdr>
      <w:spacing w:after="120" w:before="0" w:lineRule="auto"/>
      <w:rPr/>
    </w:pPr>
    <w:r w:rsidDel="00000000" w:rsidR="00000000" w:rsidRPr="00000000">
      <w:rPr>
        <w:rFonts w:ascii="Arial" w:cs="Arial" w:eastAsia="Arial" w:hAnsi="Arial"/>
        <w:i w:val="1"/>
        <w:iCs w:val="1"/>
        <w:color w:val="595959"/>
        <w:sz w:val="18"/>
        <w:szCs w:val="18"/>
        <w:rtl w:val="0"/>
      </w:rPr>
      <w:t xml:space="preserve">AI in Manufacturing — Case Study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97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4472c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