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7713" w:rsidRDefault="00723773">
      <w:pPr>
        <w:spacing w:after="143" w:line="259" w:lineRule="auto"/>
        <w:ind w:left="0" w:firstLine="0"/>
        <w:jc w:val="center"/>
      </w:pPr>
      <w:r>
        <w:rPr>
          <w:b/>
          <w:sz w:val="32"/>
        </w:rPr>
        <w:t>Cybersecurity Incident Response — Answer Sheet</w:t>
      </w:r>
    </w:p>
    <w:p w:rsidR="00F47713" w:rsidRDefault="00723773">
      <w:pPr>
        <w:spacing w:after="3" w:line="259" w:lineRule="auto"/>
        <w:jc w:val="center"/>
      </w:pPr>
      <w:r>
        <w:rPr>
          <w:sz w:val="22"/>
        </w:rPr>
        <w:t>Name: Oyewumi Yusuf Olayemi</w:t>
      </w:r>
    </w:p>
    <w:p w:rsidR="00F47713" w:rsidRDefault="00723773">
      <w:pPr>
        <w:spacing w:after="3" w:line="259" w:lineRule="auto"/>
        <w:jc w:val="center"/>
      </w:pPr>
      <w:r>
        <w:rPr>
          <w:sz w:val="22"/>
        </w:rPr>
        <w:t>Email: Yusufvic98@gmail.com</w:t>
      </w:r>
    </w:p>
    <w:p w:rsidR="00F47713" w:rsidRDefault="00723773">
      <w:pPr>
        <w:spacing w:after="3" w:line="259" w:lineRule="auto"/>
        <w:jc w:val="center"/>
      </w:pPr>
      <w:r>
        <w:rPr>
          <w:sz w:val="22"/>
        </w:rPr>
        <w:t>Role: Cyber Security Intern</w:t>
      </w:r>
    </w:p>
    <w:p w:rsidR="00F47713" w:rsidRDefault="00723773">
      <w:pPr>
        <w:spacing w:after="553" w:line="259" w:lineRule="auto"/>
        <w:ind w:left="240" w:firstLine="0"/>
        <w:jc w:val="left"/>
      </w:pPr>
      <w:r>
        <w:rPr>
          <w:rFonts w:ascii="Calibri" w:eastAsia="Calibri" w:hAnsi="Calibri" w:cs="Calibri"/>
          <w:noProof/>
          <w:sz w:val="22"/>
        </w:rPr>
        <mc:AlternateContent>
          <mc:Choice Requires="wpg">
            <w:drawing>
              <wp:inline distT="0" distB="0" distL="0" distR="0">
                <wp:extent cx="5852160" cy="12700"/>
                <wp:effectExtent l="0" t="0" r="0" b="0"/>
                <wp:docPr id="2531" name="Group 2531"/>
                <wp:cNvGraphicFramePr/>
                <a:graphic xmlns:a="http://schemas.openxmlformats.org/drawingml/2006/main">
                  <a:graphicData uri="http://schemas.microsoft.com/office/word/2010/wordprocessingGroup">
                    <wpg:wgp>
                      <wpg:cNvGrpSpPr/>
                      <wpg:grpSpPr>
                        <a:xfrm>
                          <a:off x="0" y="0"/>
                          <a:ext cx="5852160" cy="12700"/>
                          <a:chOff x="0" y="0"/>
                          <a:chExt cx="5852160" cy="12700"/>
                        </a:xfrm>
                      </wpg:grpSpPr>
                      <wps:wsp>
                        <wps:cNvPr id="10" name="Shape 10"/>
                        <wps:cNvSpPr/>
                        <wps:spPr>
                          <a:xfrm>
                            <a:off x="0" y="0"/>
                            <a:ext cx="5852160" cy="0"/>
                          </a:xfrm>
                          <a:custGeom>
                            <a:avLst/>
                            <a:gdLst/>
                            <a:ahLst/>
                            <a:cxnLst/>
                            <a:rect l="0" t="0" r="0" b="0"/>
                            <a:pathLst>
                              <a:path w="5852160">
                                <a:moveTo>
                                  <a:pt x="0" y="0"/>
                                </a:moveTo>
                                <a:lnTo>
                                  <a:pt x="5852160" y="0"/>
                                </a:lnTo>
                              </a:path>
                            </a:pathLst>
                          </a:custGeom>
                          <a:ln w="12700" cap="rnd">
                            <a:round/>
                          </a:ln>
                        </wps:spPr>
                        <wps:style>
                          <a:lnRef idx="1">
                            <a:srgbClr val="1A3C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31" style="width:460.8pt;height:1pt;mso-position-horizontal-relative:char;mso-position-vertical-relative:line" coordsize="58521,127">
                <v:shape id="Shape 10" style="position:absolute;width:58521;height:0;left:0;top:0;" coordsize="5852160,0" path="m0,0l5852160,0">
                  <v:stroke weight="1pt" endcap="round" joinstyle="round" on="true" color="#1a3c6e"/>
                  <v:fill on="false" color="#000000" opacity="0"/>
                </v:shape>
              </v:group>
            </w:pict>
          </mc:Fallback>
        </mc:AlternateContent>
      </w:r>
    </w:p>
    <w:p w:rsidR="00F47713" w:rsidRDefault="00723773">
      <w:pPr>
        <w:pStyle w:val="Heading1"/>
        <w:ind w:left="274" w:hanging="289"/>
      </w:pPr>
      <w:r>
        <w:t>Phishing Email</w:t>
      </w:r>
    </w:p>
    <w:p w:rsidR="00F47713" w:rsidRDefault="00723773">
      <w:pPr>
        <w:ind w:left="-5"/>
      </w:pPr>
      <w:r>
        <w:t>First, I would inspect the email without clicking anything: check the sender's actual email address (not just display name), look for spoofed or lookalike domains, hover over the link to preview the real URL, and check for urgency language, spelling errors</w:t>
      </w:r>
      <w:r>
        <w:t>, or generic greetings. I would compare the link's destination against the organization's legitimate domain and use tools like VirusTotal or URLScan.io to check the URL and any attachments. If confirmed malicious, I would advise the employee not to click o</w:t>
      </w:r>
      <w:r>
        <w:t>r reply, report the email to the security team via the phishing-report channel, and quarantine or delete it from all mailboxes using the email security gateway (e.g., Microsoft Defender, Proofpoint). I would then block the sender domain/IP, add the malicio</w:t>
      </w:r>
      <w:r>
        <w:t>us URL to the web filter blocklist, and check if other employees received the same email. If the employee had already clicked, I would reset their credentials and monitor their account for suspicious activity. Finally, I would document the incident and sen</w:t>
      </w:r>
      <w:r>
        <w:t>d a short awareness reminder to staff.</w:t>
      </w:r>
    </w:p>
    <w:p w:rsidR="00F47713" w:rsidRDefault="00723773">
      <w:pPr>
        <w:pStyle w:val="Heading1"/>
        <w:ind w:left="274" w:hanging="289"/>
      </w:pPr>
      <w:r>
        <w:t>Malware Infection</w:t>
      </w:r>
    </w:p>
    <w:p w:rsidR="00F47713" w:rsidRDefault="00723773">
      <w:pPr>
        <w:ind w:left="-5"/>
      </w:pPr>
      <w:r>
        <w:t>I would first isolate the machine from the network (disconnect Wi-Fi/Ethernet) to stop any lateral spread or data exfiltration, then check running processes, startup programs, browser extensions, and</w:t>
      </w:r>
      <w:r>
        <w:t xml:space="preserve"> Task Manager/Resource Monitor for unusual CPU or network activity. I would run a full scan using an updated antivirus/EDR tool (e.g., Windows Defender, Malwarebytes, or CrowdStrike) and also use a secondary on-demand scanner for cross-verification. Any su</w:t>
      </w:r>
      <w:r>
        <w:t>spicious processes or files identified would be quarantined or removed, and persistence mechanisms (scheduled tasks, registry run keys) would be cleaned up. I would check browser settings for hijacked homepages/proxies and reset them. After cleanup, I woul</w:t>
      </w:r>
      <w:r>
        <w:t>d patch the OS and applications, change the user's passwords (since malware may have logged keystrokes), and re-scan to confirm the system is clean before reconnecting it to the network. If infection is severe or unclear, I would reimage the machine from a</w:t>
      </w:r>
      <w:r>
        <w:t xml:space="preserve"> known-good backup instead of trusting a manual clean.</w:t>
      </w:r>
    </w:p>
    <w:p w:rsidR="00F47713" w:rsidRDefault="00723773">
      <w:pPr>
        <w:pStyle w:val="Heading1"/>
        <w:ind w:left="274" w:hanging="289"/>
      </w:pPr>
      <w:r>
        <w:t>Ransomware Attack</w:t>
      </w:r>
    </w:p>
    <w:p w:rsidR="00F47713" w:rsidRDefault="00723773">
      <w:pPr>
        <w:ind w:left="-5"/>
      </w:pPr>
      <w:r>
        <w:t>The immediate priority is containment: I would isolate the affected server from the network immediately (unplug network cable or disable the NIC) to stop the ransomware from spreading</w:t>
      </w:r>
      <w:r>
        <w:t xml:space="preserve"> to other systems or shares. I would not power off the machine, since memory may hold useful forensic evidence, but I would prevent further encryption by killing suspicious processes if safe to do so. Next, I would notify the incident response team and man</w:t>
      </w:r>
      <w:r>
        <w:t>agement, and preserve the ransom note and any logs for investigation and potential law enforcement involvement. I would identify the ransomware variant using the ransom note or tools like ID Ransomware to check if a free decryptor exists. I would then chec</w:t>
      </w:r>
      <w:r>
        <w:t xml:space="preserve">k backups for integrity and restore data from the most recent clean, offline backup rather than paying the ransom. Affected accounts' credentials would be reset, and the entry point (e.g., phishing, RDP, unpatched vulnerability) would be </w:t>
      </w:r>
      <w:r>
        <w:lastRenderedPageBreak/>
        <w:t>identified and clo</w:t>
      </w:r>
      <w:r>
        <w:t>sed. Finally, I would document the incident, notify affected stakeholders as required, and review backup/security policies afterward.</w:t>
      </w:r>
    </w:p>
    <w:p w:rsidR="00F47713" w:rsidRDefault="00723773">
      <w:pPr>
        <w:pStyle w:val="Heading1"/>
        <w:ind w:left="274" w:hanging="289"/>
      </w:pPr>
      <w:r>
        <w:t>Unauthorized Access Attempt</w:t>
      </w:r>
    </w:p>
    <w:p w:rsidR="00F47713" w:rsidRDefault="00723773">
      <w:pPr>
        <w:ind w:left="-5"/>
      </w:pPr>
      <w:r>
        <w:t>I would first review the IDS/firewall logs to confirm the pattern: source IP, targeted account</w:t>
      </w:r>
      <w:r>
        <w:t>(s), timestamps, and frequency of the failed attempts, to distinguish a brute-force attack from a misconfiguration. I would check whether any of the attempts eventually succeeded by cross-referencing authentication logs. If confirmed malicious, I would blo</w:t>
      </w:r>
      <w:r>
        <w:t>ck the offending IP (or IP range) at the firewall, and add it to a threat intelligence blocklist. I would also enable or verify account lockout policies and rate-limiting on login attempts to slow future brute-force attempts. For prevention, I would enforc</w:t>
      </w:r>
      <w:r>
        <w:t>e multi-factor authentication (MFA) on all remote-access accounts, restrict remote access (e.g., RDP/VPN) to known IP ranges or a VPN-only policy, and ensure strong password policies are in place. I would set up alerting for repeated failed logins going fo</w:t>
      </w:r>
      <w:r>
        <w:t>rward, and consider geo-blocking countries with no legitimate business need to connect.</w:t>
      </w:r>
    </w:p>
    <w:p w:rsidR="00F47713" w:rsidRDefault="00723773">
      <w:pPr>
        <w:pStyle w:val="Heading1"/>
        <w:ind w:left="274" w:hanging="289"/>
      </w:pPr>
      <w:r>
        <w:t>Data Breach Suspicion</w:t>
      </w:r>
    </w:p>
    <w:p w:rsidR="00F47713" w:rsidRDefault="00723773">
      <w:pPr>
        <w:spacing w:after="4"/>
        <w:ind w:left="-5"/>
      </w:pPr>
      <w:r>
        <w:t>First, I would verify the claim by comparing sample files from the public forum against internal records (file names, content, metadata, timestamp</w:t>
      </w:r>
      <w:r>
        <w:t>s) to confirm they match and are genuinely the client's confidential data, without downloading anything unnecessarily from an untrusted forum. I would check access logs, database logs, and file-server logs for unusual downloads, exports, or access around t</w:t>
      </w:r>
      <w:r>
        <w:t>he suspected timeframe to identify the source and scope of the leak. Once confirmed, I would contain the breach by revoking any compromised credentials or access tokens, patching the vulnerability or misconfiguration that allowed the leak, and requesting t</w:t>
      </w:r>
      <w:r>
        <w:t>akedown of the forum post where possible. Internally, I would notify management, legal, and the incident response team immediately, and begin a formal investigation with evidence preservation. Externally, I would communicate transparently with the affected</w:t>
      </w:r>
      <w:r>
        <w:t xml:space="preserve"> client, following applicable data-protection regulations (e.g., NDPR in Nigeria, or GDPR if applicable) regarding breach notification timelines, and offer remediation steps such as credential resets.</w:t>
      </w:r>
    </w:p>
    <w:p w:rsidR="00F47713" w:rsidRDefault="00723773">
      <w:pPr>
        <w:ind w:left="-5"/>
      </w:pPr>
      <w:r>
        <w:t>All communication would be coordinated through legal/PR</w:t>
      </w:r>
      <w:r>
        <w:t xml:space="preserve"> to ensure consistency and compliance.</w:t>
      </w:r>
    </w:p>
    <w:p w:rsidR="00F47713" w:rsidRDefault="00723773">
      <w:pPr>
        <w:pStyle w:val="Heading1"/>
        <w:ind w:left="274" w:hanging="289"/>
      </w:pPr>
      <w:r>
        <w:t>Web Application Vulnerability</w:t>
      </w:r>
    </w:p>
    <w:p w:rsidR="00F47713" w:rsidRDefault="00723773">
      <w:pPr>
        <w:ind w:left="-5"/>
      </w:pPr>
      <w:r>
        <w:t>Key areas to check include: authentication and session management (weak passwords, session fixation, missing MFA); input validation (SQL injection, XSS, command injection); access control</w:t>
      </w:r>
      <w:r>
        <w:t xml:space="preserve"> (privilege escalation, insecure direct object references); outdated CMS core, plugins, themes, or modules with known CVEs; server and file permissions misconfigurations; exposed admin panels and default credentials; insecure payment/checkout flows and PCI</w:t>
      </w:r>
      <w:r>
        <w:t>-DSS compliance for e-commerce; SSL/TLS configuration; and security headers (CSP, HSTS, X-Frame-Options). For testing, I would use tools such as OWASP ZAP or Burp Suite for automated and manual vulnerability scanning, WPScan or a PrestaShop-specific scanne</w:t>
      </w:r>
      <w:r>
        <w:t>r for CMS-level vulnerabilities, Nikto for server misconfigurations, sqlmap to test for SQL injection, and Nmap for open ports/services. I would follow the OWASP Top 10 as the baseline testing framework and prioritize fixes by severity and exploitability.</w:t>
      </w:r>
    </w:p>
    <w:p w:rsidR="00F47713" w:rsidRDefault="00723773">
      <w:pPr>
        <w:pStyle w:val="Heading1"/>
        <w:ind w:left="274" w:hanging="289"/>
      </w:pPr>
      <w:r>
        <w:lastRenderedPageBreak/>
        <w:t>Network Compromise</w:t>
      </w:r>
    </w:p>
    <w:p w:rsidR="00F47713" w:rsidRDefault="00723773">
      <w:pPr>
        <w:ind w:left="-5"/>
      </w:pPr>
      <w:r>
        <w:t>I would start by using network monitoring tools (Wireshark, Zeek, or the firewall/IDS dashboard) to identify which internal device is communicating with the suspicious external IP, along with the ports and protocols involved. I would che</w:t>
      </w:r>
      <w:r>
        <w:t>ck the suspicious IP's reputation using threat intelligence sources like VirusTotal or AbuseIPDB. Once the device is identified, I would isolate it from the network immediately, either by disabling its switch port or moving it to a quarantine VLAN, while k</w:t>
      </w:r>
      <w:r>
        <w:t>eeping it powered on for forensic analysis. On the device itself, I would review running processes, network connections (netstat), scheduled tasks, and installed software for signs of malware or a backdoor, using EDR tools where available. After identifyin</w:t>
      </w:r>
      <w:r>
        <w:t>g and removing the malicious software or persistence mechanism, I would change credentials associated with that device, patch any exploited vulnerability, and monitor the device closely after reconnecting it. I would also review firewall rules to block the</w:t>
      </w:r>
      <w:r>
        <w:t xml:space="preserve"> malicious IP organization-wide and check other devices for similar indicators of compromise.</w:t>
      </w:r>
    </w:p>
    <w:p w:rsidR="00F47713" w:rsidRDefault="00723773">
      <w:pPr>
        <w:pStyle w:val="Heading1"/>
        <w:ind w:left="274" w:hanging="289"/>
      </w:pPr>
      <w:r>
        <w:t>Risk Management &amp; AI Security</w:t>
      </w:r>
    </w:p>
    <w:p w:rsidR="00F47713" w:rsidRDefault="00723773">
      <w:pPr>
        <w:ind w:left="-5"/>
      </w:pPr>
      <w:r>
        <w:t>To assess risk for the AI assistant, I would first map out what data it can access (customer data, internal systems) and what actions it can take (e.g., issuing refunds, sending emails) to understand the potential blast radius. I would evaluate the vendor'</w:t>
      </w:r>
      <w:r>
        <w:t xml:space="preserve">s security posture, data handling and retention policies, and compliance certifications, and classify the sensitivity of any data shared with the AI. I would test the system for common AI-specific risks such as data leakage, over-permissioned actions, and </w:t>
      </w:r>
      <w:r>
        <w:t>prompt injection, and put guardrails in place such as input/output filtering, least-privilege access, human review for sensitive actions, and logging/monitoring of AI interactions. Prompt injection is an attack where a malicious user embeds hidden or craft</w:t>
      </w:r>
      <w:r>
        <w:t>ed instructions within input (or content the AI reads, such as a webpage or document) to manipulate the AI into ignoring its original instructions, revealing sensitive information, or performing unauthorized actions. Mitigating it involves strict separatio</w:t>
      </w:r>
      <w:r>
        <w:t>n of trusted instructions from user/external content, output validation, and limiting what actions the AI can autonomously perform without human oversight.</w:t>
      </w:r>
    </w:p>
    <w:p w:rsidR="00F47713" w:rsidRDefault="00723773">
      <w:pPr>
        <w:pStyle w:val="Heading1"/>
        <w:ind w:left="274" w:hanging="289"/>
      </w:pPr>
      <w:r>
        <w:t>Security Checklist Exercise</w:t>
      </w:r>
    </w:p>
    <w:p w:rsidR="00F47713" w:rsidRDefault="00723773">
      <w:pPr>
        <w:ind w:left="-5"/>
      </w:pPr>
      <w:r>
        <w:t>A basic application security checklist should include: (1) HTTPS/TLS enf</w:t>
      </w:r>
      <w:r>
        <w:t>orced site-wide with a valid, up-to-date certificate; (2) all CMS core, plugins, and themes updated to the latest patched versions; (3) strong authentication enforced for admin accounts, including MFA and a renamed/non-default admin login path; (4) input v</w:t>
      </w:r>
      <w:r>
        <w:t>alidation and output encoding in place to prevent SQL injection and XSS; (5) regular automated backups stored securely off-site; (6) proper file and directory permissions with unnecessary services/ports disabled; and (7) a web application firewall (WAF) co</w:t>
      </w:r>
      <w:r>
        <w:t>nfigured to filter malicious traffic. To test one item, for example HTTPS/TLS configuration, I would use a tool like SSL Labs' SSL Test to check for weak ciphers, expired certificates, or misconfigured protocols, and confirm that HTTP requests are properly</w:t>
      </w:r>
      <w:r>
        <w:t xml:space="preserve"> redirected to HTTPS with HSTS enabled.</w:t>
      </w:r>
    </w:p>
    <w:p w:rsidR="00F47713" w:rsidRDefault="00723773">
      <w:pPr>
        <w:pStyle w:val="Heading1"/>
        <w:ind w:left="419" w:hanging="434"/>
      </w:pPr>
      <w:r>
        <w:t>Current Affairs in Cybersecurity</w:t>
      </w:r>
    </w:p>
    <w:p w:rsidR="00F47713" w:rsidRDefault="00723773">
      <w:pPr>
        <w:pStyle w:val="Heading2"/>
        <w:ind w:left="-5"/>
      </w:pPr>
      <w:r>
        <w:t>a. Kevin Mitnick</w:t>
      </w:r>
    </w:p>
    <w:p w:rsidR="00F47713" w:rsidRDefault="00723773">
      <w:pPr>
        <w:spacing w:after="32" w:line="298" w:lineRule="auto"/>
        <w:ind w:left="275"/>
        <w:jc w:val="left"/>
      </w:pPr>
      <w:r>
        <w:t xml:space="preserve">A famous former hacker turned security consultant, once one of the FBI's most-wanted for breaking into corporate networks in the 1990s using both technical skill and </w:t>
      </w:r>
      <w:r>
        <w:t>social engineering. After serving time, he became a respected security speaker, author, and consultant known for popularizing awareness of social engineering as an attack vector.</w:t>
      </w:r>
    </w:p>
    <w:p w:rsidR="00F47713" w:rsidRDefault="00723773">
      <w:pPr>
        <w:pStyle w:val="Heading2"/>
        <w:ind w:left="-5"/>
      </w:pPr>
      <w:r>
        <w:t>b. Eugene Kaspersky</w:t>
      </w:r>
    </w:p>
    <w:p w:rsidR="00F47713" w:rsidRDefault="00723773">
      <w:pPr>
        <w:spacing w:after="32" w:line="298" w:lineRule="auto"/>
        <w:ind w:left="0" w:firstLine="280"/>
        <w:jc w:val="left"/>
      </w:pPr>
      <w:r>
        <w:t xml:space="preserve">Russian cybersecurity entrepreneur and co-founder/CEO of </w:t>
      </w:r>
      <w:r>
        <w:t xml:space="preserve">Kaspersky Lab, one of the world's largest antivirus and cybersecurity companies. He is widely known for his research into malware and computer viruses and for building Kaspersky into a major global cybersecurity vendor. </w:t>
      </w:r>
      <w:r>
        <w:rPr>
          <w:b/>
          <w:i/>
          <w:color w:val="1A3C6E"/>
          <w:sz w:val="22"/>
        </w:rPr>
        <w:t>c. Linus Torvalds</w:t>
      </w:r>
    </w:p>
    <w:p w:rsidR="00F47713" w:rsidRDefault="00723773">
      <w:pPr>
        <w:spacing w:after="32" w:line="298" w:lineRule="auto"/>
        <w:ind w:left="0" w:firstLine="280"/>
        <w:jc w:val="left"/>
      </w:pPr>
      <w:r>
        <w:t>Finnish-American s</w:t>
      </w:r>
      <w:r>
        <w:t>oftware engineer best known as the creator of the Linux kernel and the Git version control system. His work underpins much of the world's server, cloud, and embedded infrastructure, making him hugely influential in open-source software and, by extension, s</w:t>
      </w:r>
      <w:r>
        <w:t xml:space="preserve">ystems security. </w:t>
      </w:r>
      <w:r>
        <w:rPr>
          <w:b/>
          <w:i/>
          <w:color w:val="1A3C6E"/>
          <w:sz w:val="22"/>
        </w:rPr>
        <w:t>d. Bruce Schneier</w:t>
      </w:r>
    </w:p>
    <w:p w:rsidR="00F47713" w:rsidRDefault="00723773">
      <w:pPr>
        <w:spacing w:after="130" w:line="298" w:lineRule="auto"/>
        <w:ind w:left="275"/>
        <w:jc w:val="left"/>
      </w:pPr>
      <w:r>
        <w:t>A renowned cryptographer, computer security professional, and author, known for designing encryption algorithms (such as Blowfish and Twofish) and for his widely read writing and commentary on security, privacy, and publi</w:t>
      </w:r>
      <w:r>
        <w:t>c-interest technology policy.</w:t>
      </w:r>
    </w:p>
    <w:p w:rsidR="00F47713" w:rsidRDefault="00723773">
      <w:pPr>
        <w:pStyle w:val="Heading2"/>
        <w:ind w:left="-5"/>
      </w:pPr>
      <w:r>
        <w:t>e. Parisa Tabriz</w:t>
      </w:r>
    </w:p>
    <w:p w:rsidR="00F47713" w:rsidRDefault="00723773">
      <w:pPr>
        <w:spacing w:after="32" w:line="298" w:lineRule="auto"/>
        <w:ind w:left="275"/>
        <w:jc w:val="left"/>
      </w:pPr>
      <w:r>
        <w:t>Known as Google's "Security Princess," she leads Chrome's engineering and security efforts at Google. She is recognized for her work on browser security, vulnerability research, and for mentoring and advocatin</w:t>
      </w:r>
      <w:r>
        <w:t>g for diversity in the cybersecurity field.</w:t>
      </w:r>
    </w:p>
    <w:sectPr w:rsidR="00F47713">
      <w:pgSz w:w="12240" w:h="15840"/>
      <w:pgMar w:top="1187" w:right="1272" w:bottom="1279" w:left="12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CD72C3"/>
    <w:multiLevelType w:val="hybridMultilevel"/>
    <w:tmpl w:val="D692618A"/>
    <w:lvl w:ilvl="0" w:tplc="40F08364">
      <w:start w:val="1"/>
      <w:numFmt w:val="decimal"/>
      <w:pStyle w:val="Heading1"/>
      <w:lvlText w:val="%1."/>
      <w:lvlJc w:val="left"/>
      <w:pPr>
        <w:ind w:left="0"/>
      </w:pPr>
      <w:rPr>
        <w:rFonts w:ascii="Arial" w:eastAsia="Arial" w:hAnsi="Arial" w:cs="Arial"/>
        <w:b/>
        <w:bCs/>
        <w:i w:val="0"/>
        <w:strike w:val="0"/>
        <w:dstrike w:val="0"/>
        <w:color w:val="1A3C6E"/>
        <w:sz w:val="26"/>
        <w:szCs w:val="26"/>
        <w:u w:val="none" w:color="000000"/>
        <w:bdr w:val="none" w:sz="0" w:space="0" w:color="auto"/>
        <w:shd w:val="clear" w:color="auto" w:fill="auto"/>
        <w:vertAlign w:val="baseline"/>
      </w:rPr>
    </w:lvl>
    <w:lvl w:ilvl="1" w:tplc="050291B8">
      <w:start w:val="1"/>
      <w:numFmt w:val="lowerLetter"/>
      <w:lvlText w:val="%2"/>
      <w:lvlJc w:val="left"/>
      <w:pPr>
        <w:ind w:left="1080"/>
      </w:pPr>
      <w:rPr>
        <w:rFonts w:ascii="Arial" w:eastAsia="Arial" w:hAnsi="Arial" w:cs="Arial"/>
        <w:b/>
        <w:bCs/>
        <w:i w:val="0"/>
        <w:strike w:val="0"/>
        <w:dstrike w:val="0"/>
        <w:color w:val="1A3C6E"/>
        <w:sz w:val="26"/>
        <w:szCs w:val="26"/>
        <w:u w:val="none" w:color="000000"/>
        <w:bdr w:val="none" w:sz="0" w:space="0" w:color="auto"/>
        <w:shd w:val="clear" w:color="auto" w:fill="auto"/>
        <w:vertAlign w:val="baseline"/>
      </w:rPr>
    </w:lvl>
    <w:lvl w:ilvl="2" w:tplc="D8280834">
      <w:start w:val="1"/>
      <w:numFmt w:val="lowerRoman"/>
      <w:lvlText w:val="%3"/>
      <w:lvlJc w:val="left"/>
      <w:pPr>
        <w:ind w:left="1800"/>
      </w:pPr>
      <w:rPr>
        <w:rFonts w:ascii="Arial" w:eastAsia="Arial" w:hAnsi="Arial" w:cs="Arial"/>
        <w:b/>
        <w:bCs/>
        <w:i w:val="0"/>
        <w:strike w:val="0"/>
        <w:dstrike w:val="0"/>
        <w:color w:val="1A3C6E"/>
        <w:sz w:val="26"/>
        <w:szCs w:val="26"/>
        <w:u w:val="none" w:color="000000"/>
        <w:bdr w:val="none" w:sz="0" w:space="0" w:color="auto"/>
        <w:shd w:val="clear" w:color="auto" w:fill="auto"/>
        <w:vertAlign w:val="baseline"/>
      </w:rPr>
    </w:lvl>
    <w:lvl w:ilvl="3" w:tplc="081C9EAC">
      <w:start w:val="1"/>
      <w:numFmt w:val="decimal"/>
      <w:lvlText w:val="%4"/>
      <w:lvlJc w:val="left"/>
      <w:pPr>
        <w:ind w:left="2520"/>
      </w:pPr>
      <w:rPr>
        <w:rFonts w:ascii="Arial" w:eastAsia="Arial" w:hAnsi="Arial" w:cs="Arial"/>
        <w:b/>
        <w:bCs/>
        <w:i w:val="0"/>
        <w:strike w:val="0"/>
        <w:dstrike w:val="0"/>
        <w:color w:val="1A3C6E"/>
        <w:sz w:val="26"/>
        <w:szCs w:val="26"/>
        <w:u w:val="none" w:color="000000"/>
        <w:bdr w:val="none" w:sz="0" w:space="0" w:color="auto"/>
        <w:shd w:val="clear" w:color="auto" w:fill="auto"/>
        <w:vertAlign w:val="baseline"/>
      </w:rPr>
    </w:lvl>
    <w:lvl w:ilvl="4" w:tplc="BF661E88">
      <w:start w:val="1"/>
      <w:numFmt w:val="lowerLetter"/>
      <w:lvlText w:val="%5"/>
      <w:lvlJc w:val="left"/>
      <w:pPr>
        <w:ind w:left="3240"/>
      </w:pPr>
      <w:rPr>
        <w:rFonts w:ascii="Arial" w:eastAsia="Arial" w:hAnsi="Arial" w:cs="Arial"/>
        <w:b/>
        <w:bCs/>
        <w:i w:val="0"/>
        <w:strike w:val="0"/>
        <w:dstrike w:val="0"/>
        <w:color w:val="1A3C6E"/>
        <w:sz w:val="26"/>
        <w:szCs w:val="26"/>
        <w:u w:val="none" w:color="000000"/>
        <w:bdr w:val="none" w:sz="0" w:space="0" w:color="auto"/>
        <w:shd w:val="clear" w:color="auto" w:fill="auto"/>
        <w:vertAlign w:val="baseline"/>
      </w:rPr>
    </w:lvl>
    <w:lvl w:ilvl="5" w:tplc="8B56F33E">
      <w:start w:val="1"/>
      <w:numFmt w:val="lowerRoman"/>
      <w:lvlText w:val="%6"/>
      <w:lvlJc w:val="left"/>
      <w:pPr>
        <w:ind w:left="3960"/>
      </w:pPr>
      <w:rPr>
        <w:rFonts w:ascii="Arial" w:eastAsia="Arial" w:hAnsi="Arial" w:cs="Arial"/>
        <w:b/>
        <w:bCs/>
        <w:i w:val="0"/>
        <w:strike w:val="0"/>
        <w:dstrike w:val="0"/>
        <w:color w:val="1A3C6E"/>
        <w:sz w:val="26"/>
        <w:szCs w:val="26"/>
        <w:u w:val="none" w:color="000000"/>
        <w:bdr w:val="none" w:sz="0" w:space="0" w:color="auto"/>
        <w:shd w:val="clear" w:color="auto" w:fill="auto"/>
        <w:vertAlign w:val="baseline"/>
      </w:rPr>
    </w:lvl>
    <w:lvl w:ilvl="6" w:tplc="18A864BC">
      <w:start w:val="1"/>
      <w:numFmt w:val="decimal"/>
      <w:lvlText w:val="%7"/>
      <w:lvlJc w:val="left"/>
      <w:pPr>
        <w:ind w:left="4680"/>
      </w:pPr>
      <w:rPr>
        <w:rFonts w:ascii="Arial" w:eastAsia="Arial" w:hAnsi="Arial" w:cs="Arial"/>
        <w:b/>
        <w:bCs/>
        <w:i w:val="0"/>
        <w:strike w:val="0"/>
        <w:dstrike w:val="0"/>
        <w:color w:val="1A3C6E"/>
        <w:sz w:val="26"/>
        <w:szCs w:val="26"/>
        <w:u w:val="none" w:color="000000"/>
        <w:bdr w:val="none" w:sz="0" w:space="0" w:color="auto"/>
        <w:shd w:val="clear" w:color="auto" w:fill="auto"/>
        <w:vertAlign w:val="baseline"/>
      </w:rPr>
    </w:lvl>
    <w:lvl w:ilvl="7" w:tplc="113A4B3C">
      <w:start w:val="1"/>
      <w:numFmt w:val="lowerLetter"/>
      <w:lvlText w:val="%8"/>
      <w:lvlJc w:val="left"/>
      <w:pPr>
        <w:ind w:left="5400"/>
      </w:pPr>
      <w:rPr>
        <w:rFonts w:ascii="Arial" w:eastAsia="Arial" w:hAnsi="Arial" w:cs="Arial"/>
        <w:b/>
        <w:bCs/>
        <w:i w:val="0"/>
        <w:strike w:val="0"/>
        <w:dstrike w:val="0"/>
        <w:color w:val="1A3C6E"/>
        <w:sz w:val="26"/>
        <w:szCs w:val="26"/>
        <w:u w:val="none" w:color="000000"/>
        <w:bdr w:val="none" w:sz="0" w:space="0" w:color="auto"/>
        <w:shd w:val="clear" w:color="auto" w:fill="auto"/>
        <w:vertAlign w:val="baseline"/>
      </w:rPr>
    </w:lvl>
    <w:lvl w:ilvl="8" w:tplc="8C087D32">
      <w:start w:val="1"/>
      <w:numFmt w:val="lowerRoman"/>
      <w:lvlText w:val="%9"/>
      <w:lvlJc w:val="left"/>
      <w:pPr>
        <w:ind w:left="6120"/>
      </w:pPr>
      <w:rPr>
        <w:rFonts w:ascii="Arial" w:eastAsia="Arial" w:hAnsi="Arial" w:cs="Arial"/>
        <w:b/>
        <w:bCs/>
        <w:i w:val="0"/>
        <w:strike w:val="0"/>
        <w:dstrike w:val="0"/>
        <w:color w:val="1A3C6E"/>
        <w:sz w:val="26"/>
        <w:szCs w:val="2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713"/>
    <w:rsid w:val="00723773"/>
    <w:rsid w:val="00F47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0C40F7-C9DC-45D8-AF9C-F2FC358F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7" w:line="294"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1"/>
      </w:numPr>
      <w:spacing w:after="112"/>
      <w:ind w:left="10" w:hanging="10"/>
      <w:outlineLvl w:val="0"/>
    </w:pPr>
    <w:rPr>
      <w:rFonts w:ascii="Arial" w:eastAsia="Arial" w:hAnsi="Arial" w:cs="Arial"/>
      <w:b/>
      <w:color w:val="1A3C6E"/>
      <w:sz w:val="26"/>
    </w:rPr>
  </w:style>
  <w:style w:type="paragraph" w:styleId="Heading2">
    <w:name w:val="heading 2"/>
    <w:next w:val="Normal"/>
    <w:link w:val="Heading2Char"/>
    <w:uiPriority w:val="9"/>
    <w:unhideWhenUsed/>
    <w:qFormat/>
    <w:pPr>
      <w:keepNext/>
      <w:keepLines/>
      <w:spacing w:after="37"/>
      <w:ind w:left="10" w:hanging="10"/>
      <w:outlineLvl w:val="1"/>
    </w:pPr>
    <w:rPr>
      <w:rFonts w:ascii="Arial" w:eastAsia="Arial" w:hAnsi="Arial" w:cs="Arial"/>
      <w:b/>
      <w:i/>
      <w:color w:val="1A3C6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1A3C6E"/>
      <w:sz w:val="22"/>
    </w:rPr>
  </w:style>
  <w:style w:type="character" w:customStyle="1" w:styleId="Heading1Char">
    <w:name w:val="Heading 1 Char"/>
    <w:link w:val="Heading1"/>
    <w:rPr>
      <w:rFonts w:ascii="Arial" w:eastAsia="Arial" w:hAnsi="Arial" w:cs="Arial"/>
      <w:b/>
      <w:color w:val="1A3C6E"/>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1690</Words>
  <Characters>9634</Characters>
  <Application>Microsoft Office Word</Application>
  <DocSecurity>0</DocSecurity>
  <Lines>80</Lines>
  <Paragraphs>22</Paragraphs>
  <ScaleCrop>false</ScaleCrop>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Yusuf Oyewumi</dc:creator>
  <cp:keywords/>
  <cp:lastModifiedBy>Oyewumi</cp:lastModifiedBy>
  <cp:revision>2</cp:revision>
  <dcterms:created xsi:type="dcterms:W3CDTF">2026-08-19T23:04:00Z</dcterms:created>
  <dcterms:modified xsi:type="dcterms:W3CDTF">2026-08-19T23:04:00Z</dcterms:modified>
</cp:coreProperties>
</file>