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Program çeşitleri [değiştir | kaynağı değiştir ]</w:t>
      </w:r>
    </w:p>
    <w:p>
      <w:r>
        <w:t>Genelden baslayarak uzmanlasmaya doğru kademelendirilebilen farklı LLM: programları bulunmaktadır. Yeni programlar ençok</w:t>
      </w:r>
    </w:p>
    <w:p>
      <w:r>
        <w:t>rağbet görenlerdir: Bankacılık ve Finansman Hukuku; Deniz Hukuku; Vergi Hukuku; Rekabet Hukuku bunlara örnek gösterilebilir.</w:t>
      </w:r>
    </w:p>
    <w:p>
      <w:r>
        <w:t>Londra'daki University College London ve Londra Üniversitesi'nde ya da Saarbrücken'deki Saarland Üniversitesi Avrupa Hukuku</w:t>
      </w:r>
    </w:p>
    <w:p>
      <w:r>
        <w:t>Bölümü'nde bu programlar bulunmaktadır.</w:t>
      </w:r>
    </w:p>
    <w:p>
      <w:r>
        <w:t>Türkiye'de ise LLM programları baslıca Kamu Hukuku ve Özel Hukuk ayrımında ele alınıp; çalısılacak konular bu ayrıma tabi alt</w:t>
      </w:r>
    </w:p>
    <w:p>
      <w:r>
        <w:t>dallar kapsamında görülmüstür . Yakın tarihlerde ise, cesitli vakıf üniversitelerinde İnsan Hakları alanında yüksek lisans programları</w:t>
      </w:r>
    </w:p>
    <w:p>
      <w:r>
        <w:t>açılmış ve bazı üniversitelerin LLM programları hukuk dışında lisans yapmıs öğrencileri de kabul edilmiştir.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