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BDE5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MESAFELİ HİZMET SÖZLEŞMESİ</w:t>
      </w:r>
    </w:p>
    <w:p w14:paraId="54B0B9CE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TK Danışmanlık | Kariyer ve İnsan Kaynakları Hizmetleri</w:t>
      </w:r>
    </w:p>
    <w:p w14:paraId="1AD4F5D9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2049A7B">
          <v:rect id="_x0000_i1025" style="width:0;height:1.5pt" o:hralign="center" o:hrstd="t" o:hr="t" fillcolor="#a0a0a0" stroked="f"/>
        </w:pict>
      </w:r>
    </w:p>
    <w:p w14:paraId="76E834E2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1 – TARAFLAR</w:t>
      </w:r>
    </w:p>
    <w:p w14:paraId="4541C500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İşbu Mesafeli Hizmet Sözleşmesi (“Sözleşme”), aşağıda bilgileri yer alan hizmet sağlayıcı ile hizmet alan kullanıcı arasında elektronik ortamda kurulmuştur.</w:t>
      </w:r>
    </w:p>
    <w:p w14:paraId="072F776E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Hizmet Sağlayıcı: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TK Danışmanlık | Kariyer &amp; Danışmanlık</w:t>
      </w:r>
    </w:p>
    <w:p w14:paraId="4305760D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Hizmet Alan (Müşteri):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Web sitesi üzerinden hizmet satın alan gerçek veya tüzel kişi</w:t>
      </w:r>
    </w:p>
    <w:p w14:paraId="438EA850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5A75340">
          <v:rect id="_x0000_i1026" style="width:0;height:1.5pt" o:hralign="center" o:hrstd="t" o:hr="t" fillcolor="#a0a0a0" stroked="f"/>
        </w:pict>
      </w:r>
    </w:p>
    <w:p w14:paraId="52DBEBDD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2 – SÖZLEŞMENİN KONUSU</w:t>
      </w:r>
    </w:p>
    <w:p w14:paraId="59F45F37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İşbu sözleşmenin konusu, hizmet alanın hizmet sağlayıcıdan elektronik ortamda satın aldığı aşağıdaki hizmetlerin kapsamı, bedeli, teslimat koşulları, iade şartları ve tarafların hak ve yükümlülüklerinin belirlenmesidir:</w:t>
      </w:r>
    </w:p>
    <w:p w14:paraId="0EF5AA55" w14:textId="77777777" w:rsidR="008B1753" w:rsidRPr="008B1753" w:rsidRDefault="008B1753" w:rsidP="008B1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CV hazırlama ve güncelleme hizmeti </w:t>
      </w:r>
    </w:p>
    <w:p w14:paraId="01944132" w14:textId="77777777" w:rsidR="008B1753" w:rsidRPr="008B1753" w:rsidRDefault="008B1753" w:rsidP="008B1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Kariyer danışmanlığı </w:t>
      </w:r>
    </w:p>
    <w:p w14:paraId="2F95C520" w14:textId="77777777" w:rsidR="008B1753" w:rsidRPr="008B1753" w:rsidRDefault="008B1753" w:rsidP="008B1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Mülakat hazırlık hizmeti </w:t>
      </w:r>
    </w:p>
    <w:p w14:paraId="1FB82BAE" w14:textId="77777777" w:rsidR="008B1753" w:rsidRPr="008B1753" w:rsidRDefault="008B1753" w:rsidP="008B1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LinkedIn profil geliştirme </w:t>
      </w:r>
    </w:p>
    <w:p w14:paraId="77706306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F318DBF">
          <v:rect id="_x0000_i1027" style="width:0;height:1.5pt" o:hralign="center" o:hrstd="t" o:hr="t" fillcolor="#a0a0a0" stroked="f"/>
        </w:pict>
      </w:r>
    </w:p>
    <w:p w14:paraId="2D93D734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3 – HİZMETİN NİTELİĞİ</w:t>
      </w:r>
    </w:p>
    <w:p w14:paraId="1BB3A50F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3.1 Sunulan hizmetler danışmanlık ve yönlendirme niteliğindedir.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3.2 Hizmetler kişiye özel hazırlanır ve dijital olarak sunulur.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3.3 Hizmet sağlayıcı, iş bulma veya işe yerleştirme garantisi vermez.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3.4 İşe yerleştirme faaliyetleri yalnızca Türkiye İş Kurumu tarafından yürütülmektedir.</w:t>
      </w:r>
    </w:p>
    <w:p w14:paraId="55CFE8A5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B17CDDF">
          <v:rect id="_x0000_i1028" style="width:0;height:1.5pt" o:hralign="center" o:hrstd="t" o:hr="t" fillcolor="#a0a0a0" stroked="f"/>
        </w:pict>
      </w:r>
    </w:p>
    <w:p w14:paraId="241CE4A0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4 – HİZMET BEDELİ VE ÖDEME</w:t>
      </w:r>
    </w:p>
    <w:p w14:paraId="037B8A12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4.1 Hizmet bedelleri web sitesinde ilan edilen fiyatlardır.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4.2 Ödemeler online ödeme sistemleri üzerinden tahsil edilir.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4.3 Visa, MasterCard ve </w:t>
      </w:r>
      <w:proofErr w:type="spellStart"/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İyzico</w:t>
      </w:r>
      <w:proofErr w:type="spellEnd"/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ödeme yöntemleri kullanılabilir.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4.4 Tüm hizmetler faturalıdır.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4.5 Fatura talep edilmesi halinde ücretlere KDV eklenir.</w:t>
      </w:r>
    </w:p>
    <w:p w14:paraId="356C9401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B41DD06">
          <v:rect id="_x0000_i1029" style="width:0;height:1.5pt" o:hralign="center" o:hrstd="t" o:hr="t" fillcolor="#a0a0a0" stroked="f"/>
        </w:pict>
      </w:r>
    </w:p>
    <w:p w14:paraId="2176BE6F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5 – TESLİMAT KOŞULLARI</w:t>
      </w:r>
    </w:p>
    <w:p w14:paraId="63747A85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5.1 Satın alınan hizmetler dijital ortamda sunulur.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5.2 CV hazırlama hizmeti 2 ila 5 iş günü içerisinde teslim edilir.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5.3 Danışmanlık hizmetleri randevu planlaması ile gerçekleştirilir.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5.4 Teslimatlar e-posta veya online platformlar üzerinden yapılır.</w:t>
      </w:r>
    </w:p>
    <w:p w14:paraId="068D2420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8C8F011">
          <v:rect id="_x0000_i1030" style="width:0;height:1.5pt" o:hralign="center" o:hrstd="t" o:hr="t" fillcolor="#a0a0a0" stroked="f"/>
        </w:pict>
      </w:r>
    </w:p>
    <w:p w14:paraId="6FAF9100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6 – CAYMA, İPTAL VE İADE KOŞULLARI</w:t>
      </w:r>
    </w:p>
    <w:p w14:paraId="3D5AA1BD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6.1 Sunulan hizmetler kişiye özel olduğundan teslimat sonrası iade yapılmaz.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6.2 Danışmanlık görüşmesi gerçekleştirilmiş ise ücret iadesi yapılmaz.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6.3 Hizmet başlamadan önce iptal talep edilmesi halinde ücret iadesi yapılabilir.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6.4 Kullanıcı, satın alma işlemi </w:t>
      </w:r>
      <w:proofErr w:type="gramStart"/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 birlikte</w:t>
      </w:r>
      <w:proofErr w:type="gramEnd"/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iade koşullarını kabul etmiş sayılır.</w:t>
      </w:r>
    </w:p>
    <w:p w14:paraId="58FBA97F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FAEA18D">
          <v:rect id="_x0000_i1031" style="width:0;height:1.5pt" o:hralign="center" o:hrstd="t" o:hr="t" fillcolor="#a0a0a0" stroked="f"/>
        </w:pict>
      </w:r>
    </w:p>
    <w:p w14:paraId="49A2652C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7 – REVİZE KOŞULLARI</w:t>
      </w:r>
    </w:p>
    <w:p w14:paraId="7610225F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7.1 CV hizmetlerinde 1 (bir) defaya mahsus ücretsiz revize hakkı sunulur.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7.2 Revize talepleri yazılı olarak iletilmelidir.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7.3 Ek revize talepleri yeni hizmet kapsamında değerlendirilir.</w:t>
      </w:r>
    </w:p>
    <w:p w14:paraId="64038B19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9789535">
          <v:rect id="_x0000_i1032" style="width:0;height:1.5pt" o:hralign="center" o:hrstd="t" o:hr="t" fillcolor="#a0a0a0" stroked="f"/>
        </w:pict>
      </w:r>
    </w:p>
    <w:p w14:paraId="76FC3032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8 – HİZMET ALANIN YÜKÜMLÜLÜKLERİ</w:t>
      </w:r>
    </w:p>
    <w:p w14:paraId="43D1E081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8.1 Hizmet alan, doğru ve eksiksiz bilgi vermekle yükümlüdür.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8.2 Danışmanlık sürecine aktif katılım sağlamak zorundadır.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8.3 Verilen yönlendirmeleri uygulamaması durumunda oluşacak sonuçlardan hizmet sağlayıcı sorumlu değildir.</w:t>
      </w:r>
    </w:p>
    <w:p w14:paraId="659E95E5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200FD2D">
          <v:rect id="_x0000_i1033" style="width:0;height:1.5pt" o:hralign="center" o:hrstd="t" o:hr="t" fillcolor="#a0a0a0" stroked="f"/>
        </w:pict>
      </w:r>
    </w:p>
    <w:p w14:paraId="0FE954A7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9 – SORUMLULUK REDDİ</w:t>
      </w:r>
    </w:p>
    <w:p w14:paraId="056131B6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9.1 Hizmet sağlayıcı, sunulan danışmanlık hizmetinin sonuçlarından sorumlu değildir.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9.2 İşe alım süreçleri tamamen işveren firmaların inisiyatifindedir.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9.3 Hizmet alanın süreci uygulamaması halinde sonuç garanti edilmez.</w:t>
      </w:r>
    </w:p>
    <w:p w14:paraId="7CBCB894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AFD88E8">
          <v:rect id="_x0000_i1034" style="width:0;height:1.5pt" o:hralign="center" o:hrstd="t" o:hr="t" fillcolor="#a0a0a0" stroked="f"/>
        </w:pict>
      </w:r>
    </w:p>
    <w:p w14:paraId="6F01FF12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MADDE 10 – GİZLİLİK VE KİŞİSEL VERİLER</w:t>
      </w:r>
    </w:p>
    <w:p w14:paraId="3AA358BD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10.1 Kullanıcıya ait bilgiler gizli tutulur.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10.2 Kişisel veriler üçüncü kişilerle paylaşılmaz.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10.3 Veriler yalnızca hizmet sunumu ve yasal yükümlülükler kapsamında kullanılır.</w:t>
      </w: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10.4 Tüm süreçler KVKK kapsamında yürütülür.</w:t>
      </w:r>
    </w:p>
    <w:p w14:paraId="27902699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B79F2CA">
          <v:rect id="_x0000_i1035" style="width:0;height:1.5pt" o:hralign="center" o:hrstd="t" o:hr="t" fillcolor="#a0a0a0" stroked="f"/>
        </w:pict>
      </w:r>
    </w:p>
    <w:p w14:paraId="6025908D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11 – MÜCBİR SEBEPLER</w:t>
      </w:r>
    </w:p>
    <w:p w14:paraId="1C274A51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Tarafların kontrolü dışında gelişen teknik arızalar, altyapı sorunları, doğal afetler ve benzeri durumlarda taraflar sorumlu tutulamaz.</w:t>
      </w:r>
    </w:p>
    <w:p w14:paraId="2A5AB7C7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064064D">
          <v:rect id="_x0000_i1036" style="width:0;height:1.5pt" o:hralign="center" o:hrstd="t" o:hr="t" fillcolor="#a0a0a0" stroked="f"/>
        </w:pict>
      </w:r>
    </w:p>
    <w:p w14:paraId="75492987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12 – YÜRÜRLÜK</w:t>
      </w:r>
    </w:p>
    <w:p w14:paraId="12CB10E3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Hizmet alan, web sitesi üzerinden satın alma işlemini tamamladığında işbu sözleşmeyi okuduğunu, anladığını ve kabul ettiğini beyan eder.</w:t>
      </w:r>
    </w:p>
    <w:p w14:paraId="13539D39" w14:textId="77777777" w:rsidR="008B1753" w:rsidRPr="008B1753" w:rsidRDefault="008B1753" w:rsidP="008B17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852866D">
          <v:rect id="_x0000_i1037" style="width:0;height:1.5pt" o:hralign="center" o:hrstd="t" o:hr="t" fillcolor="#a0a0a0" stroked="f"/>
        </w:pict>
      </w:r>
    </w:p>
    <w:p w14:paraId="09C3557F" w14:textId="77777777" w:rsidR="008B1753" w:rsidRPr="008B1753" w:rsidRDefault="008B1753" w:rsidP="008B1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MADDE 13 – YETKİLİ MAHKEME</w:t>
      </w:r>
    </w:p>
    <w:p w14:paraId="25B3AF0C" w14:textId="77777777" w:rsidR="008B1753" w:rsidRPr="008B1753" w:rsidRDefault="008B1753" w:rsidP="008B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B175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İşbu sözleşmeden doğabilecek uyuşmazlıklarda İstanbul Mahkemeleri ve İcra Daireleri yetkilidir.</w:t>
      </w:r>
    </w:p>
    <w:p w14:paraId="37CBED3A" w14:textId="77777777" w:rsidR="00A60A76" w:rsidRDefault="00A60A76"/>
    <w:sectPr w:rsidR="00A60A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E3824"/>
    <w:multiLevelType w:val="multilevel"/>
    <w:tmpl w:val="09A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06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53"/>
    <w:rsid w:val="00523130"/>
    <w:rsid w:val="008B1753"/>
    <w:rsid w:val="00983AF3"/>
    <w:rsid w:val="00A6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2075"/>
  <w15:chartTrackingRefBased/>
  <w15:docId w15:val="{F648521D-78D1-4D1B-A499-77BF1365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1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1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1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1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1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175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175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17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17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17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17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17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17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175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1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175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1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3003</Characters>
  <Application>Microsoft Office Word</Application>
  <DocSecurity>0</DocSecurity>
  <Lines>78</Lines>
  <Paragraphs>34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Tuncer Keleş  | GUNES GUMRUK</dc:creator>
  <cp:keywords/>
  <dc:description/>
  <cp:lastModifiedBy>Tuncer Keleş  | GUNES GUMRUK</cp:lastModifiedBy>
  <cp:revision>1</cp:revision>
  <dcterms:created xsi:type="dcterms:W3CDTF">2026-04-21T15:22:00Z</dcterms:created>
  <dcterms:modified xsi:type="dcterms:W3CDTF">2026-04-21T15:23:00Z</dcterms:modified>
</cp:coreProperties>
</file>