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抗アミロイドβ抗体療法中のNPI精神症状の推移と認知機能評価尺度の感度に関する検討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Neuropsychiatric symptom trajectory and sensitivity of cognitive measures during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易怒性や意欲低下の評価は主観的な聴取に依存し再現性に乏しい．本研究ではNeuropsychiatricInventory（NPI）第7項目（アパシー・無関心）と第9項目（易怒性）の有無を客観的指標として抗アミロイドβ抗体療法中の精神症状の推移を評価し，あわせて各認知機能尺度が治療中の変化をどの程度捉えるかを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抗アミロイドβ抗体療法を行ったレカネマブ66例・ドナネマブ30例の計96例．NPI原票がベースラインと追跡時の両時点で確認できた症例で，陽性率の変化をMcNemar検定，陽性項目数（0〜2）の変化をWilcoxon符号付順位検定により評価した．認知機能はMMSE合計・MMSE下位11項目・MoCA-J・CDR-SBについてベースラインと最終評価時点を対応のある検定で比較し，変化量どうしの関連をSpearman相関で解析した．多重比較はBenjamini-Hochberg法で調整し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NPIが対で評価できたのは20例で，陽性項目数はベースライン平均0.40から追跡時0.80へ有意に増加した（p=0.021）．内訳は易怒性の新規出現が主体で，易怒性の陽性率は20％から55％へ上昇し（改善2例，新規出現9例，p=0.065），アパシーは20％から30％であった．認知機能では，CDR-SBが中央値2.0から2.5へ有意に悪化し（n=71，平均+0.94，p&lt;0.001），CDR6領域すべてとGlobal CDRも有意に悪化した．MoCA-Jも有意に低下した（n=30，平均−2.1，p=0.025）．一方MMSE合計は有意な変化を認めず（n=74，平均−0.5，p=0.224），MMSE下位項目で有意に低下したのは時間見当識のみであった（n=73，平均−0.4，p=0.012）．時間見当識の変化量はCDR-SBの変化量と相関し（ρ=−0.58），その相関はMMSE合計とCDR-SBの相関（ρ=−0.51）を上回っ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抗アミロイドβ抗体療法中に，NPIで捉えた精神症状，特に易怒性の新規出現が有意に増加していた．認知機能の悪化はCDR-SBとMoCA-Jで検出された一方，MMSE合計では検出されず，下位項目では時間見当識のみが有意に低下した．MMSE合計は本治療中の変化を捉えにくく，CDR-SBあるいは時間見当識が追跡指標として適する可能性がある．アパシーが改善した症例は1例にとどまり，精神症状の改善と認知機能変化との関連は評価できなかった．ベースラインのNPIが後方視的評価であることは限界であり，症例の蓄積が望まれ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本案の所見はすべて、床・天井効果の影響を受けない解析方法（対応のある2値データのMcNemar検定、対応のある符号付順位検定、変化量どうしのSpearman相関）によるものです。ベースライン値の偏りでは説明されません。</w:t>
      </w:r>
    </w:p>
    <w:p>
      <w:pPr>
        <w:spacing w:after="100"/>
        <w:ind w:left="340" w:hanging="340"/>
        <w:jc w:val="both"/>
      </w:pPr>
      <w:r>
        <w:rPr>
          <w:rFonts w:ascii="Century" w:eastAsia="ＭＳ 明朝" w:hAnsi="Century"/>
          <w:color w:val="444444"/>
          <w:sz w:val="19"/>
          <w:szCs w:val="19"/>
        </w:rPr>
        <w:t xml:space="preserve">2.　当初の仮説「アパシー改善群で認知機能低下が緩やか」に直接対応する解析は、改善群が1例（判定保留例を加えて2例）にとどまり成立しませんでした。結論にその旨を明記しています。</w:t>
      </w:r>
    </w:p>
    <w:p>
      <w:pPr>
        <w:spacing w:after="100"/>
        <w:ind w:left="340" w:hanging="340"/>
        <w:jc w:val="both"/>
      </w:pPr>
      <w:r>
        <w:rPr>
          <w:rFonts w:ascii="Century" w:eastAsia="ＭＳ 明朝" w:hAnsi="Century"/>
          <w:color w:val="444444"/>
          <w:sz w:val="19"/>
          <w:szCs w:val="19"/>
        </w:rPr>
        <w:t xml:space="preserve">3.　易怒性のMcNemar検定は p=0.065 で有意水準に達していません。本文では陽性率の上昇を記述するにとどめ、有意とは記載していません。有意なのは陽性項目数の増加（p=0.021）です。</w:t>
      </w:r>
    </w:p>
    <w:p>
      <w:pPr>
        <w:spacing w:after="100"/>
        <w:ind w:left="340" w:hanging="340"/>
        <w:jc w:val="both"/>
      </w:pPr>
      <w:r>
        <w:rPr>
          <w:rFonts w:ascii="Century" w:eastAsia="ＭＳ 明朝" w:hAnsi="Century"/>
          <w:color w:val="444444"/>
          <w:sz w:val="19"/>
          <w:szCs w:val="19"/>
        </w:rPr>
        <w:t xml:space="preserve">4.　著者・所属は前回抄録（神経学会 No.1000218）の並びを踏襲しています。変更が必要であればご指示ください。</w:t>
      </w:r>
    </w:p>
    <w:p>
      <w:pPr>
        <w:spacing w:after="100"/>
        <w:ind w:left="340" w:hanging="340"/>
        <w:jc w:val="both"/>
      </w:pPr>
      <w:r>
        <w:rPr>
          <w:rFonts w:ascii="Century" w:eastAsia="ＭＳ 明朝" w:hAnsi="Century"/>
          <w:color w:val="444444"/>
          <w:sz w:val="19"/>
          <w:szCs w:val="19"/>
        </w:rPr>
        <w:t xml:space="preserve">5.　「計96例」はレカネマブ66例とドナネマブ30例の合計です。</w:t>
      </w:r>
    </w:p>
    <w:p>
      <w:pPr>
        <w:spacing w:after="100"/>
        <w:ind w:left="340" w:hanging="340"/>
        <w:jc w:val="both"/>
      </w:pPr>
      <w:r>
        <w:rPr>
          <w:rFonts w:ascii="Century" w:eastAsia="ＭＳ 明朝" w:hAnsi="Century"/>
          <w:color w:val="444444"/>
          <w:sz w:val="19"/>
          <w:szCs w:val="19"/>
        </w:rPr>
        <w:t xml:space="preserve">6.　本文（目的〜結論）は1,083字です（前回抄録は913字）。字数制限に応じた短縮が必要な場合は、【方法】の統計手法の列挙を圧縮するのが最小の情報損失となります。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2026-09-18T09:18:09.847Z</dcterms:created>
  <dcterms:modified xsi:type="dcterms:W3CDTF">2026-09-18T09:18:09.858Z</dcterms:modified>
</cp:coreProperties>
</file>

<file path=docProps/custom.xml><?xml version="1.0" encoding="utf-8"?>
<Properties xmlns="http://schemas.openxmlformats.org/officeDocument/2006/custom-properties" xmlns:vt="http://schemas.openxmlformats.org/officeDocument/2006/docPropsVTypes"/>
</file>