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C59C8" w14:textId="117EF19A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【演題名】</w:t>
      </w:r>
      <w:r w:rsidRPr="004C1276"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抗アミロイドβ抗体療法</w:t>
      </w:r>
      <w:r w:rsidRPr="004C1276">
        <w:rPr>
          <w:sz w:val="28"/>
          <w:szCs w:val="28"/>
        </w:rPr>
        <w:t>施行例におけるアパシーと認知・生活機能の経時的変化：探索的検討</w:t>
      </w:r>
    </w:p>
    <w:p w14:paraId="2FED2B3E" w14:textId="25253E27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【目的】</w:t>
      </w:r>
      <w:r w:rsidRPr="004C1276">
        <w:rPr>
          <w:sz w:val="28"/>
          <w:szCs w:val="28"/>
        </w:rPr>
        <w:br/>
        <w:t>アパシーはアルツハイマー病の認知・生活機能低下と関連するが，</w:t>
      </w:r>
      <w:r w:rsidR="00497CBD">
        <w:rPr>
          <w:rFonts w:hint="eastAsia"/>
          <w:sz w:val="28"/>
          <w:szCs w:val="28"/>
        </w:rPr>
        <w:t>抗アミロイドβ抗体療法</w:t>
      </w:r>
      <w:r w:rsidR="00497CBD" w:rsidRPr="004C1276">
        <w:rPr>
          <w:sz w:val="28"/>
          <w:szCs w:val="28"/>
        </w:rPr>
        <w:t>施行例</w:t>
      </w:r>
      <w:r w:rsidR="00497CBD">
        <w:rPr>
          <w:rFonts w:hint="eastAsia"/>
          <w:sz w:val="28"/>
          <w:szCs w:val="28"/>
        </w:rPr>
        <w:t>における</w:t>
      </w:r>
      <w:r w:rsidRPr="004C1276">
        <w:rPr>
          <w:sz w:val="28"/>
          <w:szCs w:val="28"/>
        </w:rPr>
        <w:t>認知機能下位項目との関係は十分に検討されていない．</w:t>
      </w:r>
      <w:r w:rsidR="00FE2E46">
        <w:rPr>
          <w:rFonts w:hint="eastAsia"/>
          <w:sz w:val="28"/>
          <w:szCs w:val="28"/>
        </w:rPr>
        <w:t>抗アミロイドβ抗体療法</w:t>
      </w:r>
      <w:r w:rsidRPr="004C1276">
        <w:rPr>
          <w:sz w:val="28"/>
          <w:szCs w:val="28"/>
        </w:rPr>
        <w:t>施行例で，</w:t>
      </w:r>
      <w:r w:rsidR="003E5718" w:rsidRPr="003E5718">
        <w:rPr>
          <w:sz w:val="28"/>
          <w:szCs w:val="28"/>
        </w:rPr>
        <w:t>NPI-Apathy scor</w:t>
      </w:r>
      <w:r w:rsidR="003231B5">
        <w:rPr>
          <w:rFonts w:hint="eastAsia"/>
          <w:sz w:val="28"/>
          <w:szCs w:val="28"/>
        </w:rPr>
        <w:t>e</w:t>
      </w:r>
      <w:r w:rsidRPr="004C1276">
        <w:rPr>
          <w:sz w:val="28"/>
          <w:szCs w:val="28"/>
        </w:rPr>
        <w:t>とMMSE下位項目，CDR</w:t>
      </w:r>
      <w:r w:rsidR="00AB5A15">
        <w:rPr>
          <w:rFonts w:hint="eastAsia"/>
          <w:sz w:val="28"/>
          <w:szCs w:val="28"/>
        </w:rPr>
        <w:t>-SB</w:t>
      </w:r>
      <w:r w:rsidRPr="004C1276">
        <w:rPr>
          <w:sz w:val="28"/>
          <w:szCs w:val="28"/>
        </w:rPr>
        <w:t>各領域の経時的変化を探索的に検討した．</w:t>
      </w:r>
    </w:p>
    <w:p w14:paraId="38A0BE58" w14:textId="36DEFBBA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【方法】</w:t>
      </w:r>
      <w:r w:rsidRPr="004C1276">
        <w:rPr>
          <w:sz w:val="28"/>
          <w:szCs w:val="28"/>
        </w:rPr>
        <w:br/>
        <w:t>2024年1月～2026年7月に当院で抗アミロイドβ抗体療法を施行した96例中，</w:t>
      </w:r>
      <w:r w:rsidR="003231B5" w:rsidRPr="003231B5">
        <w:rPr>
          <w:sz w:val="28"/>
          <w:szCs w:val="28"/>
        </w:rPr>
        <w:t>NPI-Apathy score</w:t>
      </w:r>
      <w:r w:rsidRPr="004C1276">
        <w:rPr>
          <w:sz w:val="28"/>
          <w:szCs w:val="28"/>
        </w:rPr>
        <w:t>，MMSE，CDRを2時点で評価できた14例を後方視的に解析した．評価間隔は6～24か月で，初回</w:t>
      </w:r>
      <w:r w:rsidR="003231B5">
        <w:t>NPI-Apathy scor</w:t>
      </w:r>
      <w:r w:rsidR="003231B5">
        <w:rPr>
          <w:rFonts w:hint="eastAsia"/>
        </w:rPr>
        <w:t xml:space="preserve">e　</w:t>
      </w:r>
      <w:r w:rsidRPr="004C1276">
        <w:rPr>
          <w:sz w:val="28"/>
          <w:szCs w:val="28"/>
        </w:rPr>
        <w:t>1点以上の症例は個別経過を検討した．</w:t>
      </w:r>
    </w:p>
    <w:p w14:paraId="09B30120" w14:textId="60B2B1F2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【結果】</w:t>
      </w:r>
      <w:r w:rsidRPr="004C1276">
        <w:rPr>
          <w:sz w:val="28"/>
          <w:szCs w:val="28"/>
        </w:rPr>
        <w:br/>
        <w:t>14例の</w:t>
      </w:r>
      <w:r w:rsidR="003231B5" w:rsidRPr="003231B5">
        <w:rPr>
          <w:sz w:val="28"/>
          <w:szCs w:val="28"/>
        </w:rPr>
        <w:t>NPI-Apathy score</w:t>
      </w:r>
      <w:r w:rsidRPr="004C1276">
        <w:rPr>
          <w:sz w:val="28"/>
          <w:szCs w:val="28"/>
        </w:rPr>
        <w:t>は低下2例，不変［　］例，上昇［　］例であった．初回1点以上は4例</w:t>
      </w:r>
      <w:r w:rsidR="00254E5E" w:rsidRPr="00254E5E">
        <w:rPr>
          <w:rFonts w:hint="eastAsia"/>
          <w:sz w:val="28"/>
          <w:szCs w:val="28"/>
        </w:rPr>
        <w:t>（年齢○～○歳，女性○例）</w:t>
      </w:r>
      <w:r w:rsidRPr="004C1276">
        <w:rPr>
          <w:sz w:val="28"/>
          <w:szCs w:val="28"/>
        </w:rPr>
        <w:t>で，低下2例はいずれも1→0点，非低下2例は［　］→［　］点，［　］→［　］点であった．時間見当識／MMSE／CDR-SB（初回→追跡時）は，低下例が2→3／23→23／2.0→4.0，2→4／22→25／1.5→1.5，非低下例が［　］→［　］／［　］→［　］／［　］→［　］，［　］→［　］／［　］→［　］／［　］→［　］であった．時間見当識は低下2例で上昇し，非低下2例では上昇しなかったが，MMSEとCDR-SBの変化は一様でなかった．</w:t>
      </w:r>
    </w:p>
    <w:p w14:paraId="333EE338" w14:textId="12C3848D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【結論】</w:t>
      </w:r>
      <w:r w:rsidRPr="004C1276">
        <w:rPr>
          <w:sz w:val="28"/>
          <w:szCs w:val="28"/>
        </w:rPr>
        <w:br/>
      </w:r>
      <w:r w:rsidR="00AB5A15" w:rsidRPr="00AB5A15">
        <w:rPr>
          <w:rFonts w:hint="eastAsia"/>
          <w:sz w:val="28"/>
          <w:szCs w:val="28"/>
        </w:rPr>
        <w:t>NPI-Apathy scoreが1点から0点へ低下した2例では，時間見当識得点も上昇したが，全般認知機能および生活機能の変化は一様でなかった．少数例であり，</w:t>
      </w:r>
      <w:bookmarkStart w:id="0" w:name="_GoBack"/>
      <w:bookmarkEnd w:id="0"/>
      <w:r w:rsidR="00AB5A15" w:rsidRPr="00AB5A15">
        <w:rPr>
          <w:rFonts w:hint="eastAsia"/>
          <w:sz w:val="28"/>
          <w:szCs w:val="28"/>
        </w:rPr>
        <w:t>今後，対象症例を追加し，両者の変化量の関連を検証する必要がある．</w:t>
      </w:r>
    </w:p>
    <w:p w14:paraId="5DC6B5BA" w14:textId="76F8479A" w:rsidR="0097044A" w:rsidRPr="004C1276" w:rsidRDefault="0097044A" w:rsidP="004C1276">
      <w:pPr>
        <w:rPr>
          <w:sz w:val="28"/>
          <w:szCs w:val="28"/>
        </w:rPr>
      </w:pPr>
    </w:p>
    <w:sectPr w:rsidR="0097044A" w:rsidRPr="004C1276" w:rsidSect="0075587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E05DA"/>
    <w:multiLevelType w:val="hybridMultilevel"/>
    <w:tmpl w:val="0746888A"/>
    <w:lvl w:ilvl="0" w:tplc="7AEE68EE">
      <w:start w:val="1"/>
      <w:numFmt w:val="bullet"/>
      <w:lvlText w:val="●"/>
      <w:lvlJc w:val="left"/>
      <w:pPr>
        <w:ind w:left="720" w:hanging="360"/>
      </w:pPr>
    </w:lvl>
    <w:lvl w:ilvl="1" w:tplc="07C0AEC0">
      <w:start w:val="1"/>
      <w:numFmt w:val="bullet"/>
      <w:lvlText w:val="○"/>
      <w:lvlJc w:val="left"/>
      <w:pPr>
        <w:ind w:left="1440" w:hanging="360"/>
      </w:pPr>
    </w:lvl>
    <w:lvl w:ilvl="2" w:tplc="836C523C">
      <w:start w:val="1"/>
      <w:numFmt w:val="bullet"/>
      <w:lvlText w:val="■"/>
      <w:lvlJc w:val="left"/>
      <w:pPr>
        <w:ind w:left="2160" w:hanging="360"/>
      </w:pPr>
    </w:lvl>
    <w:lvl w:ilvl="3" w:tplc="59103D22">
      <w:start w:val="1"/>
      <w:numFmt w:val="bullet"/>
      <w:lvlText w:val="●"/>
      <w:lvlJc w:val="left"/>
      <w:pPr>
        <w:ind w:left="2880" w:hanging="360"/>
      </w:pPr>
    </w:lvl>
    <w:lvl w:ilvl="4" w:tplc="A8149A16">
      <w:start w:val="1"/>
      <w:numFmt w:val="bullet"/>
      <w:lvlText w:val="○"/>
      <w:lvlJc w:val="left"/>
      <w:pPr>
        <w:ind w:left="3600" w:hanging="360"/>
      </w:pPr>
    </w:lvl>
    <w:lvl w:ilvl="5" w:tplc="C5328C4C">
      <w:start w:val="1"/>
      <w:numFmt w:val="bullet"/>
      <w:lvlText w:val="■"/>
      <w:lvlJc w:val="left"/>
      <w:pPr>
        <w:ind w:left="4320" w:hanging="360"/>
      </w:pPr>
    </w:lvl>
    <w:lvl w:ilvl="6" w:tplc="DBEEE788">
      <w:start w:val="1"/>
      <w:numFmt w:val="bullet"/>
      <w:lvlText w:val="●"/>
      <w:lvlJc w:val="left"/>
      <w:pPr>
        <w:ind w:left="5040" w:hanging="360"/>
      </w:pPr>
    </w:lvl>
    <w:lvl w:ilvl="7" w:tplc="FE8005E0">
      <w:start w:val="1"/>
      <w:numFmt w:val="bullet"/>
      <w:lvlText w:val="●"/>
      <w:lvlJc w:val="left"/>
      <w:pPr>
        <w:ind w:left="5760" w:hanging="360"/>
      </w:pPr>
    </w:lvl>
    <w:lvl w:ilvl="8" w:tplc="C1C2E2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C08"/>
    <w:rsid w:val="00095621"/>
    <w:rsid w:val="00097639"/>
    <w:rsid w:val="00104333"/>
    <w:rsid w:val="00105A69"/>
    <w:rsid w:val="00130503"/>
    <w:rsid w:val="001E1812"/>
    <w:rsid w:val="00225CED"/>
    <w:rsid w:val="00241759"/>
    <w:rsid w:val="00254E5E"/>
    <w:rsid w:val="00275753"/>
    <w:rsid w:val="003231B5"/>
    <w:rsid w:val="003E5718"/>
    <w:rsid w:val="00433C08"/>
    <w:rsid w:val="004670A2"/>
    <w:rsid w:val="0047488C"/>
    <w:rsid w:val="00497CBD"/>
    <w:rsid w:val="004C1276"/>
    <w:rsid w:val="00532237"/>
    <w:rsid w:val="00630D29"/>
    <w:rsid w:val="00642AAA"/>
    <w:rsid w:val="00662BA7"/>
    <w:rsid w:val="0069744F"/>
    <w:rsid w:val="006C200E"/>
    <w:rsid w:val="006C557E"/>
    <w:rsid w:val="0075587F"/>
    <w:rsid w:val="0077023C"/>
    <w:rsid w:val="0080169A"/>
    <w:rsid w:val="008126D4"/>
    <w:rsid w:val="0097044A"/>
    <w:rsid w:val="00A06E87"/>
    <w:rsid w:val="00A55567"/>
    <w:rsid w:val="00AA7DC5"/>
    <w:rsid w:val="00AB5A15"/>
    <w:rsid w:val="00AC625B"/>
    <w:rsid w:val="00B27D1E"/>
    <w:rsid w:val="00BF29EE"/>
    <w:rsid w:val="00C37041"/>
    <w:rsid w:val="00D232AD"/>
    <w:rsid w:val="00D67E55"/>
    <w:rsid w:val="00D94291"/>
    <w:rsid w:val="00DB4A22"/>
    <w:rsid w:val="00DB67B2"/>
    <w:rsid w:val="00DC38ED"/>
    <w:rsid w:val="00E0447D"/>
    <w:rsid w:val="00E26D13"/>
    <w:rsid w:val="00E26D3A"/>
    <w:rsid w:val="00FE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B7FCFA"/>
  <w15:docId w15:val="{A27678DE-F0CB-4E29-9081-06897D70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4C1276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styleId="ac">
    <w:name w:val="Strong"/>
    <w:basedOn w:val="a0"/>
    <w:uiPriority w:val="22"/>
    <w:qFormat/>
    <w:rsid w:val="004C1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12</cp:revision>
  <dcterms:created xsi:type="dcterms:W3CDTF">2026-10-16T04:20:00Z</dcterms:created>
  <dcterms:modified xsi:type="dcterms:W3CDTF">2026-10-16T04:37:00Z</dcterms:modified>
</cp:coreProperties>
</file>