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D57A7" w14:textId="77777777" w:rsidR="00E26D13" w:rsidRDefault="00000000" w:rsidP="00E26D13">
      <w:pPr>
        <w:spacing w:after="240"/>
        <w:jc w:val="center"/>
        <w:rPr>
          <w:lang w:eastAsia="zh-CN"/>
        </w:rPr>
      </w:pPr>
      <w:r>
        <w:rPr>
          <w:rFonts w:eastAsia="ＭＳ ゴシック"/>
          <w:b/>
          <w:bCs/>
          <w:sz w:val="26"/>
          <w:szCs w:val="26"/>
          <w:lang w:eastAsia="zh-CN"/>
        </w:rPr>
        <w:t>学会抄録</w:t>
      </w:r>
      <w:r w:rsidR="00630D29">
        <w:rPr>
          <w:rFonts w:eastAsia="ＭＳ ゴシック" w:hint="eastAsia"/>
          <w:b/>
          <w:bCs/>
          <w:sz w:val="26"/>
          <w:szCs w:val="26"/>
          <w:lang w:eastAsia="zh-CN"/>
        </w:rPr>
        <w:t>（仮）</w:t>
      </w:r>
    </w:p>
    <w:p w14:paraId="0C6FA4FD" w14:textId="36E8024F" w:rsidR="00433C08" w:rsidRDefault="00000000" w:rsidP="00E26D13">
      <w:pPr>
        <w:spacing w:after="240"/>
        <w:rPr>
          <w:lang w:eastAsia="zh-CN"/>
        </w:rPr>
      </w:pPr>
      <w:r>
        <w:rPr>
          <w:rFonts w:eastAsia="ＭＳ ゴシック"/>
          <w:b/>
          <w:bCs/>
          <w:lang w:eastAsia="zh-CN"/>
        </w:rPr>
        <w:t>【演題名】</w:t>
      </w:r>
    </w:p>
    <w:p w14:paraId="35261CA3" w14:textId="73EA6AF7" w:rsidR="00E26D13" w:rsidRDefault="00000000" w:rsidP="00E26D13">
      <w:pPr>
        <w:spacing w:after="80" w:line="300" w:lineRule="auto"/>
        <w:jc w:val="both"/>
        <w:rPr>
          <w:rFonts w:hint="eastAsia"/>
        </w:rPr>
      </w:pPr>
      <w:r>
        <w:t>抗アミロイド</w:t>
      </w:r>
      <w:r>
        <w:t>β</w:t>
      </w:r>
      <w:r>
        <w:t>抗体療法中に</w:t>
      </w:r>
      <w:r>
        <w:t>NPI-Apathy score</w:t>
      </w:r>
      <w:r>
        <w:t>が低下した症例の認知機能の推移に関する探索的検討</w:t>
      </w:r>
    </w:p>
    <w:p w14:paraId="4D16C360" w14:textId="77777777" w:rsidR="00E26D13" w:rsidRDefault="00000000" w:rsidP="00E26D13">
      <w:pPr>
        <w:spacing w:after="80" w:line="300" w:lineRule="auto"/>
        <w:jc w:val="both"/>
      </w:pPr>
      <w:r>
        <w:rPr>
          <w:rFonts w:eastAsia="ＭＳ ゴシック"/>
          <w:b/>
          <w:bCs/>
        </w:rPr>
        <w:t>【目的】</w:t>
      </w:r>
    </w:p>
    <w:p w14:paraId="37B84A18" w14:textId="77777777" w:rsidR="00E26D13" w:rsidRDefault="00E26D13" w:rsidP="00E26D13">
      <w:pPr>
        <w:spacing w:after="80" w:line="300" w:lineRule="auto"/>
        <w:jc w:val="both"/>
      </w:pPr>
      <w:r w:rsidRPr="00E26D13">
        <w:rPr>
          <w:rFonts w:hint="eastAsia"/>
        </w:rPr>
        <w:t>アパシーはアルツハイマー病（</w:t>
      </w:r>
      <w:r w:rsidRPr="00E26D13">
        <w:rPr>
          <w:rFonts w:hint="eastAsia"/>
        </w:rPr>
        <w:t>AD</w:t>
      </w:r>
      <w:r w:rsidRPr="00E26D13">
        <w:rPr>
          <w:rFonts w:hint="eastAsia"/>
        </w:rPr>
        <w:t>）に高頻度にみられ，縦断的に全般認知機能の低下や機能予後との関連が報告されている．一方，アパシーの経時的変化と個々の認知機能下位項目の変化との関係は十分に明らかでない．本研究では，抗アミロイドβ抗体療法中に</w:t>
      </w:r>
      <w:r w:rsidRPr="00E26D13">
        <w:rPr>
          <w:rFonts w:hint="eastAsia"/>
        </w:rPr>
        <w:t>NPI-Apathy score</w:t>
      </w:r>
      <w:r w:rsidRPr="00E26D13">
        <w:rPr>
          <w:rFonts w:hint="eastAsia"/>
        </w:rPr>
        <w:t>が低下した症例と低下しなかった症例について，</w:t>
      </w:r>
      <w:r w:rsidRPr="00E26D13">
        <w:rPr>
          <w:rFonts w:hint="eastAsia"/>
        </w:rPr>
        <w:t>MMSE</w:t>
      </w:r>
      <w:r w:rsidRPr="00E26D13">
        <w:rPr>
          <w:rFonts w:hint="eastAsia"/>
        </w:rPr>
        <w:t>およびその下位項目の推移を探索的に比較した．</w:t>
      </w:r>
    </w:p>
    <w:p w14:paraId="1AB2BA78" w14:textId="5212D669" w:rsidR="00433C08" w:rsidRDefault="00000000" w:rsidP="00E26D13">
      <w:pPr>
        <w:spacing w:after="80" w:line="300" w:lineRule="auto"/>
        <w:jc w:val="both"/>
      </w:pPr>
      <w:r>
        <w:rPr>
          <w:rFonts w:eastAsia="ＭＳ ゴシック"/>
          <w:b/>
          <w:bCs/>
        </w:rPr>
        <w:t>【方法】</w:t>
      </w:r>
    </w:p>
    <w:p w14:paraId="43BE64C2" w14:textId="77777777" w:rsidR="00E26D13" w:rsidRDefault="00000000" w:rsidP="00E26D13">
      <w:pPr>
        <w:spacing w:after="80" w:line="300" w:lineRule="auto"/>
        <w:jc w:val="both"/>
      </w:pPr>
      <w:r>
        <w:t>対象は当院で</w:t>
      </w:r>
      <w:r>
        <w:t>2024</w:t>
      </w:r>
      <w:r>
        <w:t>年</w:t>
      </w:r>
      <w:r>
        <w:t>1</w:t>
      </w:r>
      <w:r>
        <w:t>月〜</w:t>
      </w:r>
      <w:r>
        <w:t>2026</w:t>
      </w:r>
      <w:r>
        <w:t>年</w:t>
      </w:r>
      <w:r>
        <w:t>7</w:t>
      </w:r>
      <w:r>
        <w:t>月に抗アミロイド</w:t>
      </w:r>
      <w:r>
        <w:t>β</w:t>
      </w:r>
      <w:r>
        <w:t>抗体療法を行った</w:t>
      </w:r>
      <w:r>
        <w:t>96</w:t>
      </w:r>
      <w:r>
        <w:t>例．</w:t>
      </w:r>
      <w:r>
        <w:t>NPI-Apathy score</w:t>
      </w:r>
      <w:r>
        <w:t>（頻度</w:t>
      </w:r>
      <w:r>
        <w:t>×</w:t>
      </w:r>
      <w:r>
        <w:t>重症度，</w:t>
      </w:r>
      <w:r>
        <w:t>0</w:t>
      </w:r>
      <w:r>
        <w:t>〜</w:t>
      </w:r>
      <w:r>
        <w:t>12</w:t>
      </w:r>
      <w:r>
        <w:t>点）を初回と追跡時の両方で算出できた</w:t>
      </w:r>
      <w:r>
        <w:t>21</w:t>
      </w:r>
      <w:r>
        <w:t>例のうち，</w:t>
      </w:r>
      <w:r>
        <w:t>MMSE</w:t>
      </w:r>
      <w:r>
        <w:t>と</w:t>
      </w:r>
      <w:r>
        <w:t>CDR</w:t>
      </w:r>
      <w:r>
        <w:t>も追跡できた</w:t>
      </w:r>
      <w:r>
        <w:t>14</w:t>
      </w:r>
      <w:r>
        <w:t>例（全例レカネマブ）を解析対象とした．スコアが</w:t>
      </w:r>
      <w:r>
        <w:t>1</w:t>
      </w:r>
      <w:r>
        <w:t>点以上低下した例を「低下例」，それ以外を「非低下例」とし，</w:t>
      </w:r>
      <w:r>
        <w:t>MMSE</w:t>
      </w:r>
      <w:r>
        <w:t>・</w:t>
      </w:r>
      <w:r>
        <w:t>CDR-SB</w:t>
      </w:r>
      <w:r>
        <w:t>および各下位項目を比較した．群分けは既存データ確認後に設定したもので，非低下例には初回</w:t>
      </w:r>
      <w:r>
        <w:t>0</w:t>
      </w:r>
      <w:r>
        <w:t>点例を含むため，両群の比較は治療反応性の比較ではない．認知機能は</w:t>
      </w:r>
      <w:r>
        <w:t>NPI</w:t>
      </w:r>
      <w:r>
        <w:t>追跡評価日に最も近い時点の値を用いた（</w:t>
      </w:r>
      <w:r>
        <w:t>6</w:t>
      </w:r>
      <w:r>
        <w:t>〜</w:t>
      </w:r>
      <w:r>
        <w:t>24</w:t>
      </w:r>
      <w:r>
        <w:t>か月）．</w:t>
      </w:r>
      <w:r>
        <w:t>MMSE</w:t>
      </w:r>
      <w:r>
        <w:t>合計点と下位項目合計の一致は全例で確認した．</w:t>
      </w:r>
      <w:r w:rsidR="0075587F">
        <w:rPr>
          <w:rFonts w:hint="eastAsia"/>
        </w:rPr>
        <w:t>症例数</w:t>
      </w:r>
      <w:r>
        <w:t>が少ないため記述統計に留めた．</w:t>
      </w:r>
    </w:p>
    <w:p w14:paraId="34B52B9D" w14:textId="6444F02A" w:rsidR="00433C08" w:rsidRDefault="00000000" w:rsidP="00E26D13">
      <w:pPr>
        <w:spacing w:after="80" w:line="300" w:lineRule="auto"/>
        <w:jc w:val="both"/>
      </w:pPr>
      <w:r>
        <w:rPr>
          <w:rFonts w:eastAsia="ＭＳ ゴシック"/>
          <w:b/>
          <w:bCs/>
        </w:rPr>
        <w:t>【結果】</w:t>
      </w:r>
    </w:p>
    <w:p w14:paraId="5C48E79D" w14:textId="77777777" w:rsidR="00E26D13" w:rsidRDefault="00000000" w:rsidP="00E26D13">
      <w:pPr>
        <w:spacing w:after="80" w:line="300" w:lineRule="auto"/>
        <w:jc w:val="both"/>
      </w:pPr>
      <w:r>
        <w:t>低下例は</w:t>
      </w:r>
      <w:r>
        <w:t>2/14</w:t>
      </w:r>
      <w:r>
        <w:t>例（</w:t>
      </w:r>
      <w:r>
        <w:t>14.3</w:t>
      </w:r>
      <w:r>
        <w:t>％），非低下例は</w:t>
      </w:r>
      <w:r>
        <w:t>12/14</w:t>
      </w:r>
      <w:r>
        <w:t>例（</w:t>
      </w:r>
      <w:r>
        <w:t>85.7</w:t>
      </w:r>
      <w:r>
        <w:t>％）であった．非低下例は年齢</w:t>
      </w:r>
      <w:r>
        <w:t>74.8±4.6</w:t>
      </w:r>
      <w:r>
        <w:t>歳，女性</w:t>
      </w:r>
      <w:r>
        <w:t>58</w:t>
      </w:r>
      <w:r>
        <w:t>％，</w:t>
      </w:r>
      <w:r>
        <w:t xml:space="preserve">NPI-Apathy score </w:t>
      </w:r>
      <w:r>
        <w:t>初回</w:t>
      </w:r>
      <w:r>
        <w:t>0.25±0.62</w:t>
      </w:r>
      <w:r>
        <w:t>・追跡時</w:t>
      </w:r>
      <w:r>
        <w:t>0.83±1.19</w:t>
      </w:r>
      <w:r>
        <w:t>（初回</w:t>
      </w:r>
      <w:r>
        <w:t>0</w:t>
      </w:r>
      <w:r>
        <w:t>点</w:t>
      </w:r>
      <w:r>
        <w:t>10</w:t>
      </w:r>
      <w:r>
        <w:t>例，</w:t>
      </w:r>
      <w:r>
        <w:t>1</w:t>
      </w:r>
      <w:r>
        <w:t>点</w:t>
      </w:r>
      <w:r>
        <w:t>1</w:t>
      </w:r>
      <w:r>
        <w:t>例，</w:t>
      </w:r>
      <w:r>
        <w:t>2</w:t>
      </w:r>
      <w:r>
        <w:t>点</w:t>
      </w:r>
      <w:r>
        <w:t>1</w:t>
      </w:r>
      <w:r>
        <w:t>例），初回</w:t>
      </w:r>
      <w:r>
        <w:t>MMSE 24.9±2.0</w:t>
      </w:r>
      <w:r>
        <w:t>・</w:t>
      </w:r>
      <w:r>
        <w:t>CDR-SB 1.5±0.7</w:t>
      </w:r>
      <w:r>
        <w:t>・時間見当識</w:t>
      </w:r>
      <w:r>
        <w:t>4.2±1.0</w:t>
      </w:r>
      <w:r>
        <w:t>であり，変化量は</w:t>
      </w:r>
      <w:r>
        <w:t>MMSE</w:t>
      </w:r>
      <w:r>
        <w:t>合計</w:t>
      </w:r>
      <w:r>
        <w:t>−0.5±1.9</w:t>
      </w:r>
      <w:r>
        <w:t>・</w:t>
      </w:r>
      <w:r>
        <w:t xml:space="preserve">CDR-SB </w:t>
      </w:r>
      <w:r>
        <w:t>＋</w:t>
      </w:r>
      <w:r>
        <w:t>0.9±0.8</w:t>
      </w:r>
      <w:r>
        <w:t>・時間見当識</w:t>
      </w:r>
      <w:r>
        <w:t>−0.8±0.8</w:t>
      </w:r>
      <w:r>
        <w:t>であった．低下例はいずれも女性でスコアは</w:t>
      </w:r>
      <w:r>
        <w:t>1</w:t>
      </w:r>
      <w:r>
        <w:t>点から</w:t>
      </w:r>
      <w:r>
        <w:t>0</w:t>
      </w:r>
      <w:r>
        <w:t>点へ低下し，年齢</w:t>
      </w:r>
      <w:r>
        <w:t>78.0±4.2</w:t>
      </w:r>
      <w:r>
        <w:t>歳，初回</w:t>
      </w:r>
      <w:r>
        <w:t>MMSE 22.5±0.7</w:t>
      </w:r>
      <w:r>
        <w:t>・</w:t>
      </w:r>
      <w:r>
        <w:t>CDR-SB 1.8±0.4</w:t>
      </w:r>
      <w:r>
        <w:t>・時間見当識</w:t>
      </w:r>
      <w:r>
        <w:t>2.0±0.0</w:t>
      </w:r>
      <w:r>
        <w:t>であり，変化量は</w:t>
      </w:r>
      <w:r>
        <w:t>MMSE</w:t>
      </w:r>
      <w:r>
        <w:t>合計＋</w:t>
      </w:r>
      <w:r>
        <w:t>1.5±2.1</w:t>
      </w:r>
      <w:r>
        <w:t>・</w:t>
      </w:r>
      <w:r>
        <w:t xml:space="preserve">CDR-SB </w:t>
      </w:r>
      <w:r>
        <w:t>＋</w:t>
      </w:r>
      <w:r>
        <w:t>1.0±1.4</w:t>
      </w:r>
      <w:r>
        <w:t>・時間見当識＋</w:t>
      </w:r>
      <w:r>
        <w:t>1.5±0.7</w:t>
      </w:r>
      <w:r>
        <w:t>であった．低下例</w:t>
      </w:r>
      <w:r>
        <w:t>2</w:t>
      </w:r>
      <w:r>
        <w:t>例の個別経過は，初回</w:t>
      </w:r>
      <w:r>
        <w:t>→</w:t>
      </w:r>
      <w:r>
        <w:t>追跡時の順に，</w:t>
      </w:r>
      <w:r>
        <w:t>1</w:t>
      </w:r>
      <w:r>
        <w:t>例目（</w:t>
      </w:r>
      <w:r>
        <w:t>75</w:t>
      </w:r>
      <w:r>
        <w:t>歳）が</w:t>
      </w:r>
      <w:r>
        <w:t>MMSE 23→23</w:t>
      </w:r>
      <w:r>
        <w:t>点（時間見当識</w:t>
      </w:r>
      <w:r>
        <w:t>2→3</w:t>
      </w:r>
      <w:r>
        <w:t>，注意計算</w:t>
      </w:r>
      <w:r>
        <w:t>5→3</w:t>
      </w:r>
      <w:r>
        <w:t>，図形模写</w:t>
      </w:r>
      <w:r>
        <w:t>0→1</w:t>
      </w:r>
      <w:r>
        <w:t>），</w:t>
      </w:r>
      <w:r>
        <w:t>CDR-SB 2.0→4.0</w:t>
      </w:r>
      <w:r>
        <w:t>点（記憶，判断力・問題解決，地域社会の活動，家庭・趣味が各</w:t>
      </w:r>
      <w:r>
        <w:t>0.5</w:t>
      </w:r>
      <w:r>
        <w:t>点悪化），</w:t>
      </w:r>
      <w:r>
        <w:t>2</w:t>
      </w:r>
      <w:r>
        <w:t>例目（</w:t>
      </w:r>
      <w:r>
        <w:t>81</w:t>
      </w:r>
      <w:r>
        <w:t>歳）が</w:t>
      </w:r>
      <w:r>
        <w:t>MMSE 22→25</w:t>
      </w:r>
      <w:r>
        <w:t>点（時間見当識</w:t>
      </w:r>
      <w:r>
        <w:t>2→4</w:t>
      </w:r>
      <w:r>
        <w:t>，場所見当識</w:t>
      </w:r>
      <w:r>
        <w:t>4→5</w:t>
      </w:r>
      <w:r>
        <w:t>，注意計算</w:t>
      </w:r>
      <w:r>
        <w:t>3→4</w:t>
      </w:r>
      <w:r>
        <w:t>，遅延再生</w:t>
      </w:r>
      <w:r>
        <w:t>1→0</w:t>
      </w:r>
      <w:r>
        <w:t>），</w:t>
      </w:r>
      <w:r>
        <w:t>CDR-SB 1.5→1.5</w:t>
      </w:r>
      <w:r>
        <w:t>点で</w:t>
      </w:r>
      <w:r>
        <w:t>6</w:t>
      </w:r>
      <w:r>
        <w:t>領域とも不変であった．時間見当識が改善したのは低下例</w:t>
      </w:r>
      <w:r>
        <w:t>2/2</w:t>
      </w:r>
      <w:r>
        <w:t>例，非低下例</w:t>
      </w:r>
      <w:r>
        <w:t>0/12</w:t>
      </w:r>
      <w:r>
        <w:t>例であった．</w:t>
      </w:r>
      <w:r>
        <w:t>2</w:t>
      </w:r>
      <w:r>
        <w:t>例とも易怒性が新規に出現した．</w:t>
      </w:r>
    </w:p>
    <w:p w14:paraId="15EAE2D1" w14:textId="0D3C45A8" w:rsidR="00433C08" w:rsidRDefault="00000000" w:rsidP="00E26D13">
      <w:pPr>
        <w:spacing w:after="80" w:line="300" w:lineRule="auto"/>
        <w:jc w:val="both"/>
      </w:pPr>
      <w:r>
        <w:rPr>
          <w:rFonts w:eastAsia="ＭＳ ゴシック"/>
          <w:b/>
          <w:bCs/>
        </w:rPr>
        <w:t>【結論】</w:t>
      </w:r>
    </w:p>
    <w:p w14:paraId="6F0C2B03" w14:textId="44AD2ED1" w:rsidR="00433C08" w:rsidRDefault="00000000">
      <w:pPr>
        <w:spacing w:after="80" w:line="300" w:lineRule="auto"/>
        <w:jc w:val="both"/>
      </w:pPr>
      <w:r>
        <w:t>NPI-Apathy score</w:t>
      </w:r>
      <w:r>
        <w:t>が低下した</w:t>
      </w:r>
      <w:r>
        <w:t>2</w:t>
      </w:r>
      <w:r>
        <w:t>例では時間見当識がともに改善し，非低下例に改善例はなかった．ただし初回時間見当識は低下例</w:t>
      </w:r>
      <w:r>
        <w:t>2.0±0.0</w:t>
      </w:r>
      <w:r>
        <w:t>点，非低下例</w:t>
      </w:r>
      <w:r>
        <w:t>4.2±1.0</w:t>
      </w:r>
      <w:r>
        <w:t>点で，低下例には上昇の余地が大きく非低下例には天井効果があり，床効果や平均への回帰の影響を否定できない．観察期間も</w:t>
      </w:r>
      <w:r>
        <w:t>6</w:t>
      </w:r>
      <w:r>
        <w:t>〜</w:t>
      </w:r>
      <w:r>
        <w:t>24</w:t>
      </w:r>
      <w:r>
        <w:t>か月と幅がある．また低下例</w:t>
      </w:r>
      <w:r>
        <w:t>2</w:t>
      </w:r>
      <w:r>
        <w:t>例では時間見当識以外の下位項目の変化は一様でなく，群間比較も行っていないため，時間見当識に特異的な関連を示すものではない．全例が治療例であり薬剤の効果も論じられない．これらの限界</w:t>
      </w:r>
      <w:r w:rsidR="00630D29">
        <w:rPr>
          <w:rFonts w:hint="eastAsia"/>
        </w:rPr>
        <w:t>があり</w:t>
      </w:r>
      <w:r>
        <w:t>，本所見は</w:t>
      </w:r>
      <w:r w:rsidR="00630D29">
        <w:rPr>
          <w:rFonts w:hint="eastAsia"/>
        </w:rPr>
        <w:t>探索的ではあるが，</w:t>
      </w:r>
      <w:r>
        <w:t>アパシーの改善と時間見当識の改善が関連して推移する可能性を示唆するものであり，症例を蓄積して</w:t>
      </w:r>
      <w:r w:rsidR="0075587F">
        <w:rPr>
          <w:rFonts w:hint="eastAsia"/>
        </w:rPr>
        <w:t>検討する必要がある．</w:t>
      </w:r>
    </w:p>
    <w:p w14:paraId="37332A4C" w14:textId="42E9E4FD" w:rsidR="00433C08" w:rsidRDefault="00433C08" w:rsidP="0075587F">
      <w:pPr>
        <w:spacing w:after="100"/>
        <w:jc w:val="both"/>
      </w:pPr>
    </w:p>
    <w:sectPr w:rsidR="00433C08" w:rsidSect="0075587F">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E05DA"/>
    <w:multiLevelType w:val="hybridMultilevel"/>
    <w:tmpl w:val="0746888A"/>
    <w:lvl w:ilvl="0" w:tplc="7AEE68EE">
      <w:start w:val="1"/>
      <w:numFmt w:val="bullet"/>
      <w:lvlText w:val="●"/>
      <w:lvlJc w:val="left"/>
      <w:pPr>
        <w:ind w:left="720" w:hanging="360"/>
      </w:pPr>
    </w:lvl>
    <w:lvl w:ilvl="1" w:tplc="07C0AEC0">
      <w:start w:val="1"/>
      <w:numFmt w:val="bullet"/>
      <w:lvlText w:val="○"/>
      <w:lvlJc w:val="left"/>
      <w:pPr>
        <w:ind w:left="1440" w:hanging="360"/>
      </w:pPr>
    </w:lvl>
    <w:lvl w:ilvl="2" w:tplc="836C523C">
      <w:start w:val="1"/>
      <w:numFmt w:val="bullet"/>
      <w:lvlText w:val="■"/>
      <w:lvlJc w:val="left"/>
      <w:pPr>
        <w:ind w:left="2160" w:hanging="360"/>
      </w:pPr>
    </w:lvl>
    <w:lvl w:ilvl="3" w:tplc="59103D22">
      <w:start w:val="1"/>
      <w:numFmt w:val="bullet"/>
      <w:lvlText w:val="●"/>
      <w:lvlJc w:val="left"/>
      <w:pPr>
        <w:ind w:left="2880" w:hanging="360"/>
      </w:pPr>
    </w:lvl>
    <w:lvl w:ilvl="4" w:tplc="A8149A16">
      <w:start w:val="1"/>
      <w:numFmt w:val="bullet"/>
      <w:lvlText w:val="○"/>
      <w:lvlJc w:val="left"/>
      <w:pPr>
        <w:ind w:left="3600" w:hanging="360"/>
      </w:pPr>
    </w:lvl>
    <w:lvl w:ilvl="5" w:tplc="C5328C4C">
      <w:start w:val="1"/>
      <w:numFmt w:val="bullet"/>
      <w:lvlText w:val="■"/>
      <w:lvlJc w:val="left"/>
      <w:pPr>
        <w:ind w:left="4320" w:hanging="360"/>
      </w:pPr>
    </w:lvl>
    <w:lvl w:ilvl="6" w:tplc="DBEEE788">
      <w:start w:val="1"/>
      <w:numFmt w:val="bullet"/>
      <w:lvlText w:val="●"/>
      <w:lvlJc w:val="left"/>
      <w:pPr>
        <w:ind w:left="5040" w:hanging="360"/>
      </w:pPr>
    </w:lvl>
    <w:lvl w:ilvl="7" w:tplc="FE8005E0">
      <w:start w:val="1"/>
      <w:numFmt w:val="bullet"/>
      <w:lvlText w:val="●"/>
      <w:lvlJc w:val="left"/>
      <w:pPr>
        <w:ind w:left="5760" w:hanging="360"/>
      </w:pPr>
    </w:lvl>
    <w:lvl w:ilvl="8" w:tplc="C1C2E2B6">
      <w:start w:val="1"/>
      <w:numFmt w:val="bullet"/>
      <w:lvlText w:val="●"/>
      <w:lvlJc w:val="left"/>
      <w:pPr>
        <w:ind w:left="6480" w:hanging="360"/>
      </w:pPr>
    </w:lvl>
  </w:abstractNum>
  <w:num w:numId="1" w16cid:durableId="843932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C08"/>
    <w:rsid w:val="00095621"/>
    <w:rsid w:val="00433C08"/>
    <w:rsid w:val="00532237"/>
    <w:rsid w:val="00630D29"/>
    <w:rsid w:val="0075587F"/>
    <w:rsid w:val="00E26D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6B7FCFA"/>
  <w15:docId w15:val="{A27678DE-F0CB-4E29-9081-06897D709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229</Words>
  <Characters>1310</Characters>
  <Application>Microsoft Office Word</Application>
  <DocSecurity>0</DocSecurity>
  <Lines>10</Lines>
  <Paragraphs>3</Paragraphs>
  <ScaleCrop>false</ScaleCrop>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Fukusai</cp:lastModifiedBy>
  <cp:revision>4</cp:revision>
  <dcterms:created xsi:type="dcterms:W3CDTF">2026-09-20T11:16:00Z</dcterms:created>
  <dcterms:modified xsi:type="dcterms:W3CDTF">2026-09-20T11:39:00Z</dcterms:modified>
</cp:coreProperties>
</file>