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抗アミロイドβ抗体療法中にNPIアパシーが消失した2例の認知機能経過に関する探索的検討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An exploratory study of cognitive trajectories in two patients whose apathy on the Neuropsychiatric Inventory resolved during anti-amyloid-β antibody therapy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意欲低下の評価は主観的な聴取に依存し再現性に乏しい．Neuropsychiatric Inventory（NPI）第7項目（アパシー・無関心）の有無を客観的指標として，抗アミロイドβ抗体療法中にアパシーが消失した症例が，他の治療例と比べてどのような認知機能経過をたどったかを探索的に検討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抗アミロイドβ抗体療法を行ったレカネマブ66例・ドナネマブ30例の計96例．NPI原票がベースラインと追跡時の両方で確認できた21例のうち，第7項目が「あり→なし」となった症例を抽出した．転帰はMMSE合計・MMSE下位11項目・MoCA-J・CDR-SBおよびCDR6領域の変化量とし，認知機能の追跡が可能であった74例の分布のなかでの順位を求め，Mann-Whitney U検定で比較した．MMSE下位項目は可動域が狭く天井効果を生じうるため，ベースライン値を揃えた比較も併せて行った．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第7項目が「あり→なし」となったのは2例（いずれもレカネマブ）であった．2例の全般的な認知機能の推移は一致せず，MMSE合計は0点と+3点，CDR-SBは+2.0と0であった．一方でMMSE時間見当識は2例とも改善し（+1点，+2点），全治療例73例中それぞれ6位・2位と上位を占めた（同集団の中央値−1点，全治療例との比較でp=0.043）．ただし2例はベースラインの時間見当識がいずれも2/5点と低く（第10百分位），同じベースラインの9例に限ると3例が改善しており群間差は消失した（p=0.218）．2例はいずれも易怒性が「なし→あり」と新規出現していた．なお全治療例ではCDR-SBが有意に悪化し（n=71，平均+0.94，p&lt;0.001），MoCA-Jも低下したが（n=30，平均−2.1，p=0.025），MMSE合計は有意な変化を認めず（n=74，p=0.224），下位項目で有意に低下したのは時間見当識のみであった（n=73，p=0.012）．</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抗アミロイドβ抗体療法中にNPIアパシーが消失した2例では，全般的な認知機能の推移は一致せず，共通していたのはMMSE時間見当識の改善と易怒性の新規出現であった．時間見当識の差はベースライン値の偏りで説明されうるため確定的な所見とは言えないが，アパシーの改善が全般的な認知機能ではなく特定の下位項目と関連する可能性を示唆する．またアパシーの消失と易怒性の出現が同一症例で同時に生じており，BPSDは項目ごとに異なる推移をとりうると考えられた．2例のみの探索的検討であり，症例の蓄積による検証が必要であ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本案は探索的検討として構成しています。2例という症例数で確認的な主張はできないため、演題名・結論ともに「探索的」であることを明示しています。</w:t>
      </w:r>
    </w:p>
    <w:p>
      <w:pPr>
        <w:spacing w:after="100"/>
        <w:ind w:left="340" w:hanging="340"/>
        <w:jc w:val="both"/>
      </w:pPr>
      <w:r>
        <w:rPr>
          <w:rFonts w:ascii="Century" w:eastAsia="ＭＳ 明朝" w:hAnsi="Century"/>
          <w:color w:val="444444"/>
          <w:sz w:val="19"/>
          <w:szCs w:val="19"/>
        </w:rPr>
        <w:t xml:space="preserve">2.　時間見当識の所見には天井効果の限界を本文中に明記しました。p=0.043 という数値だけを提示すると、ベースラインを揃えた再解析（p=0.218）との整合を質疑で問われます。両方を記載することで、むしろ解析の妥当性を示せます。</w:t>
      </w:r>
    </w:p>
    <w:p>
      <w:pPr>
        <w:spacing w:after="100"/>
        <w:ind w:left="340" w:hanging="340"/>
        <w:jc w:val="both"/>
      </w:pPr>
      <w:r>
        <w:rPr>
          <w:rFonts w:ascii="Century" w:eastAsia="ＭＳ 明朝" w:hAnsi="Century"/>
          <w:color w:val="444444"/>
          <w:sz w:val="19"/>
          <w:szCs w:val="19"/>
        </w:rPr>
        <w:t xml:space="preserve">3.　2例のうち1例は、ベースラインのアパシー判定が当初「判定保留」であったものを原票の再確認により「あり」と確定した症例です。この経緯を【方法】に加えるかどうかはご判断ください。</w:t>
      </w:r>
    </w:p>
    <w:p>
      <w:pPr>
        <w:spacing w:after="100"/>
        <w:ind w:left="340" w:hanging="340"/>
        <w:jc w:val="both"/>
      </w:pPr>
      <w:r>
        <w:rPr>
          <w:rFonts w:ascii="Century" w:eastAsia="ＭＳ 明朝" w:hAnsi="Century"/>
          <w:color w:val="444444"/>
          <w:sz w:val="19"/>
          <w:szCs w:val="19"/>
        </w:rPr>
        <w:t xml:space="preserve">4.　追跡期間は症例により6〜24か月と異なります。本文では字数の都合で触れていませんが、質疑で問われうる点です。</w:t>
      </w:r>
    </w:p>
    <w:p>
      <w:pPr>
        <w:spacing w:after="100"/>
        <w:ind w:left="340" w:hanging="340"/>
        <w:jc w:val="both"/>
      </w:pPr>
      <w:r>
        <w:rPr>
          <w:rFonts w:ascii="Century" w:eastAsia="ＭＳ 明朝" w:hAnsi="Century"/>
          <w:color w:val="444444"/>
          <w:sz w:val="19"/>
          <w:szCs w:val="19"/>
        </w:rPr>
        <w:t xml:space="preserve">5.　著者・所属は前回抄録（神経学会 No.1000218）の並びを踏襲しています。変更が必要であればご指示ください。</w:t>
      </w:r>
    </w:p>
    <w:p>
      <w:pPr>
        <w:spacing w:after="100"/>
        <w:ind w:left="340" w:hanging="340"/>
        <w:jc w:val="both"/>
      </w:pPr>
      <w:r>
        <w:rPr>
          <w:rFonts w:ascii="Century" w:eastAsia="ＭＳ 明朝" w:hAnsi="Century"/>
          <w:color w:val="444444"/>
          <w:sz w:val="19"/>
          <w:szCs w:val="19"/>
        </w:rPr>
        <w:t xml:space="preserve">6.　本文（目的〜結論）は1,077字です（前回抄録は913字）。字数制限に応じて短縮する場合は、【結果】の全治療例に関する記載（CDR-SB・MoCA-J・MMSE合計）を削るのが最小の情報損失となります。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2026-09-18T11:00:38.785Z</dcterms:created>
  <dcterms:modified xsi:type="dcterms:W3CDTF">2026-09-18T11:00:38.796Z</dcterms:modified>
</cp:coreProperties>
</file>

<file path=docProps/custom.xml><?xml version="1.0" encoding="utf-8"?>
<Properties xmlns="http://schemas.openxmlformats.org/officeDocument/2006/custom-properties" xmlns:vt="http://schemas.openxmlformats.org/officeDocument/2006/docPropsVTypes"/>
</file>