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9D32" w14:textId="7B17DDC3" w:rsidR="00254278" w:rsidRDefault="00254278">
      <w:r>
        <w:t>Proposition de correction TD1 – Recenser les traitements sur les données à caractère personnel au sein de l’organisation</w:t>
      </w:r>
    </w:p>
    <w:p w14:paraId="2449CF06" w14:textId="348A876F" w:rsidR="00D161D5" w:rsidRDefault="00254278" w:rsidP="00BD1015">
      <w:pPr>
        <w:ind w:firstLine="708"/>
      </w:pPr>
      <w:r w:rsidRPr="00283DD3">
        <w:rPr>
          <w:b/>
          <w:noProof/>
          <w:color w:val="000000" w:themeColor="text1"/>
          <w:sz w:val="24"/>
          <w:szCs w:val="24"/>
          <w:lang w:eastAsia="fr-FR"/>
        </w:rPr>
        <w:drawing>
          <wp:inline distT="0" distB="0" distL="0" distR="0" wp14:anchorId="29808F18" wp14:editId="43FE5932">
            <wp:extent cx="5721140" cy="710004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o1-Q1-Processus.jpg"/>
                    <pic:cNvPicPr/>
                  </pic:nvPicPr>
                  <pic:blipFill>
                    <a:blip r:embed="rId8"/>
                    <a:stretch>
                      <a:fillRect/>
                    </a:stretch>
                  </pic:blipFill>
                  <pic:spPr>
                    <a:xfrm>
                      <a:off x="0" y="0"/>
                      <a:ext cx="5721140" cy="7100047"/>
                    </a:xfrm>
                    <a:prstGeom prst="rect">
                      <a:avLst/>
                    </a:prstGeom>
                    <a:ln>
                      <a:noFill/>
                    </a:ln>
                  </pic:spPr>
                </pic:pic>
              </a:graphicData>
            </a:graphic>
          </wp:inline>
        </w:drawing>
      </w:r>
      <w:r w:rsidR="00BD1015">
        <w:tab/>
      </w:r>
    </w:p>
    <w:p w14:paraId="35C1BF4A" w14:textId="64D4476F" w:rsidR="00E4630E" w:rsidRDefault="00E4630E"/>
    <w:p w14:paraId="3EC54717" w14:textId="03A4D12B" w:rsidR="00E4630E" w:rsidRDefault="00E4630E">
      <w:r>
        <w:t>2. La CNIL définit une donnée à caractère personnel comme « toute information se rapportant à une personne physique identifiée ou identifiable</w:t>
      </w:r>
    </w:p>
    <w:p w14:paraId="64F91937" w14:textId="353E02F1" w:rsidR="00E4630E" w:rsidRDefault="00E4630E">
      <w:r>
        <w:t>Mais, parce qu’elles concernent des personnes, celles-ci doivent en conserver la maitrise. »</w:t>
      </w:r>
    </w:p>
    <w:p w14:paraId="2703AD6C" w14:textId="389CF048" w:rsidR="00E4630E" w:rsidRDefault="00E4630E">
      <w:r>
        <w:lastRenderedPageBreak/>
        <w:t xml:space="preserve">Ainsi nous pouvons identifier dans le processus de fidélisation des données à caractère personnel suivant : le </w:t>
      </w:r>
      <w:proofErr w:type="spellStart"/>
      <w:proofErr w:type="gramStart"/>
      <w:r>
        <w:t>nom,prénom</w:t>
      </w:r>
      <w:proofErr w:type="spellEnd"/>
      <w:proofErr w:type="gramEnd"/>
      <w:r>
        <w:t>, adresse, numéro de téléphone, courriel et enregistrement audio de l’entretien</w:t>
      </w:r>
      <w:r w:rsidR="00961248">
        <w:t>.</w:t>
      </w:r>
    </w:p>
    <w:p w14:paraId="77BABC51" w14:textId="0613ADBB" w:rsidR="00961248" w:rsidRDefault="00961248" w:rsidP="00E33F41">
      <w:pPr>
        <w:tabs>
          <w:tab w:val="left" w:pos="7814"/>
        </w:tabs>
      </w:pPr>
      <w:r>
        <w:t>3.</w:t>
      </w:r>
      <w:r w:rsidR="00E33F41">
        <w:tab/>
      </w:r>
    </w:p>
    <w:p w14:paraId="0016743D" w14:textId="02B6CBA5" w:rsidR="00961248" w:rsidRDefault="00961248">
      <w:r>
        <w:t>5 opérations peuvent être recensées</w:t>
      </w:r>
    </w:p>
    <w:p w14:paraId="66235D32" w14:textId="6CF5496C" w:rsidR="00961248" w:rsidRDefault="00961248">
      <w:r>
        <w:t>- L’analyse des dates d’appels</w:t>
      </w:r>
    </w:p>
    <w:p w14:paraId="190E98B7" w14:textId="01636648" w:rsidR="00961248" w:rsidRDefault="00961248">
      <w:r>
        <w:t>- La demande d’enregistrement e l’appel</w:t>
      </w:r>
    </w:p>
    <w:p w14:paraId="3A8901CC" w14:textId="0459DD11" w:rsidR="00961248" w:rsidRDefault="00961248">
      <w:r>
        <w:t>- Le contrôle des informations d’identification</w:t>
      </w:r>
    </w:p>
    <w:p w14:paraId="7CAB38A8" w14:textId="068299F7" w:rsidR="00961248" w:rsidRDefault="00961248">
      <w:r>
        <w:t>La collecte des réponses au questionnaire de satisfaction</w:t>
      </w:r>
    </w:p>
    <w:p w14:paraId="659CCB23" w14:textId="5C8399B2" w:rsidR="00961248" w:rsidRDefault="00961248">
      <w:r>
        <w:t xml:space="preserve">La préparation de la synthèse des échanges </w:t>
      </w:r>
    </w:p>
    <w:p w14:paraId="3FAC1FA0" w14:textId="77777777" w:rsidR="002144E1" w:rsidRDefault="002144E1"/>
    <w:p w14:paraId="1D617513" w14:textId="76C9E0CB" w:rsidR="00E4630E" w:rsidRDefault="002144E1">
      <w:r>
        <w:t xml:space="preserve">Donnée sensible : </w:t>
      </w:r>
    </w:p>
    <w:p w14:paraId="6F0BE389" w14:textId="77777777" w:rsidR="005E55E8" w:rsidRPr="005E55E8" w:rsidRDefault="005E55E8" w:rsidP="002144E1">
      <w:pPr>
        <w:shd w:val="clear" w:color="auto" w:fill="FFFFFF"/>
        <w:spacing w:after="165" w:line="240" w:lineRule="auto"/>
        <w:ind w:left="708"/>
        <w:rPr>
          <w:rFonts w:ascii="Calibri" w:eastAsia="Times New Roman" w:hAnsi="Calibri" w:cs="Calibri"/>
          <w:color w:val="000000" w:themeColor="text1"/>
          <w:lang w:eastAsia="fr-FR"/>
        </w:rPr>
      </w:pPr>
      <w:r w:rsidRPr="005E55E8">
        <w:rPr>
          <w:rFonts w:ascii="Calibri" w:eastAsia="Times New Roman" w:hAnsi="Calibri" w:cs="Calibri"/>
          <w:color w:val="000000" w:themeColor="text1"/>
          <w:lang w:eastAsia="fr-FR"/>
        </w:rPr>
        <w:t>Les données sensibles forment une catégorie particulière des données personnelles.</w:t>
      </w:r>
    </w:p>
    <w:p w14:paraId="36250079" w14:textId="77777777" w:rsidR="005E55E8" w:rsidRPr="005E55E8" w:rsidRDefault="005E55E8" w:rsidP="002144E1">
      <w:pPr>
        <w:shd w:val="clear" w:color="auto" w:fill="FFFFFF"/>
        <w:spacing w:after="165" w:line="240" w:lineRule="auto"/>
        <w:ind w:firstLine="708"/>
        <w:rPr>
          <w:rFonts w:ascii="Calibri" w:eastAsia="Times New Roman" w:hAnsi="Calibri" w:cs="Calibri"/>
          <w:color w:val="000000" w:themeColor="text1"/>
          <w:lang w:eastAsia="fr-FR"/>
        </w:rPr>
      </w:pPr>
      <w:r w:rsidRPr="005E55E8">
        <w:rPr>
          <w:rFonts w:ascii="Calibri" w:eastAsia="Times New Roman" w:hAnsi="Calibri" w:cs="Calibri"/>
          <w:color w:val="000000" w:themeColor="text1"/>
          <w:lang w:eastAsia="fr-FR"/>
        </w:rPr>
        <w:t>Ce sont des informations qui révèlent la prétendue origine raciale ou ethnique, les opinions politiques, les convictions religieuses ou philosophiques ou l'appartenance syndicale, ainsi que le traitement des données génétiques, des données biométriques aux fins d'identifier une personne physique de manière unique, des données concernant la santé ou des données concernant la vie sexuelle ou l'orientation sexuelle d'une personne physique. </w:t>
      </w:r>
    </w:p>
    <w:p w14:paraId="448FE59E" w14:textId="77777777" w:rsidR="005E55E8" w:rsidRPr="005E55E8" w:rsidRDefault="005E55E8" w:rsidP="002144E1">
      <w:pPr>
        <w:shd w:val="clear" w:color="auto" w:fill="FFFFFF"/>
        <w:spacing w:after="165" w:line="240" w:lineRule="auto"/>
        <w:ind w:firstLine="360"/>
        <w:rPr>
          <w:rFonts w:ascii="Calibri" w:eastAsia="Times New Roman" w:hAnsi="Calibri" w:cs="Calibri"/>
          <w:color w:val="000000" w:themeColor="text1"/>
          <w:lang w:eastAsia="fr-FR"/>
        </w:rPr>
      </w:pPr>
      <w:r w:rsidRPr="005E55E8">
        <w:rPr>
          <w:rFonts w:ascii="Calibri" w:eastAsia="Times New Roman" w:hAnsi="Calibri" w:cs="Calibri"/>
          <w:color w:val="000000" w:themeColor="text1"/>
          <w:lang w:eastAsia="fr-FR"/>
        </w:rPr>
        <w:t>Le règlement européen interdit de recueillir ou d’utiliser ces données, sauf, notamment, dans les cas suivants :</w:t>
      </w:r>
    </w:p>
    <w:p w14:paraId="5F68B90F" w14:textId="77777777" w:rsidR="005E55E8" w:rsidRPr="005E55E8" w:rsidRDefault="005E55E8" w:rsidP="005E55E8">
      <w:pPr>
        <w:numPr>
          <w:ilvl w:val="0"/>
          <w:numId w:val="1"/>
        </w:numPr>
        <w:shd w:val="clear" w:color="auto" w:fill="FFFFFF"/>
        <w:spacing w:before="100" w:beforeAutospacing="1" w:after="150" w:line="240" w:lineRule="auto"/>
        <w:rPr>
          <w:rFonts w:ascii="Calibri" w:eastAsia="Times New Roman" w:hAnsi="Calibri" w:cs="Calibri"/>
          <w:color w:val="000000" w:themeColor="text1"/>
          <w:lang w:eastAsia="fr-FR"/>
        </w:rPr>
      </w:pPr>
      <w:proofErr w:type="gramStart"/>
      <w:r w:rsidRPr="005E55E8">
        <w:rPr>
          <w:rFonts w:ascii="Calibri" w:eastAsia="Times New Roman" w:hAnsi="Calibri" w:cs="Calibri"/>
          <w:color w:val="000000" w:themeColor="text1"/>
          <w:lang w:eastAsia="fr-FR"/>
        </w:rPr>
        <w:t>si</w:t>
      </w:r>
      <w:proofErr w:type="gramEnd"/>
      <w:r w:rsidRPr="005E55E8">
        <w:rPr>
          <w:rFonts w:ascii="Calibri" w:eastAsia="Times New Roman" w:hAnsi="Calibri" w:cs="Calibri"/>
          <w:color w:val="000000" w:themeColor="text1"/>
          <w:lang w:eastAsia="fr-FR"/>
        </w:rPr>
        <w:t xml:space="preserve"> la personne concernée a donné son consentement exprès (démarche active, explicite et de préférence écrite, qui doit être libre, spécifique, et informée) ;</w:t>
      </w:r>
    </w:p>
    <w:p w14:paraId="4F906C69" w14:textId="77777777" w:rsidR="005E55E8" w:rsidRPr="005E55E8" w:rsidRDefault="005E55E8" w:rsidP="005E55E8">
      <w:pPr>
        <w:numPr>
          <w:ilvl w:val="0"/>
          <w:numId w:val="1"/>
        </w:numPr>
        <w:shd w:val="clear" w:color="auto" w:fill="FFFFFF"/>
        <w:spacing w:before="100" w:beforeAutospacing="1" w:after="150" w:line="240" w:lineRule="auto"/>
        <w:rPr>
          <w:rFonts w:ascii="Calibri" w:eastAsia="Times New Roman" w:hAnsi="Calibri" w:cs="Calibri"/>
          <w:color w:val="000000" w:themeColor="text1"/>
          <w:lang w:eastAsia="fr-FR"/>
        </w:rPr>
      </w:pPr>
      <w:proofErr w:type="gramStart"/>
      <w:r w:rsidRPr="005E55E8">
        <w:rPr>
          <w:rFonts w:ascii="Calibri" w:eastAsia="Times New Roman" w:hAnsi="Calibri" w:cs="Calibri"/>
          <w:color w:val="000000" w:themeColor="text1"/>
          <w:lang w:eastAsia="fr-FR"/>
        </w:rPr>
        <w:t>si</w:t>
      </w:r>
      <w:proofErr w:type="gramEnd"/>
      <w:r w:rsidRPr="005E55E8">
        <w:rPr>
          <w:rFonts w:ascii="Calibri" w:eastAsia="Times New Roman" w:hAnsi="Calibri" w:cs="Calibri"/>
          <w:color w:val="000000" w:themeColor="text1"/>
          <w:lang w:eastAsia="fr-FR"/>
        </w:rPr>
        <w:t xml:space="preserve"> les informations sont manifestement rendues publiques par la personne concernée ;</w:t>
      </w:r>
    </w:p>
    <w:p w14:paraId="729BCA90" w14:textId="77777777" w:rsidR="005E55E8" w:rsidRPr="005E55E8" w:rsidRDefault="005E55E8" w:rsidP="005E55E8">
      <w:pPr>
        <w:numPr>
          <w:ilvl w:val="0"/>
          <w:numId w:val="1"/>
        </w:numPr>
        <w:shd w:val="clear" w:color="auto" w:fill="FFFFFF"/>
        <w:spacing w:before="100" w:beforeAutospacing="1" w:after="150" w:line="240" w:lineRule="auto"/>
        <w:rPr>
          <w:rFonts w:ascii="Calibri" w:eastAsia="Times New Roman" w:hAnsi="Calibri" w:cs="Calibri"/>
          <w:color w:val="000000" w:themeColor="text1"/>
          <w:lang w:eastAsia="fr-FR"/>
        </w:rPr>
      </w:pPr>
      <w:proofErr w:type="gramStart"/>
      <w:r w:rsidRPr="005E55E8">
        <w:rPr>
          <w:rFonts w:ascii="Calibri" w:eastAsia="Times New Roman" w:hAnsi="Calibri" w:cs="Calibri"/>
          <w:color w:val="000000" w:themeColor="text1"/>
          <w:lang w:eastAsia="fr-FR"/>
        </w:rPr>
        <w:t>si</w:t>
      </w:r>
      <w:proofErr w:type="gramEnd"/>
      <w:r w:rsidRPr="005E55E8">
        <w:rPr>
          <w:rFonts w:ascii="Calibri" w:eastAsia="Times New Roman" w:hAnsi="Calibri" w:cs="Calibri"/>
          <w:color w:val="000000" w:themeColor="text1"/>
          <w:lang w:eastAsia="fr-FR"/>
        </w:rPr>
        <w:t xml:space="preserve"> elles sont nécessaires à la sauvegarde de la vie humaine ;</w:t>
      </w:r>
    </w:p>
    <w:p w14:paraId="5DB6EF05" w14:textId="77777777" w:rsidR="005E55E8" w:rsidRPr="005E55E8" w:rsidRDefault="005E55E8" w:rsidP="005E55E8">
      <w:pPr>
        <w:numPr>
          <w:ilvl w:val="0"/>
          <w:numId w:val="1"/>
        </w:numPr>
        <w:shd w:val="clear" w:color="auto" w:fill="FFFFFF"/>
        <w:spacing w:before="100" w:beforeAutospacing="1" w:after="150" w:line="240" w:lineRule="auto"/>
        <w:rPr>
          <w:rFonts w:ascii="Calibri" w:eastAsia="Times New Roman" w:hAnsi="Calibri" w:cs="Calibri"/>
          <w:color w:val="000000" w:themeColor="text1"/>
          <w:lang w:eastAsia="fr-FR"/>
        </w:rPr>
      </w:pPr>
      <w:proofErr w:type="gramStart"/>
      <w:r w:rsidRPr="005E55E8">
        <w:rPr>
          <w:rFonts w:ascii="Calibri" w:eastAsia="Times New Roman" w:hAnsi="Calibri" w:cs="Calibri"/>
          <w:color w:val="000000" w:themeColor="text1"/>
          <w:lang w:eastAsia="fr-FR"/>
        </w:rPr>
        <w:t>si</w:t>
      </w:r>
      <w:proofErr w:type="gramEnd"/>
      <w:r w:rsidRPr="005E55E8">
        <w:rPr>
          <w:rFonts w:ascii="Calibri" w:eastAsia="Times New Roman" w:hAnsi="Calibri" w:cs="Calibri"/>
          <w:color w:val="000000" w:themeColor="text1"/>
          <w:lang w:eastAsia="fr-FR"/>
        </w:rPr>
        <w:t xml:space="preserve"> leur utilisation est justifiée par l'intérêt public et autorisé par la CNIL ;</w:t>
      </w:r>
    </w:p>
    <w:p w14:paraId="4DFC84A2" w14:textId="77777777" w:rsidR="005E55E8" w:rsidRPr="005E55E8" w:rsidRDefault="005E55E8" w:rsidP="005E55E8">
      <w:pPr>
        <w:numPr>
          <w:ilvl w:val="0"/>
          <w:numId w:val="1"/>
        </w:numPr>
        <w:shd w:val="clear" w:color="auto" w:fill="FFFFFF"/>
        <w:spacing w:before="100" w:beforeAutospacing="1" w:after="150" w:line="240" w:lineRule="auto"/>
        <w:rPr>
          <w:rFonts w:ascii="Calibri" w:eastAsia="Times New Roman" w:hAnsi="Calibri" w:cs="Calibri"/>
          <w:color w:val="000000" w:themeColor="text1"/>
          <w:lang w:eastAsia="fr-FR"/>
        </w:rPr>
      </w:pPr>
      <w:proofErr w:type="gramStart"/>
      <w:r w:rsidRPr="005E55E8">
        <w:rPr>
          <w:rFonts w:ascii="Calibri" w:eastAsia="Times New Roman" w:hAnsi="Calibri" w:cs="Calibri"/>
          <w:color w:val="000000" w:themeColor="text1"/>
          <w:lang w:eastAsia="fr-FR"/>
        </w:rPr>
        <w:t>si</w:t>
      </w:r>
      <w:proofErr w:type="gramEnd"/>
      <w:r w:rsidRPr="005E55E8">
        <w:rPr>
          <w:rFonts w:ascii="Calibri" w:eastAsia="Times New Roman" w:hAnsi="Calibri" w:cs="Calibri"/>
          <w:color w:val="000000" w:themeColor="text1"/>
          <w:lang w:eastAsia="fr-FR"/>
        </w:rPr>
        <w:t xml:space="preserve"> elles concernent les membres ou adhérents d'une association ou d'une organisation politique, religieuse, philosophique, politique ou syndicale. </w:t>
      </w:r>
    </w:p>
    <w:p w14:paraId="48B2BA99" w14:textId="77777777" w:rsidR="002144E1" w:rsidRPr="002144E1" w:rsidRDefault="002144E1">
      <w:pPr>
        <w:rPr>
          <w:rFonts w:cstheme="minorHAnsi"/>
          <w:color w:val="000000" w:themeColor="text1"/>
        </w:rPr>
      </w:pPr>
    </w:p>
    <w:p w14:paraId="1277057C" w14:textId="5F685EE7" w:rsidR="00E4630E" w:rsidRPr="002144E1" w:rsidRDefault="002144E1">
      <w:pPr>
        <w:rPr>
          <w:rFonts w:cstheme="minorHAnsi"/>
          <w:color w:val="000000" w:themeColor="text1"/>
        </w:rPr>
      </w:pPr>
      <w:r w:rsidRPr="002144E1">
        <w:rPr>
          <w:rFonts w:cstheme="minorHAnsi"/>
          <w:color w:val="000000" w:themeColor="text1"/>
        </w:rPr>
        <w:t xml:space="preserve">Finalité du traitement : </w:t>
      </w:r>
    </w:p>
    <w:p w14:paraId="5705F857" w14:textId="77777777" w:rsidR="002144E1" w:rsidRPr="002144E1" w:rsidRDefault="002144E1" w:rsidP="002144E1">
      <w:pPr>
        <w:shd w:val="clear" w:color="auto" w:fill="FFFFFF"/>
        <w:spacing w:after="165" w:line="240" w:lineRule="auto"/>
        <w:ind w:firstLine="708"/>
        <w:rPr>
          <w:rFonts w:eastAsia="Times New Roman" w:cstheme="minorHAnsi"/>
          <w:color w:val="000000" w:themeColor="text1"/>
          <w:lang w:eastAsia="fr-FR"/>
        </w:rPr>
      </w:pPr>
      <w:r w:rsidRPr="002144E1">
        <w:rPr>
          <w:rFonts w:eastAsia="Times New Roman" w:cstheme="minorHAnsi"/>
          <w:color w:val="000000" w:themeColor="text1"/>
          <w:lang w:eastAsia="fr-FR"/>
        </w:rPr>
        <w:t>La finalité du traitement est l’objectif principal de l’utilisation de données personnelles.</w:t>
      </w:r>
    </w:p>
    <w:p w14:paraId="1B15117A" w14:textId="77777777" w:rsidR="002144E1" w:rsidRPr="002144E1" w:rsidRDefault="002144E1" w:rsidP="002144E1">
      <w:pPr>
        <w:shd w:val="clear" w:color="auto" w:fill="FFFFFF"/>
        <w:spacing w:after="165" w:line="240" w:lineRule="auto"/>
        <w:ind w:firstLine="708"/>
        <w:rPr>
          <w:rFonts w:eastAsia="Times New Roman" w:cstheme="minorHAnsi"/>
          <w:color w:val="000000" w:themeColor="text1"/>
          <w:lang w:eastAsia="fr-FR"/>
        </w:rPr>
      </w:pPr>
      <w:r w:rsidRPr="002144E1">
        <w:rPr>
          <w:rFonts w:eastAsia="Times New Roman" w:cstheme="minorHAnsi"/>
          <w:color w:val="000000" w:themeColor="text1"/>
          <w:lang w:eastAsia="fr-FR"/>
        </w:rPr>
        <w:t>Les données sont collectées pour un but bien déterminé et légitime et ne sont pas traitées ultérieurement de façon incompatible avec cet objectif initial. Ce principe de finalité limite la manière dont le responsable de traitement peut utiliser ou réutiliser ces données dans le futur.</w:t>
      </w:r>
    </w:p>
    <w:p w14:paraId="124C3011" w14:textId="0FDCBF3D" w:rsidR="002144E1" w:rsidRPr="002144E1" w:rsidRDefault="002144E1" w:rsidP="002144E1">
      <w:pPr>
        <w:shd w:val="clear" w:color="auto" w:fill="FFFFFF"/>
        <w:spacing w:after="0" w:line="240" w:lineRule="auto"/>
        <w:rPr>
          <w:rFonts w:eastAsia="Times New Roman" w:cstheme="minorHAnsi"/>
          <w:i/>
          <w:iCs/>
          <w:color w:val="000000" w:themeColor="text1"/>
          <w:lang w:eastAsia="fr-FR"/>
        </w:rPr>
      </w:pPr>
      <w:r w:rsidRPr="002144E1">
        <w:rPr>
          <w:rFonts w:eastAsia="Times New Roman" w:cstheme="minorHAnsi"/>
          <w:i/>
          <w:iCs/>
          <w:color w:val="000000" w:themeColor="text1"/>
          <w:lang w:eastAsia="fr-FR"/>
        </w:rPr>
        <w:t>Exemples de finalité : gestion des recrutements, gestion des paies, gestion des clients, enquête de satisfaction, surveillance des locaux, etc.</w:t>
      </w:r>
    </w:p>
    <w:p w14:paraId="22A15071" w14:textId="2BAA653C" w:rsidR="002144E1" w:rsidRDefault="002144E1" w:rsidP="002144E1">
      <w:pPr>
        <w:shd w:val="clear" w:color="auto" w:fill="FFFFFF"/>
        <w:spacing w:after="0" w:line="240" w:lineRule="auto"/>
        <w:rPr>
          <w:rFonts w:eastAsia="Times New Roman" w:cstheme="minorHAnsi"/>
          <w:i/>
          <w:iCs/>
          <w:color w:val="000000" w:themeColor="text1"/>
          <w:lang w:eastAsia="fr-FR"/>
        </w:rPr>
      </w:pPr>
    </w:p>
    <w:p w14:paraId="42FA8890" w14:textId="2055D285" w:rsidR="002144E1" w:rsidRDefault="002144E1" w:rsidP="002144E1">
      <w:pPr>
        <w:shd w:val="clear" w:color="auto" w:fill="FFFFFF"/>
        <w:spacing w:after="0" w:line="240" w:lineRule="auto"/>
        <w:rPr>
          <w:rFonts w:eastAsia="Times New Roman" w:cstheme="minorHAnsi"/>
          <w:i/>
          <w:iCs/>
          <w:color w:val="000000" w:themeColor="text1"/>
          <w:lang w:eastAsia="fr-FR"/>
        </w:rPr>
      </w:pPr>
    </w:p>
    <w:p w14:paraId="1779FE27" w14:textId="101F303F" w:rsidR="002144E1" w:rsidRDefault="002144E1" w:rsidP="002144E1">
      <w:pPr>
        <w:shd w:val="clear" w:color="auto" w:fill="FFFFFF"/>
        <w:spacing w:after="0" w:line="240" w:lineRule="auto"/>
        <w:rPr>
          <w:rFonts w:eastAsia="Times New Roman" w:cstheme="minorHAnsi"/>
          <w:i/>
          <w:iCs/>
          <w:color w:val="000000" w:themeColor="text1"/>
          <w:lang w:eastAsia="fr-FR"/>
        </w:rPr>
      </w:pPr>
    </w:p>
    <w:p w14:paraId="178A99D6" w14:textId="3B3C5C04" w:rsidR="002144E1" w:rsidRDefault="002144E1" w:rsidP="002144E1">
      <w:pPr>
        <w:shd w:val="clear" w:color="auto" w:fill="FFFFFF"/>
        <w:spacing w:after="0" w:line="240" w:lineRule="auto"/>
        <w:rPr>
          <w:rFonts w:eastAsia="Times New Roman" w:cstheme="minorHAnsi"/>
          <w:i/>
          <w:iCs/>
          <w:color w:val="000000" w:themeColor="text1"/>
          <w:lang w:eastAsia="fr-FR"/>
        </w:rPr>
      </w:pPr>
    </w:p>
    <w:p w14:paraId="15A2E4EA" w14:textId="7262C150" w:rsidR="002144E1" w:rsidRDefault="002144E1" w:rsidP="002144E1">
      <w:pPr>
        <w:shd w:val="clear" w:color="auto" w:fill="FFFFFF"/>
        <w:spacing w:after="0" w:line="240" w:lineRule="auto"/>
        <w:rPr>
          <w:rFonts w:eastAsia="Times New Roman" w:cstheme="minorHAnsi"/>
          <w:i/>
          <w:iCs/>
          <w:color w:val="000000" w:themeColor="text1"/>
          <w:lang w:eastAsia="fr-FR"/>
        </w:rPr>
      </w:pPr>
      <w:r>
        <w:rPr>
          <w:rFonts w:eastAsia="Times New Roman" w:cstheme="minorHAnsi"/>
          <w:i/>
          <w:iCs/>
          <w:color w:val="000000" w:themeColor="text1"/>
          <w:lang w:eastAsia="fr-FR"/>
        </w:rPr>
        <w:t>Délégué à la production des données (DPO)</w:t>
      </w:r>
    </w:p>
    <w:p w14:paraId="519F04AF" w14:textId="77777777" w:rsidR="002144E1" w:rsidRPr="002144E1" w:rsidRDefault="002144E1" w:rsidP="002144E1">
      <w:pPr>
        <w:shd w:val="clear" w:color="auto" w:fill="FFFFFF"/>
        <w:spacing w:after="0" w:line="240" w:lineRule="auto"/>
        <w:rPr>
          <w:rFonts w:eastAsia="Times New Roman" w:cstheme="minorHAnsi"/>
          <w:i/>
          <w:iCs/>
          <w:color w:val="000000" w:themeColor="text1"/>
          <w:lang w:eastAsia="fr-FR"/>
        </w:rPr>
      </w:pPr>
    </w:p>
    <w:p w14:paraId="5EC32C9C" w14:textId="77777777" w:rsidR="002144E1" w:rsidRPr="002144E1" w:rsidRDefault="002144E1" w:rsidP="002144E1">
      <w:pPr>
        <w:shd w:val="clear" w:color="auto" w:fill="FFFFFF"/>
        <w:spacing w:after="165" w:line="240" w:lineRule="auto"/>
        <w:ind w:firstLine="708"/>
        <w:rPr>
          <w:rFonts w:eastAsia="Times New Roman" w:cstheme="minorHAnsi"/>
          <w:color w:val="000000" w:themeColor="text1"/>
          <w:lang w:eastAsia="fr-FR"/>
        </w:rPr>
      </w:pPr>
      <w:r w:rsidRPr="002144E1">
        <w:rPr>
          <w:rFonts w:eastAsia="Times New Roman" w:cstheme="minorHAnsi"/>
          <w:color w:val="000000" w:themeColor="text1"/>
          <w:lang w:eastAsia="fr-FR"/>
        </w:rPr>
        <w:t>Le délégué à la protection des données (DPO) est chargé de mettre en œuvre la conformité au règlement européen sur la protection des données au sein de l’organisme qui l’a désigné s’agissant de l’ensemble des traitements mis en œuvre par cet organisme.</w:t>
      </w:r>
    </w:p>
    <w:p w14:paraId="00933D7C" w14:textId="77777777" w:rsidR="002144E1" w:rsidRPr="002144E1" w:rsidRDefault="002144E1" w:rsidP="002144E1">
      <w:pPr>
        <w:shd w:val="clear" w:color="auto" w:fill="FFFFFF"/>
        <w:spacing w:after="0" w:line="240" w:lineRule="auto"/>
        <w:ind w:firstLine="708"/>
        <w:rPr>
          <w:rFonts w:eastAsia="Times New Roman" w:cstheme="minorHAnsi"/>
          <w:color w:val="000000" w:themeColor="text1"/>
          <w:lang w:eastAsia="fr-FR"/>
        </w:rPr>
      </w:pPr>
      <w:r w:rsidRPr="002144E1">
        <w:rPr>
          <w:rFonts w:eastAsia="Times New Roman" w:cstheme="minorHAnsi"/>
          <w:color w:val="000000" w:themeColor="text1"/>
          <w:lang w:eastAsia="fr-FR"/>
        </w:rPr>
        <w:t>Sa désignation est obligatoire dans certains cas. Un délégué, interne ou externe, peut être désigné pour plusieurs organismes sous conditions. Pour garantir l’effectivité de ses missions, le délégué doit disposer de qualités professionnelles et de connaissances spécifiques et doit bénéficier de moyens matériels et organisationnels, des ressources et du positionnement adéquats.</w:t>
      </w:r>
    </w:p>
    <w:p w14:paraId="575D4C09" w14:textId="77777777" w:rsidR="002144E1" w:rsidRPr="002144E1" w:rsidRDefault="002144E1" w:rsidP="002144E1">
      <w:pPr>
        <w:shd w:val="clear" w:color="auto" w:fill="FFFFFF"/>
        <w:spacing w:after="0" w:line="240" w:lineRule="auto"/>
        <w:rPr>
          <w:rFonts w:eastAsia="Times New Roman" w:cstheme="minorHAnsi"/>
          <w:color w:val="000000" w:themeColor="text1"/>
          <w:lang w:eastAsia="fr-FR"/>
        </w:rPr>
      </w:pPr>
    </w:p>
    <w:p w14:paraId="420DA34D" w14:textId="77777777" w:rsidR="002144E1" w:rsidRPr="002144E1" w:rsidRDefault="002144E1">
      <w:pPr>
        <w:rPr>
          <w:rFonts w:cstheme="minorHAnsi"/>
          <w:color w:val="000000" w:themeColor="text1"/>
        </w:rPr>
      </w:pPr>
    </w:p>
    <w:sectPr w:rsidR="002144E1" w:rsidRPr="00214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13D7"/>
    <w:multiLevelType w:val="multilevel"/>
    <w:tmpl w:val="B90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78"/>
    <w:rsid w:val="002144E1"/>
    <w:rsid w:val="00254278"/>
    <w:rsid w:val="005E55E8"/>
    <w:rsid w:val="00961248"/>
    <w:rsid w:val="009D0077"/>
    <w:rsid w:val="00B337BB"/>
    <w:rsid w:val="00BD1015"/>
    <w:rsid w:val="00E33F41"/>
    <w:rsid w:val="00E46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6980"/>
  <w15:chartTrackingRefBased/>
  <w15:docId w15:val="{C16B1AC9-C01B-4199-A514-4BCFF4DC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55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14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8060">
      <w:bodyDiv w:val="1"/>
      <w:marLeft w:val="0"/>
      <w:marRight w:val="0"/>
      <w:marTop w:val="0"/>
      <w:marBottom w:val="0"/>
      <w:divBdr>
        <w:top w:val="none" w:sz="0" w:space="0" w:color="auto"/>
        <w:left w:val="none" w:sz="0" w:space="0" w:color="auto"/>
        <w:bottom w:val="none" w:sz="0" w:space="0" w:color="auto"/>
        <w:right w:val="none" w:sz="0" w:space="0" w:color="auto"/>
      </w:divBdr>
    </w:div>
    <w:div w:id="1453669289">
      <w:bodyDiv w:val="1"/>
      <w:marLeft w:val="0"/>
      <w:marRight w:val="0"/>
      <w:marTop w:val="0"/>
      <w:marBottom w:val="0"/>
      <w:divBdr>
        <w:top w:val="none" w:sz="0" w:space="0" w:color="auto"/>
        <w:left w:val="none" w:sz="0" w:space="0" w:color="auto"/>
        <w:bottom w:val="none" w:sz="0" w:space="0" w:color="auto"/>
        <w:right w:val="none" w:sz="0" w:space="0" w:color="auto"/>
      </w:divBdr>
    </w:div>
    <w:div w:id="15722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A2259C17D309498B74A4FB70264376" ma:contentTypeVersion="0" ma:contentTypeDescription="Crée un document." ma:contentTypeScope="" ma:versionID="18279734d094ae7cbb06ae9f7eac8b6d">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941308-AF07-46BB-AD8E-D1C58AC836E0}">
  <ds:schemaRefs>
    <ds:schemaRef ds:uri="http://schemas.microsoft.com/sharepoint/v3/contenttype/forms"/>
  </ds:schemaRefs>
</ds:datastoreItem>
</file>

<file path=customXml/itemProps2.xml><?xml version="1.0" encoding="utf-8"?>
<ds:datastoreItem xmlns:ds="http://schemas.openxmlformats.org/officeDocument/2006/customXml" ds:itemID="{662DE6DA-E014-429F-93D2-F34277AED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F49434-4A28-42EB-BABD-68DC6F840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499</Words>
  <Characters>2749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CERVELLE</dc:creator>
  <cp:keywords/>
  <dc:description/>
  <cp:lastModifiedBy>Yan ROGER</cp:lastModifiedBy>
  <cp:revision>4</cp:revision>
  <dcterms:created xsi:type="dcterms:W3CDTF">2021-09-09T09:44:00Z</dcterms:created>
  <dcterms:modified xsi:type="dcterms:W3CDTF">2021-09-16T15:46:00Z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0x01010081A2259C17D309498B74A4FB70264376</vt:lpwstr>
  </property>
</Properties>
</file>