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1A80" w14:textId="77777777" w:rsidR="00E71D53" w:rsidRPr="001B0F75" w:rsidRDefault="00E71D53" w:rsidP="00E71D53">
      <w:pPr>
        <w:pStyle w:val="En-tte"/>
        <w:jc w:val="center"/>
        <w:rPr>
          <w:b/>
          <w:bCs/>
          <w:color w:val="FF0000"/>
          <w:sz w:val="30"/>
          <w:szCs w:val="30"/>
          <w:u w:val="single"/>
        </w:rPr>
      </w:pPr>
      <w:r w:rsidRPr="001B0F75">
        <w:rPr>
          <w:b/>
          <w:bCs/>
          <w:color w:val="FF0000"/>
          <w:sz w:val="30"/>
          <w:szCs w:val="30"/>
          <w:u w:val="single"/>
        </w:rPr>
        <w:t>Thème 1 : L’intégration de l’entreprise dans son environnement</w:t>
      </w:r>
    </w:p>
    <w:p w14:paraId="531EA56C" w14:textId="77777777" w:rsidR="00E71D53" w:rsidRDefault="00E71D53" w:rsidP="00E71D53">
      <w:pPr>
        <w:pStyle w:val="En-tte"/>
        <w:jc w:val="center"/>
      </w:pPr>
    </w:p>
    <w:p w14:paraId="59BD0310" w14:textId="75525F7E" w:rsidR="00E71D53" w:rsidRDefault="00E71D53" w:rsidP="00E71D53">
      <w:pPr>
        <w:pStyle w:val="En-tte"/>
        <w:rPr>
          <w:sz w:val="26"/>
          <w:szCs w:val="26"/>
        </w:rPr>
      </w:pPr>
      <w:r w:rsidRPr="008179D1">
        <w:rPr>
          <w:sz w:val="26"/>
          <w:szCs w:val="26"/>
        </w:rPr>
        <w:t>Chapitre 1 : Comment s’établissent les relations de l’entreprise et son environnement économique</w:t>
      </w:r>
    </w:p>
    <w:p w14:paraId="7426644C" w14:textId="7FE2BDCD" w:rsidR="005A7479" w:rsidRDefault="005A7479" w:rsidP="00E71D53">
      <w:pPr>
        <w:pStyle w:val="En-tte"/>
        <w:rPr>
          <w:sz w:val="26"/>
          <w:szCs w:val="26"/>
        </w:rPr>
      </w:pPr>
    </w:p>
    <w:p w14:paraId="16B06930" w14:textId="77777777" w:rsidR="005A7479" w:rsidRDefault="005A7479" w:rsidP="00E71D53">
      <w:pPr>
        <w:pStyle w:val="En-tte"/>
        <w:rPr>
          <w:sz w:val="26"/>
          <w:szCs w:val="26"/>
        </w:rPr>
      </w:pPr>
      <w:r w:rsidRPr="005A7479">
        <w:t>Point méthodologique </w:t>
      </w:r>
      <w:r>
        <w:rPr>
          <w:sz w:val="26"/>
          <w:szCs w:val="26"/>
        </w:rPr>
        <w:t xml:space="preserve">: </w:t>
      </w:r>
    </w:p>
    <w:p w14:paraId="14134EE6" w14:textId="008AF0FB" w:rsidR="005A7479" w:rsidRDefault="005A7479" w:rsidP="005A7479">
      <w:pPr>
        <w:pStyle w:val="En-tte"/>
        <w:numPr>
          <w:ilvl w:val="0"/>
          <w:numId w:val="2"/>
        </w:numPr>
      </w:pPr>
      <w:r w:rsidRPr="005A7479">
        <w:t>Identifier</w:t>
      </w:r>
      <w:r>
        <w:t xml:space="preserve"> les mots clés (agents économique)</w:t>
      </w:r>
    </w:p>
    <w:p w14:paraId="53335CB4" w14:textId="66D5C314" w:rsidR="005A7479" w:rsidRDefault="005A7479" w:rsidP="005A7479">
      <w:pPr>
        <w:pStyle w:val="En-tte"/>
        <w:numPr>
          <w:ilvl w:val="0"/>
          <w:numId w:val="2"/>
        </w:numPr>
      </w:pPr>
      <w:r>
        <w:t>Dans réponse : définir les mots clés</w:t>
      </w:r>
    </w:p>
    <w:p w14:paraId="31A9C78F" w14:textId="2ABC34FF" w:rsidR="005A7479" w:rsidRDefault="005A7479" w:rsidP="005A7479">
      <w:pPr>
        <w:pStyle w:val="En-tte"/>
        <w:numPr>
          <w:ilvl w:val="0"/>
          <w:numId w:val="2"/>
        </w:numPr>
      </w:pPr>
      <w:r>
        <w:t>Repérer les acteurs avec lesquels l’entreprise a des relations</w:t>
      </w:r>
    </w:p>
    <w:p w14:paraId="1825E33A" w14:textId="59BBD05E" w:rsidR="005A7479" w:rsidRDefault="005A7479" w:rsidP="005A7479">
      <w:pPr>
        <w:pStyle w:val="En-tte"/>
        <w:numPr>
          <w:ilvl w:val="0"/>
          <w:numId w:val="2"/>
        </w:numPr>
      </w:pPr>
      <w:r>
        <w:t>Classer et qualifier les acteurs avec les termes relatifs aux agents économiques</w:t>
      </w:r>
    </w:p>
    <w:p w14:paraId="7615FDA2" w14:textId="77777777" w:rsidR="005A7479" w:rsidRPr="005A7479" w:rsidRDefault="005A7479" w:rsidP="00E71D53">
      <w:pPr>
        <w:pStyle w:val="En-tte"/>
      </w:pPr>
    </w:p>
    <w:p w14:paraId="432B6D0E" w14:textId="77777777" w:rsidR="00E71D53" w:rsidRPr="008179D1" w:rsidRDefault="00E71D53" w:rsidP="00E71D53">
      <w:pPr>
        <w:pStyle w:val="En-tte"/>
        <w:rPr>
          <w:sz w:val="26"/>
          <w:szCs w:val="26"/>
        </w:rPr>
      </w:pPr>
    </w:p>
    <w:p w14:paraId="74038FAB" w14:textId="77777777" w:rsidR="00E71D53" w:rsidRPr="008179D1" w:rsidRDefault="00E71D53" w:rsidP="00E71D53">
      <w:pPr>
        <w:pStyle w:val="En-tte"/>
        <w:rPr>
          <w:i/>
          <w:iCs/>
          <w:sz w:val="26"/>
          <w:szCs w:val="26"/>
        </w:rPr>
      </w:pPr>
      <w:r w:rsidRPr="008179D1">
        <w:rPr>
          <w:i/>
          <w:iCs/>
          <w:sz w:val="26"/>
          <w:szCs w:val="26"/>
        </w:rPr>
        <w:t>I – Quelles sont les relations entre l’entreprise et les autres agents</w:t>
      </w:r>
    </w:p>
    <w:p w14:paraId="17993931" w14:textId="3826FF7D" w:rsidR="00373198" w:rsidRDefault="00373198" w:rsidP="00E71D53">
      <w:pPr>
        <w:pStyle w:val="En-tte"/>
        <w:rPr>
          <w:i/>
          <w:iCs/>
          <w:sz w:val="26"/>
          <w:szCs w:val="26"/>
        </w:rPr>
      </w:pPr>
    </w:p>
    <w:p w14:paraId="54AD12BC" w14:textId="6955289A" w:rsidR="00373198" w:rsidRDefault="00373198" w:rsidP="00373198">
      <w:pPr>
        <w:pStyle w:val="En-tte"/>
        <w:numPr>
          <w:ilvl w:val="0"/>
          <w:numId w:val="3"/>
        </w:numPr>
        <w:rPr>
          <w:rFonts w:cstheme="minorHAnsi"/>
        </w:rPr>
      </w:pPr>
      <w:r w:rsidRPr="00373198">
        <w:rPr>
          <w:rFonts w:cstheme="minorHAnsi"/>
          <w:i/>
          <w:iCs/>
        </w:rPr>
        <w:t xml:space="preserve">Lactalis est en relation avec les entreprises </w:t>
      </w:r>
      <w:r w:rsidRPr="00373198">
        <w:rPr>
          <w:rFonts w:cstheme="minorHAnsi"/>
        </w:rPr>
        <w:t>« Président », « Galbani », « Lactel », « </w:t>
      </w:r>
      <w:proofErr w:type="spellStart"/>
      <w:r w:rsidRPr="00373198">
        <w:rPr>
          <w:rFonts w:cstheme="minorHAnsi"/>
        </w:rPr>
        <w:t>Bridel</w:t>
      </w:r>
      <w:proofErr w:type="spellEnd"/>
      <w:r w:rsidRPr="00373198">
        <w:rPr>
          <w:rFonts w:cstheme="minorHAnsi"/>
        </w:rPr>
        <w:t> », « Société » et autres</w:t>
      </w:r>
      <w:r>
        <w:rPr>
          <w:rFonts w:cstheme="minorHAnsi"/>
        </w:rPr>
        <w:t xml:space="preserve">. Après il y a les entreprises qui vont vendre les produits comme (Leclerc, </w:t>
      </w:r>
      <w:proofErr w:type="spellStart"/>
      <w:r>
        <w:rPr>
          <w:rFonts w:cstheme="minorHAnsi"/>
        </w:rPr>
        <w:t>Auchant</w:t>
      </w:r>
      <w:proofErr w:type="spellEnd"/>
      <w:r>
        <w:rPr>
          <w:rFonts w:cstheme="minorHAnsi"/>
        </w:rPr>
        <w:t>, Carrefour…).</w:t>
      </w:r>
    </w:p>
    <w:p w14:paraId="0303793C" w14:textId="77777777" w:rsidR="00CB0658" w:rsidRDefault="00CB0658" w:rsidP="00CB0658">
      <w:pPr>
        <w:pStyle w:val="En-tte"/>
        <w:ind w:left="720"/>
        <w:rPr>
          <w:rFonts w:cstheme="minorHAnsi"/>
        </w:rPr>
      </w:pPr>
    </w:p>
    <w:p w14:paraId="1869F535" w14:textId="6CFDDC01" w:rsidR="00373198" w:rsidRPr="00373198" w:rsidRDefault="00373198" w:rsidP="00E71D53">
      <w:pPr>
        <w:pStyle w:val="En-tte"/>
        <w:numPr>
          <w:ilvl w:val="0"/>
          <w:numId w:val="3"/>
        </w:numPr>
        <w:rPr>
          <w:rFonts w:cstheme="minorHAnsi"/>
        </w:rPr>
      </w:pPr>
    </w:p>
    <w:p w14:paraId="5287A08C" w14:textId="77777777" w:rsidR="00373198" w:rsidRPr="008179D1" w:rsidRDefault="00373198" w:rsidP="00E71D53">
      <w:pPr>
        <w:pStyle w:val="En-tte"/>
        <w:rPr>
          <w:i/>
          <w:iCs/>
          <w:sz w:val="26"/>
          <w:szCs w:val="26"/>
        </w:rPr>
      </w:pPr>
    </w:p>
    <w:tbl>
      <w:tblPr>
        <w:tblStyle w:val="Grilledutableau"/>
        <w:tblW w:w="0" w:type="auto"/>
        <w:tblLook w:val="04A0" w:firstRow="1" w:lastRow="0" w:firstColumn="1" w:lastColumn="0" w:noHBand="0" w:noVBand="1"/>
      </w:tblPr>
      <w:tblGrid>
        <w:gridCol w:w="3020"/>
        <w:gridCol w:w="3021"/>
        <w:gridCol w:w="3021"/>
      </w:tblGrid>
      <w:tr w:rsidR="00E71D53" w14:paraId="4B759CD0" w14:textId="77777777" w:rsidTr="008C6EBD">
        <w:tc>
          <w:tcPr>
            <w:tcW w:w="3020" w:type="dxa"/>
          </w:tcPr>
          <w:p w14:paraId="1B7F117E" w14:textId="77777777" w:rsidR="00E71D53" w:rsidRDefault="00E71D53" w:rsidP="008C6EBD">
            <w:pPr>
              <w:pStyle w:val="En-tte"/>
            </w:pPr>
            <w:r>
              <w:t>Agents économique</w:t>
            </w:r>
          </w:p>
        </w:tc>
        <w:tc>
          <w:tcPr>
            <w:tcW w:w="3021" w:type="dxa"/>
          </w:tcPr>
          <w:p w14:paraId="74CEC95D" w14:textId="77777777" w:rsidR="00E71D53" w:rsidRDefault="00E71D53" w:rsidP="008C6EBD">
            <w:pPr>
              <w:pStyle w:val="En-tte"/>
            </w:pPr>
            <w:r>
              <w:t>Les fonctions</w:t>
            </w:r>
          </w:p>
        </w:tc>
        <w:tc>
          <w:tcPr>
            <w:tcW w:w="3021" w:type="dxa"/>
          </w:tcPr>
          <w:p w14:paraId="3C0FF6A3" w14:textId="77777777" w:rsidR="00E71D53" w:rsidRDefault="00E71D53" w:rsidP="008C6EBD">
            <w:pPr>
              <w:pStyle w:val="En-tte"/>
            </w:pPr>
            <w:r>
              <w:t>Les ressources</w:t>
            </w:r>
          </w:p>
        </w:tc>
      </w:tr>
      <w:tr w:rsidR="00E71D53" w14:paraId="2E589505" w14:textId="77777777" w:rsidTr="008C6EBD">
        <w:tc>
          <w:tcPr>
            <w:tcW w:w="3020" w:type="dxa"/>
          </w:tcPr>
          <w:p w14:paraId="7A0DA9FB" w14:textId="77777777" w:rsidR="00E71D53" w:rsidRDefault="00E71D53" w:rsidP="008C6EBD">
            <w:pPr>
              <w:pStyle w:val="En-tte"/>
            </w:pPr>
            <w:r>
              <w:t>Les ménages</w:t>
            </w:r>
          </w:p>
        </w:tc>
        <w:tc>
          <w:tcPr>
            <w:tcW w:w="3021" w:type="dxa"/>
          </w:tcPr>
          <w:p w14:paraId="793EFAE4" w14:textId="77777777" w:rsidR="00E71D53" w:rsidRDefault="00E71D53" w:rsidP="008C6EBD">
            <w:pPr>
              <w:pStyle w:val="En-tte"/>
            </w:pPr>
            <w:r>
              <w:t>Consommer</w:t>
            </w:r>
          </w:p>
          <w:p w14:paraId="002BEEA6" w14:textId="77777777" w:rsidR="00E71D53" w:rsidRDefault="00E71D53" w:rsidP="008C6EBD">
            <w:pPr>
              <w:pStyle w:val="En-tte"/>
            </w:pPr>
            <w:r>
              <w:t>Epargner</w:t>
            </w:r>
          </w:p>
        </w:tc>
        <w:tc>
          <w:tcPr>
            <w:tcW w:w="3021" w:type="dxa"/>
          </w:tcPr>
          <w:p w14:paraId="306F067C" w14:textId="77777777" w:rsidR="00E71D53" w:rsidRDefault="00E71D53" w:rsidP="008C6EBD">
            <w:pPr>
              <w:pStyle w:val="En-tte"/>
            </w:pPr>
            <w:r>
              <w:t>Leur revenu</w:t>
            </w:r>
          </w:p>
        </w:tc>
      </w:tr>
      <w:tr w:rsidR="00E71D53" w14:paraId="34EF8A36" w14:textId="77777777" w:rsidTr="008C6EBD">
        <w:tc>
          <w:tcPr>
            <w:tcW w:w="3020" w:type="dxa"/>
          </w:tcPr>
          <w:p w14:paraId="1759BE1B" w14:textId="77777777" w:rsidR="00E71D53" w:rsidRDefault="00E71D53" w:rsidP="008C6EBD">
            <w:pPr>
              <w:pStyle w:val="En-tte"/>
            </w:pPr>
            <w:r>
              <w:t>Les entreprise</w:t>
            </w:r>
          </w:p>
        </w:tc>
        <w:tc>
          <w:tcPr>
            <w:tcW w:w="3021" w:type="dxa"/>
          </w:tcPr>
          <w:p w14:paraId="68DECAC0" w14:textId="77777777" w:rsidR="00E71D53" w:rsidRDefault="00E71D53" w:rsidP="008C6EBD">
            <w:pPr>
              <w:pStyle w:val="En-tte"/>
            </w:pPr>
            <w:r>
              <w:t>Produire des biens et des services marchants</w:t>
            </w:r>
          </w:p>
        </w:tc>
        <w:tc>
          <w:tcPr>
            <w:tcW w:w="3021" w:type="dxa"/>
          </w:tcPr>
          <w:p w14:paraId="461529C0" w14:textId="77777777" w:rsidR="00E71D53" w:rsidRDefault="00E71D53" w:rsidP="008C6EBD">
            <w:pPr>
              <w:pStyle w:val="En-tte"/>
            </w:pPr>
            <w:r>
              <w:t>Resette de vente chiffre d’affaires</w:t>
            </w:r>
          </w:p>
        </w:tc>
      </w:tr>
      <w:tr w:rsidR="00E71D53" w14:paraId="2DB767A7" w14:textId="77777777" w:rsidTr="008C6EBD">
        <w:trPr>
          <w:trHeight w:val="326"/>
        </w:trPr>
        <w:tc>
          <w:tcPr>
            <w:tcW w:w="3020" w:type="dxa"/>
          </w:tcPr>
          <w:p w14:paraId="6495FCD3" w14:textId="77777777" w:rsidR="00E71D53" w:rsidRDefault="00E71D53" w:rsidP="008C6EBD">
            <w:pPr>
              <w:pStyle w:val="En-tte"/>
            </w:pPr>
            <w:r>
              <w:t>Banques</w:t>
            </w:r>
          </w:p>
        </w:tc>
        <w:tc>
          <w:tcPr>
            <w:tcW w:w="3021" w:type="dxa"/>
          </w:tcPr>
          <w:p w14:paraId="6911283B" w14:textId="77777777" w:rsidR="00E71D53" w:rsidRDefault="00E71D53" w:rsidP="008C6EBD">
            <w:pPr>
              <w:pStyle w:val="En-tte"/>
            </w:pPr>
            <w:r>
              <w:t>Produire des services financiers</w:t>
            </w:r>
          </w:p>
        </w:tc>
        <w:tc>
          <w:tcPr>
            <w:tcW w:w="3021" w:type="dxa"/>
          </w:tcPr>
          <w:p w14:paraId="524149C2" w14:textId="77777777" w:rsidR="00E71D53" w:rsidRDefault="00E71D53" w:rsidP="008C6EBD">
            <w:pPr>
              <w:pStyle w:val="En-tte"/>
            </w:pPr>
            <w:r>
              <w:t>La rémunération des prestations : les intérêts</w:t>
            </w:r>
          </w:p>
        </w:tc>
      </w:tr>
      <w:tr w:rsidR="00E71D53" w14:paraId="5542E23A" w14:textId="77777777" w:rsidTr="008C6EBD">
        <w:tc>
          <w:tcPr>
            <w:tcW w:w="3020" w:type="dxa"/>
          </w:tcPr>
          <w:p w14:paraId="701032C7" w14:textId="77777777" w:rsidR="00E71D53" w:rsidRDefault="00E71D53" w:rsidP="008C6EBD">
            <w:pPr>
              <w:pStyle w:val="En-tte"/>
            </w:pPr>
            <w:r>
              <w:t>Association</w:t>
            </w:r>
          </w:p>
        </w:tc>
        <w:tc>
          <w:tcPr>
            <w:tcW w:w="3021" w:type="dxa"/>
          </w:tcPr>
          <w:p w14:paraId="3878F694" w14:textId="77777777" w:rsidR="00E71D53" w:rsidRDefault="00E71D53" w:rsidP="008C6EBD">
            <w:pPr>
              <w:pStyle w:val="En-tte"/>
            </w:pPr>
            <w:r>
              <w:t>Produire des B&amp;S non marchands</w:t>
            </w:r>
          </w:p>
        </w:tc>
        <w:tc>
          <w:tcPr>
            <w:tcW w:w="3021" w:type="dxa"/>
          </w:tcPr>
          <w:p w14:paraId="13985007" w14:textId="77777777" w:rsidR="00E71D53" w:rsidRDefault="00E71D53" w:rsidP="008C6EBD">
            <w:pPr>
              <w:pStyle w:val="En-tte"/>
            </w:pPr>
            <w:r>
              <w:t>Dons et cotisations</w:t>
            </w:r>
          </w:p>
        </w:tc>
      </w:tr>
      <w:tr w:rsidR="00E71D53" w14:paraId="635EAB72" w14:textId="77777777" w:rsidTr="008C6EBD">
        <w:tc>
          <w:tcPr>
            <w:tcW w:w="3020" w:type="dxa"/>
          </w:tcPr>
          <w:p w14:paraId="01EDA211" w14:textId="77777777" w:rsidR="00E71D53" w:rsidRDefault="00E71D53" w:rsidP="008C6EBD">
            <w:pPr>
              <w:pStyle w:val="En-tte"/>
            </w:pPr>
            <w:r>
              <w:t>APU</w:t>
            </w:r>
          </w:p>
        </w:tc>
        <w:tc>
          <w:tcPr>
            <w:tcW w:w="3021" w:type="dxa"/>
          </w:tcPr>
          <w:p w14:paraId="146F153C" w14:textId="77777777" w:rsidR="00E71D53" w:rsidRDefault="00E71D53" w:rsidP="008C6EBD">
            <w:pPr>
              <w:pStyle w:val="En-tte"/>
            </w:pPr>
            <w:r>
              <w:t>Produire des biens et des services publics non marchands</w:t>
            </w:r>
          </w:p>
        </w:tc>
        <w:tc>
          <w:tcPr>
            <w:tcW w:w="3021" w:type="dxa"/>
          </w:tcPr>
          <w:p w14:paraId="048E54FA" w14:textId="77777777" w:rsidR="00E71D53" w:rsidRDefault="00E71D53" w:rsidP="008C6EBD">
            <w:pPr>
              <w:pStyle w:val="En-tte"/>
            </w:pPr>
            <w:r>
              <w:t>Impôts, taxes</w:t>
            </w:r>
          </w:p>
        </w:tc>
      </w:tr>
      <w:tr w:rsidR="00E71D53" w14:paraId="6C6136B8" w14:textId="77777777" w:rsidTr="008C6EBD">
        <w:tc>
          <w:tcPr>
            <w:tcW w:w="3020" w:type="dxa"/>
          </w:tcPr>
          <w:p w14:paraId="41E43032" w14:textId="77777777" w:rsidR="00E71D53" w:rsidRDefault="00E71D53" w:rsidP="008C6EBD">
            <w:pPr>
              <w:pStyle w:val="En-tte"/>
            </w:pPr>
            <w:r>
              <w:t>RDM</w:t>
            </w:r>
          </w:p>
        </w:tc>
        <w:tc>
          <w:tcPr>
            <w:tcW w:w="3021" w:type="dxa"/>
          </w:tcPr>
          <w:p w14:paraId="6A19CAB3" w14:textId="77777777" w:rsidR="00E71D53" w:rsidRDefault="00E71D53" w:rsidP="008C6EBD">
            <w:pPr>
              <w:pStyle w:val="En-tte"/>
            </w:pPr>
          </w:p>
        </w:tc>
        <w:tc>
          <w:tcPr>
            <w:tcW w:w="3021" w:type="dxa"/>
          </w:tcPr>
          <w:p w14:paraId="7A821B60" w14:textId="77777777" w:rsidR="00E71D53" w:rsidRDefault="00E71D53" w:rsidP="008C6EBD">
            <w:pPr>
              <w:pStyle w:val="En-tte"/>
            </w:pPr>
          </w:p>
        </w:tc>
      </w:tr>
    </w:tbl>
    <w:p w14:paraId="57A93B87" w14:textId="77777777" w:rsidR="00373198" w:rsidRDefault="00373198" w:rsidP="00E71D53">
      <w:pPr>
        <w:pStyle w:val="En-tte"/>
      </w:pPr>
    </w:p>
    <w:p w14:paraId="54738C53" w14:textId="2C3852D2" w:rsidR="00E71D53" w:rsidRDefault="00373198" w:rsidP="00E71D53">
      <w:pPr>
        <w:pStyle w:val="En-tte"/>
      </w:pPr>
      <w:r w:rsidRPr="00373198">
        <w:rPr>
          <w:i/>
          <w:iCs/>
        </w:rPr>
        <w:t xml:space="preserve">      </w:t>
      </w:r>
      <w:r w:rsidR="00E71D53" w:rsidRPr="00373198">
        <w:rPr>
          <w:i/>
          <w:iCs/>
        </w:rPr>
        <w:t>3</w:t>
      </w:r>
      <w:r w:rsidR="00E71D53">
        <w:t>.</w:t>
      </w:r>
      <w:r w:rsidR="002B26AD">
        <w:tab/>
      </w:r>
      <w:r w:rsidR="00E71D53">
        <w:t xml:space="preserve"> Les échanges entre Lactalis et les agents économiques sont les flux réels (le travail et la production), les flux financiers (le salaire et la consommation) </w:t>
      </w:r>
    </w:p>
    <w:p w14:paraId="6FDB1FFF" w14:textId="77777777" w:rsidR="00E71D53" w:rsidRDefault="00E71D53" w:rsidP="00E71D53">
      <w:pPr>
        <w:pStyle w:val="En-tte"/>
      </w:pPr>
      <w:r>
        <w:t xml:space="preserve">Les ménages sont des salariés qui reçoivent des salaires en échange de leur travail </w:t>
      </w:r>
    </w:p>
    <w:p w14:paraId="44675D4B" w14:textId="77777777" w:rsidR="00E71D53" w:rsidRDefault="00E71D53" w:rsidP="00E71D53">
      <w:pPr>
        <w:pStyle w:val="En-tte"/>
      </w:pPr>
      <w:r>
        <w:t>Les banques accordent des prêts et des remboursements de prêts a Lactalis</w:t>
      </w:r>
    </w:p>
    <w:p w14:paraId="4C72D033" w14:textId="77777777" w:rsidR="00E71D53" w:rsidRDefault="00E71D53" w:rsidP="00E71D53">
      <w:pPr>
        <w:pStyle w:val="En-tte"/>
      </w:pPr>
    </w:p>
    <w:p w14:paraId="6BAA1914" w14:textId="04596E51" w:rsidR="00E71D53" w:rsidRDefault="00373198" w:rsidP="00E71D53">
      <w:pPr>
        <w:pStyle w:val="En-tte"/>
      </w:pPr>
      <w:r>
        <w:t xml:space="preserve">      </w:t>
      </w:r>
      <w:r w:rsidR="00E71D53" w:rsidRPr="00373198">
        <w:rPr>
          <w:i/>
          <w:iCs/>
        </w:rPr>
        <w:t>4</w:t>
      </w:r>
      <w:r w:rsidR="00E71D53">
        <w:t>. Schématiser ces échanges entre le groupe Lactalis et ses divers partenaires.</w:t>
      </w:r>
    </w:p>
    <w:p w14:paraId="75E9D06C" w14:textId="4D96D96F" w:rsidR="00517FB8" w:rsidRDefault="00517FB8" w:rsidP="00E71D53">
      <w:pPr>
        <w:pStyle w:val="En-tte"/>
      </w:pPr>
    </w:p>
    <w:p w14:paraId="2F2047B9" w14:textId="046C5A3B" w:rsidR="00517FB8" w:rsidRDefault="00517FB8" w:rsidP="00E71D53">
      <w:pPr>
        <w:pStyle w:val="En-tte"/>
      </w:pPr>
    </w:p>
    <w:p w14:paraId="4BCE2AA0" w14:textId="3F4627DF" w:rsidR="00517FB8" w:rsidRDefault="00517FB8" w:rsidP="00E71D53">
      <w:pPr>
        <w:pStyle w:val="En-tte"/>
      </w:pPr>
    </w:p>
    <w:p w14:paraId="0174777F" w14:textId="2969B194" w:rsidR="00517FB8" w:rsidRDefault="00517FB8" w:rsidP="00E71D53">
      <w:pPr>
        <w:pStyle w:val="En-tte"/>
      </w:pPr>
    </w:p>
    <w:p w14:paraId="56CE4398" w14:textId="42040D56" w:rsidR="00517FB8" w:rsidRDefault="00517FB8" w:rsidP="00E71D53">
      <w:pPr>
        <w:pStyle w:val="En-tte"/>
      </w:pPr>
    </w:p>
    <w:p w14:paraId="30808465" w14:textId="4D63DC99" w:rsidR="00517FB8" w:rsidRDefault="00517FB8" w:rsidP="00E71D53">
      <w:pPr>
        <w:pStyle w:val="En-tte"/>
      </w:pPr>
    </w:p>
    <w:p w14:paraId="0B12C57B" w14:textId="6A2EC8BD" w:rsidR="00517FB8" w:rsidRDefault="00517FB8" w:rsidP="00E71D53">
      <w:pPr>
        <w:pStyle w:val="En-tte"/>
      </w:pPr>
    </w:p>
    <w:p w14:paraId="1FD7D853" w14:textId="36929D94" w:rsidR="00517FB8" w:rsidRDefault="00517FB8" w:rsidP="00E71D53">
      <w:pPr>
        <w:pStyle w:val="En-tte"/>
      </w:pPr>
    </w:p>
    <w:p w14:paraId="31B3FDCD" w14:textId="611C5C71" w:rsidR="00517FB8" w:rsidRDefault="00517FB8" w:rsidP="00E71D53">
      <w:pPr>
        <w:pStyle w:val="En-tte"/>
      </w:pPr>
    </w:p>
    <w:p w14:paraId="18133305" w14:textId="103110A0" w:rsidR="00517FB8" w:rsidRDefault="00517FB8" w:rsidP="00E71D53">
      <w:pPr>
        <w:pStyle w:val="En-tte"/>
      </w:pPr>
      <w:r>
        <w:t>4.</w:t>
      </w:r>
    </w:p>
    <w:p w14:paraId="168881E4" w14:textId="2CD191E5" w:rsidR="00517FB8" w:rsidRDefault="00517FB8" w:rsidP="00E71D53">
      <w:pPr>
        <w:pStyle w:val="En-tte"/>
      </w:pPr>
      <w:r>
        <w:rPr>
          <w:noProof/>
        </w:rPr>
        <w:drawing>
          <wp:inline distT="0" distB="0" distL="0" distR="0" wp14:anchorId="7ED6CC0A" wp14:editId="1BAC1E20">
            <wp:extent cx="5760720" cy="25444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44445"/>
                    </a:xfrm>
                    <a:prstGeom prst="rect">
                      <a:avLst/>
                    </a:prstGeom>
                    <a:noFill/>
                    <a:ln>
                      <a:noFill/>
                    </a:ln>
                  </pic:spPr>
                </pic:pic>
              </a:graphicData>
            </a:graphic>
          </wp:inline>
        </w:drawing>
      </w:r>
    </w:p>
    <w:p w14:paraId="2777B145" w14:textId="35D85F56" w:rsidR="00517FB8" w:rsidRDefault="00517FB8" w:rsidP="00E71D53">
      <w:pPr>
        <w:pStyle w:val="En-tte"/>
      </w:pPr>
    </w:p>
    <w:p w14:paraId="48CE33B8" w14:textId="29A2ECA4" w:rsidR="00517FB8" w:rsidRDefault="00517FB8" w:rsidP="00E71D53">
      <w:pPr>
        <w:pStyle w:val="En-tte"/>
      </w:pPr>
    </w:p>
    <w:p w14:paraId="4B74E42D" w14:textId="5E48EDA9" w:rsidR="00517FB8" w:rsidRDefault="00517FB8" w:rsidP="00E71D53">
      <w:pPr>
        <w:pStyle w:val="En-tte"/>
      </w:pPr>
    </w:p>
    <w:p w14:paraId="77910B53" w14:textId="2D6F1F0E" w:rsidR="00E71D53" w:rsidRDefault="00E71D53" w:rsidP="00E71D53">
      <w:pPr>
        <w:pStyle w:val="En-tte"/>
      </w:pPr>
    </w:p>
    <w:p w14:paraId="126C611F" w14:textId="08D8FD60" w:rsidR="00E71D53" w:rsidRDefault="00373198" w:rsidP="00E71D53">
      <w:pPr>
        <w:pStyle w:val="En-tte"/>
      </w:pPr>
      <w:r>
        <w:rPr>
          <w:i/>
          <w:iCs/>
        </w:rPr>
        <w:t xml:space="preserve">     </w:t>
      </w:r>
      <w:r w:rsidR="00E71D53" w:rsidRPr="00373198">
        <w:rPr>
          <w:i/>
          <w:iCs/>
        </w:rPr>
        <w:t>5</w:t>
      </w:r>
      <w:r w:rsidR="00E71D53">
        <w:t>.  3 types de relations :</w:t>
      </w:r>
    </w:p>
    <w:p w14:paraId="62D6A060" w14:textId="77777777" w:rsidR="00E71D53" w:rsidRDefault="00E71D53" w:rsidP="00E71D53">
      <w:pPr>
        <w:pStyle w:val="En-tte"/>
      </w:pPr>
    </w:p>
    <w:p w14:paraId="5ED372F7" w14:textId="77777777" w:rsidR="00E71D53" w:rsidRDefault="00E71D53" w:rsidP="00E71D53">
      <w:pPr>
        <w:pStyle w:val="En-tte"/>
        <w:numPr>
          <w:ilvl w:val="0"/>
          <w:numId w:val="1"/>
        </w:numPr>
      </w:pPr>
      <w:r>
        <w:t>Coopération : relation complémentaire</w:t>
      </w:r>
    </w:p>
    <w:p w14:paraId="70EE63BD" w14:textId="77777777" w:rsidR="00E71D53" w:rsidRDefault="00E71D53" w:rsidP="00E71D53">
      <w:pPr>
        <w:pStyle w:val="En-tte"/>
        <w:numPr>
          <w:ilvl w:val="0"/>
          <w:numId w:val="1"/>
        </w:numPr>
      </w:pPr>
      <w:r>
        <w:t>Compétition : concurrence du prix des produits fini</w:t>
      </w:r>
    </w:p>
    <w:p w14:paraId="04754D17" w14:textId="77777777" w:rsidR="00E71D53" w:rsidRDefault="00E71D53" w:rsidP="00E71D53">
      <w:pPr>
        <w:pStyle w:val="En-tte"/>
        <w:numPr>
          <w:ilvl w:val="0"/>
          <w:numId w:val="1"/>
        </w:numPr>
      </w:pPr>
      <w:r>
        <w:t>Coopétition : mélange de coopération et de compétition</w:t>
      </w:r>
    </w:p>
    <w:p w14:paraId="231B0F8C" w14:textId="77777777" w:rsidR="00E71D53" w:rsidRDefault="00E71D53" w:rsidP="00E71D53">
      <w:pPr>
        <w:pStyle w:val="En-tte"/>
      </w:pPr>
    </w:p>
    <w:p w14:paraId="60303D6E" w14:textId="77777777" w:rsidR="00E71D53" w:rsidRDefault="00E71D53" w:rsidP="00E71D53">
      <w:pPr>
        <w:pStyle w:val="En-tte"/>
      </w:pPr>
      <w:r>
        <w:t>Les relations entre Lactalis et les entreprises en charge de l’approvisionnement premières et de redistribution car leur activité sont complémentaires en compétition car elles sont en concurrences sur le prix et les produits finaux il n’y a donc pas d’échange de flux entre elles.</w:t>
      </w:r>
    </w:p>
    <w:p w14:paraId="6DEC0F04" w14:textId="77777777" w:rsidR="00284AF6" w:rsidRDefault="00284AF6" w:rsidP="00E71D53">
      <w:pPr>
        <w:pStyle w:val="En-tte"/>
      </w:pPr>
    </w:p>
    <w:tbl>
      <w:tblPr>
        <w:tblStyle w:val="Grilledutableau"/>
        <w:tblpPr w:leftFromText="141" w:rightFromText="141" w:vertAnchor="page" w:horzAnchor="margin" w:tblpY="482"/>
        <w:tblW w:w="0" w:type="auto"/>
        <w:tblLook w:val="04A0" w:firstRow="1" w:lastRow="0" w:firstColumn="1" w:lastColumn="0" w:noHBand="0" w:noVBand="1"/>
      </w:tblPr>
      <w:tblGrid>
        <w:gridCol w:w="2264"/>
        <w:gridCol w:w="2266"/>
        <w:gridCol w:w="2266"/>
        <w:gridCol w:w="2266"/>
      </w:tblGrid>
      <w:tr w:rsidR="004A7AAB" w14:paraId="1531B299" w14:textId="77777777" w:rsidTr="004A7AAB">
        <w:tc>
          <w:tcPr>
            <w:tcW w:w="2264" w:type="dxa"/>
          </w:tcPr>
          <w:p w14:paraId="46B082F9" w14:textId="77777777" w:rsidR="004A7AAB" w:rsidRDefault="004A7AAB" w:rsidP="004A7AAB">
            <w:pPr>
              <w:pStyle w:val="En-tte"/>
            </w:pPr>
          </w:p>
        </w:tc>
        <w:tc>
          <w:tcPr>
            <w:tcW w:w="2266" w:type="dxa"/>
          </w:tcPr>
          <w:p w14:paraId="7C9D6AD0" w14:textId="77777777" w:rsidR="004A7AAB" w:rsidRDefault="004A7AAB" w:rsidP="004A7AAB">
            <w:pPr>
              <w:pStyle w:val="En-tte"/>
            </w:pPr>
            <w:r>
              <w:t>Coopération</w:t>
            </w:r>
          </w:p>
        </w:tc>
        <w:tc>
          <w:tcPr>
            <w:tcW w:w="2266" w:type="dxa"/>
          </w:tcPr>
          <w:p w14:paraId="3E179E08" w14:textId="77777777" w:rsidR="004A7AAB" w:rsidRDefault="004A7AAB" w:rsidP="004A7AAB">
            <w:pPr>
              <w:pStyle w:val="En-tte"/>
            </w:pPr>
            <w:r>
              <w:t>Compétition</w:t>
            </w:r>
          </w:p>
        </w:tc>
        <w:tc>
          <w:tcPr>
            <w:tcW w:w="2266" w:type="dxa"/>
          </w:tcPr>
          <w:p w14:paraId="2B16651C" w14:textId="77777777" w:rsidR="004A7AAB" w:rsidRDefault="004A7AAB" w:rsidP="004A7AAB">
            <w:pPr>
              <w:pStyle w:val="En-tte"/>
            </w:pPr>
            <w:r>
              <w:t>Coopétition</w:t>
            </w:r>
          </w:p>
        </w:tc>
      </w:tr>
      <w:tr w:rsidR="004A7AAB" w14:paraId="6EB9D0C9" w14:textId="77777777" w:rsidTr="004A7AAB">
        <w:tc>
          <w:tcPr>
            <w:tcW w:w="2264" w:type="dxa"/>
          </w:tcPr>
          <w:p w14:paraId="2E9D5FBD" w14:textId="77777777" w:rsidR="004A7AAB" w:rsidRDefault="004A7AAB" w:rsidP="004A7AAB">
            <w:pPr>
              <w:pStyle w:val="En-tte"/>
            </w:pPr>
            <w:r>
              <w:t>Avantages</w:t>
            </w:r>
          </w:p>
        </w:tc>
        <w:tc>
          <w:tcPr>
            <w:tcW w:w="2266" w:type="dxa"/>
          </w:tcPr>
          <w:p w14:paraId="666EAC6D" w14:textId="77777777" w:rsidR="004A7AAB" w:rsidRDefault="004A7AAB" w:rsidP="004A7AAB">
            <w:pPr>
              <w:pStyle w:val="En-tte"/>
            </w:pPr>
          </w:p>
        </w:tc>
        <w:tc>
          <w:tcPr>
            <w:tcW w:w="2266" w:type="dxa"/>
          </w:tcPr>
          <w:p w14:paraId="3ED9B879" w14:textId="77777777" w:rsidR="004A7AAB" w:rsidRDefault="004A7AAB" w:rsidP="004A7AAB">
            <w:pPr>
              <w:pStyle w:val="En-tte"/>
            </w:pPr>
          </w:p>
        </w:tc>
        <w:tc>
          <w:tcPr>
            <w:tcW w:w="2266" w:type="dxa"/>
          </w:tcPr>
          <w:p w14:paraId="4186E2DB" w14:textId="77777777" w:rsidR="004A7AAB" w:rsidRDefault="004A7AAB" w:rsidP="004A7AAB">
            <w:pPr>
              <w:pStyle w:val="En-tte"/>
            </w:pPr>
            <w:r>
              <w:t>Rend les R&amp;D moins couleur</w:t>
            </w:r>
          </w:p>
        </w:tc>
      </w:tr>
      <w:tr w:rsidR="004A7AAB" w14:paraId="60F2F69E" w14:textId="77777777" w:rsidTr="004A7AAB">
        <w:tc>
          <w:tcPr>
            <w:tcW w:w="2264" w:type="dxa"/>
          </w:tcPr>
          <w:p w14:paraId="698B9811" w14:textId="77777777" w:rsidR="004A7AAB" w:rsidRDefault="004A7AAB" w:rsidP="004A7AAB">
            <w:pPr>
              <w:pStyle w:val="En-tte"/>
            </w:pPr>
            <w:r>
              <w:t>Risque</w:t>
            </w:r>
          </w:p>
        </w:tc>
        <w:tc>
          <w:tcPr>
            <w:tcW w:w="2266" w:type="dxa"/>
          </w:tcPr>
          <w:p w14:paraId="2B55B77E" w14:textId="3202949C" w:rsidR="004A7AAB" w:rsidRDefault="004A7AAB" w:rsidP="004A7AAB">
            <w:pPr>
              <w:pStyle w:val="En-tte"/>
            </w:pPr>
          </w:p>
        </w:tc>
        <w:tc>
          <w:tcPr>
            <w:tcW w:w="2266" w:type="dxa"/>
          </w:tcPr>
          <w:p w14:paraId="126D2528" w14:textId="77777777" w:rsidR="004A7AAB" w:rsidRDefault="004A7AAB" w:rsidP="004A7AAB">
            <w:pPr>
              <w:pStyle w:val="En-tte"/>
            </w:pPr>
          </w:p>
        </w:tc>
        <w:tc>
          <w:tcPr>
            <w:tcW w:w="2266" w:type="dxa"/>
          </w:tcPr>
          <w:p w14:paraId="003734D8" w14:textId="77777777" w:rsidR="004A7AAB" w:rsidRDefault="004A7AAB" w:rsidP="004A7AAB">
            <w:pPr>
              <w:pStyle w:val="En-tte"/>
            </w:pPr>
            <w:r>
              <w:t>Pillage de ses propres ressources</w:t>
            </w:r>
          </w:p>
        </w:tc>
      </w:tr>
    </w:tbl>
    <w:p w14:paraId="0F4F3B63" w14:textId="77777777" w:rsidR="00E71D53" w:rsidRPr="00284AF6" w:rsidRDefault="00E71D53" w:rsidP="00E71D53">
      <w:pPr>
        <w:pStyle w:val="En-tte"/>
        <w:rPr>
          <w:i/>
          <w:iCs/>
        </w:rPr>
      </w:pPr>
    </w:p>
    <w:p w14:paraId="6DA60ED7" w14:textId="11FC7EC2" w:rsidR="00E71D53" w:rsidRDefault="00284AF6" w:rsidP="00E71D53">
      <w:pPr>
        <w:pStyle w:val="En-tte"/>
      </w:pPr>
      <w:r w:rsidRPr="00284AF6">
        <w:rPr>
          <w:i/>
          <w:iCs/>
        </w:rPr>
        <w:t>6</w:t>
      </w:r>
      <w:r w:rsidR="00594D6D">
        <w:rPr>
          <w:i/>
          <w:iCs/>
        </w:rPr>
        <w:t>.</w:t>
      </w:r>
      <w:r w:rsidR="00594D6D">
        <w:rPr>
          <w:i/>
          <w:iCs/>
        </w:rPr>
        <w:tab/>
      </w:r>
      <w:r w:rsidR="00E71D53">
        <w:t xml:space="preserve">Si on se place d’un point de vue d’une entreprise son revenu est issu de la vente de ses produits alors elle aurait tendance d’augmenter le prix pour accroitre leur niveau de leur revenu. Alors cet intérêt est opposé à celui des consommateurs, on parle, donc d’intérêt divergeant qui nécessite l’élaboration de compromis, la relation de concurrence s’intègre dans cette logique puisqu’elle encourage les entreprises à avoir le meilleur qualité prix </w:t>
      </w:r>
    </w:p>
    <w:p w14:paraId="229A62A1" w14:textId="090C9BBB" w:rsidR="00AD7D13" w:rsidRPr="001B0F75" w:rsidRDefault="00AD7D13">
      <w:pPr>
        <w:rPr>
          <w:i/>
          <w:iCs/>
        </w:rPr>
      </w:pPr>
    </w:p>
    <w:p w14:paraId="01C0D28B" w14:textId="77777777" w:rsidR="004D33CD" w:rsidRDefault="001B0F75" w:rsidP="004D33CD">
      <w:pPr>
        <w:rPr>
          <w:i/>
          <w:iCs/>
          <w:sz w:val="26"/>
          <w:szCs w:val="26"/>
        </w:rPr>
      </w:pPr>
      <w:r w:rsidRPr="008179D1">
        <w:rPr>
          <w:i/>
          <w:iCs/>
          <w:sz w:val="26"/>
          <w:szCs w:val="26"/>
        </w:rPr>
        <w:t xml:space="preserve">II – Le marché : Lieu d’échange entre les agents économiques : </w:t>
      </w:r>
    </w:p>
    <w:p w14:paraId="55E229FA" w14:textId="17E8B0AE" w:rsidR="004D33CD" w:rsidRPr="005C5B9C" w:rsidRDefault="00284AF6" w:rsidP="004D33CD">
      <w:pPr>
        <w:rPr>
          <w:rFonts w:cstheme="minorHAnsi"/>
          <w:i/>
          <w:iCs/>
        </w:rPr>
      </w:pPr>
      <w:r w:rsidRPr="004D33CD">
        <w:rPr>
          <w:i/>
          <w:iCs/>
        </w:rPr>
        <w:t xml:space="preserve">   </w:t>
      </w:r>
      <w:r w:rsidR="00373198" w:rsidRPr="004D33CD">
        <w:rPr>
          <w:i/>
          <w:iCs/>
        </w:rPr>
        <w:t>7.</w:t>
      </w:r>
      <w:r w:rsidR="004D33CD" w:rsidRPr="004D33CD">
        <w:rPr>
          <w:i/>
          <w:iCs/>
        </w:rPr>
        <w:t xml:space="preserve"> </w:t>
      </w:r>
      <w:r w:rsidR="00594D6D">
        <w:rPr>
          <w:i/>
          <w:iCs/>
        </w:rPr>
        <w:tab/>
      </w:r>
      <w:r w:rsidR="004D33CD" w:rsidRPr="005C5B9C">
        <w:rPr>
          <w:rFonts w:cstheme="minorHAnsi"/>
          <w:i/>
        </w:rPr>
        <w:t>Le marché sur lequel LACTALIS se trouve est un marché de biens et de services</w:t>
      </w:r>
      <w:r w:rsidR="0074221A" w:rsidRPr="005C5B9C">
        <w:rPr>
          <w:rFonts w:cstheme="minorHAnsi"/>
          <w:i/>
        </w:rPr>
        <w:t xml:space="preserve"> où se confrontent l’offre et la demande de produits</w:t>
      </w:r>
      <w:r w:rsidR="004D33CD" w:rsidRPr="005C5B9C">
        <w:rPr>
          <w:rFonts w:cstheme="minorHAnsi"/>
          <w:i/>
        </w:rPr>
        <w:t xml:space="preserve">. </w:t>
      </w:r>
      <w:r w:rsidR="004D33CD" w:rsidRPr="005C5B9C">
        <w:rPr>
          <w:rFonts w:cstheme="minorHAnsi"/>
          <w:bCs/>
          <w:i/>
        </w:rPr>
        <w:t>Pour que la concurrence soit  pure et parfaite il faut que ces cinq conditions suivantes soient réunies :</w:t>
      </w:r>
    </w:p>
    <w:p w14:paraId="60713EF3" w14:textId="77777777" w:rsidR="004D33CD" w:rsidRPr="005C5B9C" w:rsidRDefault="004D33CD" w:rsidP="004D33CD">
      <w:pPr>
        <w:pStyle w:val="Paragraphedeliste"/>
        <w:numPr>
          <w:ilvl w:val="0"/>
          <w:numId w:val="4"/>
        </w:numPr>
        <w:rPr>
          <w:rFonts w:cstheme="minorHAnsi"/>
          <w:bCs/>
          <w:i/>
        </w:rPr>
      </w:pPr>
      <w:r w:rsidRPr="005C5B9C">
        <w:rPr>
          <w:rFonts w:cstheme="minorHAnsi"/>
          <w:b/>
          <w:bCs/>
          <w:i/>
        </w:rPr>
        <w:t>l’atomicité de l’offre et de la demande</w:t>
      </w:r>
      <w:r w:rsidRPr="005C5B9C">
        <w:rPr>
          <w:rFonts w:cstheme="minorHAnsi"/>
          <w:bCs/>
          <w:i/>
        </w:rPr>
        <w:t xml:space="preserve"> : multitude d’offreurs et de demandeurs [pour] qu’aucun ne puisse influencer le marché ;</w:t>
      </w:r>
    </w:p>
    <w:p w14:paraId="7388D607" w14:textId="77777777" w:rsidR="004D33CD" w:rsidRPr="005C5B9C" w:rsidRDefault="004D33CD" w:rsidP="004D33CD">
      <w:pPr>
        <w:pStyle w:val="Paragraphedeliste"/>
        <w:numPr>
          <w:ilvl w:val="0"/>
          <w:numId w:val="4"/>
        </w:numPr>
        <w:rPr>
          <w:rFonts w:cstheme="minorHAnsi"/>
          <w:bCs/>
          <w:i/>
        </w:rPr>
      </w:pPr>
      <w:r w:rsidRPr="005C5B9C">
        <w:rPr>
          <w:rFonts w:cstheme="minorHAnsi"/>
          <w:b/>
          <w:bCs/>
          <w:i/>
        </w:rPr>
        <w:t>la fluidité du marché</w:t>
      </w:r>
      <w:r w:rsidRPr="005C5B9C">
        <w:rPr>
          <w:rFonts w:cstheme="minorHAnsi"/>
          <w:bCs/>
          <w:i/>
        </w:rPr>
        <w:t xml:space="preserve"> : pas de restrictions à l’entrée du marché, ainsi la concurrence n’est pas figée ;</w:t>
      </w:r>
    </w:p>
    <w:p w14:paraId="6387BE01" w14:textId="77777777" w:rsidR="004D33CD" w:rsidRPr="005C5B9C" w:rsidRDefault="004D33CD" w:rsidP="004D33CD">
      <w:pPr>
        <w:pStyle w:val="Paragraphedeliste"/>
        <w:numPr>
          <w:ilvl w:val="0"/>
          <w:numId w:val="4"/>
        </w:numPr>
        <w:rPr>
          <w:rFonts w:cstheme="minorHAnsi"/>
          <w:bCs/>
          <w:i/>
        </w:rPr>
      </w:pPr>
      <w:r w:rsidRPr="005C5B9C">
        <w:rPr>
          <w:rFonts w:cstheme="minorHAnsi"/>
          <w:b/>
          <w:bCs/>
          <w:i/>
        </w:rPr>
        <w:lastRenderedPageBreak/>
        <w:t>la transparence du marché</w:t>
      </w:r>
      <w:r w:rsidRPr="005C5B9C">
        <w:rPr>
          <w:rFonts w:cstheme="minorHAnsi"/>
          <w:bCs/>
          <w:i/>
        </w:rPr>
        <w:t xml:space="preserve"> : tous les acteurs bénéficient d’une information parfaite sur l’offre (dont les prix) ;</w:t>
      </w:r>
    </w:p>
    <w:p w14:paraId="6991291E" w14:textId="77777777" w:rsidR="004D33CD" w:rsidRPr="005C5B9C" w:rsidRDefault="004D33CD" w:rsidP="004D33CD">
      <w:pPr>
        <w:pStyle w:val="Paragraphedeliste"/>
        <w:numPr>
          <w:ilvl w:val="0"/>
          <w:numId w:val="4"/>
        </w:numPr>
        <w:rPr>
          <w:rFonts w:cstheme="minorHAnsi"/>
          <w:bCs/>
          <w:i/>
        </w:rPr>
      </w:pPr>
      <w:r w:rsidRPr="005C5B9C">
        <w:rPr>
          <w:rFonts w:cstheme="minorHAnsi"/>
          <w:b/>
          <w:bCs/>
          <w:i/>
        </w:rPr>
        <w:t>l’homogénéité du produit</w:t>
      </w:r>
      <w:r w:rsidRPr="005C5B9C">
        <w:rPr>
          <w:rFonts w:cstheme="minorHAnsi"/>
          <w:bCs/>
          <w:i/>
        </w:rPr>
        <w:t xml:space="preserve"> : produits échangés identiques donc la concurrence ne porte que sur le prix ;</w:t>
      </w:r>
    </w:p>
    <w:p w14:paraId="00E34E4D" w14:textId="77777777" w:rsidR="004D33CD" w:rsidRPr="005C5B9C" w:rsidRDefault="004D33CD" w:rsidP="004D33CD">
      <w:pPr>
        <w:pStyle w:val="Paragraphedeliste"/>
        <w:numPr>
          <w:ilvl w:val="0"/>
          <w:numId w:val="4"/>
        </w:numPr>
        <w:rPr>
          <w:rFonts w:cstheme="minorHAnsi"/>
          <w:bCs/>
          <w:i/>
        </w:rPr>
      </w:pPr>
      <w:r w:rsidRPr="005C5B9C">
        <w:rPr>
          <w:rFonts w:cstheme="minorHAnsi"/>
          <w:b/>
          <w:bCs/>
          <w:i/>
        </w:rPr>
        <w:t>la mobilité des facteurs de production</w:t>
      </w:r>
      <w:r w:rsidRPr="005C5B9C">
        <w:rPr>
          <w:rFonts w:cstheme="minorHAnsi"/>
          <w:bCs/>
          <w:i/>
        </w:rPr>
        <w:t xml:space="preserve"> : les facteurs de productions peuvent se déplacer, de manière à ce que chaque entreprise puisse profiter des mêmes conditions de production.</w:t>
      </w:r>
    </w:p>
    <w:p w14:paraId="62280148" w14:textId="2B3F90C1" w:rsidR="00373198" w:rsidRPr="005C5B9C" w:rsidRDefault="00373198">
      <w:pPr>
        <w:rPr>
          <w:rFonts w:cstheme="minorHAnsi"/>
          <w:i/>
          <w:iCs/>
        </w:rPr>
      </w:pPr>
    </w:p>
    <w:p w14:paraId="64407581" w14:textId="77777777" w:rsidR="00594D6D" w:rsidRDefault="00517FB8" w:rsidP="00594D6D">
      <w:r>
        <w:t>7. Correction :</w:t>
      </w:r>
    </w:p>
    <w:p w14:paraId="78DC63B5" w14:textId="481B8EC2" w:rsidR="00D9754A" w:rsidRDefault="00517FB8" w:rsidP="00594D6D">
      <w:pPr>
        <w:ind w:firstLine="708"/>
      </w:pPr>
      <w:r>
        <w:t xml:space="preserve">Lactalis est une entreprise conditionnée sur le marché des produit laitier, donc on parlera de marché de bien de service, elle fait partie des offreur tout comme </w:t>
      </w:r>
      <w:proofErr w:type="spellStart"/>
      <w:r>
        <w:t>Sodiaal</w:t>
      </w:r>
      <w:proofErr w:type="spellEnd"/>
      <w:r>
        <w:t xml:space="preserve"> et comme d’autre groupe industriel alors que les grandes distributions sont les demandeurs. Lactalis est possessionné dans plusieurs pays donc se marché est international</w:t>
      </w:r>
      <w:r w:rsidR="00D9754A">
        <w:t>.</w:t>
      </w:r>
    </w:p>
    <w:p w14:paraId="4E7E8376" w14:textId="10FE7CE0" w:rsidR="00D9754A" w:rsidRDefault="00D9754A">
      <w:r>
        <w:t xml:space="preserve">                                                                 </w:t>
      </w:r>
      <w:r w:rsidRPr="00D9754A">
        <w:rPr>
          <w:b/>
          <w:bCs/>
        </w:rPr>
        <w:sym w:font="Wingdings" w:char="F0E0"/>
      </w:r>
      <w:r>
        <w:t xml:space="preserve"> bien et service</w:t>
      </w:r>
    </w:p>
    <w:p w14:paraId="161670E1" w14:textId="5088620F" w:rsidR="00D9754A" w:rsidRDefault="00D9754A" w:rsidP="00D9754A">
      <w:r w:rsidRPr="00D9754A">
        <w:rPr>
          <w:b/>
          <w:bCs/>
          <w:i/>
          <w:iCs/>
        </w:rPr>
        <w:t>Qualifier un marché</w:t>
      </w:r>
      <w:r>
        <w:t xml:space="preserve"> </w:t>
      </w:r>
      <w:r>
        <w:sym w:font="Wingdings" w:char="F0E0"/>
      </w:r>
      <w:r>
        <w:t xml:space="preserve"> selon l’objet </w:t>
      </w:r>
      <w:r>
        <w:sym w:font="Wingdings" w:char="F0E0"/>
      </w:r>
      <w:r>
        <w:t xml:space="preserve"> capitaux bien et service travail</w:t>
      </w:r>
    </w:p>
    <w:p w14:paraId="1B26BF5B" w14:textId="577E2B55" w:rsidR="00D9754A" w:rsidRDefault="00D9754A" w:rsidP="00D9754A">
      <w:pPr>
        <w:pStyle w:val="Paragraphedeliste"/>
        <w:numPr>
          <w:ilvl w:val="0"/>
          <w:numId w:val="7"/>
        </w:numPr>
      </w:pPr>
      <w:r>
        <w:t>Travail</w:t>
      </w:r>
    </w:p>
    <w:p w14:paraId="49A4C177" w14:textId="769DC16D" w:rsidR="00D9754A" w:rsidRDefault="00D9754A" w:rsidP="00D9754A">
      <w:r>
        <w:t xml:space="preserve">                                                                                                  </w:t>
      </w:r>
      <w:r>
        <w:sym w:font="Wingdings" w:char="F0E0"/>
      </w:r>
      <w:r>
        <w:t xml:space="preserve"> International</w:t>
      </w:r>
    </w:p>
    <w:p w14:paraId="67E5FBE6" w14:textId="1B46AA38" w:rsidR="00517FB8" w:rsidRDefault="00D9754A" w:rsidP="00D9754A">
      <w:r>
        <w:t xml:space="preserve">                                     </w:t>
      </w:r>
      <w:r>
        <w:sym w:font="Wingdings" w:char="F0E0"/>
      </w:r>
      <w:r>
        <w:t xml:space="preserve"> selon l’</w:t>
      </w:r>
      <w:proofErr w:type="spellStart"/>
      <w:r>
        <w:t>étendu</w:t>
      </w:r>
      <w:proofErr w:type="spellEnd"/>
      <w:r>
        <w:t xml:space="preserve"> géographique </w:t>
      </w:r>
      <w:r w:rsidR="00517FB8">
        <w:t xml:space="preserve"> </w:t>
      </w:r>
      <w:r>
        <w:sym w:font="Wingdings" w:char="F0E0"/>
      </w:r>
      <w:r>
        <w:t xml:space="preserve"> National</w:t>
      </w:r>
    </w:p>
    <w:p w14:paraId="6F83A89E" w14:textId="28E8AC29" w:rsidR="00594D6D" w:rsidRDefault="00D9754A" w:rsidP="00594D6D">
      <w:pPr>
        <w:pStyle w:val="Paragraphedeliste"/>
        <w:ind w:left="2196"/>
      </w:pPr>
      <w:r>
        <w:t xml:space="preserve">                                                      </w:t>
      </w:r>
      <w:r>
        <w:sym w:font="Wingdings" w:char="F0E0"/>
      </w:r>
      <w:r>
        <w:t xml:space="preserve"> Local</w:t>
      </w:r>
    </w:p>
    <w:p w14:paraId="67F6DED3" w14:textId="012176FE" w:rsidR="00D9754A" w:rsidRDefault="00D9754A" w:rsidP="00D9754A">
      <w:r>
        <w:t xml:space="preserve">                                     </w:t>
      </w:r>
      <w:r>
        <w:sym w:font="Wingdings" w:char="F0E0"/>
      </w:r>
      <w:r>
        <w:t xml:space="preserve"> préciser les offres et les demandeurs sur le marché</w:t>
      </w:r>
    </w:p>
    <w:p w14:paraId="7BDE966F" w14:textId="253E07F4" w:rsidR="00594D6D" w:rsidRDefault="00594D6D" w:rsidP="00D9754A"/>
    <w:p w14:paraId="57C3E2BF" w14:textId="0EEEF585" w:rsidR="00594D6D" w:rsidRDefault="00594D6D" w:rsidP="00D9754A">
      <w:r>
        <w:t>8. Repérer les facteurs pouvant influencer les prix de vente des produits laitiers de Lactalis.</w:t>
      </w:r>
    </w:p>
    <w:p w14:paraId="004D9C21" w14:textId="73E1450C" w:rsidR="00594D6D" w:rsidRDefault="00594D6D" w:rsidP="00D9754A">
      <w:r>
        <w:t xml:space="preserve">          </w:t>
      </w:r>
      <w:r>
        <w:sym w:font="Wingdings" w:char="F0E0"/>
      </w:r>
      <w:r>
        <w:t xml:space="preserve"> La loi de l’offre et de la demande c’est-à-dire les quantités demandes et offertes.</w:t>
      </w:r>
    </w:p>
    <w:p w14:paraId="2422D5B2" w14:textId="676CDCB6" w:rsidR="00594D6D" w:rsidRDefault="00594D6D" w:rsidP="00D9754A"/>
    <w:p w14:paraId="565C2428" w14:textId="38AA46DA" w:rsidR="00594D6D" w:rsidRDefault="00594D6D" w:rsidP="00D9754A">
      <w:r>
        <w:rPr>
          <w:noProof/>
        </w:rPr>
        <w:lastRenderedPageBreak/>
        <mc:AlternateContent>
          <mc:Choice Requires="wps">
            <w:drawing>
              <wp:inline distT="0" distB="0" distL="0" distR="0" wp14:anchorId="6E904C11" wp14:editId="35837F5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DAC5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429CD25D" wp14:editId="27F80F4B">
            <wp:extent cx="5327015" cy="3616325"/>
            <wp:effectExtent l="0" t="0" r="698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616325"/>
                    </a:xfrm>
                    <a:prstGeom prst="rect">
                      <a:avLst/>
                    </a:prstGeom>
                    <a:noFill/>
                    <a:ln>
                      <a:noFill/>
                    </a:ln>
                  </pic:spPr>
                </pic:pic>
              </a:graphicData>
            </a:graphic>
          </wp:inline>
        </w:drawing>
      </w:r>
    </w:p>
    <w:p w14:paraId="1A6983AB" w14:textId="77777777" w:rsidR="00594D6D" w:rsidRDefault="00594D6D" w:rsidP="00D9754A"/>
    <w:p w14:paraId="41FF73F3" w14:textId="4EC045D4" w:rsidR="00AA0B3C" w:rsidRDefault="00594D6D" w:rsidP="00AA0B3C">
      <w:pPr>
        <w:ind w:left="708" w:firstLine="708"/>
      </w:pPr>
      <w:r>
        <w:t>Le prix est fixé en fonction de la loi de l’offre et de la demande, si l’offre diminue et que la demande reste identique les prix augmentent. Une diminution de l’offre et la demande qui reste égale les prix diminues . Si offre et demande augmentent le prix fera une forte augmentation. Par rapport à la dimension de la demande de lait en poudre de ma Chine et une augmentation de l’offre surtout en Océanie et au USA qui entraine la chute des prix.</w:t>
      </w:r>
    </w:p>
    <w:p w14:paraId="4143B121" w14:textId="5CEF1408" w:rsidR="00F17AEF" w:rsidRDefault="00F17AEF" w:rsidP="00F17AEF"/>
    <w:p w14:paraId="5AE056F7" w14:textId="2063FF35" w:rsidR="00F17AEF" w:rsidRDefault="00F17AEF" w:rsidP="00F17AEF">
      <w:r>
        <w:t>9.</w:t>
      </w:r>
      <w:r w:rsidR="00962F34">
        <w:t xml:space="preserve"> </w:t>
      </w:r>
      <w:r w:rsidR="00962F34" w:rsidRPr="005F5EB4">
        <w:rPr>
          <w:rFonts w:ascii="Arial" w:hAnsi="Arial" w:cs="Arial"/>
          <w:sz w:val="20"/>
          <w:szCs w:val="20"/>
        </w:rPr>
        <w:t xml:space="preserve">Lactalis doit faire face </w:t>
      </w:r>
      <w:r w:rsidR="00962F34">
        <w:rPr>
          <w:rFonts w:ascii="Arial" w:hAnsi="Arial" w:cs="Arial"/>
          <w:sz w:val="20"/>
          <w:szCs w:val="20"/>
        </w:rPr>
        <w:t xml:space="preserve">à </w:t>
      </w:r>
      <w:r w:rsidR="00962F34" w:rsidRPr="005F5EB4">
        <w:rPr>
          <w:rFonts w:ascii="Arial" w:hAnsi="Arial" w:cs="Arial"/>
          <w:sz w:val="20"/>
          <w:szCs w:val="20"/>
        </w:rPr>
        <w:t>une certaine méfiance suite à plusieurs condamnations par la justice, notamment pour pollution des milieux aquatique et fraude sur le lait</w:t>
      </w:r>
      <w:r w:rsidR="00962F34">
        <w:rPr>
          <w:rFonts w:ascii="Arial" w:hAnsi="Arial" w:cs="Arial"/>
          <w:sz w:val="20"/>
          <w:szCs w:val="20"/>
        </w:rPr>
        <w:t>.</w:t>
      </w:r>
      <w:r w:rsidR="00962F34">
        <w:t xml:space="preserve"> Donc Lactalis faisait de rétention d’information</w:t>
      </w:r>
    </w:p>
    <w:p w14:paraId="37425D3C" w14:textId="3D02D34A" w:rsidR="00962F34" w:rsidRPr="00962F34" w:rsidRDefault="00962F34" w:rsidP="00F17AEF">
      <w:pPr>
        <w:rPr>
          <w:color w:val="000000" w:themeColor="text1"/>
        </w:rPr>
      </w:pPr>
      <w:r>
        <w:t>10.</w:t>
      </w:r>
      <w:r w:rsidR="007111E7">
        <w:t xml:space="preserve"> </w:t>
      </w:r>
      <w:r w:rsidRPr="00962F34">
        <w:rPr>
          <w:rFonts w:ascii="Helvetica" w:hAnsi="Helvetica" w:cs="Helvetica"/>
          <w:color w:val="000000" w:themeColor="text1"/>
        </w:rPr>
        <w:t>LACTALIS produit des externalités en polluant, et aussi en provoquant potentiellement des intolérances et allergies : indigestion du lactose et des protéines de lait, troubles dermatologiques, migraines, congestions nasales.</w:t>
      </w:r>
    </w:p>
    <w:p w14:paraId="344B8ECE" w14:textId="77777777" w:rsidR="00EC1976" w:rsidRPr="00EC1976" w:rsidRDefault="006C478F" w:rsidP="00EC1976">
      <w:pPr>
        <w:widowControl w:val="0"/>
        <w:pBdr>
          <w:top w:val="single" w:sz="4" w:space="1" w:color="auto"/>
          <w:left w:val="single" w:sz="4" w:space="1" w:color="auto"/>
          <w:bottom w:val="single" w:sz="4" w:space="1" w:color="auto"/>
          <w:right w:val="single" w:sz="4" w:space="1" w:color="auto"/>
        </w:pBdr>
        <w:tabs>
          <w:tab w:val="left" w:pos="482"/>
        </w:tabs>
        <w:spacing w:after="0" w:line="240" w:lineRule="auto"/>
        <w:ind w:left="284"/>
        <w:jc w:val="both"/>
        <w:rPr>
          <w:rFonts w:ascii="Arial" w:eastAsia="Times New Roman" w:hAnsi="Arial" w:cs="Arial"/>
          <w:bCs/>
          <w:color w:val="000000"/>
          <w:sz w:val="20"/>
          <w:szCs w:val="20"/>
          <w:lang w:eastAsia="fr-FR"/>
        </w:rPr>
      </w:pPr>
      <w:r>
        <w:t>11.</w:t>
      </w:r>
      <w:r w:rsidR="000F3362">
        <w:t xml:space="preserve"> La définition de la concurrence pure et parfaite il faut que ces 5 conditions soit réunis :</w:t>
      </w:r>
    </w:p>
    <w:p w14:paraId="70107B5F" w14:textId="6ACC2245" w:rsidR="000F3362" w:rsidRPr="002403BA" w:rsidRDefault="000F3362" w:rsidP="000F3362">
      <w:pPr>
        <w:widowControl w:val="0"/>
        <w:numPr>
          <w:ilvl w:val="0"/>
          <w:numId w:val="4"/>
        </w:numPr>
        <w:pBdr>
          <w:top w:val="single" w:sz="4" w:space="1" w:color="auto"/>
          <w:left w:val="single" w:sz="4" w:space="1" w:color="auto"/>
          <w:bottom w:val="single" w:sz="4" w:space="1" w:color="auto"/>
          <w:right w:val="single" w:sz="4" w:space="1" w:color="auto"/>
        </w:pBdr>
        <w:tabs>
          <w:tab w:val="left" w:pos="482"/>
        </w:tabs>
        <w:spacing w:after="0" w:line="240" w:lineRule="auto"/>
        <w:ind w:left="284" w:hanging="284"/>
        <w:jc w:val="both"/>
        <w:rPr>
          <w:rFonts w:ascii="Arial" w:eastAsia="Times New Roman" w:hAnsi="Arial" w:cs="Arial"/>
          <w:bCs/>
          <w:color w:val="000000"/>
          <w:sz w:val="20"/>
          <w:szCs w:val="20"/>
          <w:lang w:eastAsia="fr-FR"/>
        </w:rPr>
      </w:pPr>
      <w:r>
        <w:t> </w:t>
      </w:r>
      <w:r w:rsidRPr="006770BB">
        <w:rPr>
          <w:rFonts w:ascii="Arial" w:eastAsia="Times New Roman" w:hAnsi="Arial" w:cs="Arial"/>
          <w:b/>
          <w:bCs/>
          <w:color w:val="000000"/>
          <w:sz w:val="20"/>
          <w:szCs w:val="20"/>
          <w:highlight w:val="yellow"/>
          <w:lang w:eastAsia="fr-FR"/>
        </w:rPr>
        <w:t>atomicité de l’offre et de la demande</w:t>
      </w:r>
      <w:r w:rsidRPr="002403BA">
        <w:rPr>
          <w:rFonts w:ascii="Arial" w:eastAsia="Times New Roman" w:hAnsi="Arial" w:cs="Arial"/>
          <w:bCs/>
          <w:color w:val="000000"/>
          <w:sz w:val="20"/>
          <w:szCs w:val="20"/>
          <w:lang w:eastAsia="fr-FR"/>
        </w:rPr>
        <w:t xml:space="preserve"> : </w:t>
      </w:r>
      <w:r w:rsidR="00EC1976">
        <w:rPr>
          <w:rFonts w:ascii="Arial" w:eastAsia="Times New Roman" w:hAnsi="Arial" w:cs="Arial"/>
          <w:bCs/>
          <w:color w:val="000000"/>
          <w:sz w:val="20"/>
          <w:szCs w:val="20"/>
          <w:lang w:eastAsia="fr-FR"/>
        </w:rPr>
        <w:t>pas respectée car peu d’offreurs. Parle d’oligopole à frange</w:t>
      </w:r>
    </w:p>
    <w:p w14:paraId="521A65F6" w14:textId="77777777" w:rsidR="00EC1976" w:rsidRDefault="000F3362" w:rsidP="000F3362">
      <w:pPr>
        <w:widowControl w:val="0"/>
        <w:numPr>
          <w:ilvl w:val="0"/>
          <w:numId w:val="4"/>
        </w:numPr>
        <w:pBdr>
          <w:top w:val="single" w:sz="4" w:space="1" w:color="auto"/>
          <w:left w:val="single" w:sz="4" w:space="1" w:color="auto"/>
          <w:bottom w:val="single" w:sz="4" w:space="1" w:color="auto"/>
          <w:right w:val="single" w:sz="4" w:space="1" w:color="auto"/>
        </w:pBdr>
        <w:tabs>
          <w:tab w:val="left" w:pos="488"/>
        </w:tabs>
        <w:spacing w:after="0" w:line="240" w:lineRule="auto"/>
        <w:ind w:left="284" w:hanging="284"/>
        <w:jc w:val="both"/>
        <w:rPr>
          <w:rFonts w:ascii="Arial" w:eastAsia="Times New Roman" w:hAnsi="Arial" w:cs="Arial"/>
          <w:bCs/>
          <w:color w:val="000000"/>
          <w:sz w:val="20"/>
          <w:szCs w:val="20"/>
          <w:lang w:eastAsia="fr-FR"/>
        </w:rPr>
      </w:pPr>
      <w:r w:rsidRPr="00EC1976">
        <w:rPr>
          <w:rFonts w:ascii="Arial" w:eastAsia="Times New Roman" w:hAnsi="Arial" w:cs="Arial"/>
          <w:b/>
          <w:bCs/>
          <w:color w:val="000000"/>
          <w:sz w:val="20"/>
          <w:szCs w:val="20"/>
          <w:highlight w:val="yellow"/>
          <w:lang w:eastAsia="fr-FR"/>
        </w:rPr>
        <w:t>la fluidité du marché</w:t>
      </w:r>
      <w:r w:rsidRPr="00EC1976">
        <w:rPr>
          <w:rFonts w:ascii="Arial" w:eastAsia="Times New Roman" w:hAnsi="Arial" w:cs="Arial"/>
          <w:bCs/>
          <w:color w:val="000000"/>
          <w:sz w:val="20"/>
          <w:szCs w:val="20"/>
          <w:lang w:eastAsia="fr-FR"/>
        </w:rPr>
        <w:t xml:space="preserve"> : </w:t>
      </w:r>
      <w:r w:rsidR="00EC1976">
        <w:rPr>
          <w:rFonts w:ascii="Arial" w:eastAsia="Times New Roman" w:hAnsi="Arial" w:cs="Arial"/>
          <w:bCs/>
          <w:color w:val="000000"/>
          <w:sz w:val="20"/>
          <w:szCs w:val="20"/>
          <w:lang w:eastAsia="fr-FR"/>
        </w:rPr>
        <w:t>Difficilement possible</w:t>
      </w:r>
    </w:p>
    <w:p w14:paraId="69F43166" w14:textId="36560CF1" w:rsidR="000F3362" w:rsidRPr="00EC1976" w:rsidRDefault="000F3362" w:rsidP="000F3362">
      <w:pPr>
        <w:widowControl w:val="0"/>
        <w:numPr>
          <w:ilvl w:val="0"/>
          <w:numId w:val="4"/>
        </w:numPr>
        <w:pBdr>
          <w:top w:val="single" w:sz="4" w:space="1" w:color="auto"/>
          <w:left w:val="single" w:sz="4" w:space="1" w:color="auto"/>
          <w:bottom w:val="single" w:sz="4" w:space="1" w:color="auto"/>
          <w:right w:val="single" w:sz="4" w:space="1" w:color="auto"/>
        </w:pBdr>
        <w:tabs>
          <w:tab w:val="left" w:pos="488"/>
        </w:tabs>
        <w:spacing w:after="0" w:line="240" w:lineRule="auto"/>
        <w:ind w:left="284" w:hanging="284"/>
        <w:jc w:val="both"/>
        <w:rPr>
          <w:rFonts w:ascii="Arial" w:eastAsia="Times New Roman" w:hAnsi="Arial" w:cs="Arial"/>
          <w:bCs/>
          <w:color w:val="000000"/>
          <w:sz w:val="20"/>
          <w:szCs w:val="20"/>
          <w:lang w:eastAsia="fr-FR"/>
        </w:rPr>
      </w:pPr>
      <w:r w:rsidRPr="00EC1976">
        <w:rPr>
          <w:rFonts w:ascii="Arial" w:eastAsia="Times New Roman" w:hAnsi="Arial" w:cs="Arial"/>
          <w:b/>
          <w:bCs/>
          <w:color w:val="000000"/>
          <w:sz w:val="20"/>
          <w:szCs w:val="20"/>
          <w:highlight w:val="yellow"/>
          <w:lang w:eastAsia="fr-FR"/>
        </w:rPr>
        <w:t>la transparence du marché</w:t>
      </w:r>
      <w:r w:rsidRPr="00EC1976">
        <w:rPr>
          <w:rFonts w:ascii="Arial" w:eastAsia="Times New Roman" w:hAnsi="Arial" w:cs="Arial"/>
          <w:bCs/>
          <w:color w:val="000000"/>
          <w:sz w:val="20"/>
          <w:szCs w:val="20"/>
          <w:lang w:eastAsia="fr-FR"/>
        </w:rPr>
        <w:t xml:space="preserve"> : </w:t>
      </w:r>
      <w:r w:rsidR="00EC1976">
        <w:rPr>
          <w:rFonts w:ascii="Arial" w:eastAsia="Times New Roman" w:hAnsi="Arial" w:cs="Arial"/>
          <w:bCs/>
          <w:color w:val="000000"/>
          <w:sz w:val="20"/>
          <w:szCs w:val="20"/>
          <w:lang w:eastAsia="fr-FR"/>
        </w:rPr>
        <w:t>Limitée avec les règlementations</w:t>
      </w:r>
    </w:p>
    <w:p w14:paraId="5818137C" w14:textId="08A62616" w:rsidR="000F3362" w:rsidRPr="002403BA" w:rsidRDefault="000F3362" w:rsidP="000F3362">
      <w:pPr>
        <w:widowControl w:val="0"/>
        <w:numPr>
          <w:ilvl w:val="0"/>
          <w:numId w:val="4"/>
        </w:numPr>
        <w:pBdr>
          <w:top w:val="single" w:sz="4" w:space="1" w:color="auto"/>
          <w:left w:val="single" w:sz="4" w:space="1" w:color="auto"/>
          <w:bottom w:val="single" w:sz="4" w:space="1" w:color="auto"/>
          <w:right w:val="single" w:sz="4" w:space="1" w:color="auto"/>
        </w:pBdr>
        <w:tabs>
          <w:tab w:val="left" w:pos="500"/>
        </w:tabs>
        <w:spacing w:after="0" w:line="240" w:lineRule="auto"/>
        <w:ind w:left="284" w:hanging="284"/>
        <w:jc w:val="both"/>
        <w:rPr>
          <w:rFonts w:ascii="Arial" w:eastAsia="Times New Roman" w:hAnsi="Arial" w:cs="Arial"/>
          <w:bCs/>
          <w:color w:val="000000"/>
          <w:sz w:val="20"/>
          <w:szCs w:val="20"/>
          <w:lang w:eastAsia="fr-FR"/>
        </w:rPr>
      </w:pPr>
      <w:r w:rsidRPr="006770BB">
        <w:rPr>
          <w:rFonts w:ascii="Arial" w:eastAsia="Times New Roman" w:hAnsi="Arial" w:cs="Arial"/>
          <w:b/>
          <w:bCs/>
          <w:color w:val="000000"/>
          <w:sz w:val="20"/>
          <w:szCs w:val="20"/>
          <w:highlight w:val="yellow"/>
          <w:lang w:eastAsia="fr-FR"/>
        </w:rPr>
        <w:t>l’homogénéité du produit</w:t>
      </w:r>
      <w:r w:rsidRPr="002403BA">
        <w:rPr>
          <w:rFonts w:ascii="Arial" w:eastAsia="Times New Roman" w:hAnsi="Arial" w:cs="Arial"/>
          <w:bCs/>
          <w:color w:val="000000"/>
          <w:sz w:val="20"/>
          <w:szCs w:val="20"/>
          <w:lang w:eastAsia="fr-FR"/>
        </w:rPr>
        <w:t xml:space="preserve"> : </w:t>
      </w:r>
      <w:r w:rsidR="00EC1976">
        <w:rPr>
          <w:rFonts w:ascii="Arial" w:eastAsia="Times New Roman" w:hAnsi="Arial" w:cs="Arial"/>
          <w:bCs/>
          <w:color w:val="000000"/>
          <w:sz w:val="20"/>
          <w:szCs w:val="20"/>
          <w:lang w:eastAsia="fr-FR"/>
        </w:rPr>
        <w:t>existe une grande diversité de produits laitiers</w:t>
      </w:r>
    </w:p>
    <w:p w14:paraId="2EB0586F" w14:textId="4603CD1C" w:rsidR="000F3362" w:rsidRDefault="000F3362" w:rsidP="000F3362">
      <w:pPr>
        <w:widowControl w:val="0"/>
        <w:numPr>
          <w:ilvl w:val="0"/>
          <w:numId w:val="4"/>
        </w:numPr>
        <w:pBdr>
          <w:top w:val="single" w:sz="4" w:space="1" w:color="auto"/>
          <w:left w:val="single" w:sz="4" w:space="1" w:color="auto"/>
          <w:bottom w:val="single" w:sz="4" w:space="1" w:color="auto"/>
          <w:right w:val="single" w:sz="4" w:space="1" w:color="auto"/>
        </w:pBdr>
        <w:tabs>
          <w:tab w:val="left" w:pos="500"/>
        </w:tabs>
        <w:spacing w:after="0" w:line="240" w:lineRule="auto"/>
        <w:ind w:left="284" w:hanging="284"/>
        <w:jc w:val="both"/>
        <w:rPr>
          <w:rFonts w:ascii="Arial" w:eastAsia="Times New Roman" w:hAnsi="Arial" w:cs="Arial"/>
          <w:bCs/>
          <w:color w:val="000000"/>
          <w:sz w:val="20"/>
          <w:szCs w:val="20"/>
          <w:lang w:eastAsia="fr-FR"/>
        </w:rPr>
      </w:pPr>
      <w:r w:rsidRPr="006770BB">
        <w:rPr>
          <w:rFonts w:ascii="Arial" w:eastAsia="Times New Roman" w:hAnsi="Arial" w:cs="Arial"/>
          <w:b/>
          <w:bCs/>
          <w:color w:val="000000"/>
          <w:sz w:val="20"/>
          <w:szCs w:val="20"/>
          <w:highlight w:val="yellow"/>
          <w:lang w:eastAsia="fr-FR"/>
        </w:rPr>
        <w:t>la mobilité des facteurs de production</w:t>
      </w:r>
      <w:r w:rsidRPr="002403BA">
        <w:rPr>
          <w:rFonts w:ascii="Arial" w:eastAsia="Times New Roman" w:hAnsi="Arial" w:cs="Arial"/>
          <w:bCs/>
          <w:color w:val="000000"/>
          <w:sz w:val="20"/>
          <w:szCs w:val="20"/>
          <w:lang w:eastAsia="fr-FR"/>
        </w:rPr>
        <w:t xml:space="preserve"> : </w:t>
      </w:r>
      <w:r w:rsidR="00EC1976">
        <w:rPr>
          <w:rFonts w:ascii="Arial" w:eastAsia="Times New Roman" w:hAnsi="Arial" w:cs="Arial"/>
          <w:bCs/>
          <w:color w:val="000000"/>
          <w:sz w:val="20"/>
          <w:szCs w:val="20"/>
          <w:lang w:eastAsia="fr-FR"/>
        </w:rPr>
        <w:t>Non respectée puisqu’il y a des asymétries d’informations</w:t>
      </w:r>
    </w:p>
    <w:p w14:paraId="237B7CC7" w14:textId="5526CCE4" w:rsidR="00EC1976" w:rsidRPr="002403BA" w:rsidRDefault="00EC1976" w:rsidP="00EC1976">
      <w:pPr>
        <w:widowControl w:val="0"/>
        <w:pBdr>
          <w:top w:val="single" w:sz="4" w:space="1" w:color="auto"/>
          <w:left w:val="single" w:sz="4" w:space="1" w:color="auto"/>
          <w:bottom w:val="single" w:sz="4" w:space="1" w:color="auto"/>
          <w:right w:val="single" w:sz="4" w:space="1" w:color="auto"/>
        </w:pBdr>
        <w:tabs>
          <w:tab w:val="left" w:pos="500"/>
        </w:tabs>
        <w:spacing w:after="0" w:line="240" w:lineRule="auto"/>
        <w:ind w:left="284"/>
        <w:jc w:val="center"/>
        <w:rPr>
          <w:rFonts w:ascii="Arial" w:eastAsia="Times New Roman" w:hAnsi="Arial" w:cs="Arial"/>
          <w:bCs/>
          <w:color w:val="000000"/>
          <w:sz w:val="20"/>
          <w:szCs w:val="20"/>
          <w:lang w:eastAsia="fr-FR"/>
        </w:rPr>
      </w:pPr>
      <w:r>
        <w:rPr>
          <w:rFonts w:ascii="Arial" w:eastAsia="Times New Roman" w:hAnsi="Arial" w:cs="Arial"/>
          <w:b/>
          <w:bCs/>
          <w:color w:val="000000"/>
          <w:sz w:val="20"/>
          <w:szCs w:val="20"/>
          <w:lang w:eastAsia="fr-FR"/>
        </w:rPr>
        <w:t>Marche avec une concurrence imparfaite</w:t>
      </w:r>
    </w:p>
    <w:tbl>
      <w:tblPr>
        <w:tblStyle w:val="TableauGrille1Clair-Accentuation51"/>
        <w:tblpPr w:leftFromText="141" w:rightFromText="141" w:horzAnchor="margin" w:tblpXSpec="center" w:tblpY="-797"/>
        <w:tblW w:w="10514" w:type="dxa"/>
        <w:tblLook w:val="04A0" w:firstRow="1" w:lastRow="0" w:firstColumn="1" w:lastColumn="0" w:noHBand="0" w:noVBand="1"/>
      </w:tblPr>
      <w:tblGrid>
        <w:gridCol w:w="4753"/>
        <w:gridCol w:w="2058"/>
        <w:gridCol w:w="1966"/>
        <w:gridCol w:w="1737"/>
      </w:tblGrid>
      <w:tr w:rsidR="009B5BC3" w:rsidRPr="00763FCB" w14:paraId="48DB43F0" w14:textId="77777777" w:rsidTr="009B5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3" w:type="dxa"/>
            <w:tcBorders>
              <w:top w:val="single" w:sz="8" w:space="0" w:color="A5A5A5" w:themeColor="accent3"/>
              <w:left w:val="single" w:sz="8" w:space="0" w:color="A5A5A5" w:themeColor="accent3"/>
              <w:bottom w:val="single" w:sz="8" w:space="0" w:color="A5A5A5" w:themeColor="accent3"/>
              <w:right w:val="single" w:sz="8" w:space="0" w:color="A5A5A5" w:themeColor="accent3"/>
              <w:tl2br w:val="single" w:sz="2" w:space="0" w:color="A5A5A5" w:themeColor="accent3"/>
            </w:tcBorders>
          </w:tcPr>
          <w:p w14:paraId="4EB48CD8" w14:textId="77777777" w:rsidR="009B5BC3" w:rsidRPr="00763FCB" w:rsidRDefault="009B5BC3" w:rsidP="009B5BC3">
            <w:pPr>
              <w:jc w:val="right"/>
              <w:rPr>
                <w:rFonts w:ascii="Calibri" w:hAnsi="Calibri" w:cs="Calibri"/>
                <w:sz w:val="22"/>
                <w:szCs w:val="22"/>
              </w:rPr>
            </w:pPr>
            <w:bookmarkStart w:id="0" w:name="_Hlk82356044"/>
            <w:r w:rsidRPr="00763FCB">
              <w:rPr>
                <w:rFonts w:ascii="Calibri" w:hAnsi="Calibri" w:cs="Calibri"/>
                <w:sz w:val="22"/>
                <w:szCs w:val="22"/>
              </w:rPr>
              <w:lastRenderedPageBreak/>
              <w:t>Offre</w:t>
            </w:r>
          </w:p>
          <w:p w14:paraId="7F8C2A68" w14:textId="77777777" w:rsidR="009B5BC3" w:rsidRPr="00763FCB" w:rsidRDefault="009B5BC3" w:rsidP="009B5BC3">
            <w:pPr>
              <w:rPr>
                <w:rFonts w:ascii="Calibri" w:hAnsi="Calibri" w:cs="Calibri"/>
                <w:sz w:val="22"/>
                <w:szCs w:val="22"/>
              </w:rPr>
            </w:pPr>
            <w:r w:rsidRPr="00763FCB">
              <w:rPr>
                <w:rFonts w:ascii="Calibri" w:hAnsi="Calibri" w:cs="Calibri"/>
                <w:sz w:val="22"/>
                <w:szCs w:val="22"/>
              </w:rPr>
              <w:t>Demande</w:t>
            </w:r>
          </w:p>
        </w:tc>
        <w:tc>
          <w:tcPr>
            <w:tcW w:w="205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3F43E638" w14:textId="77777777" w:rsidR="009B5BC3" w:rsidRPr="00763FCB" w:rsidRDefault="009B5BC3" w:rsidP="009B5BC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Grand nombre d’offreurs</w:t>
            </w:r>
          </w:p>
        </w:tc>
        <w:tc>
          <w:tcPr>
            <w:tcW w:w="1966"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2AE3D7B9" w14:textId="77777777" w:rsidR="009B5BC3" w:rsidRPr="00763FCB" w:rsidRDefault="009B5BC3" w:rsidP="009B5BC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Petit nombre d’offreurs</w:t>
            </w:r>
          </w:p>
        </w:tc>
        <w:tc>
          <w:tcPr>
            <w:tcW w:w="1737"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01D7A4D6" w14:textId="77777777" w:rsidR="009B5BC3" w:rsidRPr="00763FCB" w:rsidRDefault="009B5BC3" w:rsidP="009B5BC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Offreur unique</w:t>
            </w:r>
          </w:p>
        </w:tc>
      </w:tr>
      <w:tr w:rsidR="009B5BC3" w:rsidRPr="00763FCB" w14:paraId="6514A2AB" w14:textId="77777777" w:rsidTr="009B5BC3">
        <w:tc>
          <w:tcPr>
            <w:cnfStyle w:val="001000000000" w:firstRow="0" w:lastRow="0" w:firstColumn="1" w:lastColumn="0" w:oddVBand="0" w:evenVBand="0" w:oddHBand="0" w:evenHBand="0" w:firstRowFirstColumn="0" w:firstRowLastColumn="0" w:lastRowFirstColumn="0" w:lastRowLastColumn="0"/>
            <w:tcW w:w="4753"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1ECA2FC0" w14:textId="77777777" w:rsidR="009B5BC3" w:rsidRPr="00763FCB" w:rsidRDefault="009B5BC3" w:rsidP="009B5BC3">
            <w:pPr>
              <w:rPr>
                <w:rFonts w:ascii="Calibri" w:hAnsi="Calibri" w:cs="Calibri"/>
                <w:sz w:val="22"/>
                <w:szCs w:val="22"/>
              </w:rPr>
            </w:pPr>
            <w:r w:rsidRPr="00763FCB">
              <w:rPr>
                <w:rFonts w:ascii="Calibri" w:hAnsi="Calibri" w:cs="Calibri"/>
                <w:sz w:val="22"/>
                <w:szCs w:val="22"/>
              </w:rPr>
              <w:t xml:space="preserve">Grand nombre de demandeurs </w:t>
            </w:r>
          </w:p>
        </w:tc>
        <w:tc>
          <w:tcPr>
            <w:tcW w:w="205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4D968FE6" w14:textId="77777777" w:rsidR="009B5BC3" w:rsidRPr="00763FCB" w:rsidRDefault="009B5BC3" w:rsidP="009B5BC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Concurrence parfaite</w:t>
            </w:r>
          </w:p>
        </w:tc>
        <w:tc>
          <w:tcPr>
            <w:tcW w:w="1966"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241B3868" w14:textId="77777777" w:rsidR="009B5BC3" w:rsidRPr="00763FCB" w:rsidRDefault="009B5BC3" w:rsidP="009B5BC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Oligopole</w:t>
            </w:r>
          </w:p>
        </w:tc>
        <w:tc>
          <w:tcPr>
            <w:tcW w:w="1737"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434FBD0E" w14:textId="77777777" w:rsidR="009B5BC3" w:rsidRPr="00763FCB" w:rsidRDefault="009B5BC3" w:rsidP="009B5BC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Monopole</w:t>
            </w:r>
          </w:p>
        </w:tc>
      </w:tr>
      <w:tr w:rsidR="009B5BC3" w:rsidRPr="00763FCB" w14:paraId="2FFBE0FF" w14:textId="77777777" w:rsidTr="009B5BC3">
        <w:tc>
          <w:tcPr>
            <w:cnfStyle w:val="001000000000" w:firstRow="0" w:lastRow="0" w:firstColumn="1" w:lastColumn="0" w:oddVBand="0" w:evenVBand="0" w:oddHBand="0" w:evenHBand="0" w:firstRowFirstColumn="0" w:firstRowLastColumn="0" w:lastRowFirstColumn="0" w:lastRowLastColumn="0"/>
            <w:tcW w:w="4753"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63B15921" w14:textId="77777777" w:rsidR="009B5BC3" w:rsidRPr="00763FCB" w:rsidRDefault="009B5BC3" w:rsidP="009B5BC3">
            <w:pPr>
              <w:rPr>
                <w:rFonts w:ascii="Calibri" w:hAnsi="Calibri" w:cs="Calibri"/>
                <w:sz w:val="22"/>
                <w:szCs w:val="22"/>
              </w:rPr>
            </w:pPr>
            <w:r w:rsidRPr="00763FCB">
              <w:rPr>
                <w:rFonts w:ascii="Calibri" w:hAnsi="Calibri" w:cs="Calibri"/>
                <w:sz w:val="22"/>
                <w:szCs w:val="22"/>
              </w:rPr>
              <w:t>Petit nombre de demandeurs</w:t>
            </w:r>
          </w:p>
        </w:tc>
        <w:tc>
          <w:tcPr>
            <w:tcW w:w="205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25B52D1E" w14:textId="77777777" w:rsidR="009B5BC3" w:rsidRPr="00763FCB" w:rsidRDefault="009B5BC3" w:rsidP="009B5BC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Oligopsone</w:t>
            </w:r>
          </w:p>
        </w:tc>
        <w:tc>
          <w:tcPr>
            <w:tcW w:w="1966"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3290A17B" w14:textId="77777777" w:rsidR="009B5BC3" w:rsidRPr="00763FCB" w:rsidRDefault="009B5BC3" w:rsidP="009B5BC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Oligopole bilatéral</w:t>
            </w:r>
          </w:p>
        </w:tc>
        <w:tc>
          <w:tcPr>
            <w:tcW w:w="1737"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718FAD65" w14:textId="77777777" w:rsidR="009B5BC3" w:rsidRPr="00763FCB" w:rsidRDefault="009B5BC3" w:rsidP="009B5BC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Monopole contrarié</w:t>
            </w:r>
          </w:p>
        </w:tc>
      </w:tr>
      <w:tr w:rsidR="009B5BC3" w:rsidRPr="00763FCB" w14:paraId="066B5462" w14:textId="77777777" w:rsidTr="009B5BC3">
        <w:tc>
          <w:tcPr>
            <w:cnfStyle w:val="001000000000" w:firstRow="0" w:lastRow="0" w:firstColumn="1" w:lastColumn="0" w:oddVBand="0" w:evenVBand="0" w:oddHBand="0" w:evenHBand="0" w:firstRowFirstColumn="0" w:firstRowLastColumn="0" w:lastRowFirstColumn="0" w:lastRowLastColumn="0"/>
            <w:tcW w:w="4753"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6CF3604A" w14:textId="77777777" w:rsidR="009B5BC3" w:rsidRPr="00763FCB" w:rsidRDefault="009B5BC3" w:rsidP="009B5BC3">
            <w:pPr>
              <w:rPr>
                <w:rFonts w:ascii="Calibri" w:hAnsi="Calibri" w:cs="Calibri"/>
                <w:sz w:val="22"/>
                <w:szCs w:val="22"/>
              </w:rPr>
            </w:pPr>
            <w:r w:rsidRPr="00763FCB">
              <w:rPr>
                <w:rFonts w:ascii="Calibri" w:hAnsi="Calibri" w:cs="Calibri"/>
                <w:sz w:val="22"/>
                <w:szCs w:val="22"/>
              </w:rPr>
              <w:t>Demandeur unique</w:t>
            </w:r>
          </w:p>
        </w:tc>
        <w:tc>
          <w:tcPr>
            <w:tcW w:w="205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4FC1E5ED" w14:textId="77777777" w:rsidR="009B5BC3" w:rsidRPr="00763FCB" w:rsidRDefault="009B5BC3" w:rsidP="009B5BC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Monopsone</w:t>
            </w:r>
          </w:p>
        </w:tc>
        <w:tc>
          <w:tcPr>
            <w:tcW w:w="1966"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5C9E966E" w14:textId="77777777" w:rsidR="009B5BC3" w:rsidRPr="00763FCB" w:rsidRDefault="009B5BC3" w:rsidP="009B5BC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Monopsone contrarié</w:t>
            </w:r>
          </w:p>
        </w:tc>
        <w:tc>
          <w:tcPr>
            <w:tcW w:w="1737"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4AFDD1ED" w14:textId="77777777" w:rsidR="009B5BC3" w:rsidRPr="00763FCB" w:rsidRDefault="009B5BC3" w:rsidP="009B5BC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Monopole bilatéral</w:t>
            </w:r>
          </w:p>
        </w:tc>
      </w:tr>
    </w:tbl>
    <w:bookmarkEnd w:id="0"/>
    <w:p w14:paraId="243CE502" w14:textId="0A65847E" w:rsidR="007111E7" w:rsidRDefault="001D067F" w:rsidP="00AA0B3C">
      <w:r>
        <w:rPr>
          <w:i/>
          <w:iCs/>
          <w:noProof/>
          <w:sz w:val="26"/>
          <w:szCs w:val="26"/>
        </w:rPr>
        <mc:AlternateContent>
          <mc:Choice Requires="wps">
            <w:drawing>
              <wp:anchor distT="0" distB="0" distL="114300" distR="114300" simplePos="0" relativeHeight="251661312" behindDoc="0" locked="0" layoutInCell="1" allowOverlap="1" wp14:anchorId="4DBAA78A" wp14:editId="2BB499B2">
                <wp:simplePos x="0" y="0"/>
                <wp:positionH relativeFrom="column">
                  <wp:posOffset>2312988</wp:posOffset>
                </wp:positionH>
                <wp:positionV relativeFrom="paragraph">
                  <wp:posOffset>171768</wp:posOffset>
                </wp:positionV>
                <wp:extent cx="518160" cy="5892165"/>
                <wp:effectExtent l="0" t="953" r="14288" b="52387"/>
                <wp:wrapNone/>
                <wp:docPr id="6" name="Accolade fermante 6"/>
                <wp:cNvGraphicFramePr/>
                <a:graphic xmlns:a="http://schemas.openxmlformats.org/drawingml/2006/main">
                  <a:graphicData uri="http://schemas.microsoft.com/office/word/2010/wordprocessingShape">
                    <wps:wsp>
                      <wps:cNvSpPr/>
                      <wps:spPr>
                        <a:xfrm rot="5400000">
                          <a:off x="0" y="0"/>
                          <a:ext cx="518160" cy="589216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B096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82.15pt;margin-top:13.55pt;width:40.8pt;height:463.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" adj="158" strokecolor="#4472c4 [3204]" strokeweight=".5pt">
                <v:stroke joinstyle="miter"/>
              </v:shape>
            </w:pict>
          </mc:Fallback>
        </mc:AlternateContent>
      </w:r>
    </w:p>
    <w:p w14:paraId="0EACDA17" w14:textId="07E16F96" w:rsidR="00EC1976" w:rsidRDefault="00EC1976" w:rsidP="00AA0B3C"/>
    <w:p w14:paraId="1D11E4FC" w14:textId="3233DB01" w:rsidR="00EC1976" w:rsidRDefault="00EC1976" w:rsidP="00AA0B3C">
      <w:pPr>
        <w:rPr>
          <w:i/>
          <w:iCs/>
          <w:sz w:val="26"/>
          <w:szCs w:val="26"/>
        </w:rPr>
      </w:pPr>
      <w:r w:rsidRPr="008179D1">
        <w:rPr>
          <w:i/>
          <w:iCs/>
          <w:sz w:val="26"/>
          <w:szCs w:val="26"/>
        </w:rPr>
        <w:t>I</w:t>
      </w:r>
      <w:r>
        <w:rPr>
          <w:i/>
          <w:iCs/>
          <w:sz w:val="26"/>
          <w:szCs w:val="26"/>
        </w:rPr>
        <w:t>II</w:t>
      </w:r>
      <w:r w:rsidRPr="008179D1">
        <w:rPr>
          <w:i/>
          <w:iCs/>
          <w:sz w:val="26"/>
          <w:szCs w:val="26"/>
        </w:rPr>
        <w:t xml:space="preserve"> – </w:t>
      </w:r>
      <w:r>
        <w:rPr>
          <w:i/>
          <w:iCs/>
          <w:sz w:val="26"/>
          <w:szCs w:val="26"/>
        </w:rPr>
        <w:t xml:space="preserve">Le rôle spécifique des banques et des marchés financiers : </w:t>
      </w:r>
    </w:p>
    <w:p w14:paraId="37B9D0DA" w14:textId="5009F46D" w:rsidR="001D067F" w:rsidRDefault="001D067F" w:rsidP="00AA0B3C">
      <w:pPr>
        <w:rPr>
          <w:i/>
          <w:iCs/>
          <w:sz w:val="26"/>
          <w:szCs w:val="26"/>
        </w:rPr>
      </w:pPr>
    </w:p>
    <w:p w14:paraId="59B3761C" w14:textId="51476957" w:rsidR="001D067F" w:rsidRDefault="001D067F" w:rsidP="00AA0B3C">
      <w:pPr>
        <w:rPr>
          <w:i/>
          <w:iCs/>
          <w:sz w:val="26"/>
          <w:szCs w:val="26"/>
        </w:rPr>
      </w:pPr>
      <w:r>
        <w:rPr>
          <w:i/>
          <w:iCs/>
          <w:noProof/>
          <w:sz w:val="26"/>
          <w:szCs w:val="26"/>
        </w:rPr>
        <mc:AlternateContent>
          <mc:Choice Requires="wps">
            <w:drawing>
              <wp:anchor distT="0" distB="0" distL="114300" distR="114300" simplePos="0" relativeHeight="251660288" behindDoc="0" locked="0" layoutInCell="1" allowOverlap="1" wp14:anchorId="094A7D15" wp14:editId="19EABF0C">
                <wp:simplePos x="0" y="0"/>
                <wp:positionH relativeFrom="column">
                  <wp:posOffset>2849245</wp:posOffset>
                </wp:positionH>
                <wp:positionV relativeFrom="paragraph">
                  <wp:posOffset>261620</wp:posOffset>
                </wp:positionV>
                <wp:extent cx="800100" cy="495300"/>
                <wp:effectExtent l="0" t="38100" r="57150" b="19050"/>
                <wp:wrapNone/>
                <wp:docPr id="3" name="Connecteur droit avec flèche 3"/>
                <wp:cNvGraphicFramePr/>
                <a:graphic xmlns:a="http://schemas.openxmlformats.org/drawingml/2006/main">
                  <a:graphicData uri="http://schemas.microsoft.com/office/word/2010/wordprocessingShape">
                    <wps:wsp>
                      <wps:cNvCnPr/>
                      <wps:spPr>
                        <a:xfrm flipV="1">
                          <a:off x="0" y="0"/>
                          <a:ext cx="8001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D1734" id="_x0000_t32" coordsize="21600,21600" o:spt="32" o:oned="t" path="m,l21600,21600e" filled="f">
                <v:path arrowok="t" fillok="f" o:connecttype="none"/>
                <o:lock v:ext="edit" shapetype="t"/>
              </v:shapetype>
              <v:shape id="Connecteur droit avec flèche 3" o:spid="_x0000_s1026" type="#_x0000_t32" style="position:absolute;margin-left:224.35pt;margin-top:20.6pt;width:63pt;height:3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" strokecolor="#4472c4 [3204]" strokeweight=".5pt">
                <v:stroke endarrow="block" joinstyle="miter"/>
              </v:shape>
            </w:pict>
          </mc:Fallback>
        </mc:AlternateContent>
      </w:r>
      <w:r>
        <w:rPr>
          <w:i/>
          <w:iCs/>
          <w:noProof/>
          <w:sz w:val="26"/>
          <w:szCs w:val="26"/>
        </w:rPr>
        <mc:AlternateContent>
          <mc:Choice Requires="wps">
            <w:drawing>
              <wp:anchor distT="0" distB="0" distL="114300" distR="114300" simplePos="0" relativeHeight="251659264" behindDoc="0" locked="0" layoutInCell="1" allowOverlap="1" wp14:anchorId="6BFEF8AF" wp14:editId="738E3CC0">
                <wp:simplePos x="0" y="0"/>
                <wp:positionH relativeFrom="column">
                  <wp:posOffset>1416685</wp:posOffset>
                </wp:positionH>
                <wp:positionV relativeFrom="paragraph">
                  <wp:posOffset>245110</wp:posOffset>
                </wp:positionV>
                <wp:extent cx="883920" cy="502920"/>
                <wp:effectExtent l="0" t="0" r="68580" b="49530"/>
                <wp:wrapNone/>
                <wp:docPr id="2" name="Connecteur droit avec flèche 2"/>
                <wp:cNvGraphicFramePr/>
                <a:graphic xmlns:a="http://schemas.openxmlformats.org/drawingml/2006/main">
                  <a:graphicData uri="http://schemas.microsoft.com/office/word/2010/wordprocessingShape">
                    <wps:wsp>
                      <wps:cNvCnPr/>
                      <wps:spPr>
                        <a:xfrm>
                          <a:off x="0" y="0"/>
                          <a:ext cx="88392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1D9CB" id="Connecteur droit avec flèche 2" o:spid="_x0000_s1026" type="#_x0000_t32" style="position:absolute;margin-left:111.55pt;margin-top:19.3pt;width:69.6pt;height:3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" strokecolor="#4472c4 [3204]" strokeweight=".5pt">
                <v:stroke endarrow="block" joinstyle="miter"/>
              </v:shape>
            </w:pict>
          </mc:Fallback>
        </mc:AlternateContent>
      </w:r>
      <w:r>
        <w:rPr>
          <w:i/>
          <w:iCs/>
          <w:sz w:val="26"/>
          <w:szCs w:val="26"/>
        </w:rPr>
        <w:t xml:space="preserve">Agents en capacité de financement </w:t>
      </w:r>
      <w:r w:rsidRPr="001D067F">
        <w:rPr>
          <w:i/>
          <w:iCs/>
          <w:sz w:val="26"/>
          <w:szCs w:val="26"/>
        </w:rPr>
        <w:sym w:font="Wingdings" w:char="F0DF"/>
      </w:r>
      <w:r w:rsidRPr="001D067F">
        <w:rPr>
          <w:i/>
          <w:iCs/>
          <w:sz w:val="26"/>
          <w:szCs w:val="26"/>
        </w:rPr>
        <w:sym w:font="Wingdings" w:char="F0E0"/>
      </w:r>
      <w:r>
        <w:rPr>
          <w:i/>
          <w:iCs/>
          <w:sz w:val="26"/>
          <w:szCs w:val="26"/>
        </w:rPr>
        <w:t xml:space="preserve"> Agents en besoin de financement</w:t>
      </w:r>
    </w:p>
    <w:p w14:paraId="28B323D1" w14:textId="59D0F1F3" w:rsidR="001D067F" w:rsidRDefault="001D067F" w:rsidP="00AA0B3C">
      <w:pPr>
        <w:rPr>
          <w:i/>
          <w:iCs/>
          <w:sz w:val="26"/>
          <w:szCs w:val="26"/>
        </w:rPr>
      </w:pPr>
    </w:p>
    <w:p w14:paraId="5B71B7C0" w14:textId="2E69DD78" w:rsidR="001D067F" w:rsidRDefault="001D067F" w:rsidP="00AA0B3C">
      <w:pPr>
        <w:rPr>
          <w:i/>
          <w:iCs/>
          <w:sz w:val="26"/>
          <w:szCs w:val="26"/>
        </w:rPr>
      </w:pPr>
      <w:r>
        <w:rPr>
          <w:i/>
          <w:iCs/>
          <w:sz w:val="26"/>
          <w:szCs w:val="26"/>
        </w:rPr>
        <w:t xml:space="preserve">                                                              Banque</w:t>
      </w:r>
    </w:p>
    <w:p w14:paraId="5A043729" w14:textId="0CC68BA1" w:rsidR="001D067F" w:rsidRDefault="001D067F" w:rsidP="00AA0B3C">
      <w:pPr>
        <w:rPr>
          <w:i/>
          <w:iCs/>
          <w:sz w:val="26"/>
          <w:szCs w:val="26"/>
        </w:rPr>
      </w:pPr>
    </w:p>
    <w:p w14:paraId="3666C09C" w14:textId="0D61A30A" w:rsidR="001D067F" w:rsidRDefault="001D067F" w:rsidP="00AA0B3C">
      <w:pPr>
        <w:rPr>
          <w:i/>
          <w:iCs/>
          <w:sz w:val="26"/>
          <w:szCs w:val="26"/>
        </w:rPr>
      </w:pPr>
    </w:p>
    <w:p w14:paraId="591ED528" w14:textId="159687F5" w:rsidR="001D067F" w:rsidRDefault="001D067F" w:rsidP="00AA0B3C">
      <w:pPr>
        <w:rPr>
          <w:i/>
          <w:iCs/>
          <w:sz w:val="26"/>
          <w:szCs w:val="26"/>
        </w:rPr>
      </w:pPr>
      <w:r>
        <w:rPr>
          <w:i/>
          <w:iCs/>
          <w:sz w:val="26"/>
          <w:szCs w:val="26"/>
        </w:rPr>
        <w:t xml:space="preserve">                                    Financement indirect ou intermédiaire</w:t>
      </w:r>
    </w:p>
    <w:p w14:paraId="64E13E87" w14:textId="77777777" w:rsidR="001D067F" w:rsidRDefault="001D067F" w:rsidP="00AA0B3C">
      <w:pPr>
        <w:rPr>
          <w:i/>
          <w:iCs/>
          <w:sz w:val="26"/>
          <w:szCs w:val="26"/>
        </w:rPr>
      </w:pPr>
    </w:p>
    <w:p w14:paraId="5984161A" w14:textId="27B4B487" w:rsidR="001D067F" w:rsidRPr="001D067F" w:rsidRDefault="001D067F" w:rsidP="00AA0B3C">
      <w:pPr>
        <w:rPr>
          <w:i/>
          <w:iCs/>
          <w:sz w:val="26"/>
          <w:szCs w:val="26"/>
        </w:rPr>
      </w:pPr>
    </w:p>
    <w:p w14:paraId="761DB188" w14:textId="0AE02720" w:rsidR="009B5BC3" w:rsidRPr="0074221A" w:rsidRDefault="009B5BC3" w:rsidP="00AA0B3C"/>
    <w:sectPr w:rsidR="009B5BC3" w:rsidRPr="0074221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9450" w14:textId="77777777" w:rsidR="00DD0B9F" w:rsidRDefault="00DD0B9F" w:rsidP="004A7AAB">
      <w:pPr>
        <w:spacing w:after="0" w:line="240" w:lineRule="auto"/>
      </w:pPr>
      <w:r>
        <w:separator/>
      </w:r>
    </w:p>
  </w:endnote>
  <w:endnote w:type="continuationSeparator" w:id="0">
    <w:p w14:paraId="2B68E355" w14:textId="77777777" w:rsidR="00DD0B9F" w:rsidRDefault="00DD0B9F" w:rsidP="004A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E5AB2" w14:textId="40297E2A" w:rsidR="00517FB8" w:rsidRDefault="00517FB8">
    <w:pPr>
      <w:pStyle w:val="Pieddepage"/>
    </w:pPr>
  </w:p>
  <w:p w14:paraId="12D9F2E4" w14:textId="3CB5F02D" w:rsidR="00517FB8" w:rsidRDefault="00517FB8">
    <w:pPr>
      <w:pStyle w:val="Pieddepage"/>
    </w:pPr>
  </w:p>
  <w:p w14:paraId="2ACBCB7C" w14:textId="674A256B" w:rsidR="00517FB8" w:rsidRDefault="00517FB8">
    <w:pPr>
      <w:pStyle w:val="Pieddepage"/>
    </w:pPr>
  </w:p>
  <w:p w14:paraId="228A5DC1" w14:textId="13E092BA" w:rsidR="00517FB8" w:rsidRDefault="00517FB8" w:rsidP="00517FB8">
    <w:pPr>
      <w:pStyle w:val="Pieddepage"/>
      <w:tabs>
        <w:tab w:val="clear" w:pos="4536"/>
        <w:tab w:val="clear" w:pos="9072"/>
        <w:tab w:val="left" w:pos="5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B767" w14:textId="77777777" w:rsidR="00DD0B9F" w:rsidRDefault="00DD0B9F" w:rsidP="004A7AAB">
      <w:pPr>
        <w:spacing w:after="0" w:line="240" w:lineRule="auto"/>
      </w:pPr>
      <w:r>
        <w:separator/>
      </w:r>
    </w:p>
  </w:footnote>
  <w:footnote w:type="continuationSeparator" w:id="0">
    <w:p w14:paraId="1CAFC325" w14:textId="77777777" w:rsidR="00DD0B9F" w:rsidRDefault="00DD0B9F" w:rsidP="004A7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F27"/>
    <w:multiLevelType w:val="hybridMultilevel"/>
    <w:tmpl w:val="292CD1B0"/>
    <w:lvl w:ilvl="0" w:tplc="F3F0ED02">
      <w:start w:val="1"/>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3511B"/>
    <w:multiLevelType w:val="hybridMultilevel"/>
    <w:tmpl w:val="1D00D092"/>
    <w:lvl w:ilvl="0" w:tplc="5456FFDA">
      <w:start w:val="7"/>
      <w:numFmt w:val="bullet"/>
      <w:lvlText w:val=""/>
      <w:lvlJc w:val="left"/>
      <w:pPr>
        <w:ind w:left="2196" w:hanging="360"/>
      </w:pPr>
      <w:rPr>
        <w:rFonts w:ascii="Wingdings" w:eastAsiaTheme="minorHAnsi" w:hAnsi="Wingdings" w:cstheme="minorBidi" w:hint="default"/>
      </w:rPr>
    </w:lvl>
    <w:lvl w:ilvl="1" w:tplc="040C0003" w:tentative="1">
      <w:start w:val="1"/>
      <w:numFmt w:val="bullet"/>
      <w:lvlText w:val="o"/>
      <w:lvlJc w:val="left"/>
      <w:pPr>
        <w:ind w:left="2916" w:hanging="360"/>
      </w:pPr>
      <w:rPr>
        <w:rFonts w:ascii="Courier New" w:hAnsi="Courier New" w:cs="Courier New" w:hint="default"/>
      </w:rPr>
    </w:lvl>
    <w:lvl w:ilvl="2" w:tplc="040C0005" w:tentative="1">
      <w:start w:val="1"/>
      <w:numFmt w:val="bullet"/>
      <w:lvlText w:val=""/>
      <w:lvlJc w:val="left"/>
      <w:pPr>
        <w:ind w:left="3636" w:hanging="360"/>
      </w:pPr>
      <w:rPr>
        <w:rFonts w:ascii="Wingdings" w:hAnsi="Wingdings" w:hint="default"/>
      </w:rPr>
    </w:lvl>
    <w:lvl w:ilvl="3" w:tplc="040C0001" w:tentative="1">
      <w:start w:val="1"/>
      <w:numFmt w:val="bullet"/>
      <w:lvlText w:val=""/>
      <w:lvlJc w:val="left"/>
      <w:pPr>
        <w:ind w:left="4356" w:hanging="360"/>
      </w:pPr>
      <w:rPr>
        <w:rFonts w:ascii="Symbol" w:hAnsi="Symbol" w:hint="default"/>
      </w:rPr>
    </w:lvl>
    <w:lvl w:ilvl="4" w:tplc="040C0003" w:tentative="1">
      <w:start w:val="1"/>
      <w:numFmt w:val="bullet"/>
      <w:lvlText w:val="o"/>
      <w:lvlJc w:val="left"/>
      <w:pPr>
        <w:ind w:left="5076" w:hanging="360"/>
      </w:pPr>
      <w:rPr>
        <w:rFonts w:ascii="Courier New" w:hAnsi="Courier New" w:cs="Courier New" w:hint="default"/>
      </w:rPr>
    </w:lvl>
    <w:lvl w:ilvl="5" w:tplc="040C0005" w:tentative="1">
      <w:start w:val="1"/>
      <w:numFmt w:val="bullet"/>
      <w:lvlText w:val=""/>
      <w:lvlJc w:val="left"/>
      <w:pPr>
        <w:ind w:left="5796" w:hanging="360"/>
      </w:pPr>
      <w:rPr>
        <w:rFonts w:ascii="Wingdings" w:hAnsi="Wingdings" w:hint="default"/>
      </w:rPr>
    </w:lvl>
    <w:lvl w:ilvl="6" w:tplc="040C0001" w:tentative="1">
      <w:start w:val="1"/>
      <w:numFmt w:val="bullet"/>
      <w:lvlText w:val=""/>
      <w:lvlJc w:val="left"/>
      <w:pPr>
        <w:ind w:left="6516" w:hanging="360"/>
      </w:pPr>
      <w:rPr>
        <w:rFonts w:ascii="Symbol" w:hAnsi="Symbol" w:hint="default"/>
      </w:rPr>
    </w:lvl>
    <w:lvl w:ilvl="7" w:tplc="040C0003" w:tentative="1">
      <w:start w:val="1"/>
      <w:numFmt w:val="bullet"/>
      <w:lvlText w:val="o"/>
      <w:lvlJc w:val="left"/>
      <w:pPr>
        <w:ind w:left="7236" w:hanging="360"/>
      </w:pPr>
      <w:rPr>
        <w:rFonts w:ascii="Courier New" w:hAnsi="Courier New" w:cs="Courier New" w:hint="default"/>
      </w:rPr>
    </w:lvl>
    <w:lvl w:ilvl="8" w:tplc="040C0005" w:tentative="1">
      <w:start w:val="1"/>
      <w:numFmt w:val="bullet"/>
      <w:lvlText w:val=""/>
      <w:lvlJc w:val="left"/>
      <w:pPr>
        <w:ind w:left="7956" w:hanging="360"/>
      </w:pPr>
      <w:rPr>
        <w:rFonts w:ascii="Wingdings" w:hAnsi="Wingdings" w:hint="default"/>
      </w:rPr>
    </w:lvl>
  </w:abstractNum>
  <w:abstractNum w:abstractNumId="2" w15:restartNumberingAfterBreak="0">
    <w:nsid w:val="1F8C6A70"/>
    <w:multiLevelType w:val="hybridMultilevel"/>
    <w:tmpl w:val="6FA6A836"/>
    <w:lvl w:ilvl="0" w:tplc="DD50F0B8">
      <w:start w:val="7"/>
      <w:numFmt w:val="bullet"/>
      <w:lvlText w:val=""/>
      <w:lvlJc w:val="left"/>
      <w:pPr>
        <w:ind w:left="3588" w:hanging="360"/>
      </w:pPr>
      <w:rPr>
        <w:rFonts w:ascii="Wingdings" w:eastAsiaTheme="minorHAnsi" w:hAnsi="Wingdings" w:cstheme="minorBidi"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3" w15:restartNumberingAfterBreak="0">
    <w:nsid w:val="2C422B7A"/>
    <w:multiLevelType w:val="hybridMultilevel"/>
    <w:tmpl w:val="4CAE1350"/>
    <w:lvl w:ilvl="0" w:tplc="9BC206D4">
      <w:start w:val="1"/>
      <w:numFmt w:val="bullet"/>
      <w:lvlText w:val=""/>
      <w:lvlJc w:val="left"/>
      <w:pPr>
        <w:ind w:left="1777"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4675F48"/>
    <w:multiLevelType w:val="hybridMultilevel"/>
    <w:tmpl w:val="57BAF3A2"/>
    <w:lvl w:ilvl="0" w:tplc="7F02D314">
      <w:start w:val="7"/>
      <w:numFmt w:val="bullet"/>
      <w:lvlText w:val=""/>
      <w:lvlJc w:val="left"/>
      <w:pPr>
        <w:ind w:left="3588" w:hanging="360"/>
      </w:pPr>
      <w:rPr>
        <w:rFonts w:ascii="Wingdings" w:eastAsiaTheme="minorHAnsi" w:hAnsi="Wingdings" w:cstheme="minorBidi"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5" w15:restartNumberingAfterBreak="0">
    <w:nsid w:val="4D9F064F"/>
    <w:multiLevelType w:val="hybridMultilevel"/>
    <w:tmpl w:val="D4125FF0"/>
    <w:lvl w:ilvl="0" w:tplc="A240142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C54503"/>
    <w:multiLevelType w:val="hybridMultilevel"/>
    <w:tmpl w:val="C5A62986"/>
    <w:lvl w:ilvl="0" w:tplc="E7E4D1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53"/>
    <w:rsid w:val="00005441"/>
    <w:rsid w:val="000F3362"/>
    <w:rsid w:val="001B0F75"/>
    <w:rsid w:val="001D067F"/>
    <w:rsid w:val="00284AF6"/>
    <w:rsid w:val="002B26AD"/>
    <w:rsid w:val="00373198"/>
    <w:rsid w:val="00473797"/>
    <w:rsid w:val="004A7AAB"/>
    <w:rsid w:val="004D33CD"/>
    <w:rsid w:val="00517FB8"/>
    <w:rsid w:val="00594D6D"/>
    <w:rsid w:val="005A7479"/>
    <w:rsid w:val="005C5B9C"/>
    <w:rsid w:val="006C478F"/>
    <w:rsid w:val="007111E7"/>
    <w:rsid w:val="0074221A"/>
    <w:rsid w:val="008179D1"/>
    <w:rsid w:val="00852340"/>
    <w:rsid w:val="00962F34"/>
    <w:rsid w:val="009B5BC3"/>
    <w:rsid w:val="00A52D55"/>
    <w:rsid w:val="00A56C39"/>
    <w:rsid w:val="00AA0B3C"/>
    <w:rsid w:val="00AD7D13"/>
    <w:rsid w:val="00CB0658"/>
    <w:rsid w:val="00D9754A"/>
    <w:rsid w:val="00DD0B9F"/>
    <w:rsid w:val="00E71D53"/>
    <w:rsid w:val="00EC1976"/>
    <w:rsid w:val="00F17AEF"/>
    <w:rsid w:val="00F82B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7E09"/>
  <w15:chartTrackingRefBased/>
  <w15:docId w15:val="{F4291DE6-1E5B-42E0-A197-3E4190FC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D5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1D53"/>
    <w:pPr>
      <w:tabs>
        <w:tab w:val="center" w:pos="4536"/>
        <w:tab w:val="right" w:pos="9072"/>
      </w:tabs>
      <w:spacing w:after="0" w:line="240" w:lineRule="auto"/>
    </w:pPr>
  </w:style>
  <w:style w:type="character" w:customStyle="1" w:styleId="En-tteCar">
    <w:name w:val="En-tête Car"/>
    <w:basedOn w:val="Policepardfaut"/>
    <w:link w:val="En-tte"/>
    <w:uiPriority w:val="99"/>
    <w:rsid w:val="00E71D53"/>
  </w:style>
  <w:style w:type="table" w:styleId="Grilledutableau">
    <w:name w:val="Table Grid"/>
    <w:basedOn w:val="TableauNormal"/>
    <w:uiPriority w:val="39"/>
    <w:rsid w:val="00E71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4A7A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7AAB"/>
  </w:style>
  <w:style w:type="paragraph" w:styleId="Paragraphedeliste">
    <w:name w:val="List Paragraph"/>
    <w:basedOn w:val="Normal"/>
    <w:uiPriority w:val="34"/>
    <w:qFormat/>
    <w:rsid w:val="004D33CD"/>
    <w:pPr>
      <w:spacing w:after="200" w:line="276" w:lineRule="auto"/>
      <w:ind w:left="720"/>
      <w:contextualSpacing/>
    </w:pPr>
  </w:style>
  <w:style w:type="table" w:customStyle="1" w:styleId="TableauGrille1Clair-Accentuation51">
    <w:name w:val="Tableau Grille 1 Clair - Accentuation 51"/>
    <w:basedOn w:val="TableauNormal"/>
    <w:uiPriority w:val="46"/>
    <w:rsid w:val="009B5BC3"/>
    <w:pPr>
      <w:spacing w:after="0" w:line="240" w:lineRule="auto"/>
    </w:pPr>
    <w:rPr>
      <w:rFonts w:eastAsiaTheme="minorEastAsia"/>
      <w:sz w:val="24"/>
      <w:szCs w:val="24"/>
      <w:lang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1016</Words>
  <Characters>5590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Whitribal Whitribal</dc:creator>
  <cp:keywords/>
  <dc:description/>
  <cp:lastModifiedBy>Yan ROGER</cp:lastModifiedBy>
  <cp:revision>18</cp:revision>
  <dcterms:created xsi:type="dcterms:W3CDTF">2021-09-08T09:54:00Z</dcterms:created>
  <dcterms:modified xsi:type="dcterms:W3CDTF">2021-09-25T19:23:00Z</dcterms:modified>
</cp:coreProperties>
</file>