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D8F8" w14:textId="77777777" w:rsidR="00D84629" w:rsidRDefault="00D84629" w:rsidP="00D84629">
      <w:pPr>
        <w:pStyle w:val="En-tte"/>
        <w:jc w:val="center"/>
        <w:rPr>
          <w:b/>
          <w:bCs/>
          <w:i/>
          <w:iCs/>
          <w:sz w:val="40"/>
          <w:szCs w:val="40"/>
          <w:u w:val="single"/>
        </w:rPr>
      </w:pPr>
      <w:r w:rsidRPr="003F3669">
        <w:rPr>
          <w:b/>
          <w:bCs/>
          <w:i/>
          <w:iCs/>
          <w:sz w:val="40"/>
          <w:szCs w:val="40"/>
          <w:u w:val="single"/>
        </w:rPr>
        <w:t>Chapitre 2 : Comment les contrats sécurisent-ils les relations entre l’entreprise et ses partenaires</w:t>
      </w:r>
    </w:p>
    <w:p w14:paraId="06096A54" w14:textId="77777777" w:rsidR="00D84629" w:rsidRDefault="00D84629" w:rsidP="00D84629">
      <w:pPr>
        <w:pStyle w:val="En-tte"/>
        <w:rPr>
          <w:sz w:val="26"/>
          <w:szCs w:val="26"/>
        </w:rPr>
      </w:pPr>
    </w:p>
    <w:p w14:paraId="3240CFE4" w14:textId="77777777" w:rsidR="00D84629" w:rsidRPr="003F3669" w:rsidRDefault="00D84629" w:rsidP="00D84629">
      <w:pPr>
        <w:pStyle w:val="En-tte"/>
        <w:rPr>
          <w:i/>
          <w:iCs/>
        </w:rPr>
      </w:pPr>
      <w:r>
        <w:rPr>
          <w:i/>
          <w:iCs/>
        </w:rPr>
        <w:t>Droit : Le Droit est un ensemble de règles, fondées sur ls valeurs de la république, qui organisent et pacifient la vie des hommes en société. Le non-respect de ces règles est sanctionné.</w:t>
      </w:r>
    </w:p>
    <w:p w14:paraId="7B741A38" w14:textId="77777777" w:rsidR="00D84629" w:rsidRPr="003F3669" w:rsidRDefault="00D84629" w:rsidP="00D84629">
      <w:pPr>
        <w:pStyle w:val="En-tte"/>
        <w:rPr>
          <w:sz w:val="26"/>
          <w:szCs w:val="26"/>
        </w:rPr>
      </w:pPr>
    </w:p>
    <w:p w14:paraId="301EBF9F" w14:textId="77777777" w:rsidR="00D84629" w:rsidRDefault="00D84629" w:rsidP="00D84629">
      <w:pPr>
        <w:pStyle w:val="En-tte"/>
        <w:rPr>
          <w:i/>
          <w:iCs/>
          <w:sz w:val="26"/>
          <w:szCs w:val="26"/>
        </w:rPr>
      </w:pPr>
      <w:r w:rsidRPr="003F3669">
        <w:rPr>
          <w:i/>
          <w:iCs/>
          <w:sz w:val="26"/>
          <w:szCs w:val="26"/>
        </w:rPr>
        <w:t xml:space="preserve"> I – Comment ce forme un contrat ?</w:t>
      </w:r>
      <w:r>
        <w:rPr>
          <w:i/>
          <w:iCs/>
          <w:sz w:val="26"/>
          <w:szCs w:val="26"/>
        </w:rPr>
        <w:tab/>
      </w:r>
    </w:p>
    <w:p w14:paraId="26A9F22F" w14:textId="77777777" w:rsidR="00D84629" w:rsidRDefault="00D84629" w:rsidP="00D84629">
      <w:pPr>
        <w:pStyle w:val="En-tte"/>
        <w:rPr>
          <w:i/>
          <w:iCs/>
          <w:sz w:val="26"/>
          <w:szCs w:val="26"/>
        </w:rPr>
      </w:pPr>
    </w:p>
    <w:p w14:paraId="60BCAA1F" w14:textId="77777777" w:rsidR="00D84629" w:rsidRDefault="00D84629" w:rsidP="00D84629">
      <w:pPr>
        <w:pStyle w:val="En-tte"/>
      </w:pPr>
      <w:r>
        <w:t>Point méthodologique :</w:t>
      </w:r>
    </w:p>
    <w:p w14:paraId="40D7582E" w14:textId="77777777" w:rsidR="00D84629" w:rsidRDefault="00D84629" w:rsidP="00D84629">
      <w:pPr>
        <w:pStyle w:val="En-tte"/>
      </w:pPr>
    </w:p>
    <w:p w14:paraId="205EAC49" w14:textId="77777777" w:rsidR="00D84629" w:rsidRDefault="00D84629" w:rsidP="00D84629">
      <w:pPr>
        <w:pStyle w:val="En-tte"/>
        <w:numPr>
          <w:ilvl w:val="0"/>
          <w:numId w:val="1"/>
        </w:numPr>
      </w:pPr>
      <w:r>
        <w:t>Identifier et définir le(s) mot(s) clés</w:t>
      </w:r>
    </w:p>
    <w:p w14:paraId="6B04429C" w14:textId="77777777" w:rsidR="00D84629" w:rsidRDefault="00D84629" w:rsidP="00D84629">
      <w:pPr>
        <w:pStyle w:val="En-tte"/>
        <w:numPr>
          <w:ilvl w:val="0"/>
          <w:numId w:val="1"/>
        </w:numPr>
      </w:pPr>
      <w:r>
        <w:t>Présenter la situation de Lactalis avec les grandes distributions</w:t>
      </w:r>
    </w:p>
    <w:p w14:paraId="1D7C4F90" w14:textId="77777777" w:rsidR="00D84629" w:rsidRDefault="00D84629" w:rsidP="00D84629">
      <w:pPr>
        <w:pStyle w:val="En-tte"/>
        <w:numPr>
          <w:ilvl w:val="0"/>
          <w:numId w:val="1"/>
        </w:numPr>
      </w:pPr>
      <w:r>
        <w:t>Conclusion qui répond à la question en mettant en balance les deux éléments précédents.</w:t>
      </w:r>
    </w:p>
    <w:p w14:paraId="45050893" w14:textId="77777777" w:rsidR="00D84629" w:rsidRDefault="00D84629" w:rsidP="00D84629">
      <w:pPr>
        <w:pStyle w:val="En-tte"/>
      </w:pPr>
    </w:p>
    <w:p w14:paraId="6D26D142" w14:textId="77777777" w:rsidR="00D84629" w:rsidRDefault="00D84629" w:rsidP="00D84629">
      <w:pPr>
        <w:pStyle w:val="En-tte"/>
      </w:pPr>
      <w:r>
        <w:t>Quelle ressource utiliser ?</w:t>
      </w:r>
    </w:p>
    <w:p w14:paraId="0536B35D" w14:textId="77777777" w:rsidR="00D84629" w:rsidRDefault="00D84629" w:rsidP="00D84629">
      <w:pPr>
        <w:pStyle w:val="En-tte"/>
      </w:pPr>
    </w:p>
    <w:p w14:paraId="1E8B96EF" w14:textId="77777777" w:rsidR="00D84629" w:rsidRDefault="00D84629" w:rsidP="00D84629">
      <w:pPr>
        <w:pStyle w:val="En-tte"/>
        <w:numPr>
          <w:ilvl w:val="0"/>
          <w:numId w:val="1"/>
        </w:numPr>
      </w:pPr>
      <w:r>
        <w:t xml:space="preserve">Ressources 1 </w:t>
      </w:r>
      <w:r>
        <w:sym w:font="Wingdings" w:char="F0E0"/>
      </w:r>
      <w:r>
        <w:t xml:space="preserve"> article 1101 du code civil</w:t>
      </w:r>
    </w:p>
    <w:p w14:paraId="6C29FF60" w14:textId="77777777" w:rsidR="00D84629" w:rsidRDefault="00D84629" w:rsidP="00D84629">
      <w:pPr>
        <w:pStyle w:val="En-tte"/>
      </w:pPr>
    </w:p>
    <w:p w14:paraId="2236FAB1" w14:textId="77777777" w:rsidR="00D84629" w:rsidRDefault="00D84629" w:rsidP="00D84629">
      <w:pPr>
        <w:pStyle w:val="En-tte"/>
      </w:pPr>
    </w:p>
    <w:p w14:paraId="323C12AC" w14:textId="77777777" w:rsidR="00D84629" w:rsidRDefault="00D84629" w:rsidP="00D84629">
      <w:pPr>
        <w:pStyle w:val="En-tte"/>
        <w:numPr>
          <w:ilvl w:val="0"/>
          <w:numId w:val="2"/>
        </w:numPr>
      </w:pPr>
      <w:r>
        <w:t>Selon l’article 1101 du code civil un contrat est un accord de volontés entre deux ou plusieurs personnes, destiné à créer, modifier, transmettre ou éteindre des obligations. Lactalis et les grandes distributions sont en fasse de négociation sur les affaires tarifaires, ils n’ont donc pas encore émit d’accord de volonté, donc il n’y a pas de contrat</w:t>
      </w:r>
    </w:p>
    <w:p w14:paraId="45A51711" w14:textId="77777777" w:rsidR="00D84629" w:rsidRDefault="00D84629" w:rsidP="00D84629">
      <w:pPr>
        <w:pStyle w:val="En-tte"/>
      </w:pPr>
    </w:p>
    <w:p w14:paraId="6972C50F" w14:textId="77777777" w:rsidR="00D84629" w:rsidRDefault="00D84629" w:rsidP="00D84629">
      <w:pPr>
        <w:pStyle w:val="En-tte"/>
        <w:numPr>
          <w:ilvl w:val="0"/>
          <w:numId w:val="2"/>
        </w:numPr>
      </w:pPr>
      <w:r>
        <w:t xml:space="preserve">Le contrat entre Lactalis et les grandes distributions qui est envisagé est un contrat individuel, un contrat exécution successive. Les contrats que Lactalis signe portent des accords tarifaires et les quantités nécessaires.  C’est également un contrat de distribution car Lactalis va distribuer. Permette d’échanger des propositions pour trouver la situation idéale et une loyauté entre les parties. </w:t>
      </w:r>
    </w:p>
    <w:p w14:paraId="72FEC123" w14:textId="77777777" w:rsidR="00D84629" w:rsidRDefault="00D84629" w:rsidP="00D84629">
      <w:pPr>
        <w:pStyle w:val="Paragraphedeliste"/>
      </w:pPr>
    </w:p>
    <w:p w14:paraId="3244631D" w14:textId="77777777" w:rsidR="00D84629" w:rsidRDefault="00D84629" w:rsidP="00D84629">
      <w:pPr>
        <w:pStyle w:val="En-tte"/>
        <w:numPr>
          <w:ilvl w:val="0"/>
          <w:numId w:val="2"/>
        </w:numPr>
        <w:rPr>
          <w:rFonts w:cstheme="minorHAnsi"/>
          <w:color w:val="000000" w:themeColor="text1"/>
        </w:rPr>
      </w:pPr>
      <w:r w:rsidRPr="0003037D">
        <w:rPr>
          <w:rFonts w:cstheme="minorHAnsi"/>
          <w:color w:val="000000" w:themeColor="text1"/>
        </w:rPr>
        <w:t>L’Etape de négociation est importante car elle permet de trouver la situation idéale entre les deux parties et permet également d’assurer un équilibre et une loyauté entre les parties.</w:t>
      </w:r>
      <w:r>
        <w:rPr>
          <w:rFonts w:cstheme="minorHAnsi"/>
          <w:color w:val="000000" w:themeColor="text1"/>
        </w:rPr>
        <w:t xml:space="preserve"> </w:t>
      </w:r>
      <w:r w:rsidRPr="0003037D">
        <w:rPr>
          <w:rFonts w:cstheme="minorHAnsi"/>
          <w:color w:val="000000" w:themeColor="text1"/>
        </w:rPr>
        <w:t>De principe article 1102 du code civil et le principe article 1104 du code civil</w:t>
      </w:r>
      <w:r>
        <w:rPr>
          <w:rFonts w:cstheme="minorHAnsi"/>
          <w:color w:val="000000" w:themeColor="text1"/>
        </w:rPr>
        <w:t>.</w:t>
      </w:r>
    </w:p>
    <w:p w14:paraId="049B0BB5" w14:textId="77777777" w:rsidR="00D84629" w:rsidRDefault="00D84629" w:rsidP="00D84629">
      <w:pPr>
        <w:pStyle w:val="Paragraphedeliste"/>
        <w:rPr>
          <w:rFonts w:cstheme="minorHAnsi"/>
          <w:color w:val="000000" w:themeColor="text1"/>
        </w:rPr>
      </w:pPr>
    </w:p>
    <w:p w14:paraId="2AE81C8C" w14:textId="117B916B" w:rsidR="00D84629" w:rsidRDefault="00D84629" w:rsidP="00FC2F9E">
      <w:pPr>
        <w:pStyle w:val="En-tte"/>
        <w:numPr>
          <w:ilvl w:val="0"/>
          <w:numId w:val="2"/>
        </w:numPr>
        <w:rPr>
          <w:rFonts w:cstheme="minorHAnsi"/>
          <w:color w:val="000000" w:themeColor="text1"/>
        </w:rPr>
      </w:pPr>
      <w:r>
        <w:rPr>
          <w:rFonts w:cstheme="minorHAnsi"/>
          <w:color w:val="000000" w:themeColor="text1"/>
        </w:rPr>
        <w:t>Les faits :</w:t>
      </w:r>
    </w:p>
    <w:p w14:paraId="4C8679D5" w14:textId="77777777" w:rsidR="00FC2F9E" w:rsidRPr="00FC2F9E" w:rsidRDefault="00FC2F9E" w:rsidP="00FC2F9E">
      <w:pPr>
        <w:pStyle w:val="En-tte"/>
        <w:rPr>
          <w:rFonts w:cstheme="minorHAnsi"/>
          <w:color w:val="000000" w:themeColor="text1"/>
        </w:rPr>
      </w:pPr>
    </w:p>
    <w:p w14:paraId="259BFA2E" w14:textId="6B5C4CC6" w:rsidR="00D84629" w:rsidRDefault="00D84629" w:rsidP="00D84629">
      <w:pPr>
        <w:pStyle w:val="En-tte"/>
        <w:ind w:left="720"/>
        <w:rPr>
          <w:rFonts w:cstheme="minorHAnsi"/>
          <w:color w:val="000000" w:themeColor="text1"/>
        </w:rPr>
      </w:pPr>
      <w:r>
        <w:rPr>
          <w:rFonts w:cstheme="minorHAnsi"/>
          <w:color w:val="000000" w:themeColor="text1"/>
        </w:rPr>
        <w:t xml:space="preserve">Comme chaque année Lactalis et les grandes distributions telles que Leclerc personnes morales renégocie les prix et les quantités d’approvisionnement pour un contrat de distribution, Lactalis et les grandes distributions se trouver en février 2021 en pleine négociation précontractuel. C’est dernier était sur le point de ce terminé dans la semaine. Seulement la grande distribution de Leclerc vient de rompre </w:t>
      </w:r>
      <w:r w:rsidR="00C21218">
        <w:rPr>
          <w:rFonts w:cstheme="minorHAnsi"/>
          <w:color w:val="000000" w:themeColor="text1"/>
        </w:rPr>
        <w:t>d</w:t>
      </w:r>
      <w:r>
        <w:rPr>
          <w:rFonts w:cstheme="minorHAnsi"/>
          <w:color w:val="000000" w:themeColor="text1"/>
        </w:rPr>
        <w:t>es négociations précontractuel</w:t>
      </w:r>
      <w:r w:rsidR="00C21218">
        <w:rPr>
          <w:rFonts w:cstheme="minorHAnsi"/>
          <w:color w:val="000000" w:themeColor="text1"/>
        </w:rPr>
        <w:t>le</w:t>
      </w:r>
      <w:r>
        <w:rPr>
          <w:rFonts w:cstheme="minorHAnsi"/>
          <w:color w:val="000000" w:themeColor="text1"/>
        </w:rPr>
        <w:t>s.</w:t>
      </w:r>
    </w:p>
    <w:p w14:paraId="6BD98FF3" w14:textId="77777777" w:rsidR="00D84629" w:rsidRDefault="00D84629" w:rsidP="00D84629">
      <w:pPr>
        <w:pStyle w:val="En-tte"/>
        <w:ind w:left="720"/>
        <w:rPr>
          <w:rFonts w:cstheme="minorHAnsi"/>
          <w:color w:val="000000" w:themeColor="text1"/>
        </w:rPr>
      </w:pPr>
    </w:p>
    <w:p w14:paraId="1035747A" w14:textId="10DE03AE" w:rsidR="00D84629" w:rsidRDefault="00D84629" w:rsidP="00D84629">
      <w:pPr>
        <w:pStyle w:val="En-tte"/>
        <w:ind w:left="720"/>
        <w:rPr>
          <w:rFonts w:cstheme="minorHAnsi"/>
          <w:color w:val="000000" w:themeColor="text1"/>
        </w:rPr>
      </w:pPr>
      <w:r>
        <w:rPr>
          <w:rFonts w:cstheme="minorHAnsi"/>
          <w:color w:val="000000" w:themeColor="text1"/>
        </w:rPr>
        <w:t>Le problème juridique :</w:t>
      </w:r>
    </w:p>
    <w:p w14:paraId="23616385" w14:textId="013D9792" w:rsidR="00D84629" w:rsidRDefault="00D84629" w:rsidP="00D84629">
      <w:pPr>
        <w:pStyle w:val="En-tte"/>
        <w:ind w:left="720"/>
        <w:rPr>
          <w:rFonts w:cstheme="minorHAnsi"/>
          <w:color w:val="000000" w:themeColor="text1"/>
        </w:rPr>
      </w:pPr>
    </w:p>
    <w:p w14:paraId="32EC6F37" w14:textId="3913B576" w:rsidR="00D84629" w:rsidRDefault="00D84629" w:rsidP="00D84629">
      <w:pPr>
        <w:pStyle w:val="En-tte"/>
        <w:ind w:left="720"/>
        <w:rPr>
          <w:rFonts w:cstheme="minorHAnsi"/>
          <w:color w:val="000000" w:themeColor="text1"/>
        </w:rPr>
      </w:pPr>
      <w:r>
        <w:rPr>
          <w:rFonts w:cstheme="minorHAnsi"/>
          <w:color w:val="000000" w:themeColor="text1"/>
        </w:rPr>
        <w:t>Dans quel</w:t>
      </w:r>
      <w:r w:rsidR="00C21218">
        <w:rPr>
          <w:rFonts w:cstheme="minorHAnsi"/>
          <w:color w:val="000000" w:themeColor="text1"/>
        </w:rPr>
        <w:t>le</w:t>
      </w:r>
      <w:r>
        <w:rPr>
          <w:rFonts w:cstheme="minorHAnsi"/>
          <w:color w:val="000000" w:themeColor="text1"/>
        </w:rPr>
        <w:t xml:space="preserve"> mesure des négociations précontractuelles peuvent être abusive</w:t>
      </w:r>
    </w:p>
    <w:p w14:paraId="12D74ED4" w14:textId="68F7C7AC" w:rsidR="00D84629" w:rsidRDefault="00D84629" w:rsidP="00D84629">
      <w:pPr>
        <w:pStyle w:val="En-tte"/>
        <w:ind w:left="720"/>
        <w:rPr>
          <w:rFonts w:cstheme="minorHAnsi"/>
          <w:color w:val="000000" w:themeColor="text1"/>
        </w:rPr>
      </w:pPr>
    </w:p>
    <w:p w14:paraId="04B3F538" w14:textId="39B49166" w:rsidR="00D84629" w:rsidRDefault="00D84629" w:rsidP="00D84629">
      <w:pPr>
        <w:pStyle w:val="En-tte"/>
        <w:ind w:left="720"/>
        <w:rPr>
          <w:rFonts w:cstheme="minorHAnsi"/>
          <w:color w:val="000000" w:themeColor="text1"/>
        </w:rPr>
      </w:pPr>
      <w:r>
        <w:rPr>
          <w:rFonts w:cstheme="minorHAnsi"/>
          <w:color w:val="000000" w:themeColor="text1"/>
        </w:rPr>
        <w:t>La (les) règle(s) de droit applicable(s) :</w:t>
      </w:r>
    </w:p>
    <w:p w14:paraId="5F3ABE49" w14:textId="6BA2EB41" w:rsidR="008D0303" w:rsidRDefault="008D0303" w:rsidP="00D84629">
      <w:pPr>
        <w:pStyle w:val="En-tte"/>
        <w:ind w:left="720"/>
        <w:rPr>
          <w:rFonts w:cstheme="minorHAnsi"/>
          <w:color w:val="000000" w:themeColor="text1"/>
        </w:rPr>
      </w:pPr>
    </w:p>
    <w:p w14:paraId="38457D00" w14:textId="45FBFA82" w:rsidR="008D0303" w:rsidRDefault="008D0303" w:rsidP="008D0303">
      <w:pPr>
        <w:pStyle w:val="En-tte"/>
        <w:ind w:left="720"/>
        <w:rPr>
          <w:rFonts w:cstheme="minorHAnsi"/>
          <w:color w:val="000000" w:themeColor="text1"/>
        </w:rPr>
      </w:pPr>
      <w:r>
        <w:rPr>
          <w:rFonts w:cstheme="minorHAnsi"/>
          <w:color w:val="000000" w:themeColor="text1"/>
        </w:rPr>
        <w:t>En Vertu de l’article 1112 du code civile «  L’</w:t>
      </w:r>
      <w:r w:rsidR="00A2556E">
        <w:rPr>
          <w:rFonts w:cstheme="minorHAnsi"/>
          <w:color w:val="000000" w:themeColor="text1"/>
        </w:rPr>
        <w:t>initiative</w:t>
      </w:r>
      <w:r>
        <w:rPr>
          <w:rFonts w:cstheme="minorHAnsi"/>
          <w:color w:val="000000" w:themeColor="text1"/>
        </w:rPr>
        <w:t xml:space="preserve"> le déroulement, et la rupture négociation précontractuelle sont libre. Ils doivent impérativement satisfaire aux exigences de la bonne fois. En vas de faute commise dans les négociations, la répartition des préjudices qui en résulte ne peut avoir que pour objet de compenser la perte </w:t>
      </w:r>
      <w:r w:rsidR="00A2556E">
        <w:rPr>
          <w:rFonts w:cstheme="minorHAnsi"/>
          <w:color w:val="000000" w:themeColor="text1"/>
        </w:rPr>
        <w:t>des</w:t>
      </w:r>
      <w:r>
        <w:rPr>
          <w:rFonts w:cstheme="minorHAnsi"/>
          <w:color w:val="000000" w:themeColor="text1"/>
        </w:rPr>
        <w:t xml:space="preserve"> avantages du contrat non conclu. Puis la décision </w:t>
      </w:r>
      <w:r w:rsidR="00A2556E">
        <w:rPr>
          <w:rFonts w:cstheme="minorHAnsi"/>
          <w:color w:val="000000" w:themeColor="text1"/>
        </w:rPr>
        <w:t>de la cour</w:t>
      </w:r>
      <w:r>
        <w:rPr>
          <w:rFonts w:cstheme="minorHAnsi"/>
          <w:color w:val="000000" w:themeColor="text1"/>
        </w:rPr>
        <w:t xml:space="preserve"> d’</w:t>
      </w:r>
      <w:r w:rsidR="00A2556E">
        <w:rPr>
          <w:rFonts w:cstheme="minorHAnsi"/>
          <w:color w:val="000000" w:themeColor="text1"/>
        </w:rPr>
        <w:t>appel</w:t>
      </w:r>
      <w:r>
        <w:rPr>
          <w:rFonts w:cstheme="minorHAnsi"/>
          <w:color w:val="000000" w:themeColor="text1"/>
        </w:rPr>
        <w:t xml:space="preserve"> </w:t>
      </w:r>
      <w:r w:rsidR="00A2556E">
        <w:rPr>
          <w:rFonts w:cstheme="minorHAnsi"/>
          <w:color w:val="000000" w:themeColor="text1"/>
        </w:rPr>
        <w:t>de la cour</w:t>
      </w:r>
      <w:r>
        <w:rPr>
          <w:rFonts w:cstheme="minorHAnsi"/>
          <w:color w:val="000000" w:themeColor="text1"/>
        </w:rPr>
        <w:t xml:space="preserve"> de Toulon du 10 juin 1992 confire le principe pour les rupture</w:t>
      </w:r>
      <w:r w:rsidR="00EB31C5">
        <w:rPr>
          <w:rFonts w:cstheme="minorHAnsi"/>
          <w:color w:val="000000" w:themeColor="text1"/>
        </w:rPr>
        <w:t>s</w:t>
      </w:r>
      <w:r>
        <w:rPr>
          <w:rFonts w:cstheme="minorHAnsi"/>
          <w:color w:val="000000" w:themeColor="text1"/>
        </w:rPr>
        <w:t xml:space="preserve"> des relations précontractuelles, cependant elle vient également préciser le cadre des ruptures fautif abusive. Quand c’est dernier on atteint en durée et en intensité </w:t>
      </w:r>
      <w:r w:rsidR="00A2556E">
        <w:rPr>
          <w:rFonts w:cstheme="minorHAnsi"/>
          <w:color w:val="000000" w:themeColor="text1"/>
        </w:rPr>
        <w:t>un degré</w:t>
      </w:r>
      <w:r>
        <w:rPr>
          <w:rFonts w:cstheme="minorHAnsi"/>
          <w:color w:val="000000" w:themeColor="text1"/>
        </w:rPr>
        <w:t xml:space="preserve"> suffisent </w:t>
      </w:r>
      <w:r w:rsidR="00A2556E">
        <w:rPr>
          <w:rFonts w:cstheme="minorHAnsi"/>
          <w:color w:val="000000" w:themeColor="text1"/>
        </w:rPr>
        <w:t>pour faire croire légitimement à une partie que l’autre est sur le point de conclure et l’assister à une certaine dépense »</w:t>
      </w:r>
    </w:p>
    <w:p w14:paraId="16F082B9" w14:textId="23D3B0F3" w:rsidR="00B70A89" w:rsidRDefault="00B70A89" w:rsidP="008D0303">
      <w:pPr>
        <w:pStyle w:val="En-tte"/>
        <w:ind w:left="720"/>
        <w:rPr>
          <w:rFonts w:cstheme="minorHAnsi"/>
          <w:color w:val="000000" w:themeColor="text1"/>
        </w:rPr>
      </w:pPr>
    </w:p>
    <w:p w14:paraId="0B382788" w14:textId="64266FC5" w:rsidR="00B70A89" w:rsidRDefault="00B70A89" w:rsidP="00B70A89">
      <w:pPr>
        <w:pStyle w:val="En-tte"/>
        <w:ind w:left="720"/>
        <w:rPr>
          <w:rFonts w:cstheme="minorHAnsi"/>
          <w:color w:val="000000" w:themeColor="text1"/>
        </w:rPr>
      </w:pPr>
      <w:r>
        <w:rPr>
          <w:rFonts w:cstheme="minorHAnsi"/>
          <w:color w:val="000000" w:themeColor="text1"/>
        </w:rPr>
        <w:t>Dans le cas d’espèce, les grandes distributions dont Leclerc, et Lactalis on réalisait de nombreux échange afin de convenir du prix et des quantité nécessaires. Ces négociation avait l’air de durée longtemps. En l’occurrence Lactalis était convaincue que la signature du contrat n’aller pas tarder en raison de la bonne conduite et la bonne évolution des pour parler. La rupture de ces derniers par Leclerc c’est avéré inattendue. Donc cette semble abusive puisqu’elle est en train de rentrer dans la catégorie prévue par la jurisprudence précédemment. Cette rupture abusive de la part de Leclerc donne alors lieux à une réparation de Lactalis</w:t>
      </w:r>
      <w:r w:rsidR="008E2EAB">
        <w:rPr>
          <w:rFonts w:cstheme="minorHAnsi"/>
          <w:color w:val="000000" w:themeColor="text1"/>
        </w:rPr>
        <w:t>.</w:t>
      </w:r>
    </w:p>
    <w:p w14:paraId="7241061E" w14:textId="6B7805D7" w:rsidR="008E2EAB" w:rsidRDefault="008E2EAB" w:rsidP="008E2EAB">
      <w:pPr>
        <w:pStyle w:val="En-tte"/>
        <w:ind w:left="720"/>
        <w:rPr>
          <w:rFonts w:cstheme="minorHAnsi"/>
          <w:color w:val="000000" w:themeColor="text1"/>
        </w:rPr>
      </w:pPr>
    </w:p>
    <w:p w14:paraId="76850C74" w14:textId="044C765E" w:rsidR="008E2EAB" w:rsidRDefault="008E2EAB" w:rsidP="00714E3B">
      <w:pPr>
        <w:pStyle w:val="En-tte"/>
        <w:numPr>
          <w:ilvl w:val="0"/>
          <w:numId w:val="2"/>
        </w:numPr>
        <w:rPr>
          <w:rFonts w:cstheme="minorHAnsi"/>
          <w:color w:val="000000" w:themeColor="text1"/>
        </w:rPr>
      </w:pPr>
      <w:r>
        <w:rPr>
          <w:rFonts w:cstheme="minorHAnsi"/>
          <w:color w:val="000000" w:themeColor="text1"/>
        </w:rPr>
        <w:t xml:space="preserve">La </w:t>
      </w:r>
      <w:r w:rsidR="00222CEC">
        <w:rPr>
          <w:rFonts w:cstheme="minorHAnsi"/>
          <w:color w:val="000000" w:themeColor="text1"/>
        </w:rPr>
        <w:t>l’as</w:t>
      </w:r>
      <w:r>
        <w:rPr>
          <w:rFonts w:cstheme="minorHAnsi"/>
          <w:color w:val="000000" w:themeColor="text1"/>
        </w:rPr>
        <w:t xml:space="preserve">ymétrie d’information est que l’une des deux parties connait </w:t>
      </w:r>
      <w:r w:rsidR="00222CEC">
        <w:rPr>
          <w:rFonts w:cstheme="minorHAnsi"/>
          <w:color w:val="000000" w:themeColor="text1"/>
        </w:rPr>
        <w:t>plus</w:t>
      </w:r>
      <w:r>
        <w:rPr>
          <w:rFonts w:cstheme="minorHAnsi"/>
          <w:color w:val="000000" w:themeColor="text1"/>
        </w:rPr>
        <w:t xml:space="preserve"> </w:t>
      </w:r>
      <w:r w:rsidR="00222CEC">
        <w:rPr>
          <w:rFonts w:cstheme="minorHAnsi"/>
          <w:color w:val="000000" w:themeColor="text1"/>
        </w:rPr>
        <w:t>d’</w:t>
      </w:r>
      <w:r>
        <w:rPr>
          <w:rFonts w:cstheme="minorHAnsi"/>
          <w:color w:val="000000" w:themeColor="text1"/>
        </w:rPr>
        <w:t>information que l’autre ne connait pas et qui produit un déséquilibre</w:t>
      </w:r>
      <w:r w:rsidR="00222CEC">
        <w:rPr>
          <w:rFonts w:cstheme="minorHAnsi"/>
          <w:color w:val="000000" w:themeColor="text1"/>
        </w:rPr>
        <w:t xml:space="preserve"> d’information</w:t>
      </w:r>
      <w:r>
        <w:rPr>
          <w:rFonts w:cstheme="minorHAnsi"/>
          <w:color w:val="000000" w:themeColor="text1"/>
        </w:rPr>
        <w:t xml:space="preserve"> entre les deux parties.</w:t>
      </w:r>
    </w:p>
    <w:p w14:paraId="6F6FED18" w14:textId="0F14D47B" w:rsidR="00222CEC" w:rsidRDefault="00222CEC" w:rsidP="008E2EAB">
      <w:pPr>
        <w:pStyle w:val="En-tte"/>
        <w:ind w:left="720"/>
        <w:rPr>
          <w:rFonts w:cstheme="minorHAnsi"/>
          <w:color w:val="000000" w:themeColor="text1"/>
        </w:rPr>
      </w:pPr>
    </w:p>
    <w:p w14:paraId="0B487FE7" w14:textId="7544B9FC" w:rsidR="00206C74" w:rsidRDefault="00222CEC" w:rsidP="00206C74">
      <w:pPr>
        <w:pStyle w:val="En-tte"/>
        <w:ind w:left="720"/>
        <w:rPr>
          <w:rFonts w:cstheme="minorHAnsi"/>
          <w:color w:val="000000" w:themeColor="text1"/>
        </w:rPr>
      </w:pPr>
      <w:r>
        <w:rPr>
          <w:rFonts w:cstheme="minorHAnsi"/>
          <w:color w:val="000000" w:themeColor="text1"/>
        </w:rPr>
        <w:t xml:space="preserve">L’obligation générale d’information est </w:t>
      </w:r>
      <w:r w:rsidR="00206C74">
        <w:rPr>
          <w:rFonts w:cstheme="minorHAnsi"/>
          <w:color w:val="000000" w:themeColor="text1"/>
        </w:rPr>
        <w:t>précontractuelle</w:t>
      </w:r>
      <w:r>
        <w:rPr>
          <w:rFonts w:cstheme="minorHAnsi"/>
          <w:color w:val="000000" w:themeColor="text1"/>
        </w:rPr>
        <w:t>, en effet selon l’article 112-1</w:t>
      </w:r>
      <w:r w:rsidR="00206C74">
        <w:rPr>
          <w:rFonts w:cstheme="minorHAnsi"/>
          <w:color w:val="000000" w:themeColor="text1"/>
        </w:rPr>
        <w:t xml:space="preserve"> du code civil il impose </w:t>
      </w:r>
      <w:r w:rsidR="00D40926">
        <w:rPr>
          <w:rFonts w:cstheme="minorHAnsi"/>
          <w:color w:val="000000" w:themeColor="text1"/>
        </w:rPr>
        <w:t>à</w:t>
      </w:r>
      <w:r w:rsidR="00206C74">
        <w:rPr>
          <w:rFonts w:cstheme="minorHAnsi"/>
          <w:color w:val="000000" w:themeColor="text1"/>
        </w:rPr>
        <w:t xml:space="preserve"> celle qui connait une information dont l’importance est déterminante pour le consentement de l’autre doit l’informer des lors que, légitimement cette dernière ignore cette information ou fait confiance à son co-contractant. En d’autres termes cette règle de Droit vise à libérer les informations, imposer la communication pour éviter tout équilibre.</w:t>
      </w:r>
    </w:p>
    <w:p w14:paraId="689FECE9" w14:textId="5A5083EE" w:rsidR="002B52E1" w:rsidRDefault="002B52E1" w:rsidP="00206C74">
      <w:pPr>
        <w:pStyle w:val="En-tte"/>
        <w:ind w:left="720"/>
        <w:rPr>
          <w:rFonts w:cstheme="minorHAnsi"/>
          <w:color w:val="000000" w:themeColor="text1"/>
        </w:rPr>
      </w:pPr>
    </w:p>
    <w:p w14:paraId="5E25CAE8" w14:textId="77777777" w:rsidR="002B52E1" w:rsidRPr="003F3669" w:rsidRDefault="002B52E1" w:rsidP="002B52E1">
      <w:pPr>
        <w:pStyle w:val="En-tte"/>
        <w:rPr>
          <w:sz w:val="26"/>
          <w:szCs w:val="26"/>
        </w:rPr>
      </w:pPr>
    </w:p>
    <w:p w14:paraId="35B18C97" w14:textId="77777777" w:rsidR="002B52E1" w:rsidRDefault="002B52E1" w:rsidP="002B52E1">
      <w:pPr>
        <w:pStyle w:val="En-tte"/>
        <w:rPr>
          <w:i/>
          <w:iCs/>
          <w:sz w:val="26"/>
          <w:szCs w:val="26"/>
        </w:rPr>
      </w:pPr>
      <w:r w:rsidRPr="003F3669">
        <w:rPr>
          <w:i/>
          <w:iCs/>
          <w:sz w:val="26"/>
          <w:szCs w:val="26"/>
        </w:rPr>
        <w:t xml:space="preserve"> </w:t>
      </w:r>
      <w:r>
        <w:rPr>
          <w:i/>
          <w:iCs/>
          <w:sz w:val="26"/>
          <w:szCs w:val="26"/>
        </w:rPr>
        <w:t>I</w:t>
      </w:r>
      <w:r w:rsidRPr="003F3669">
        <w:rPr>
          <w:i/>
          <w:iCs/>
          <w:sz w:val="26"/>
          <w:szCs w:val="26"/>
        </w:rPr>
        <w:t xml:space="preserve">I – </w:t>
      </w:r>
      <w:r>
        <w:rPr>
          <w:i/>
          <w:iCs/>
          <w:sz w:val="26"/>
          <w:szCs w:val="26"/>
        </w:rPr>
        <w:t>Quelles sont les conditions de validité d’un contrat ?</w:t>
      </w:r>
    </w:p>
    <w:p w14:paraId="686BC48E" w14:textId="5303CA5A" w:rsidR="002B52E1" w:rsidRDefault="002B52E1" w:rsidP="002B52E1">
      <w:pPr>
        <w:pStyle w:val="En-tte"/>
        <w:rPr>
          <w:i/>
          <w:iCs/>
          <w:sz w:val="26"/>
          <w:szCs w:val="26"/>
        </w:rPr>
      </w:pPr>
    </w:p>
    <w:p w14:paraId="2BBDBD6B" w14:textId="049F219F" w:rsidR="002B52E1" w:rsidRDefault="002B52E1" w:rsidP="002B52E1">
      <w:pPr>
        <w:pStyle w:val="En-tte"/>
      </w:pPr>
      <w:r>
        <w:rPr>
          <w:i/>
          <w:iCs/>
        </w:rPr>
        <w:t xml:space="preserve">              </w:t>
      </w:r>
      <w:r>
        <w:t xml:space="preserve"> 3 conditions de validité d’un contrat : </w:t>
      </w:r>
    </w:p>
    <w:p w14:paraId="602BC3EE" w14:textId="21A11949" w:rsidR="002B52E1" w:rsidRDefault="002B52E1" w:rsidP="002B52E1">
      <w:pPr>
        <w:pStyle w:val="En-tte"/>
      </w:pPr>
      <w:r>
        <w:t xml:space="preserve">                                                                                                                                                          </w:t>
      </w:r>
    </w:p>
    <w:p w14:paraId="3B522399" w14:textId="77777777" w:rsidR="00643FAA" w:rsidRDefault="002B52E1" w:rsidP="00643FAA">
      <w:pPr>
        <w:pStyle w:val="En-tte"/>
        <w:numPr>
          <w:ilvl w:val="0"/>
          <w:numId w:val="1"/>
        </w:numPr>
        <w:rPr>
          <w:i/>
          <w:iCs/>
          <w:sz w:val="26"/>
          <w:szCs w:val="26"/>
        </w:rPr>
      </w:pPr>
      <w:r w:rsidRPr="002B52E1">
        <w:rPr>
          <w:b/>
          <w:bCs/>
        </w:rPr>
        <w:t xml:space="preserve">Consentement des parties </w:t>
      </w:r>
      <w:r w:rsidRPr="002B52E1">
        <w:rPr>
          <w:b/>
          <w:bCs/>
        </w:rPr>
        <w:sym w:font="Wingdings" w:char="F0E0"/>
      </w:r>
      <w:r>
        <w:t xml:space="preserve"> Il ne doit pas y avoir de vices de consentement </w:t>
      </w:r>
    </w:p>
    <w:p w14:paraId="31286489" w14:textId="790E7958" w:rsidR="002B52E1" w:rsidRPr="00643FAA" w:rsidRDefault="00643FAA" w:rsidP="00643FAA">
      <w:pPr>
        <w:pStyle w:val="En-tte"/>
        <w:ind w:left="720"/>
        <w:rPr>
          <w:i/>
          <w:iCs/>
          <w:sz w:val="26"/>
          <w:szCs w:val="26"/>
        </w:rPr>
      </w:pPr>
      <w:r>
        <w:rPr>
          <w:noProof/>
        </w:rPr>
        <mc:AlternateContent>
          <mc:Choice Requires="wps">
            <w:drawing>
              <wp:anchor distT="0" distB="0" distL="114300" distR="114300" simplePos="0" relativeHeight="251659264" behindDoc="0" locked="0" layoutInCell="1" allowOverlap="1" wp14:anchorId="30E6B7EA" wp14:editId="0A301746">
                <wp:simplePos x="0" y="0"/>
                <wp:positionH relativeFrom="column">
                  <wp:posOffset>1828858</wp:posOffset>
                </wp:positionH>
                <wp:positionV relativeFrom="paragraph">
                  <wp:posOffset>176935</wp:posOffset>
                </wp:positionV>
                <wp:extent cx="165735" cy="248920"/>
                <wp:effectExtent l="0" t="0" r="43815" b="17780"/>
                <wp:wrapNone/>
                <wp:docPr id="1" name="Accolade fermante 1"/>
                <wp:cNvGraphicFramePr/>
                <a:graphic xmlns:a="http://schemas.openxmlformats.org/drawingml/2006/main">
                  <a:graphicData uri="http://schemas.microsoft.com/office/word/2010/wordprocessingShape">
                    <wps:wsp>
                      <wps:cNvSpPr/>
                      <wps:spPr>
                        <a:xfrm>
                          <a:off x="0" y="0"/>
                          <a:ext cx="165735" cy="2489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E17C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in;margin-top:13.95pt;width:13.05pt;height:1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8iYgIAACMFAAAOAAAAZHJzL2Uyb0RvYy54bWysVG1r2zAQ/j7YfxD6vjrJ0rdQp2QpHYPS&#10;lrajnxVZig2STjspcbJfv5Nsp2UtjI19kXW+9+ee08Xlzhq2VRgacCUfH404U05C1bh1yb8/XX86&#10;4yxE4SphwKmS71Xgl/OPHy5aP1MTqMFUChkFcWHW+pLXMfpZUQRZKyvCEXjlSKkBrYgk4rqoULQU&#10;3ZpiMhqdFC1g5RGkCoH+XnVKPs/xtVYy3mkdVGSm5FRbzCfmc5XOYn4hZmsUvm5kX4b4hyqsaBwl&#10;PYS6ElGwDTZvQtlGIgTQ8UiCLUDrRqrcA3UzHv3WzWMtvMq9EDjBH2AK/y+svN3eI2sqmh1nTlga&#10;0UJKMKJSTCtC3UXFxgmm1ocZWT/6e+ylQNfU806jTV/qhu0ytPsDtGoXmaSf45Pj08/HnElSTaZn&#10;55MMffHi7DHErwosS5eSY7Ou4xcUMvUvZmJ7EyKlJYfBkIRUUldEvsW9UcnYuAelqaeUNntnNqml&#10;QbYVxAMhpXIxN0XxsnVy040xB8fRnx17++SqMtP+xvngkTODiwdn2zjA97LH3VCy7uwHBLq+EwQr&#10;qPY0ToSO58HL64bgvBEh3gskYtMK0LLGOzq0gbbk0N84qwF/vvc/2RPfSMtZS4tS8vBjI1BxZr45&#10;YuL5eDpNm5WF6fEpTZbha83qtcZt7BJoBsQ2qi5fk300w1Uj2Gfa6UXKSirhJOUuuYw4CMvYLTC9&#10;ClItFtmMtsmLeOMevRymnojytHsW6HtORSLjLQxL9YZUnW2ah4PFJoJuMuNecO3xpk3MROxfjbTq&#10;r+Vs9fK2zX8BAAD//wMAUEsDBBQABgAIAAAAIQB0SB0n3wAAAAkBAAAPAAAAZHJzL2Rvd25yZXYu&#10;eG1sTI/dSsNAEEbvBd9hGcE7u0lbmhizKSIVxAuxsQ8wzY5J6P6E7KZN397xSu9mmI8z5yu3szXi&#10;TGPovVOQLhIQ5Bqve9cqOHy9PuQgQkSn0XhHCq4UYFvd3pRYaH9xezrXsRUMcaFABV2MQyFlaDqy&#10;GBZ+IMe3bz9ajLyOrdQjXhhujVwmyUZa7B1/6HCgl46aUz1ZBZv9murVx7vJ7Oehnt5wp6+nnVL3&#10;d/PzE4hIc/wLw68+q0PFTkc/OR2EUbDMc+4SecgeQXBgla5TEEemZynIqpT/G1Q/AAAA//8DAFBL&#10;AQItABQABgAIAAAAIQC2gziS/gAAAOEBAAATAAAAAAAAAAAAAAAAAAAAAABbQ29udGVudF9UeXBl&#10;c10ueG1sUEsBAi0AFAAGAAgAAAAhADj9If/WAAAAlAEAAAsAAAAAAAAAAAAAAAAALwEAAF9yZWxz&#10;Ly5yZWxzUEsBAi0AFAAGAAgAAAAhANzObyJiAgAAIwUAAA4AAAAAAAAAAAAAAAAALgIAAGRycy9l&#10;Mm9Eb2MueG1sUEsBAi0AFAAGAAgAAAAhAHRIHSffAAAACQEAAA8AAAAAAAAAAAAAAAAAvAQAAGRy&#10;cy9kb3ducmV2LnhtbFBLBQYAAAAABAAEAPMAAADIBQAAAAA=&#10;" adj="1198" strokecolor="#4472c4 [3204]" strokeweight=".5pt">
                <v:stroke joinstyle="miter"/>
              </v:shape>
            </w:pict>
          </mc:Fallback>
        </mc:AlternateContent>
      </w:r>
    </w:p>
    <w:p w14:paraId="3C5EE820" w14:textId="5434C0FE" w:rsidR="002B52E1" w:rsidRPr="002B52E1" w:rsidRDefault="002B52E1" w:rsidP="002B52E1">
      <w:pPr>
        <w:pStyle w:val="En-tte"/>
        <w:ind w:left="720"/>
        <w:rPr>
          <w:i/>
          <w:iCs/>
          <w:sz w:val="26"/>
          <w:szCs w:val="26"/>
        </w:rPr>
      </w:pPr>
      <w:r>
        <w:t xml:space="preserve">Erreur </w:t>
      </w:r>
      <w:r>
        <w:sym w:font="Wingdings" w:char="F0E0"/>
      </w:r>
      <w:r>
        <w:t xml:space="preserve"> 1132 code civil     porte sur la qualité essentielle</w:t>
      </w:r>
    </w:p>
    <w:p w14:paraId="2D28AE79" w14:textId="13B04CED" w:rsidR="00643FAA" w:rsidRDefault="00643FAA" w:rsidP="002B52E1">
      <w:pPr>
        <w:pStyle w:val="En-tte"/>
        <w:ind w:left="360"/>
      </w:pPr>
      <w:r>
        <w:rPr>
          <w:noProof/>
        </w:rPr>
        <mc:AlternateContent>
          <mc:Choice Requires="wps">
            <w:drawing>
              <wp:anchor distT="0" distB="0" distL="114300" distR="114300" simplePos="0" relativeHeight="251660288" behindDoc="0" locked="0" layoutInCell="1" allowOverlap="1" wp14:anchorId="1FA59CDD" wp14:editId="2C9BD040">
                <wp:simplePos x="0" y="0"/>
                <wp:positionH relativeFrom="column">
                  <wp:posOffset>1677093</wp:posOffset>
                </wp:positionH>
                <wp:positionV relativeFrom="paragraph">
                  <wp:posOffset>137795</wp:posOffset>
                </wp:positionV>
                <wp:extent cx="144895" cy="248978"/>
                <wp:effectExtent l="0" t="0" r="45720" b="17780"/>
                <wp:wrapNone/>
                <wp:docPr id="2" name="Accolade fermante 2"/>
                <wp:cNvGraphicFramePr/>
                <a:graphic xmlns:a="http://schemas.openxmlformats.org/drawingml/2006/main">
                  <a:graphicData uri="http://schemas.microsoft.com/office/word/2010/wordprocessingShape">
                    <wps:wsp>
                      <wps:cNvSpPr/>
                      <wps:spPr>
                        <a:xfrm>
                          <a:off x="0" y="0"/>
                          <a:ext cx="144895" cy="24897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4D4B9" id="Accolade fermante 2" o:spid="_x0000_s1026" type="#_x0000_t88" style="position:absolute;margin-left:132.05pt;margin-top:10.85pt;width:11.4pt;height:1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UoYAIAACMFAAAOAAAAZHJzL2Uyb0RvYy54bWysVN9P2zAQfp+0/8Hy+0hbwYCKFHUgpkkI&#10;EDDxbBy7sWT7vLPbtPvrd3aSggbStGkvzl3uvvvl73x2vnWWbRRGA77m04MJZ8pLaIxf1fz749Wn&#10;E85iEr4RFryq+U5Ffr74+OGsC3M1gxZso5BREB/nXah5m1KYV1WUrXIiHkBQnowa0IlEKq6qBkVH&#10;0Z2tZpPJ56oDbAKCVDHS38veyBclvtZKpluto0rM1pxqS+XEcj7ns1qcifkKRWiNHMoQ/1CFE8ZT&#10;0n2oS5EEW6N5E8oZiRBBpwMJrgKtjVSlB+pmOvmtm4dWBFV6oeHEsB9T/H9h5c3mDplpaj7jzAtH&#10;V7SUEqxoFNOKpu6TYrM8pi7EOXk/hDsctEhi7nmr0eUvdcO2ZbS7/WjVNjFJP6eHhyenR5xJMs1I&#10;PD7JMasXcMCYvipwLAs1R7Nq0xcUMvcv5mJzHVMPGB0JnUvqiyhS2lmVna2/V5p6ymkLurBJXVhk&#10;G0E8EFIqn6ZDAcU7w7Sxdg+c/Bk4+GeoKkz7G/AeUTKDT3uwMx7wvexpO5ase/9xAn3feQTP0Ozo&#10;OhF6nscgrwyN81rEdCeQiE0rQMuabunQFrqawyBx1gL+fO9/9ie+kZWzjhal5vHHWqDizH7zxMRT&#10;utq8WUU5PDqekYKvLc+vLX7tLoDuYErPQpBFzP7JjqJGcE+008uclUzCS8pdc5lwVC5Sv8D0Kki1&#10;XBY32qYg0rV/CHK89UyUx+2TwDBwKhEZb2Bcqjek6n3zfXhYrhNoUxj3Mtdh3rSJhbnDq5FX/bVe&#10;vF7etsUvAAAA//8DAFBLAwQUAAYACAAAACEA/XVSPOAAAAAJAQAADwAAAGRycy9kb3ducmV2Lnht&#10;bEyPy07DMBBF90j8gzVIbCrqJEJum8apeIgVEhJN2TuxG0eNxyF22sDXM6xgN6M5unNusZtdz85m&#10;DJ1HCekyAWaw8brDVsKherlbAwtRoVa9RyPhywTYlddXhcq1v+C7Oe9jyygEQ64k2BiHnPPQWONU&#10;WPrBIN2OfnQq0jq2XI/qQuGu51mSCO5Uh/TBqsE8WdOc9pOTgHYV64/HalGNx2lxeJ0+v9+ehZS3&#10;N/PDFlg0c/yD4Vef1KEkp9pPqAPrJWTiPiWUhnQFjIBsLTbAagki2QAvC/6/QfkDAAD//wMAUEsB&#10;Ai0AFAAGAAgAAAAhALaDOJL+AAAA4QEAABMAAAAAAAAAAAAAAAAAAAAAAFtDb250ZW50X1R5cGVz&#10;XS54bWxQSwECLQAUAAYACAAAACEAOP0h/9YAAACUAQAACwAAAAAAAAAAAAAAAAAvAQAAX3JlbHMv&#10;LnJlbHNQSwECLQAUAAYACAAAACEA9G2lKGACAAAjBQAADgAAAAAAAAAAAAAAAAAuAgAAZHJzL2Uy&#10;b0RvYy54bWxQSwECLQAUAAYACAAAACEA/XVSPOAAAAAJAQAADwAAAAAAAAAAAAAAAAC6BAAAZHJz&#10;L2Rvd25yZXYueG1sUEsFBgAAAAAEAAQA8wAAAMcFAAAAAA==&#10;" adj="1047" strokecolor="#4472c4 [3204]" strokeweight=".5pt">
                <v:stroke joinstyle="miter"/>
              </v:shape>
            </w:pict>
          </mc:Fallback>
        </mc:AlternateContent>
      </w:r>
      <w:r>
        <w:t xml:space="preserve">       </w:t>
      </w:r>
    </w:p>
    <w:p w14:paraId="6F0F1858" w14:textId="71896DF8" w:rsidR="002B52E1" w:rsidRDefault="00643FAA" w:rsidP="002B52E1">
      <w:pPr>
        <w:pStyle w:val="En-tte"/>
        <w:ind w:left="360"/>
      </w:pPr>
      <w:r>
        <w:t xml:space="preserve">       Dol </w:t>
      </w:r>
      <w:r>
        <w:sym w:font="Wingdings" w:char="F0E0"/>
      </w:r>
      <w:r>
        <w:t xml:space="preserve"> 1137 code civil     manœuvres ou mensonges pour avoir accord de volonté</w:t>
      </w:r>
    </w:p>
    <w:p w14:paraId="76347BF7" w14:textId="4A200998" w:rsidR="00643FAA" w:rsidRDefault="00643FAA" w:rsidP="002B52E1">
      <w:pPr>
        <w:pStyle w:val="En-tte"/>
        <w:ind w:left="360"/>
      </w:pPr>
      <w:r>
        <w:rPr>
          <w:noProof/>
        </w:rPr>
        <mc:AlternateContent>
          <mc:Choice Requires="wps">
            <w:drawing>
              <wp:anchor distT="0" distB="0" distL="114300" distR="114300" simplePos="0" relativeHeight="251662336" behindDoc="0" locked="0" layoutInCell="1" allowOverlap="1" wp14:anchorId="6A992A81" wp14:editId="4EE4C381">
                <wp:simplePos x="0" y="0"/>
                <wp:positionH relativeFrom="column">
                  <wp:posOffset>2852132</wp:posOffset>
                </wp:positionH>
                <wp:positionV relativeFrom="paragraph">
                  <wp:posOffset>9467</wp:posOffset>
                </wp:positionV>
                <wp:extent cx="304800" cy="2029460"/>
                <wp:effectExtent l="0" t="62230" r="13970" b="13970"/>
                <wp:wrapNone/>
                <wp:docPr id="4" name="Accolade ouvrante 4"/>
                <wp:cNvGraphicFramePr/>
                <a:graphic xmlns:a="http://schemas.openxmlformats.org/drawingml/2006/main">
                  <a:graphicData uri="http://schemas.microsoft.com/office/word/2010/wordprocessingShape">
                    <wps:wsp>
                      <wps:cNvSpPr/>
                      <wps:spPr>
                        <a:xfrm rot="5400000">
                          <a:off x="0" y="0"/>
                          <a:ext cx="304800" cy="2029460"/>
                        </a:xfrm>
                        <a:prstGeom prst="leftBrace">
                          <a:avLst>
                            <a:gd name="adj1" fmla="val 160605"/>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F990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 o:spid="_x0000_s1026" type="#_x0000_t87" style="position:absolute;margin-left:224.6pt;margin-top:.75pt;width:24pt;height:159.8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9WkwIAAIMFAAAOAAAAZHJzL2Uyb0RvYy54bWysVF9v0zAQf0fiO1h+Z0lKWrZq6VQ2DSFN&#10;W8WG9uw59hrk+Ix9bVo+PWcn6SqYkED4wbrz/f/d+c4vdq1hW+VDA7bixUnOmbIS6sY+V/zrw/W7&#10;U84CClsLA1ZVfK8Cv1i8fXPeubmawBpMrTwjJzbMO1fxNaKbZ1mQa9WKcAJOWRJq8K1AYv1zVnvR&#10;kffWZJM8n2Ud+Np5kCoEer3qhXyR/GutJN5pHRQyU3HKDdPt0/0U72xxLubPXrh1I4c0xD9k0YrG&#10;UtCDqyuBgm1885urtpEeAmg8kdBmoHUjVaqBqinyX6q5XwunUi0ETnAHmML/cytvtyvPmrriJWdW&#10;tNSipZRgRK0YbLZeWFSsjDB1LsxJ+96t/MAFImPNO+1b5oGwnZZ5PAkJqo3tEtD7A9Bqh0zS4/u8&#10;PCU1Jkk0ySdn5Sx1Iut9RZ/OB/ykoGWRqLhRGj96ISMaYi62NwET2vWQs6i/FZzp1lDztsKwYpbP&#10;8unQ3SOlybHSNOVKxVDcwSVRY2R6jiX3RSYK90bFqMZ+UZowo0KKlE+aVnVpPKPYFRdSKotFjE7+&#10;knY0040xB8Meoz8aDvrRVKVJ/hvjg0WKDBYPxm1jwb+WNu7GlHWvPyLQ1x0heIJ6T+OSek3tC05e&#10;N9SfGxFwJTxhT4+0DPCOLm2gqzgMFGdr8D9ee4/6NM8k5ayjj1jx8H0jvOLMfLY06WdFWcafm5hy&#10;+mFCjD+WPB1L7Ka9BOoBTQNll8ioj2YktYf2kXbGMkYlkbCSYldcoh+ZS+wXBG0dqZbLpEa/1Qm8&#10;sfdOjl2Pg/KwexTeDUOKNN63MH7aYab6IXjRjf2wsNwg6Aaj8AXXgaGfngZn2EpxlRzzSetldy5+&#10;AgAA//8DAFBLAwQUAAYACAAAACEAfMUn398AAAALAQAADwAAAGRycy9kb3ducmV2LnhtbEyPwU7D&#10;MBBE70j8g7VI3KgTDG1J41SowIETovABbuwmJvE6sp0m5etZTnDcmafZmXI7u56dTIjWo4R8kQEz&#10;WHttsZHw+fFyswYWk0Kteo9GwtlE2FaXF6UqtJ/w3Zz2qWEUgrFQEtqUhoLzWLfGqbjwg0Hyjj44&#10;legMDddBTRTuen6bZUvulEX60KrB7FpTd/vRSVg156eH7stinj+P3RTedq/1t5Xy+mp+3ABLZk5/&#10;MPzWp+pQUaeDH1FH1ksQubgjlAyxEsCIWApB6w6krO8F8Krk/zdUPwAAAP//AwBQSwECLQAUAAYA&#10;CAAAACEAtoM4kv4AAADhAQAAEwAAAAAAAAAAAAAAAAAAAAAAW0NvbnRlbnRfVHlwZXNdLnhtbFBL&#10;AQItABQABgAIAAAAIQA4/SH/1gAAAJQBAAALAAAAAAAAAAAAAAAAAC8BAABfcmVscy8ucmVsc1BL&#10;AQItABQABgAIAAAAIQDqDu9WkwIAAIMFAAAOAAAAAAAAAAAAAAAAAC4CAABkcnMvZTJvRG9jLnht&#10;bFBLAQItABQABgAIAAAAIQB8xSff3wAAAAsBAAAPAAAAAAAAAAAAAAAAAO0EAABkcnMvZG93bnJl&#10;di54bWxQSwUGAAAAAAQABADzAAAA+QUAAAAA&#10;" adj="5210" strokecolor="#4472c4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188CD80F" wp14:editId="1834C92A">
                <wp:simplePos x="0" y="0"/>
                <wp:positionH relativeFrom="column">
                  <wp:posOffset>1767205</wp:posOffset>
                </wp:positionH>
                <wp:positionV relativeFrom="paragraph">
                  <wp:posOffset>143741</wp:posOffset>
                </wp:positionV>
                <wp:extent cx="103909" cy="249382"/>
                <wp:effectExtent l="0" t="0" r="29845" b="17780"/>
                <wp:wrapNone/>
                <wp:docPr id="3" name="Accolade fermante 3"/>
                <wp:cNvGraphicFramePr/>
                <a:graphic xmlns:a="http://schemas.openxmlformats.org/drawingml/2006/main">
                  <a:graphicData uri="http://schemas.microsoft.com/office/word/2010/wordprocessingShape">
                    <wps:wsp>
                      <wps:cNvSpPr/>
                      <wps:spPr>
                        <a:xfrm>
                          <a:off x="0" y="0"/>
                          <a:ext cx="103909" cy="24938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0A8FF" id="Accolade fermante 3" o:spid="_x0000_s1026" type="#_x0000_t88" style="position:absolute;margin-left:139.15pt;margin-top:11.3pt;width:8.2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yTYgIAACMFAAAOAAAAZHJzL2Uyb0RvYy54bWysVG1v0zAQ/o7Ef7D8nSV9AdZq6VQ2DSFN&#10;28SG+Ow5dmPJ8Zmz27T8es5O0k1sEgLxxbnLvT9+zmfn+9ayncJgwFV8clJyppyE2rhNxb89XL07&#10;5SxE4WphwamKH1Tg56u3b846v1RTaMDWChklcWHZ+Yo3MfplUQTZqFaEE/DKkVEDtiKSipuiRtFR&#10;9tYW07L8UHSAtUeQKgT6e9kb+Srn11rJeKt1UJHZilNvMZ+Yz8d0Fqszsdyg8I2RQxviH7pohXFU&#10;9JjqUkTBtmhepGqNRAig44mEtgCtjVR5BppmUv42zX0jvMqzEDjBH2EK/y+tvNndITN1xWecOdHS&#10;Fa2lBCtqxbQi1F1UbJZg6nxYkve9v8NBCySmmfca2/Sladg+Q3s4Qqv2kUn6OSlni3LBmSTTdL6Y&#10;nU5TzuIp2GOInxW0LAkVR7Np4icUMs0vlmJ3HWIfMDpSdGqpbyJL8WBVcrbuq9I0UyqbozOb1IVF&#10;thPEAyGlcnEyNJC9U5g21h4Dyz8HDv4pVGWm/U3wMSJXBhePwa1xgK9Vj/uxZd37jwj0cycIHqE+&#10;0HUi9DwPXl4ZgvNahHgnkIhNK0DLGm/p0Ba6isMgcdYA/nztf/InvpGVs44WpeLhx1ag4sx+ccTE&#10;xWQ+T5uVlfn7j1NS8Lnl8bnFbdsLoDuY0LPgZRaTf7SjqBHa77TT61SVTMJJql1xGXFULmK/wPQq&#10;SLVeZzfaJi/itbv3crz1RJSH/XeBfuBUJDLewLhUL0jV+6b7cLDeRtAmM+4J1wFv2sTM3OHVSKv+&#10;XM9eT2/b6hcAAAD//wMAUEsDBBQABgAIAAAAIQDAizeX4QAAAAkBAAAPAAAAZHJzL2Rvd25yZXYu&#10;eG1sTI+xTsMwEIZ3JN7BOiQ26jRFaRPiVFCoUAaGlC5sbmySCPtsYrcNPD3HBNud7tN/31+uJ2vY&#10;SY9hcChgPkuAaWydGrATsH/d3qyAhShRSeNQC/jSAdbV5UUpC+XO2OjTLnaMQjAUUkAfoy84D22v&#10;rQwz5zXS7d2NVkZax46rUZ4p3BqeJknGrRyQPvTS602v24/d0Qr4rM3Lw3NTN9FvvrePPn9bPO1r&#10;Ia6vpvs7YFFP8Q+GX31Sh4qcDu6IKjAjIF2uFoTSkGbACEjz2yWwg4BsngOvSv6/QfUDAAD//wMA&#10;UEsBAi0AFAAGAAgAAAAhALaDOJL+AAAA4QEAABMAAAAAAAAAAAAAAAAAAAAAAFtDb250ZW50X1R5&#10;cGVzXS54bWxQSwECLQAUAAYACAAAACEAOP0h/9YAAACUAQAACwAAAAAAAAAAAAAAAAAvAQAAX3Jl&#10;bHMvLnJlbHNQSwECLQAUAAYACAAAACEAwQ9sk2ICAAAjBQAADgAAAAAAAAAAAAAAAAAuAgAAZHJz&#10;L2Uyb0RvYy54bWxQSwECLQAUAAYACAAAACEAwIs3l+EAAAAJAQAADwAAAAAAAAAAAAAAAAC8BAAA&#10;ZHJzL2Rvd25yZXYueG1sUEsFBgAAAAAEAAQA8wAAAMoFAAAAAA==&#10;" adj="750" strokecolor="#4472c4 [3204]" strokeweight=".5pt">
                <v:stroke joinstyle="miter"/>
              </v:shape>
            </w:pict>
          </mc:Fallback>
        </mc:AlternateContent>
      </w:r>
    </w:p>
    <w:p w14:paraId="385F3059" w14:textId="3B66C7B4" w:rsidR="00643FAA" w:rsidRDefault="00643FAA" w:rsidP="002B52E1">
      <w:pPr>
        <w:pStyle w:val="En-tte"/>
        <w:ind w:left="360"/>
      </w:pPr>
      <w:r>
        <w:t xml:space="preserve">       Violence </w:t>
      </w:r>
      <w:r>
        <w:sym w:font="Wingdings" w:char="F0E0"/>
      </w:r>
      <w:r>
        <w:t xml:space="preserve"> 1140 code civil    menaces + craintes morales et physique</w:t>
      </w:r>
    </w:p>
    <w:p w14:paraId="3377A206" w14:textId="2DF1CFEA" w:rsidR="00643FAA" w:rsidRDefault="00643FAA" w:rsidP="002B52E1">
      <w:pPr>
        <w:pStyle w:val="En-tte"/>
        <w:ind w:left="360"/>
      </w:pPr>
    </w:p>
    <w:p w14:paraId="0D70038C" w14:textId="4FB834AC" w:rsidR="00643FAA" w:rsidRPr="00643FAA" w:rsidRDefault="002B52E1" w:rsidP="002B52E1">
      <w:pPr>
        <w:pStyle w:val="En-tte"/>
        <w:numPr>
          <w:ilvl w:val="0"/>
          <w:numId w:val="1"/>
        </w:numPr>
        <w:rPr>
          <w:b/>
          <w:bCs/>
          <w:i/>
          <w:iCs/>
          <w:sz w:val="26"/>
          <w:szCs w:val="26"/>
        </w:rPr>
      </w:pPr>
      <w:r w:rsidRPr="002B52E1">
        <w:rPr>
          <w:b/>
          <w:bCs/>
        </w:rPr>
        <w:t xml:space="preserve">Capacité de contracté </w:t>
      </w:r>
      <w:r w:rsidRPr="002B52E1">
        <w:rPr>
          <w:b/>
          <w:bCs/>
        </w:rPr>
        <w:sym w:font="Wingdings" w:char="F0E0"/>
      </w:r>
      <w:r w:rsidRPr="002B52E1">
        <w:rPr>
          <w:b/>
          <w:bCs/>
        </w:rPr>
        <w:t xml:space="preserve"> </w:t>
      </w:r>
      <w:r w:rsidR="00643FAA">
        <w:t>Plus validé lorsqu’on se retrouve face à une personne avec des incapacité.</w:t>
      </w:r>
    </w:p>
    <w:p w14:paraId="41D55FA3" w14:textId="2FD9100D" w:rsidR="00643FAA" w:rsidRPr="00643FAA" w:rsidRDefault="00643FAA" w:rsidP="00643FAA">
      <w:pPr>
        <w:pStyle w:val="En-tte"/>
        <w:ind w:left="720"/>
        <w:jc w:val="center"/>
        <w:rPr>
          <w:b/>
          <w:bCs/>
          <w:i/>
          <w:iCs/>
          <w:sz w:val="26"/>
          <w:szCs w:val="26"/>
        </w:rPr>
      </w:pPr>
    </w:p>
    <w:p w14:paraId="319B3A17" w14:textId="3DD5EC8B" w:rsidR="00643FAA" w:rsidRPr="00643FAA" w:rsidRDefault="00643FAA" w:rsidP="00643FAA">
      <w:pPr>
        <w:pStyle w:val="En-tte"/>
        <w:ind w:left="360"/>
        <w:jc w:val="center"/>
      </w:pPr>
      <w:r w:rsidRPr="00643FAA">
        <w:t>Mineurs non émancipés</w:t>
      </w:r>
    </w:p>
    <w:p w14:paraId="6AE5FD7F" w14:textId="305BBAF5" w:rsidR="002B52E1" w:rsidRDefault="00643FAA" w:rsidP="00643FAA">
      <w:pPr>
        <w:pStyle w:val="En-tte"/>
        <w:ind w:left="360"/>
        <w:jc w:val="center"/>
        <w:rPr>
          <w:b/>
          <w:bCs/>
          <w:i/>
          <w:iCs/>
          <w:sz w:val="26"/>
          <w:szCs w:val="26"/>
        </w:rPr>
      </w:pPr>
      <w:r w:rsidRPr="00643FAA">
        <w:t>Majeurs protégés</w:t>
      </w:r>
    </w:p>
    <w:p w14:paraId="4C0B0759" w14:textId="030969B1" w:rsidR="002B52E1" w:rsidRPr="00643FAA" w:rsidRDefault="00643FAA" w:rsidP="00643FAA">
      <w:pPr>
        <w:pStyle w:val="En-tte"/>
        <w:numPr>
          <w:ilvl w:val="0"/>
          <w:numId w:val="1"/>
        </w:numPr>
        <w:rPr>
          <w:b/>
          <w:bCs/>
          <w:i/>
          <w:iCs/>
          <w:sz w:val="26"/>
          <w:szCs w:val="26"/>
        </w:rPr>
      </w:pPr>
      <w:r>
        <w:rPr>
          <w:b/>
          <w:bCs/>
        </w:rPr>
        <w:t xml:space="preserve">Contenu licite et certain </w:t>
      </w:r>
    </w:p>
    <w:p w14:paraId="1B284A8C" w14:textId="77777777" w:rsidR="00643FAA" w:rsidRPr="00643FAA" w:rsidRDefault="00643FAA" w:rsidP="00643FAA">
      <w:pPr>
        <w:pStyle w:val="En-tte"/>
        <w:ind w:left="720"/>
        <w:rPr>
          <w:b/>
          <w:bCs/>
          <w:i/>
          <w:iCs/>
          <w:sz w:val="26"/>
          <w:szCs w:val="26"/>
        </w:rPr>
      </w:pPr>
    </w:p>
    <w:p w14:paraId="241CE6FA" w14:textId="45F81B4D" w:rsidR="00643FAA" w:rsidRPr="00643FAA" w:rsidRDefault="00643FAA" w:rsidP="00643FAA">
      <w:pPr>
        <w:pStyle w:val="En-tte"/>
        <w:numPr>
          <w:ilvl w:val="0"/>
          <w:numId w:val="3"/>
        </w:numPr>
        <w:rPr>
          <w:i/>
          <w:iCs/>
          <w:sz w:val="26"/>
          <w:szCs w:val="26"/>
        </w:rPr>
      </w:pPr>
      <w:r w:rsidRPr="00643FAA">
        <w:lastRenderedPageBreak/>
        <w:t>Doit respecter l’ordre public</w:t>
      </w:r>
    </w:p>
    <w:p w14:paraId="5A3C24F3" w14:textId="383C7962" w:rsidR="00643FAA" w:rsidRPr="00643FAA" w:rsidRDefault="00643FAA" w:rsidP="00643FAA">
      <w:pPr>
        <w:pStyle w:val="En-tte"/>
        <w:numPr>
          <w:ilvl w:val="0"/>
          <w:numId w:val="3"/>
        </w:numPr>
        <w:rPr>
          <w:i/>
          <w:iCs/>
          <w:sz w:val="26"/>
          <w:szCs w:val="26"/>
        </w:rPr>
      </w:pPr>
      <w:r w:rsidRPr="00643FAA">
        <w:t>Article 11162 code civil</w:t>
      </w:r>
    </w:p>
    <w:p w14:paraId="57152559" w14:textId="0465A947" w:rsidR="00222CEC" w:rsidRDefault="00222CEC" w:rsidP="008E2EAB">
      <w:pPr>
        <w:pStyle w:val="En-tte"/>
        <w:ind w:left="720"/>
        <w:rPr>
          <w:rFonts w:cstheme="minorHAnsi"/>
          <w:color w:val="000000" w:themeColor="text1"/>
        </w:rPr>
      </w:pPr>
    </w:p>
    <w:p w14:paraId="622802C2" w14:textId="4930E323" w:rsidR="00E64978" w:rsidRDefault="00493421" w:rsidP="00493421">
      <w:pPr>
        <w:pStyle w:val="En-tte"/>
        <w:numPr>
          <w:ilvl w:val="0"/>
          <w:numId w:val="2"/>
        </w:numPr>
        <w:rPr>
          <w:rFonts w:cstheme="minorHAnsi"/>
          <w:color w:val="000000" w:themeColor="text1"/>
        </w:rPr>
      </w:pPr>
      <w:r>
        <w:rPr>
          <w:rFonts w:cstheme="minorHAnsi"/>
          <w:color w:val="000000" w:themeColor="text1"/>
        </w:rPr>
        <w:t>En vertu de l’article 1128 du code civil l</w:t>
      </w:r>
      <w:r w:rsidR="00E64978">
        <w:rPr>
          <w:rFonts w:cstheme="minorHAnsi"/>
          <w:color w:val="000000" w:themeColor="text1"/>
        </w:rPr>
        <w:t xml:space="preserve">es 3 </w:t>
      </w:r>
      <w:r>
        <w:rPr>
          <w:rFonts w:cstheme="minorHAnsi"/>
          <w:color w:val="000000" w:themeColor="text1"/>
        </w:rPr>
        <w:t xml:space="preserve">conditions de </w:t>
      </w:r>
      <w:r w:rsidR="00E64978">
        <w:rPr>
          <w:rFonts w:cstheme="minorHAnsi"/>
          <w:color w:val="000000" w:themeColor="text1"/>
        </w:rPr>
        <w:t>validité de d’un contrat sont : le consentement parties, leur capacité de contracter et un contenu licite et certain.</w:t>
      </w:r>
    </w:p>
    <w:p w14:paraId="08AE0910" w14:textId="77777777" w:rsidR="006960B4" w:rsidRDefault="006960B4" w:rsidP="006960B4">
      <w:pPr>
        <w:pStyle w:val="En-tte"/>
        <w:ind w:left="720"/>
        <w:rPr>
          <w:rFonts w:cstheme="minorHAnsi"/>
          <w:color w:val="000000" w:themeColor="text1"/>
        </w:rPr>
      </w:pPr>
    </w:p>
    <w:p w14:paraId="6D27C3FD" w14:textId="1776F225" w:rsidR="006960B4" w:rsidRDefault="009A33CB" w:rsidP="006960B4">
      <w:pPr>
        <w:pStyle w:val="En-tte"/>
        <w:ind w:left="720"/>
        <w:rPr>
          <w:rFonts w:cstheme="minorHAnsi"/>
          <w:color w:val="000000" w:themeColor="text1"/>
        </w:rPr>
      </w:pPr>
      <w:r>
        <w:rPr>
          <w:rFonts w:cstheme="minorHAnsi"/>
          <w:color w:val="000000" w:themeColor="text1"/>
        </w:rPr>
        <w:tab/>
      </w:r>
      <w:r w:rsidR="006960B4">
        <w:rPr>
          <w:rFonts w:cstheme="minorHAnsi"/>
          <w:color w:val="000000" w:themeColor="text1"/>
        </w:rPr>
        <w:t>Le consentement des parties il doit être délivré de façon libre et sans vice de consentement c’est-à-dire sans erreur de violence.</w:t>
      </w:r>
    </w:p>
    <w:p w14:paraId="157E7E40" w14:textId="77777777" w:rsidR="006960B4" w:rsidRDefault="006960B4" w:rsidP="006960B4">
      <w:pPr>
        <w:pStyle w:val="En-tte"/>
        <w:ind w:left="720"/>
        <w:rPr>
          <w:rFonts w:cstheme="minorHAnsi"/>
          <w:color w:val="000000" w:themeColor="text1"/>
        </w:rPr>
      </w:pPr>
    </w:p>
    <w:p w14:paraId="0B303CB7" w14:textId="0E7A6A9D" w:rsidR="00493421" w:rsidRDefault="006960B4" w:rsidP="006960B4">
      <w:pPr>
        <w:pStyle w:val="En-tte"/>
        <w:ind w:left="720"/>
        <w:rPr>
          <w:rFonts w:cstheme="minorHAnsi"/>
          <w:color w:val="000000" w:themeColor="text1"/>
        </w:rPr>
      </w:pPr>
      <w:r>
        <w:rPr>
          <w:rFonts w:cstheme="minorHAnsi"/>
          <w:color w:val="000000" w:themeColor="text1"/>
        </w:rPr>
        <w:t>Ensuite la capacité de contracter, comme le dit 1162 du code civil le contenue licite et certain signifie que le contrat ne peut diriger à l’ordre publique ni par ses stipulations, ni par son but.</w:t>
      </w:r>
    </w:p>
    <w:p w14:paraId="0958B9D1" w14:textId="2BDD43EB" w:rsidR="006960B4" w:rsidRDefault="006960B4" w:rsidP="006960B4">
      <w:pPr>
        <w:pStyle w:val="En-tte"/>
        <w:ind w:left="720"/>
        <w:rPr>
          <w:rFonts w:cstheme="minorHAnsi"/>
          <w:color w:val="000000" w:themeColor="text1"/>
        </w:rPr>
      </w:pPr>
    </w:p>
    <w:p w14:paraId="31BC78B1" w14:textId="17CE6E0C" w:rsidR="00714E3B" w:rsidRDefault="009A33CB" w:rsidP="009A33CB">
      <w:pPr>
        <w:pStyle w:val="En-tte"/>
        <w:ind w:left="720"/>
        <w:rPr>
          <w:rFonts w:cstheme="minorHAnsi"/>
          <w:color w:val="000000" w:themeColor="text1"/>
        </w:rPr>
      </w:pPr>
      <w:r>
        <w:rPr>
          <w:rFonts w:cstheme="minorHAnsi"/>
          <w:color w:val="000000" w:themeColor="text1"/>
        </w:rPr>
        <w:t>Dans le cadre du contrat entre Lactalis et l’entreprise d’emballage, les promesses de qualité ne sont pas respectées. Il s’avère à mentis sur ses capacités, sur les compétences de productions et ses produits. Sans ce mensonge, Lactalis n’aurait pas conclu de contrat avec eux, on parle alors de vice de consentement et plus particulièrement de Dol. Pour conclure, l’ensemble des conditions de validité d’un contrat ne sont pas respecter.</w:t>
      </w:r>
    </w:p>
    <w:p w14:paraId="23B5DEB7" w14:textId="132DD95E" w:rsidR="00DE1C52" w:rsidRDefault="00DE1C52" w:rsidP="00DE1C52">
      <w:pPr>
        <w:pStyle w:val="En-tte"/>
        <w:rPr>
          <w:rFonts w:cstheme="minorHAnsi"/>
          <w:color w:val="000000" w:themeColor="text1"/>
        </w:rPr>
      </w:pPr>
    </w:p>
    <w:p w14:paraId="60F8982E" w14:textId="3D17D5BD" w:rsidR="00DE1C52" w:rsidRDefault="00DE1C52" w:rsidP="00DE1C52">
      <w:pPr>
        <w:pStyle w:val="En-tte"/>
        <w:numPr>
          <w:ilvl w:val="0"/>
          <w:numId w:val="2"/>
        </w:numPr>
        <w:rPr>
          <w:rFonts w:cstheme="minorHAnsi"/>
          <w:color w:val="000000" w:themeColor="text1"/>
        </w:rPr>
      </w:pPr>
    </w:p>
    <w:p w14:paraId="3BFEE532" w14:textId="77777777" w:rsidR="00905773" w:rsidRPr="003F3669" w:rsidRDefault="00905773" w:rsidP="00905773">
      <w:pPr>
        <w:pStyle w:val="En-tte"/>
        <w:rPr>
          <w:sz w:val="26"/>
          <w:szCs w:val="26"/>
        </w:rPr>
      </w:pPr>
    </w:p>
    <w:p w14:paraId="3CAB8A0D" w14:textId="0FAC8D6F" w:rsidR="00905773" w:rsidRDefault="00905773" w:rsidP="00905773">
      <w:pPr>
        <w:pStyle w:val="En-tte"/>
        <w:rPr>
          <w:i/>
          <w:iCs/>
          <w:sz w:val="26"/>
          <w:szCs w:val="26"/>
        </w:rPr>
      </w:pPr>
      <w:r w:rsidRPr="003F3669">
        <w:rPr>
          <w:i/>
          <w:iCs/>
          <w:sz w:val="26"/>
          <w:szCs w:val="26"/>
        </w:rPr>
        <w:t xml:space="preserve"> </w:t>
      </w:r>
      <w:r>
        <w:rPr>
          <w:i/>
          <w:iCs/>
          <w:sz w:val="26"/>
          <w:szCs w:val="26"/>
        </w:rPr>
        <w:t>I</w:t>
      </w:r>
      <w:r w:rsidRPr="003F3669">
        <w:rPr>
          <w:i/>
          <w:iCs/>
          <w:sz w:val="26"/>
          <w:szCs w:val="26"/>
        </w:rPr>
        <w:t>I</w:t>
      </w:r>
      <w:r>
        <w:rPr>
          <w:i/>
          <w:iCs/>
          <w:sz w:val="26"/>
          <w:szCs w:val="26"/>
        </w:rPr>
        <w:t>I</w:t>
      </w:r>
      <w:r w:rsidRPr="003F3669">
        <w:rPr>
          <w:i/>
          <w:iCs/>
          <w:sz w:val="26"/>
          <w:szCs w:val="26"/>
        </w:rPr>
        <w:t xml:space="preserve"> – </w:t>
      </w:r>
      <w:r>
        <w:rPr>
          <w:i/>
          <w:iCs/>
          <w:sz w:val="26"/>
          <w:szCs w:val="26"/>
        </w:rPr>
        <w:t>Quel</w:t>
      </w:r>
      <w:r>
        <w:rPr>
          <w:i/>
          <w:iCs/>
          <w:sz w:val="26"/>
          <w:szCs w:val="26"/>
        </w:rPr>
        <w:t>s sont les effets d’un contrat et de ses clauses</w:t>
      </w:r>
      <w:r>
        <w:rPr>
          <w:i/>
          <w:iCs/>
          <w:sz w:val="26"/>
          <w:szCs w:val="26"/>
        </w:rPr>
        <w:t> ?</w:t>
      </w:r>
    </w:p>
    <w:p w14:paraId="5C942FE9" w14:textId="2E99838F" w:rsidR="00905773" w:rsidRDefault="00BD180B" w:rsidP="009A33CB">
      <w:pPr>
        <w:pStyle w:val="En-tte"/>
        <w:ind w:left="72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3360" behindDoc="0" locked="0" layoutInCell="1" allowOverlap="1" wp14:anchorId="1ED9E21F" wp14:editId="67298368">
                <wp:simplePos x="0" y="0"/>
                <wp:positionH relativeFrom="column">
                  <wp:posOffset>1736725</wp:posOffset>
                </wp:positionH>
                <wp:positionV relativeFrom="paragraph">
                  <wp:posOffset>151130</wp:posOffset>
                </wp:positionV>
                <wp:extent cx="274320" cy="746760"/>
                <wp:effectExtent l="38100" t="0" r="11430" b="15240"/>
                <wp:wrapNone/>
                <wp:docPr id="5" name="Accolade ouvrante 5"/>
                <wp:cNvGraphicFramePr/>
                <a:graphic xmlns:a="http://schemas.openxmlformats.org/drawingml/2006/main">
                  <a:graphicData uri="http://schemas.microsoft.com/office/word/2010/wordprocessingShape">
                    <wps:wsp>
                      <wps:cNvSpPr/>
                      <wps:spPr>
                        <a:xfrm>
                          <a:off x="0" y="0"/>
                          <a:ext cx="274320" cy="7467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AF2B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136.75pt;margin-top:11.9pt;width:21.6pt;height:58.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IUYwIAACIFAAAOAAAAZHJzL2Uyb0RvYy54bWysVN9P2zAQfp+0/8Hy+0jbFcoqUtSBmCYh&#10;QIOJZ+PYNJLj887Xpt1fv7OTlGogTZv24vhy3/3+zmfn28aJjcFYgy/l+GgkhfEaqto/l/L7w9WH&#10;UykiKV8pB96UcmeiPF+8f3fWhrmZwApcZVCwEx/nbSjliijMiyLqlWlUPIJgPCstYKOIRXwuKlQt&#10;e29cMRmNTooWsAoI2sTIfy87pVxk/9YaTbfWRkPClZJzo3xiPp/SWSzO1PwZVVjVuk9D/UMWjao9&#10;B927ulSkxBrrV66aWiNEsHSkoSnA2lqbXANXMx79Vs39SgWTa+HmxLBvU/x/bvXN5g5FXZXyWAqv&#10;Gh7RUmtwqjIC1htUnow4Tm1qQ5wz+j7cYS9Fvqaatxab9OVqxDa3drdvrdmS0PxzMpt+nPAANKtm&#10;05PZSW598WIcMNIXA41Il1I6Y+kzKp3KV3O1uY7EURk/4FhIGXU55BvtnElg578ZyyVx1HG2zmQy&#10;Fw7FRjENlNbG0zjVxP4yOpnZ2rm94ejPhj0+mZpMtL8x3lvkyOBpb9zUHvCt6LQdUrYdfuhAV3dq&#10;wRNUO54mQkfzGPRVzd28VpHuFDKveQC8q3TLh3XQlhL6mxQrwJ9v/U94phtrpWh5T0oZf6wVGinc&#10;V89E/DSeTtNiZWF6PEtDxkPN06HGr5sL4BmM+VUIOl8TntxwtQjNI6/0MkVllfKaY5dSEw7CBXX7&#10;y4+CNstlhvEyBUXX/j7oYeqJKA/bR4WhpxQxF29g2KlXpOqwaR4elmsCW2fGvfS17zcvYiZO/2ik&#10;TT+UM+rlaVv8AgAA//8DAFBLAwQUAAYACAAAACEA1htRL+AAAAAKAQAADwAAAGRycy9kb3ducmV2&#10;LnhtbEyPy07DMBBF90j8gzVIbCrqPEqLQpyqQoINbFoQYunaUyfCjyh22vTvma7KbkZzdOfcej05&#10;y444xC54Afk8A4ZeBd15I+Dr8/XhCVhM0mtpg0cBZ4ywbm5valnpcPJbPO6SYRTiYyUFtCn1FedR&#10;tehknIcePd0OYXAy0ToYrgd5onBneZFlS+5k5+lDK3t8aVH97kYn4CMcZqZQ4/n73ag0s5uwfZM/&#10;QtzfTZtnYAmndIXhok/q0JDTPoxeR2YFFKvykVAaSqpAQJkvV8D2RC7yBfCm5v8rNH8AAAD//wMA&#10;UEsBAi0AFAAGAAgAAAAhALaDOJL+AAAA4QEAABMAAAAAAAAAAAAAAAAAAAAAAFtDb250ZW50X1R5&#10;cGVzXS54bWxQSwECLQAUAAYACAAAACEAOP0h/9YAAACUAQAACwAAAAAAAAAAAAAAAAAvAQAAX3Jl&#10;bHMvLnJlbHNQSwECLQAUAAYACAAAACEAKigCFGMCAAAiBQAADgAAAAAAAAAAAAAAAAAuAgAAZHJz&#10;L2Uyb0RvYy54bWxQSwECLQAUAAYACAAAACEA1htRL+AAAAAKAQAADwAAAAAAAAAAAAAAAAC9BAAA&#10;ZHJzL2Rvd25yZXYueG1sUEsFBgAAAAAEAAQA8wAAAMoFAAAAAA==&#10;" adj="661" strokecolor="#4472c4 [3204]" strokeweight=".5pt">
                <v:stroke joinstyle="miter"/>
              </v:shape>
            </w:pict>
          </mc:Fallback>
        </mc:AlternateContent>
      </w:r>
    </w:p>
    <w:p w14:paraId="17F16659" w14:textId="72B1EB37" w:rsidR="00905773" w:rsidRDefault="00905773" w:rsidP="00905773">
      <w:pPr>
        <w:pStyle w:val="En-tte"/>
        <w:ind w:firstLine="2832"/>
        <w:rPr>
          <w:rFonts w:cstheme="minorHAnsi"/>
          <w:color w:val="000000" w:themeColor="text1"/>
        </w:rPr>
      </w:pPr>
      <w:r>
        <w:rPr>
          <w:rFonts w:cstheme="minorHAnsi"/>
          <w:color w:val="000000" w:themeColor="text1"/>
        </w:rPr>
        <w:t xml:space="preserve">       Article 1103 : force obligatoire</w:t>
      </w:r>
    </w:p>
    <w:p w14:paraId="57A21588" w14:textId="50DE25CC" w:rsidR="00905773" w:rsidRDefault="00905773" w:rsidP="00905773">
      <w:pPr>
        <w:pStyle w:val="En-tte"/>
        <w:rPr>
          <w:rFonts w:cstheme="minorHAnsi"/>
          <w:color w:val="000000" w:themeColor="text1"/>
        </w:rPr>
      </w:pPr>
      <w:r>
        <w:rPr>
          <w:rFonts w:cstheme="minorHAnsi"/>
          <w:color w:val="000000" w:themeColor="text1"/>
        </w:rPr>
        <w:t xml:space="preserve">       Principes sur les effets</w:t>
      </w:r>
      <w:r>
        <w:rPr>
          <w:rFonts w:cstheme="minorHAnsi"/>
          <w:color w:val="000000" w:themeColor="text1"/>
        </w:rPr>
        <w:tab/>
        <w:t xml:space="preserve">                 Article 1199 : L’effet relatif des contrats</w:t>
      </w:r>
    </w:p>
    <w:p w14:paraId="639884EA" w14:textId="3261A427" w:rsidR="00905773" w:rsidRDefault="00905773" w:rsidP="00905773">
      <w:pPr>
        <w:pStyle w:val="En-tte"/>
        <w:rPr>
          <w:rFonts w:cstheme="minorHAnsi"/>
          <w:color w:val="000000" w:themeColor="text1"/>
        </w:rPr>
      </w:pPr>
      <w:r>
        <w:rPr>
          <w:rFonts w:cstheme="minorHAnsi"/>
          <w:color w:val="000000" w:themeColor="text1"/>
        </w:rPr>
        <w:t xml:space="preserve">       Juridiques d’un contrat                Article 1104 : la bonne foi</w:t>
      </w:r>
    </w:p>
    <w:p w14:paraId="66E348C7" w14:textId="4233BDE6" w:rsidR="00BD180B" w:rsidRDefault="00BD180B" w:rsidP="00905773">
      <w:pPr>
        <w:pStyle w:val="En-tte"/>
        <w:rPr>
          <w:rFonts w:cstheme="minorHAnsi"/>
          <w:color w:val="000000" w:themeColor="text1"/>
        </w:rPr>
      </w:pPr>
      <w:r>
        <w:rPr>
          <w:rFonts w:cstheme="minorHAnsi"/>
          <w:color w:val="000000" w:themeColor="text1"/>
        </w:rPr>
        <w:t xml:space="preserve">                                                                Article 1101 : Créer – éteint, transmet des obligations</w:t>
      </w:r>
    </w:p>
    <w:p w14:paraId="353E1982" w14:textId="2A655829" w:rsidR="00DE1C52" w:rsidRDefault="00DE1C52" w:rsidP="00905773">
      <w:pPr>
        <w:pStyle w:val="En-tte"/>
        <w:rPr>
          <w:rFonts w:cstheme="minorHAnsi"/>
          <w:color w:val="000000" w:themeColor="text1"/>
        </w:rPr>
      </w:pPr>
    </w:p>
    <w:p w14:paraId="0CF3DEC3" w14:textId="02B5855B" w:rsidR="00DE1C52" w:rsidRDefault="00DE1C52" w:rsidP="00905773">
      <w:pPr>
        <w:pStyle w:val="En-tte"/>
        <w:rPr>
          <w:rFonts w:cstheme="minorHAnsi"/>
          <w:color w:val="000000" w:themeColor="text1"/>
        </w:rPr>
      </w:pPr>
    </w:p>
    <w:p w14:paraId="24F5012E" w14:textId="51F2D32D" w:rsidR="00DE1C52" w:rsidRDefault="00DE1C52" w:rsidP="00DE1C52">
      <w:pPr>
        <w:pStyle w:val="En-tte"/>
        <w:numPr>
          <w:ilvl w:val="0"/>
          <w:numId w:val="2"/>
        </w:numPr>
        <w:rPr>
          <w:rFonts w:cstheme="minorHAnsi"/>
          <w:color w:val="000000" w:themeColor="text1"/>
        </w:rPr>
      </w:pPr>
      <w:r>
        <w:rPr>
          <w:rFonts w:cstheme="minorHAnsi"/>
          <w:color w:val="000000" w:themeColor="text1"/>
        </w:rPr>
        <w:t>Lactalis et l’entreprise Unikeco on conclut un contrat de prestation, comme l’indique l’article 1101 du code civil un contrat donne lieu à des obligations. En espèce les obligations de Lactalis sont énoncées à l’article 6 et celui de Unikeco à l’article 4. D</w:t>
      </w:r>
      <w:r w:rsidR="00BD180B">
        <w:rPr>
          <w:rFonts w:cstheme="minorHAnsi"/>
          <w:color w:val="000000" w:themeColor="text1"/>
        </w:rPr>
        <w:t>e même</w:t>
      </w:r>
      <w:r>
        <w:rPr>
          <w:rFonts w:cstheme="minorHAnsi"/>
          <w:color w:val="000000" w:themeColor="text1"/>
        </w:rPr>
        <w:t xml:space="preserve"> comme le souligne l’article 1103 1104 et 1199 du code civil, un contrat ne créer d’obligation </w:t>
      </w:r>
      <w:r w:rsidR="00BD180B">
        <w:rPr>
          <w:rFonts w:cstheme="minorHAnsi"/>
          <w:color w:val="000000" w:themeColor="text1"/>
        </w:rPr>
        <w:t>qu’entre</w:t>
      </w:r>
      <w:r>
        <w:rPr>
          <w:rFonts w:cstheme="minorHAnsi"/>
          <w:color w:val="000000" w:themeColor="text1"/>
        </w:rPr>
        <w:t xml:space="preserve"> le</w:t>
      </w:r>
      <w:r w:rsidR="00BD180B">
        <w:rPr>
          <w:rFonts w:cstheme="minorHAnsi"/>
          <w:color w:val="000000" w:themeColor="text1"/>
        </w:rPr>
        <w:t>s</w:t>
      </w:r>
      <w:r>
        <w:rPr>
          <w:rFonts w:cstheme="minorHAnsi"/>
          <w:color w:val="000000" w:themeColor="text1"/>
        </w:rPr>
        <w:t xml:space="preserve"> parties</w:t>
      </w:r>
      <w:r w:rsidR="00BD180B">
        <w:rPr>
          <w:rFonts w:cstheme="minorHAnsi"/>
          <w:color w:val="000000" w:themeColor="text1"/>
        </w:rPr>
        <w:t xml:space="preserve"> et es obligations ont force obligatoire et doivent être exécuter de bonne foi.</w:t>
      </w:r>
    </w:p>
    <w:p w14:paraId="6B9C434E" w14:textId="50C8283F" w:rsidR="00BD180B" w:rsidRDefault="00BD180B" w:rsidP="002E3ED3">
      <w:pPr>
        <w:pStyle w:val="En-tte"/>
        <w:numPr>
          <w:ilvl w:val="0"/>
          <w:numId w:val="2"/>
        </w:numPr>
        <w:rPr>
          <w:rFonts w:cstheme="minorHAnsi"/>
          <w:color w:val="000000" w:themeColor="text1"/>
        </w:rPr>
      </w:pPr>
    </w:p>
    <w:p w14:paraId="7419599F" w14:textId="39FBDC2F" w:rsidR="00BD180B" w:rsidRDefault="00BD180B" w:rsidP="00BD180B">
      <w:pPr>
        <w:pStyle w:val="En-tte"/>
        <w:ind w:left="720"/>
        <w:rPr>
          <w:rFonts w:cstheme="minorHAnsi"/>
          <w:color w:val="000000" w:themeColor="text1"/>
        </w:rPr>
      </w:pPr>
      <w:r>
        <w:rPr>
          <w:rFonts w:cstheme="minorHAnsi"/>
          <w:color w:val="000000" w:themeColor="text1"/>
        </w:rPr>
        <w:t>Article 1 2 3 4 6</w:t>
      </w:r>
      <w:r w:rsidR="002E3ED3">
        <w:rPr>
          <w:rFonts w:cstheme="minorHAnsi"/>
          <w:color w:val="000000" w:themeColor="text1"/>
        </w:rPr>
        <w:t> :</w:t>
      </w:r>
      <w:r>
        <w:rPr>
          <w:rFonts w:cstheme="minorHAnsi"/>
          <w:color w:val="000000" w:themeColor="text1"/>
        </w:rPr>
        <w:t xml:space="preserve"> clause général</w:t>
      </w:r>
      <w:r w:rsidR="002E3ED3">
        <w:rPr>
          <w:rFonts w:cstheme="minorHAnsi"/>
          <w:color w:val="000000" w:themeColor="text1"/>
        </w:rPr>
        <w:t>e</w:t>
      </w:r>
    </w:p>
    <w:p w14:paraId="34ADB0BA" w14:textId="08F54198" w:rsidR="002E3ED3" w:rsidRDefault="002E3ED3" w:rsidP="00BD180B">
      <w:pPr>
        <w:pStyle w:val="En-tte"/>
        <w:ind w:left="720"/>
        <w:rPr>
          <w:rFonts w:cstheme="minorHAnsi"/>
          <w:color w:val="000000" w:themeColor="text1"/>
        </w:rPr>
      </w:pPr>
      <w:r>
        <w:rPr>
          <w:rFonts w:cstheme="minorHAnsi"/>
          <w:color w:val="000000" w:themeColor="text1"/>
        </w:rPr>
        <w:t>Article 5 9 15 : clause particulière du contrat</w:t>
      </w:r>
    </w:p>
    <w:p w14:paraId="67B64077" w14:textId="0E3ABF62" w:rsidR="002E3ED3" w:rsidRDefault="002E3ED3" w:rsidP="00BD180B">
      <w:pPr>
        <w:pStyle w:val="En-tte"/>
        <w:ind w:left="720"/>
        <w:rPr>
          <w:rFonts w:cstheme="minorHAnsi"/>
          <w:color w:val="000000" w:themeColor="text1"/>
        </w:rPr>
      </w:pPr>
      <w:r>
        <w:rPr>
          <w:rFonts w:cstheme="minorHAnsi"/>
          <w:color w:val="000000" w:themeColor="text1"/>
        </w:rPr>
        <w:t>Remarque : la clause 5 est une clause de renégociation clause 9 clause pénale et clause 15 est clause résolutoire</w:t>
      </w:r>
    </w:p>
    <w:p w14:paraId="35A6D0CD" w14:textId="2A91C5B4" w:rsidR="002E3ED3" w:rsidRDefault="002E3ED3" w:rsidP="002E3ED3">
      <w:pPr>
        <w:pStyle w:val="En-tte"/>
        <w:ind w:left="720"/>
        <w:rPr>
          <w:rFonts w:cstheme="minorHAnsi"/>
          <w:color w:val="000000" w:themeColor="text1"/>
        </w:rPr>
      </w:pPr>
    </w:p>
    <w:p w14:paraId="355A57DE" w14:textId="6B9953D4" w:rsidR="002E3ED3" w:rsidRDefault="008705A9" w:rsidP="008705A9">
      <w:pPr>
        <w:pStyle w:val="En-tte"/>
        <w:numPr>
          <w:ilvl w:val="0"/>
          <w:numId w:val="2"/>
        </w:numPr>
        <w:rPr>
          <w:rFonts w:cstheme="minorHAnsi"/>
          <w:color w:val="000000" w:themeColor="text1"/>
        </w:rPr>
      </w:pPr>
      <w:r>
        <w:rPr>
          <w:rFonts w:cstheme="minorHAnsi"/>
          <w:color w:val="000000" w:themeColor="text1"/>
        </w:rPr>
        <w:t xml:space="preserve"> </w:t>
      </w:r>
    </w:p>
    <w:p w14:paraId="7431D177" w14:textId="363DC056" w:rsidR="008705A9" w:rsidRDefault="008705A9" w:rsidP="008705A9">
      <w:pPr>
        <w:pStyle w:val="En-tte"/>
        <w:ind w:left="720"/>
        <w:rPr>
          <w:rFonts w:cstheme="minorHAnsi"/>
          <w:color w:val="000000" w:themeColor="text1"/>
        </w:rPr>
      </w:pPr>
    </w:p>
    <w:p w14:paraId="7A0871B0" w14:textId="48C683AF" w:rsidR="008705A9" w:rsidRPr="00DE1C52" w:rsidRDefault="008705A9" w:rsidP="008705A9">
      <w:pPr>
        <w:pStyle w:val="En-tte"/>
        <w:ind w:left="720"/>
        <w:rPr>
          <w:rFonts w:cstheme="minorHAnsi"/>
          <w:color w:val="000000" w:themeColor="text1"/>
        </w:rPr>
      </w:pPr>
      <w:r>
        <w:rPr>
          <w:rFonts w:cstheme="minorHAnsi"/>
          <w:color w:val="000000" w:themeColor="text1"/>
        </w:rPr>
        <w:t>Fait : Le groupe Lactalis personne morale z conclu un contrat de prestation avec l’entreprise avec l’entreprise Un</w:t>
      </w:r>
    </w:p>
    <w:sectPr w:rsidR="008705A9" w:rsidRPr="00DE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A3426"/>
    <w:multiLevelType w:val="hybridMultilevel"/>
    <w:tmpl w:val="5176AC5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4C7F6F64"/>
    <w:multiLevelType w:val="hybridMultilevel"/>
    <w:tmpl w:val="5F2C9184"/>
    <w:lvl w:ilvl="0" w:tplc="EA30CD0A">
      <w:start w:val="110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16259C"/>
    <w:multiLevelType w:val="hybridMultilevel"/>
    <w:tmpl w:val="503EECD0"/>
    <w:lvl w:ilvl="0" w:tplc="07801A82">
      <w:start w:val="3"/>
      <w:numFmt w:val="bullet"/>
      <w:lvlText w:val=""/>
      <w:lvlJc w:val="left"/>
      <w:pPr>
        <w:ind w:left="1080" w:hanging="360"/>
      </w:pPr>
      <w:rPr>
        <w:rFonts w:ascii="Wingdings" w:eastAsiaTheme="minorHAnsi" w:hAnsi="Wingdings" w:cstheme="minorBidi" w:hint="default"/>
        <w:i w:val="0"/>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29"/>
    <w:rsid w:val="00204CFC"/>
    <w:rsid w:val="00206C74"/>
    <w:rsid w:val="00222CEC"/>
    <w:rsid w:val="002B52E1"/>
    <w:rsid w:val="002E3ED3"/>
    <w:rsid w:val="00493421"/>
    <w:rsid w:val="00643FAA"/>
    <w:rsid w:val="006960B4"/>
    <w:rsid w:val="00714E3B"/>
    <w:rsid w:val="007E66B2"/>
    <w:rsid w:val="008705A9"/>
    <w:rsid w:val="008D0303"/>
    <w:rsid w:val="008E2EAB"/>
    <w:rsid w:val="00905773"/>
    <w:rsid w:val="009A33CB"/>
    <w:rsid w:val="009B1671"/>
    <w:rsid w:val="00A2556E"/>
    <w:rsid w:val="00B70A89"/>
    <w:rsid w:val="00BD180B"/>
    <w:rsid w:val="00C21218"/>
    <w:rsid w:val="00D40926"/>
    <w:rsid w:val="00D84629"/>
    <w:rsid w:val="00D9654A"/>
    <w:rsid w:val="00DE1C52"/>
    <w:rsid w:val="00E64978"/>
    <w:rsid w:val="00E74651"/>
    <w:rsid w:val="00EB31C5"/>
    <w:rsid w:val="00FC2F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F2B5"/>
  <w15:chartTrackingRefBased/>
  <w15:docId w15:val="{BC0DEB30-278C-4928-8919-F4AD739E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4629"/>
    <w:pPr>
      <w:tabs>
        <w:tab w:val="center" w:pos="4536"/>
        <w:tab w:val="right" w:pos="9072"/>
      </w:tabs>
      <w:spacing w:after="0" w:line="240" w:lineRule="auto"/>
    </w:pPr>
  </w:style>
  <w:style w:type="character" w:customStyle="1" w:styleId="En-tteCar">
    <w:name w:val="En-tête Car"/>
    <w:basedOn w:val="Policepardfaut"/>
    <w:link w:val="En-tte"/>
    <w:uiPriority w:val="99"/>
    <w:rsid w:val="00D84629"/>
  </w:style>
  <w:style w:type="paragraph" w:styleId="Paragraphedeliste">
    <w:name w:val="List Paragraph"/>
    <w:basedOn w:val="Normal"/>
    <w:uiPriority w:val="34"/>
    <w:qFormat/>
    <w:rsid w:val="00D8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1119</Words>
  <Characters>6160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13</cp:revision>
  <dcterms:created xsi:type="dcterms:W3CDTF">2021-09-21T08:46:00Z</dcterms:created>
  <dcterms:modified xsi:type="dcterms:W3CDTF">2021-09-28T09:10:00Z</dcterms:modified>
</cp:coreProperties>
</file>