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10749" w:type="dxa"/>
        <w:tblLook w:val="04A0" w:firstRow="1" w:lastRow="0" w:firstColumn="1" w:lastColumn="0" w:noHBand="0" w:noVBand="1"/>
      </w:tblPr>
      <w:tblGrid>
        <w:gridCol w:w="10749"/>
      </w:tblGrid>
      <w:tr w:rsidR="001724C7" w14:paraId="0DA4CAC4" w14:textId="77777777" w:rsidTr="001724C7">
        <w:trPr>
          <w:trHeight w:val="285"/>
        </w:trPr>
        <w:tc>
          <w:tcPr>
            <w:tcW w:w="10749" w:type="dxa"/>
          </w:tcPr>
          <w:p w14:paraId="12DB99B7" w14:textId="77777777" w:rsidR="001724C7" w:rsidRPr="001724C7" w:rsidRDefault="001724C7" w:rsidP="001724C7">
            <w:pPr>
              <w:jc w:val="center"/>
              <w:rPr>
                <w:rFonts w:ascii="Arial" w:hAnsi="Arial" w:cs="Arial"/>
                <w:b/>
              </w:rPr>
            </w:pPr>
            <w:r w:rsidRPr="001724C7">
              <w:rPr>
                <w:rFonts w:ascii="Arial" w:hAnsi="Arial" w:cs="Arial"/>
                <w:b/>
              </w:rPr>
              <w:t>THEME 1 : L’INTEGRATION DE L’ENTREPRISE DANS SON ENVIRONNEMENT :</w:t>
            </w:r>
          </w:p>
        </w:tc>
      </w:tr>
      <w:tr w:rsidR="001724C7" w14:paraId="4B94E06B" w14:textId="77777777" w:rsidTr="001724C7">
        <w:trPr>
          <w:trHeight w:val="399"/>
        </w:trPr>
        <w:tc>
          <w:tcPr>
            <w:tcW w:w="10749" w:type="dxa"/>
          </w:tcPr>
          <w:p w14:paraId="0603670C" w14:textId="77777777" w:rsidR="001724C7" w:rsidRPr="001724C7" w:rsidRDefault="001724C7" w:rsidP="001724C7">
            <w:pPr>
              <w:jc w:val="center"/>
              <w:rPr>
                <w:rFonts w:ascii="Arial" w:hAnsi="Arial" w:cs="Arial"/>
                <w:b/>
              </w:rPr>
            </w:pPr>
            <w:r w:rsidRPr="001724C7">
              <w:rPr>
                <w:rFonts w:ascii="Arial" w:hAnsi="Arial" w:cs="Arial"/>
                <w:b/>
              </w:rPr>
              <w:t>CHAPITRE 1 – Comment s’établissent les relations l’entreprise et son environnement économique ?</w:t>
            </w:r>
          </w:p>
        </w:tc>
      </w:tr>
    </w:tbl>
    <w:p w14:paraId="29725764" w14:textId="77777777" w:rsidR="005F5EB4" w:rsidRDefault="005F5EB4" w:rsidP="005F5EB4">
      <w:pPr>
        <w:pStyle w:val="NormalWeb"/>
        <w:shd w:val="clear" w:color="auto" w:fill="FFFFFF"/>
        <w:spacing w:before="0" w:beforeAutospacing="0" w:after="0" w:afterAutospacing="0"/>
        <w:rPr>
          <w:rFonts w:ascii="Arial" w:hAnsi="Arial" w:cs="Arial"/>
          <w:b/>
          <w:bCs/>
          <w:sz w:val="20"/>
          <w:szCs w:val="20"/>
        </w:rPr>
      </w:pPr>
    </w:p>
    <w:p w14:paraId="228F6E19" w14:textId="77777777" w:rsidR="00B305C5" w:rsidRDefault="00B305C5" w:rsidP="00B305C5">
      <w:pPr>
        <w:pStyle w:val="NormalWeb"/>
        <w:shd w:val="clear" w:color="auto" w:fill="FFFFFF"/>
        <w:spacing w:before="0" w:beforeAutospacing="0" w:after="0" w:afterAutospacing="0"/>
        <w:rPr>
          <w:rFonts w:ascii="Arial" w:hAnsi="Arial" w:cs="Arial"/>
          <w:b/>
          <w:bCs/>
          <w:sz w:val="20"/>
          <w:szCs w:val="20"/>
        </w:rPr>
      </w:pPr>
      <w:r>
        <w:rPr>
          <w:rFonts w:ascii="Arial" w:hAnsi="Arial" w:cs="Arial"/>
          <w:b/>
          <w:bCs/>
          <w:sz w:val="20"/>
          <w:szCs w:val="20"/>
        </w:rPr>
        <w:t xml:space="preserve">PRESENTATION DE L’ENTREPRISE : </w:t>
      </w:r>
    </w:p>
    <w:p w14:paraId="737F7598" w14:textId="77777777" w:rsidR="00B305C5" w:rsidRPr="005F5EB4" w:rsidRDefault="00B305C5" w:rsidP="00B305C5">
      <w:pPr>
        <w:pStyle w:val="NormalWeb"/>
        <w:shd w:val="clear" w:color="auto" w:fill="FFFFFF"/>
        <w:spacing w:before="0" w:beforeAutospacing="0" w:after="0" w:afterAutospacing="0"/>
        <w:jc w:val="both"/>
        <w:rPr>
          <w:rFonts w:ascii="Arial" w:hAnsi="Arial" w:cs="Arial"/>
          <w:sz w:val="20"/>
          <w:szCs w:val="20"/>
        </w:rPr>
      </w:pPr>
      <w:r>
        <w:rPr>
          <w:rFonts w:ascii="Arial" w:hAnsi="Arial" w:cs="Arial"/>
          <w:b/>
          <w:bCs/>
          <w:noProof/>
          <w:sz w:val="20"/>
          <w:szCs w:val="20"/>
        </w:rPr>
        <w:drawing>
          <wp:anchor distT="0" distB="0" distL="114300" distR="114300" simplePos="0" relativeHeight="251660288" behindDoc="0" locked="0" layoutInCell="1" allowOverlap="1" wp14:anchorId="591CE5E2" wp14:editId="44ABEFAF">
            <wp:simplePos x="0" y="0"/>
            <wp:positionH relativeFrom="column">
              <wp:posOffset>3996055</wp:posOffset>
            </wp:positionH>
            <wp:positionV relativeFrom="paragraph">
              <wp:posOffset>-3810</wp:posOffset>
            </wp:positionV>
            <wp:extent cx="2683510" cy="884555"/>
            <wp:effectExtent l="19050" t="0" r="2540" b="0"/>
            <wp:wrapSquare wrapText="bothSides"/>
            <wp:docPr id="3" name="Image 1" descr="logo de Lact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Lactalis"/>
                    <pic:cNvPicPr>
                      <a:picLocks noChangeAspect="1" noChangeArrowheads="1"/>
                    </pic:cNvPicPr>
                  </pic:nvPicPr>
                  <pic:blipFill>
                    <a:blip r:embed="rId8" cstate="print"/>
                    <a:srcRect/>
                    <a:stretch>
                      <a:fillRect/>
                    </a:stretch>
                  </pic:blipFill>
                  <pic:spPr bwMode="auto">
                    <a:xfrm>
                      <a:off x="0" y="0"/>
                      <a:ext cx="2683510" cy="884555"/>
                    </a:xfrm>
                    <a:prstGeom prst="rect">
                      <a:avLst/>
                    </a:prstGeom>
                    <a:noFill/>
                    <a:ln w="9525">
                      <a:noFill/>
                      <a:miter lim="800000"/>
                      <a:headEnd/>
                      <a:tailEnd/>
                    </a:ln>
                  </pic:spPr>
                </pic:pic>
              </a:graphicData>
            </a:graphic>
          </wp:anchor>
        </w:drawing>
      </w:r>
      <w:r w:rsidRPr="005F5EB4">
        <w:rPr>
          <w:rFonts w:ascii="Arial" w:hAnsi="Arial" w:cs="Arial"/>
          <w:b/>
          <w:bCs/>
          <w:sz w:val="20"/>
          <w:szCs w:val="20"/>
        </w:rPr>
        <w:t>Lactalis</w:t>
      </w:r>
      <w:r w:rsidRPr="005F5EB4">
        <w:rPr>
          <w:rFonts w:ascii="Arial" w:hAnsi="Arial" w:cs="Arial"/>
          <w:sz w:val="20"/>
          <w:szCs w:val="20"/>
        </w:rPr>
        <w:t> est une multinationale </w:t>
      </w:r>
      <w:hyperlink r:id="rId9" w:tooltip="France" w:history="1">
        <w:r w:rsidRPr="005F5EB4">
          <w:rPr>
            <w:rStyle w:val="Lienhypertexte"/>
            <w:rFonts w:ascii="Arial" w:hAnsi="Arial" w:cs="Arial"/>
            <w:color w:val="auto"/>
            <w:sz w:val="20"/>
            <w:szCs w:val="20"/>
            <w:u w:val="none"/>
          </w:rPr>
          <w:t>française</w:t>
        </w:r>
      </w:hyperlink>
      <w:r w:rsidRPr="005F5EB4">
        <w:rPr>
          <w:rFonts w:ascii="Arial" w:hAnsi="Arial" w:cs="Arial"/>
          <w:sz w:val="20"/>
          <w:szCs w:val="20"/>
        </w:rPr>
        <w:t> de l'</w:t>
      </w:r>
      <w:hyperlink r:id="rId10" w:history="1">
        <w:r w:rsidRPr="005F5EB4">
          <w:rPr>
            <w:rStyle w:val="Lienhypertexte"/>
            <w:rFonts w:ascii="Arial" w:hAnsi="Arial" w:cs="Arial"/>
            <w:color w:val="auto"/>
            <w:sz w:val="20"/>
            <w:szCs w:val="20"/>
            <w:u w:val="none"/>
          </w:rPr>
          <w:t>industrie agroalimentaire</w:t>
        </w:r>
      </w:hyperlink>
      <w:r w:rsidRPr="005F5EB4">
        <w:rPr>
          <w:rFonts w:ascii="Arial" w:hAnsi="Arial" w:cs="Arial"/>
          <w:sz w:val="20"/>
          <w:szCs w:val="20"/>
        </w:rPr>
        <w:t>, présente principalement dans le secteur des produits laitiers. Le groupe est le 1ᵉʳ acteur mondial des produits laitiers, le 3ᵉ acteur mondial des produits laitiers bios, ainsi que le 18ᵉ groupe agroalimentaire mondial et le 1ᵉʳ en France. Il est également le 1ᵉʳ </w:t>
      </w:r>
      <w:hyperlink r:id="rId11" w:tooltip="Groupe d'entreprises" w:history="1">
        <w:r w:rsidRPr="005F5EB4">
          <w:rPr>
            <w:rStyle w:val="Lienhypertexte"/>
            <w:rFonts w:ascii="Arial" w:hAnsi="Arial" w:cs="Arial"/>
            <w:color w:val="auto"/>
            <w:sz w:val="20"/>
            <w:szCs w:val="20"/>
            <w:u w:val="none"/>
          </w:rPr>
          <w:t>groupe</w:t>
        </w:r>
      </w:hyperlink>
      <w:r w:rsidRPr="005F5EB4">
        <w:rPr>
          <w:rFonts w:ascii="Arial" w:hAnsi="Arial" w:cs="Arial"/>
          <w:sz w:val="20"/>
          <w:szCs w:val="20"/>
        </w:rPr>
        <w:t xml:space="preserve"> sur le marché des fromages dans le monde. </w:t>
      </w:r>
    </w:p>
    <w:p w14:paraId="7BCF311D" w14:textId="77777777" w:rsidR="00B305C5" w:rsidRPr="005F5EB4" w:rsidRDefault="00B305C5" w:rsidP="00B305C5">
      <w:pPr>
        <w:spacing w:after="0"/>
        <w:jc w:val="both"/>
        <w:rPr>
          <w:rFonts w:ascii="Arial" w:hAnsi="Arial" w:cs="Arial"/>
          <w:b/>
          <w:sz w:val="20"/>
          <w:szCs w:val="20"/>
        </w:rPr>
      </w:pPr>
      <w:r w:rsidRPr="005F5EB4">
        <w:rPr>
          <w:rFonts w:ascii="Arial" w:hAnsi="Arial" w:cs="Arial"/>
          <w:b/>
          <w:sz w:val="20"/>
          <w:szCs w:val="20"/>
        </w:rPr>
        <w:t xml:space="preserve">Histoire : </w:t>
      </w:r>
    </w:p>
    <w:p w14:paraId="569C3120" w14:textId="77777777" w:rsidR="00B305C5" w:rsidRPr="005F5EB4" w:rsidRDefault="00B305C5" w:rsidP="00B305C5">
      <w:pPr>
        <w:pStyle w:val="NormalWeb"/>
        <w:shd w:val="clear" w:color="auto" w:fill="FFFFFF"/>
        <w:spacing w:before="0" w:beforeAutospacing="0" w:after="0" w:afterAutospacing="0"/>
        <w:jc w:val="both"/>
        <w:rPr>
          <w:rFonts w:ascii="Arial" w:hAnsi="Arial" w:cs="Arial"/>
          <w:sz w:val="20"/>
          <w:szCs w:val="20"/>
        </w:rPr>
      </w:pPr>
      <w:r w:rsidRPr="005F5EB4">
        <w:rPr>
          <w:rFonts w:ascii="Arial" w:hAnsi="Arial" w:cs="Arial"/>
          <w:sz w:val="20"/>
          <w:szCs w:val="20"/>
        </w:rPr>
        <w:t>Le 19 octobre 1933, </w:t>
      </w:r>
      <w:hyperlink r:id="rId12" w:tooltip="André Besnier" w:history="1">
        <w:r w:rsidRPr="005F5EB4">
          <w:rPr>
            <w:rStyle w:val="Lienhypertexte"/>
            <w:rFonts w:ascii="Arial" w:hAnsi="Arial" w:cs="Arial"/>
            <w:color w:val="auto"/>
            <w:sz w:val="20"/>
            <w:szCs w:val="20"/>
            <w:u w:val="none"/>
          </w:rPr>
          <w:t>André Besnier</w:t>
        </w:r>
      </w:hyperlink>
      <w:r w:rsidRPr="005F5EB4">
        <w:rPr>
          <w:rFonts w:ascii="Arial" w:hAnsi="Arial" w:cs="Arial"/>
          <w:sz w:val="20"/>
          <w:szCs w:val="20"/>
        </w:rPr>
        <w:t xml:space="preserve"> se lance dans la collecte de lait auprès de fermiers réticents </w:t>
      </w:r>
      <w:r w:rsidR="00EA3086">
        <w:rPr>
          <w:rFonts w:ascii="Arial" w:hAnsi="Arial" w:cs="Arial"/>
          <w:sz w:val="20"/>
          <w:szCs w:val="20"/>
        </w:rPr>
        <w:t>car « ils fabriquaient eux-mêmes</w:t>
      </w:r>
      <w:r w:rsidRPr="005F5EB4">
        <w:rPr>
          <w:rFonts w:ascii="Arial" w:hAnsi="Arial" w:cs="Arial"/>
          <w:sz w:val="20"/>
          <w:szCs w:val="20"/>
        </w:rPr>
        <w:t xml:space="preserve"> leur beurre ». Il commence la fabrication de ses premiers fromages, au 52 de la rue d'</w:t>
      </w:r>
      <w:proofErr w:type="spellStart"/>
      <w:r w:rsidRPr="005F5EB4">
        <w:rPr>
          <w:rFonts w:ascii="Arial" w:hAnsi="Arial" w:cs="Arial"/>
          <w:sz w:val="20"/>
          <w:szCs w:val="20"/>
        </w:rPr>
        <w:t>Avesnières</w:t>
      </w:r>
      <w:proofErr w:type="spellEnd"/>
      <w:r w:rsidRPr="005F5EB4">
        <w:rPr>
          <w:rFonts w:ascii="Arial" w:hAnsi="Arial" w:cs="Arial"/>
          <w:sz w:val="20"/>
          <w:szCs w:val="20"/>
        </w:rPr>
        <w:t>, à </w:t>
      </w:r>
      <w:hyperlink r:id="rId13" w:tooltip="Laval (Mayenne)" w:history="1">
        <w:r w:rsidRPr="005F5EB4">
          <w:rPr>
            <w:rStyle w:val="Lienhypertexte"/>
            <w:rFonts w:ascii="Arial" w:hAnsi="Arial" w:cs="Arial"/>
            <w:color w:val="auto"/>
            <w:sz w:val="20"/>
            <w:szCs w:val="20"/>
            <w:u w:val="none"/>
          </w:rPr>
          <w:t>Laval</w:t>
        </w:r>
      </w:hyperlink>
      <w:r w:rsidRPr="005F5EB4">
        <w:rPr>
          <w:rFonts w:ascii="Arial" w:hAnsi="Arial" w:cs="Arial"/>
          <w:sz w:val="20"/>
          <w:szCs w:val="20"/>
        </w:rPr>
        <w:t> avec un salarié. C’est alors que nait la première marque de l'entreprise</w:t>
      </w:r>
      <w:proofErr w:type="gramStart"/>
      <w:r w:rsidRPr="005F5EB4">
        <w:rPr>
          <w:rFonts w:ascii="Arial" w:hAnsi="Arial" w:cs="Arial"/>
          <w:sz w:val="20"/>
          <w:szCs w:val="20"/>
        </w:rPr>
        <w:t xml:space="preserve"> «Le</w:t>
      </w:r>
      <w:proofErr w:type="gramEnd"/>
      <w:r w:rsidRPr="005F5EB4">
        <w:rPr>
          <w:rFonts w:ascii="Arial" w:hAnsi="Arial" w:cs="Arial"/>
          <w:sz w:val="20"/>
          <w:szCs w:val="20"/>
        </w:rPr>
        <w:t xml:space="preserve"> Petit Lavallois ». </w:t>
      </w:r>
    </w:p>
    <w:p w14:paraId="411581C0" w14:textId="77777777" w:rsidR="00B305C5" w:rsidRPr="005F5EB4" w:rsidRDefault="00B305C5" w:rsidP="00B305C5">
      <w:pPr>
        <w:pStyle w:val="NormalWeb"/>
        <w:shd w:val="clear" w:color="auto" w:fill="FFFFFF"/>
        <w:spacing w:before="0" w:beforeAutospacing="0" w:after="0" w:afterAutospacing="0"/>
        <w:jc w:val="both"/>
        <w:rPr>
          <w:rFonts w:ascii="Arial" w:hAnsi="Arial" w:cs="Arial"/>
          <w:sz w:val="20"/>
          <w:szCs w:val="20"/>
        </w:rPr>
      </w:pPr>
      <w:r w:rsidRPr="005F5EB4">
        <w:rPr>
          <w:rFonts w:ascii="Arial" w:hAnsi="Arial" w:cs="Arial"/>
          <w:sz w:val="20"/>
          <w:szCs w:val="20"/>
        </w:rPr>
        <w:t>À partir des années 1940, la croissance de l’entreprise et le nombre toujours plus important d’agriculteurs collectés permet à la laiterie Besnier de franchir la barre des 10 000 litres de lait collectés et transformés par 25 salariés en 1948.</w:t>
      </w:r>
    </w:p>
    <w:p w14:paraId="711F7684" w14:textId="77777777" w:rsidR="00B305C5" w:rsidRPr="005F5EB4" w:rsidRDefault="00B305C5" w:rsidP="00B305C5">
      <w:pPr>
        <w:pStyle w:val="NormalWeb"/>
        <w:shd w:val="clear" w:color="auto" w:fill="FFFFFF"/>
        <w:spacing w:before="0" w:beforeAutospacing="0" w:after="0" w:afterAutospacing="0"/>
        <w:jc w:val="both"/>
        <w:rPr>
          <w:rFonts w:ascii="Arial" w:hAnsi="Arial" w:cs="Arial"/>
          <w:sz w:val="20"/>
          <w:szCs w:val="20"/>
        </w:rPr>
      </w:pPr>
      <w:r w:rsidRPr="005F5EB4">
        <w:rPr>
          <w:rFonts w:ascii="Arial" w:hAnsi="Arial" w:cs="Arial"/>
          <w:sz w:val="20"/>
          <w:szCs w:val="20"/>
        </w:rPr>
        <w:t xml:space="preserve">L'entreprise se diversifie pour la première fois dans les années 1950 en se lançant dans la commercialisation de beurre, de crème et de lait de consommation, suivi quelques années plus tard par la commercialisation des premières bouteilles en verre d’un litre de lait, la création de nouveaux produits et de nouvelles marques telles que « Président » etc. </w:t>
      </w:r>
    </w:p>
    <w:p w14:paraId="5F12A900" w14:textId="77777777" w:rsidR="00B305C5" w:rsidRPr="005F5EB4" w:rsidRDefault="00B305C5" w:rsidP="00B305C5">
      <w:pPr>
        <w:pStyle w:val="NormalWeb"/>
        <w:shd w:val="clear" w:color="auto" w:fill="FFFFFF"/>
        <w:spacing w:before="0" w:beforeAutospacing="0" w:after="0" w:afterAutospacing="0"/>
        <w:jc w:val="both"/>
        <w:rPr>
          <w:rFonts w:ascii="Arial" w:hAnsi="Arial" w:cs="Arial"/>
          <w:sz w:val="20"/>
          <w:szCs w:val="20"/>
        </w:rPr>
      </w:pPr>
      <w:r w:rsidRPr="005F5EB4">
        <w:rPr>
          <w:rFonts w:ascii="Arial" w:hAnsi="Arial" w:cs="Arial"/>
          <w:sz w:val="20"/>
          <w:szCs w:val="20"/>
        </w:rPr>
        <w:t>Dès les années 1980, l’entreprise s’ouvre à l’international avec en premier une implantation aux Etats-Unis, puis en Italie, en Espagne, tout en diversifiant constamment ses offres via le rachat d’autres entreprises, la création de marques etc.</w:t>
      </w:r>
    </w:p>
    <w:p w14:paraId="69EA595D" w14:textId="77777777" w:rsidR="00B305C5" w:rsidRPr="005F5EB4" w:rsidRDefault="00B305C5" w:rsidP="00B305C5">
      <w:pPr>
        <w:pStyle w:val="NormalWeb"/>
        <w:shd w:val="clear" w:color="auto" w:fill="FFFFFF"/>
        <w:spacing w:before="0" w:beforeAutospacing="0" w:after="0" w:afterAutospacing="0"/>
        <w:jc w:val="both"/>
        <w:rPr>
          <w:rFonts w:ascii="Arial" w:hAnsi="Arial" w:cs="Arial"/>
          <w:sz w:val="20"/>
          <w:szCs w:val="20"/>
        </w:rPr>
      </w:pPr>
      <w:r w:rsidRPr="005F5EB4">
        <w:rPr>
          <w:rFonts w:ascii="Arial" w:hAnsi="Arial" w:cs="Arial"/>
          <w:sz w:val="20"/>
          <w:szCs w:val="20"/>
        </w:rPr>
        <w:t>En 1999, la gestion de nombreuses filiales telles que « Président », « Galbani », « Lactel », « </w:t>
      </w:r>
      <w:proofErr w:type="spellStart"/>
      <w:r w:rsidRPr="005F5EB4">
        <w:rPr>
          <w:rFonts w:ascii="Arial" w:hAnsi="Arial" w:cs="Arial"/>
          <w:sz w:val="20"/>
          <w:szCs w:val="20"/>
        </w:rPr>
        <w:t>Bridel</w:t>
      </w:r>
      <w:proofErr w:type="spellEnd"/>
      <w:r w:rsidRPr="005F5EB4">
        <w:rPr>
          <w:rFonts w:ascii="Arial" w:hAnsi="Arial" w:cs="Arial"/>
          <w:sz w:val="20"/>
          <w:szCs w:val="20"/>
        </w:rPr>
        <w:t xml:space="preserve"> », « Société » et autres, donne lieu à la création du groupe Lactalis. </w:t>
      </w:r>
    </w:p>
    <w:p w14:paraId="5E7321FF" w14:textId="77777777" w:rsidR="00B305C5" w:rsidRPr="005F5EB4" w:rsidRDefault="00B305C5" w:rsidP="00B305C5">
      <w:pPr>
        <w:pStyle w:val="NormalWeb"/>
        <w:spacing w:before="0" w:beforeAutospacing="0" w:after="0" w:afterAutospacing="0"/>
        <w:jc w:val="both"/>
        <w:textAlignment w:val="baseline"/>
        <w:rPr>
          <w:rFonts w:ascii="Arial" w:hAnsi="Arial" w:cs="Arial"/>
          <w:sz w:val="20"/>
          <w:szCs w:val="20"/>
        </w:rPr>
      </w:pPr>
      <w:r w:rsidRPr="005F5EB4">
        <w:rPr>
          <w:rFonts w:ascii="Arial" w:hAnsi="Arial" w:cs="Arial"/>
          <w:sz w:val="20"/>
          <w:szCs w:val="20"/>
        </w:rPr>
        <w:t xml:space="preserve">Aujourd’hui fort de son expérience et de ses produits, Lactalis est le leader mondial des produits laitiers et intervient sur l’ensemble des catégories de ce marché avec l’emploie </w:t>
      </w:r>
      <w:r w:rsidR="002E2B92">
        <w:rPr>
          <w:rFonts w:ascii="Arial" w:hAnsi="Arial" w:cs="Arial"/>
          <w:sz w:val="20"/>
          <w:szCs w:val="20"/>
        </w:rPr>
        <w:t>d’</w:t>
      </w:r>
      <w:r w:rsidRPr="005F5EB4">
        <w:rPr>
          <w:rFonts w:ascii="Arial" w:hAnsi="Arial" w:cs="Arial"/>
          <w:sz w:val="20"/>
          <w:szCs w:val="20"/>
        </w:rPr>
        <w:t xml:space="preserve">environ 85 000 salariés, dans 51 pays, répartis dans 266 sites industriels à travers le monde. Sa commercialisation est présente dans les grands groupes agroalimentaires (Leclerc, Carrefour, </w:t>
      </w:r>
      <w:proofErr w:type="spellStart"/>
      <w:r w:rsidRPr="005F5EB4">
        <w:rPr>
          <w:rFonts w:ascii="Arial" w:hAnsi="Arial" w:cs="Arial"/>
          <w:sz w:val="20"/>
          <w:szCs w:val="20"/>
        </w:rPr>
        <w:t>Auchant</w:t>
      </w:r>
      <w:proofErr w:type="spellEnd"/>
      <w:r w:rsidRPr="005F5EB4">
        <w:rPr>
          <w:rFonts w:ascii="Arial" w:hAnsi="Arial" w:cs="Arial"/>
          <w:sz w:val="20"/>
          <w:szCs w:val="20"/>
        </w:rPr>
        <w:t xml:space="preserve"> etc.) touchant ainsi un grand nombre de consommateurs. </w:t>
      </w:r>
    </w:p>
    <w:p w14:paraId="01EC0BFB" w14:textId="77777777" w:rsidR="00B305C5" w:rsidRPr="005F5EB4" w:rsidRDefault="00B305C5" w:rsidP="004F3917">
      <w:pPr>
        <w:pStyle w:val="NormalWeb"/>
        <w:spacing w:before="0" w:beforeAutospacing="0" w:after="0" w:afterAutospacing="0"/>
        <w:jc w:val="both"/>
        <w:textAlignment w:val="baseline"/>
        <w:rPr>
          <w:rFonts w:ascii="Arial" w:hAnsi="Arial" w:cs="Arial"/>
          <w:sz w:val="20"/>
          <w:szCs w:val="20"/>
        </w:rPr>
      </w:pPr>
      <w:r w:rsidRPr="005F5EB4">
        <w:rPr>
          <w:rFonts w:ascii="Arial" w:hAnsi="Arial" w:cs="Arial"/>
          <w:sz w:val="20"/>
          <w:szCs w:val="20"/>
        </w:rPr>
        <w:t xml:space="preserve">Toutefois, ces dernières années, Lactalis doit faire face </w:t>
      </w:r>
      <w:r w:rsidR="002E2B92">
        <w:rPr>
          <w:rFonts w:ascii="Arial" w:hAnsi="Arial" w:cs="Arial"/>
          <w:sz w:val="20"/>
          <w:szCs w:val="20"/>
        </w:rPr>
        <w:t xml:space="preserve">à </w:t>
      </w:r>
      <w:r w:rsidRPr="005F5EB4">
        <w:rPr>
          <w:rFonts w:ascii="Arial" w:hAnsi="Arial" w:cs="Arial"/>
          <w:sz w:val="20"/>
          <w:szCs w:val="20"/>
        </w:rPr>
        <w:t xml:space="preserve">une certaine méfiance </w:t>
      </w:r>
      <w:proofErr w:type="gramStart"/>
      <w:r w:rsidRPr="005F5EB4">
        <w:rPr>
          <w:rFonts w:ascii="Arial" w:hAnsi="Arial" w:cs="Arial"/>
          <w:sz w:val="20"/>
          <w:szCs w:val="20"/>
        </w:rPr>
        <w:t>suite à</w:t>
      </w:r>
      <w:proofErr w:type="gramEnd"/>
      <w:r w:rsidRPr="005F5EB4">
        <w:rPr>
          <w:rFonts w:ascii="Arial" w:hAnsi="Arial" w:cs="Arial"/>
          <w:sz w:val="20"/>
          <w:szCs w:val="20"/>
        </w:rPr>
        <w:t xml:space="preserve"> plusieurs condamnations par la justice, notamment pour pollution des milieux aquatique et fraude sur le lait, sans parler des</w:t>
      </w:r>
      <w:r w:rsidR="002E2B92">
        <w:rPr>
          <w:rFonts w:ascii="Arial" w:hAnsi="Arial" w:cs="Arial"/>
          <w:sz w:val="20"/>
          <w:szCs w:val="20"/>
        </w:rPr>
        <w:t xml:space="preserve"> critiques récurrentes liées au</w:t>
      </w:r>
      <w:r w:rsidRPr="005F5EB4">
        <w:rPr>
          <w:rFonts w:ascii="Arial" w:hAnsi="Arial" w:cs="Arial"/>
          <w:sz w:val="20"/>
          <w:szCs w:val="20"/>
        </w:rPr>
        <w:t xml:space="preserve"> manque de transparence, au montant de la rémunération des producteurs etc. </w:t>
      </w:r>
    </w:p>
    <w:p w14:paraId="57945594" w14:textId="77777777" w:rsidR="001724C7" w:rsidRDefault="00B305C5" w:rsidP="004F3917">
      <w:pPr>
        <w:tabs>
          <w:tab w:val="left" w:pos="2160"/>
        </w:tabs>
        <w:spacing w:after="0"/>
        <w:jc w:val="both"/>
        <w:rPr>
          <w:rFonts w:ascii="Arial" w:hAnsi="Arial" w:cs="Arial"/>
          <w:sz w:val="20"/>
          <w:szCs w:val="20"/>
        </w:rPr>
      </w:pPr>
      <w:r w:rsidRPr="005F5EB4">
        <w:rPr>
          <w:rFonts w:ascii="Arial" w:hAnsi="Arial" w:cs="Arial"/>
          <w:sz w:val="20"/>
          <w:szCs w:val="20"/>
        </w:rPr>
        <w:t>Pour rétablir son image et pour maintenir sa position de leader, Lactalis ne cesse d’effectuer des recherches pour plus d’innovation. Celles-ci sont très coûteuses mais sont rendues possible</w:t>
      </w:r>
      <w:r w:rsidR="00AF6228">
        <w:rPr>
          <w:rFonts w:ascii="Arial" w:hAnsi="Arial" w:cs="Arial"/>
          <w:sz w:val="20"/>
          <w:szCs w:val="20"/>
        </w:rPr>
        <w:t>s</w:t>
      </w:r>
      <w:r w:rsidRPr="005F5EB4">
        <w:rPr>
          <w:rFonts w:ascii="Arial" w:hAnsi="Arial" w:cs="Arial"/>
          <w:sz w:val="20"/>
          <w:szCs w:val="20"/>
        </w:rPr>
        <w:t xml:space="preserve"> grâce à des emprunts au</w:t>
      </w:r>
      <w:r w:rsidR="002E2B92">
        <w:rPr>
          <w:rFonts w:ascii="Arial" w:hAnsi="Arial" w:cs="Arial"/>
          <w:sz w:val="20"/>
          <w:szCs w:val="20"/>
        </w:rPr>
        <w:t>près de banques et</w:t>
      </w:r>
      <w:r w:rsidR="004A4048">
        <w:rPr>
          <w:rFonts w:ascii="Arial" w:hAnsi="Arial" w:cs="Arial"/>
          <w:sz w:val="20"/>
          <w:szCs w:val="20"/>
        </w:rPr>
        <w:t xml:space="preserve"> </w:t>
      </w:r>
      <w:r w:rsidR="004F3917">
        <w:rPr>
          <w:rFonts w:ascii="Arial" w:hAnsi="Arial" w:cs="Arial"/>
          <w:sz w:val="20"/>
          <w:szCs w:val="20"/>
        </w:rPr>
        <w:t>la vente d’action</w:t>
      </w:r>
      <w:r w:rsidR="006A0E10">
        <w:rPr>
          <w:rFonts w:ascii="Arial" w:hAnsi="Arial" w:cs="Arial"/>
          <w:sz w:val="20"/>
          <w:szCs w:val="20"/>
        </w:rPr>
        <w:t>s</w:t>
      </w:r>
      <w:r w:rsidR="004F3917">
        <w:rPr>
          <w:rFonts w:ascii="Arial" w:hAnsi="Arial" w:cs="Arial"/>
          <w:sz w:val="20"/>
          <w:szCs w:val="20"/>
        </w:rPr>
        <w:t xml:space="preserve"> sur les marchés financiers. </w:t>
      </w:r>
    </w:p>
    <w:p w14:paraId="70A3EDD9" w14:textId="77777777" w:rsidR="00B305C5" w:rsidRPr="0009484E" w:rsidRDefault="00B305C5" w:rsidP="00B305C5">
      <w:pPr>
        <w:tabs>
          <w:tab w:val="left" w:pos="2160"/>
        </w:tabs>
        <w:spacing w:after="0"/>
        <w:jc w:val="right"/>
        <w:rPr>
          <w:rFonts w:ascii="Arial" w:hAnsi="Arial" w:cs="Arial"/>
          <w:i/>
          <w:sz w:val="16"/>
          <w:szCs w:val="20"/>
        </w:rPr>
      </w:pPr>
      <w:r w:rsidRPr="00B305C5">
        <w:rPr>
          <w:rFonts w:ascii="Arial" w:hAnsi="Arial" w:cs="Arial"/>
          <w:i/>
          <w:sz w:val="16"/>
          <w:szCs w:val="20"/>
        </w:rPr>
        <w:t xml:space="preserve">Source : </w:t>
      </w:r>
      <w:hyperlink r:id="rId14" w:history="1">
        <w:r w:rsidRPr="00F25BCC">
          <w:rPr>
            <w:rStyle w:val="Lienhypertexte"/>
            <w:rFonts w:ascii="Arial" w:hAnsi="Arial" w:cs="Arial"/>
            <w:i/>
            <w:sz w:val="16"/>
            <w:szCs w:val="20"/>
          </w:rPr>
          <w:t>https://www.lactalis.fr/le-groupe/histoire/</w:t>
        </w:r>
      </w:hyperlink>
      <w:r w:rsidRPr="00B305C5">
        <w:rPr>
          <w:rFonts w:ascii="Arial" w:hAnsi="Arial" w:cs="Arial"/>
          <w:i/>
          <w:sz w:val="16"/>
          <w:szCs w:val="20"/>
        </w:rPr>
        <w:t xml:space="preserve"> </w:t>
      </w:r>
    </w:p>
    <w:p w14:paraId="5BE8A1EE" w14:textId="77777777" w:rsidR="002B3A08" w:rsidRPr="00F00A31" w:rsidRDefault="0050668A" w:rsidP="00F00A31">
      <w:pPr>
        <w:pStyle w:val="Titre1"/>
        <w:numPr>
          <w:ilvl w:val="0"/>
          <w:numId w:val="2"/>
        </w:numPr>
        <w:rPr>
          <w:rFonts w:cs="Arial"/>
          <w:caps/>
          <w:szCs w:val="20"/>
          <w:u w:val="single"/>
        </w:rPr>
      </w:pPr>
      <w:bookmarkStart w:id="0" w:name="_Toc523124834"/>
      <w:r w:rsidRPr="003843F6">
        <w:rPr>
          <w:rFonts w:cs="Arial"/>
          <w:caps/>
          <w:szCs w:val="20"/>
        </w:rPr>
        <w:t>Quel</w:t>
      </w:r>
      <w:r w:rsidR="00735548">
        <w:rPr>
          <w:rFonts w:cs="Arial"/>
          <w:caps/>
          <w:szCs w:val="20"/>
        </w:rPr>
        <w:t>LE</w:t>
      </w:r>
      <w:r w:rsidRPr="003843F6">
        <w:rPr>
          <w:rFonts w:cs="Arial"/>
          <w:caps/>
          <w:szCs w:val="20"/>
        </w:rPr>
        <w:t>s sont Les relations entre l’entreprise et les autres agents économiques</w:t>
      </w:r>
      <w:bookmarkEnd w:id="0"/>
      <w:r w:rsidRPr="003843F6">
        <w:rPr>
          <w:rFonts w:cs="Arial"/>
          <w:caps/>
          <w:szCs w:val="20"/>
        </w:rPr>
        <w:t> ?</w:t>
      </w:r>
      <w:r w:rsidRPr="003843F6">
        <w:rPr>
          <w:rFonts w:cs="Arial"/>
          <w:caps/>
          <w:szCs w:val="20"/>
          <w:u w:val="single"/>
        </w:rPr>
        <w:t xml:space="preserve"> </w:t>
      </w:r>
    </w:p>
    <w:p w14:paraId="06990A4C" w14:textId="77777777" w:rsidR="00B305C5" w:rsidRPr="00FF137D" w:rsidRDefault="00B305C5" w:rsidP="00FF137D">
      <w:pPr>
        <w:jc w:val="both"/>
        <w:rPr>
          <w:rFonts w:ascii="Arial" w:hAnsi="Arial" w:cs="Arial"/>
          <w:b/>
          <w:sz w:val="20"/>
          <w:szCs w:val="20"/>
          <w:lang w:eastAsia="fr-FR"/>
        </w:rPr>
      </w:pPr>
      <w:r w:rsidRPr="00FF137D">
        <w:rPr>
          <w:rFonts w:ascii="Arial" w:hAnsi="Arial" w:cs="Arial"/>
          <w:b/>
          <w:sz w:val="20"/>
          <w:szCs w:val="20"/>
          <w:lang w:eastAsia="fr-FR"/>
        </w:rPr>
        <w:t xml:space="preserve">A l’aide de la présentation de l’entreprise, des documents et des ressources notionnelles, répondez aux questions suivantes. </w:t>
      </w:r>
    </w:p>
    <w:p w14:paraId="382CA920" w14:textId="77777777" w:rsidR="00644278" w:rsidRPr="0009484E" w:rsidRDefault="00AF6228" w:rsidP="0009484E">
      <w:pPr>
        <w:pStyle w:val="Paragraphedeliste"/>
        <w:numPr>
          <w:ilvl w:val="0"/>
          <w:numId w:val="4"/>
        </w:numPr>
        <w:rPr>
          <w:rFonts w:ascii="Arial" w:hAnsi="Arial" w:cs="Arial"/>
          <w:sz w:val="20"/>
          <w:szCs w:val="20"/>
          <w:lang w:eastAsia="fr-FR"/>
        </w:rPr>
      </w:pPr>
      <w:r w:rsidRPr="0009484E">
        <w:rPr>
          <w:rFonts w:ascii="Arial" w:hAnsi="Arial" w:cs="Arial"/>
          <w:sz w:val="20"/>
          <w:szCs w:val="20"/>
          <w:lang w:eastAsia="fr-FR"/>
        </w:rPr>
        <w:t>Recense</w:t>
      </w:r>
      <w:r w:rsidR="0086608E" w:rsidRPr="0009484E">
        <w:rPr>
          <w:rFonts w:ascii="Arial" w:hAnsi="Arial" w:cs="Arial"/>
          <w:sz w:val="20"/>
          <w:szCs w:val="20"/>
          <w:lang w:eastAsia="fr-FR"/>
        </w:rPr>
        <w:t>r</w:t>
      </w:r>
      <w:r w:rsidRPr="0009484E">
        <w:rPr>
          <w:rFonts w:ascii="Arial" w:hAnsi="Arial" w:cs="Arial"/>
          <w:sz w:val="20"/>
          <w:szCs w:val="20"/>
          <w:lang w:eastAsia="fr-FR"/>
        </w:rPr>
        <w:t xml:space="preserve"> les agents économiques avec lesquels l’entreprise Lactalis est en relation. </w:t>
      </w:r>
      <w:r w:rsidR="00907E9F" w:rsidRPr="0009484E">
        <w:rPr>
          <w:rFonts w:ascii="Arial" w:hAnsi="Arial" w:cs="Arial"/>
          <w:i/>
          <w:sz w:val="16"/>
          <w:szCs w:val="20"/>
          <w:lang w:eastAsia="fr-FR"/>
        </w:rPr>
        <w:t>(</w:t>
      </w:r>
      <w:proofErr w:type="gramStart"/>
      <w:r w:rsidR="00907E9F" w:rsidRPr="0009484E">
        <w:rPr>
          <w:rFonts w:ascii="Arial" w:hAnsi="Arial" w:cs="Arial"/>
          <w:i/>
          <w:sz w:val="16"/>
          <w:szCs w:val="20"/>
          <w:lang w:eastAsia="fr-FR"/>
        </w:rPr>
        <w:t>ressources</w:t>
      </w:r>
      <w:proofErr w:type="gramEnd"/>
      <w:r w:rsidR="00907E9F" w:rsidRPr="0009484E">
        <w:rPr>
          <w:rFonts w:ascii="Arial" w:hAnsi="Arial" w:cs="Arial"/>
          <w:i/>
          <w:sz w:val="16"/>
          <w:szCs w:val="20"/>
          <w:lang w:eastAsia="fr-FR"/>
        </w:rPr>
        <w:t xml:space="preserve"> 1, mise en situation et document 2)</w:t>
      </w:r>
      <w:r w:rsidR="00907E9F" w:rsidRPr="0009484E">
        <w:rPr>
          <w:rFonts w:ascii="Arial" w:hAnsi="Arial" w:cs="Arial"/>
          <w:sz w:val="16"/>
          <w:szCs w:val="20"/>
          <w:lang w:eastAsia="fr-FR"/>
        </w:rPr>
        <w:t xml:space="preserve"> </w:t>
      </w:r>
    </w:p>
    <w:p w14:paraId="24610E36" w14:textId="77777777" w:rsidR="0009484E" w:rsidRPr="0009484E" w:rsidRDefault="00AF6228" w:rsidP="00EA3086">
      <w:pPr>
        <w:pStyle w:val="Paragraphedeliste"/>
        <w:numPr>
          <w:ilvl w:val="0"/>
          <w:numId w:val="4"/>
        </w:numPr>
        <w:jc w:val="both"/>
        <w:rPr>
          <w:rFonts w:ascii="Arial" w:hAnsi="Arial" w:cs="Arial"/>
          <w:sz w:val="20"/>
          <w:szCs w:val="20"/>
          <w:lang w:eastAsia="fr-FR"/>
        </w:rPr>
      </w:pPr>
      <w:r w:rsidRPr="0009484E">
        <w:rPr>
          <w:rFonts w:ascii="Arial" w:hAnsi="Arial" w:cs="Arial"/>
          <w:noProof/>
          <w:sz w:val="20"/>
          <w:szCs w:val="20"/>
          <w:lang w:eastAsia="fr-FR"/>
        </w:rPr>
        <w:t xml:space="preserve">Sous la forme d’un tableau synthétique, indiquez les fonctions principales et les ressources de chacun des agents économiques identifiés. </w:t>
      </w:r>
      <w:r w:rsidR="00907E9F" w:rsidRPr="0009484E">
        <w:rPr>
          <w:rFonts w:ascii="Arial" w:hAnsi="Arial" w:cs="Arial"/>
          <w:i/>
          <w:noProof/>
          <w:sz w:val="16"/>
          <w:szCs w:val="20"/>
          <w:lang w:eastAsia="fr-FR"/>
        </w:rPr>
        <w:t>(ressources 1 et 2)</w:t>
      </w:r>
    </w:p>
    <w:p w14:paraId="3A6B0270" w14:textId="77777777" w:rsidR="00EA3086" w:rsidRPr="0009484E" w:rsidRDefault="00EA3086" w:rsidP="00EA3086">
      <w:pPr>
        <w:pStyle w:val="Paragraphedeliste"/>
        <w:numPr>
          <w:ilvl w:val="0"/>
          <w:numId w:val="4"/>
        </w:numPr>
        <w:jc w:val="both"/>
        <w:rPr>
          <w:rFonts w:ascii="Arial" w:hAnsi="Arial" w:cs="Arial"/>
          <w:sz w:val="20"/>
          <w:szCs w:val="20"/>
          <w:lang w:eastAsia="fr-FR"/>
        </w:rPr>
      </w:pPr>
      <w:r w:rsidRPr="0009484E">
        <w:rPr>
          <w:rFonts w:ascii="Arial" w:hAnsi="Arial" w:cs="Arial"/>
          <w:noProof/>
          <w:sz w:val="20"/>
          <w:szCs w:val="20"/>
          <w:lang w:eastAsia="fr-FR"/>
        </w:rPr>
        <w:t>Identifier les échanges</w:t>
      </w:r>
      <w:r w:rsidR="00907E9F" w:rsidRPr="0009484E">
        <w:rPr>
          <w:rFonts w:ascii="Arial" w:hAnsi="Arial" w:cs="Arial"/>
          <w:noProof/>
          <w:sz w:val="20"/>
          <w:szCs w:val="20"/>
          <w:lang w:eastAsia="fr-FR"/>
        </w:rPr>
        <w:t xml:space="preserve"> que l’entreprise Lactalis noue </w:t>
      </w:r>
      <w:r w:rsidRPr="0009484E">
        <w:rPr>
          <w:rFonts w:ascii="Arial" w:hAnsi="Arial" w:cs="Arial"/>
          <w:noProof/>
          <w:sz w:val="20"/>
          <w:szCs w:val="20"/>
          <w:lang w:eastAsia="fr-FR"/>
        </w:rPr>
        <w:t xml:space="preserve">avec les agents économiques cités précédemment et qualifier ces échanges </w:t>
      </w:r>
      <w:r w:rsidR="00907E9F" w:rsidRPr="0009484E">
        <w:rPr>
          <w:rFonts w:ascii="Arial" w:hAnsi="Arial" w:cs="Arial"/>
          <w:i/>
          <w:noProof/>
          <w:sz w:val="20"/>
          <w:szCs w:val="20"/>
          <w:lang w:eastAsia="fr-FR"/>
        </w:rPr>
        <w:t>(</w:t>
      </w:r>
      <w:r w:rsidR="00064FAF" w:rsidRPr="0009484E">
        <w:rPr>
          <w:rFonts w:ascii="Arial" w:hAnsi="Arial" w:cs="Arial"/>
          <w:i/>
          <w:noProof/>
          <w:sz w:val="20"/>
          <w:szCs w:val="20"/>
          <w:lang w:eastAsia="fr-FR"/>
        </w:rPr>
        <w:t>d</w:t>
      </w:r>
      <w:r w:rsidRPr="0009484E">
        <w:rPr>
          <w:rFonts w:ascii="Arial" w:hAnsi="Arial" w:cs="Arial"/>
          <w:i/>
          <w:noProof/>
          <w:sz w:val="20"/>
          <w:szCs w:val="20"/>
          <w:lang w:eastAsia="fr-FR"/>
        </w:rPr>
        <w:t xml:space="preserve">ocument 1 et 2, ressource 3). </w:t>
      </w:r>
    </w:p>
    <w:p w14:paraId="36494DD7" w14:textId="77777777" w:rsidR="00D4086A" w:rsidRPr="0009484E" w:rsidRDefault="00617DB4" w:rsidP="00617DB4">
      <w:pPr>
        <w:pStyle w:val="Paragraphedeliste"/>
        <w:numPr>
          <w:ilvl w:val="0"/>
          <w:numId w:val="4"/>
        </w:numPr>
        <w:jc w:val="both"/>
        <w:rPr>
          <w:rFonts w:ascii="Arial" w:hAnsi="Arial" w:cs="Arial"/>
          <w:i/>
          <w:sz w:val="16"/>
          <w:szCs w:val="20"/>
        </w:rPr>
      </w:pPr>
      <w:r w:rsidRPr="0009484E">
        <w:rPr>
          <w:rFonts w:ascii="Arial" w:hAnsi="Arial" w:cs="Arial"/>
          <w:sz w:val="20"/>
          <w:szCs w:val="20"/>
        </w:rPr>
        <w:t xml:space="preserve">Schématiser ces échanges entre le groupe Lactalis et ses divers partenaires. </w:t>
      </w:r>
      <w:r w:rsidRPr="0009484E">
        <w:rPr>
          <w:rFonts w:ascii="Arial" w:hAnsi="Arial" w:cs="Arial"/>
          <w:i/>
          <w:sz w:val="16"/>
          <w:szCs w:val="20"/>
        </w:rPr>
        <w:t>(Réponse à la question 3 et ressource 3)</w:t>
      </w:r>
    </w:p>
    <w:p w14:paraId="353C1210" w14:textId="77777777" w:rsidR="00B34FAB" w:rsidRPr="0009484E" w:rsidRDefault="00617DB4" w:rsidP="00800B25">
      <w:pPr>
        <w:pStyle w:val="Paragraphedeliste"/>
        <w:numPr>
          <w:ilvl w:val="0"/>
          <w:numId w:val="4"/>
        </w:numPr>
        <w:jc w:val="both"/>
        <w:rPr>
          <w:rFonts w:ascii="Arial" w:hAnsi="Arial" w:cs="Arial"/>
          <w:i/>
          <w:sz w:val="16"/>
          <w:szCs w:val="20"/>
        </w:rPr>
      </w:pPr>
      <w:r w:rsidRPr="0009484E">
        <w:rPr>
          <w:rFonts w:ascii="Arial" w:hAnsi="Arial" w:cs="Arial"/>
          <w:sz w:val="20"/>
          <w:szCs w:val="20"/>
        </w:rPr>
        <w:t>Caractériser les relations nouées par le groupe Lactalis avec les autres</w:t>
      </w:r>
      <w:r w:rsidR="00522A97">
        <w:rPr>
          <w:rFonts w:ascii="Arial" w:hAnsi="Arial" w:cs="Arial"/>
          <w:sz w:val="20"/>
          <w:szCs w:val="20"/>
        </w:rPr>
        <w:t xml:space="preserve"> entreprises</w:t>
      </w:r>
      <w:r w:rsidRPr="0009484E">
        <w:rPr>
          <w:rFonts w:ascii="Arial" w:hAnsi="Arial" w:cs="Arial"/>
          <w:sz w:val="20"/>
          <w:szCs w:val="20"/>
        </w:rPr>
        <w:t>.</w:t>
      </w:r>
      <w:r w:rsidR="00522A97">
        <w:rPr>
          <w:rFonts w:ascii="Arial" w:hAnsi="Arial" w:cs="Arial"/>
          <w:sz w:val="20"/>
          <w:szCs w:val="20"/>
        </w:rPr>
        <w:t xml:space="preserve"> </w:t>
      </w:r>
      <w:r w:rsidR="00522A97" w:rsidRPr="00522A97">
        <w:rPr>
          <w:rFonts w:ascii="Arial" w:hAnsi="Arial" w:cs="Arial"/>
          <w:i/>
          <w:sz w:val="16"/>
          <w:szCs w:val="20"/>
        </w:rPr>
        <w:t xml:space="preserve">(Réponse à la question 3 et ressource 4) </w:t>
      </w:r>
    </w:p>
    <w:p w14:paraId="5C8DCB4C" w14:textId="77777777" w:rsidR="009E40BC" w:rsidRPr="0009484E" w:rsidRDefault="009E40BC" w:rsidP="009E40BC">
      <w:pPr>
        <w:pStyle w:val="Paragraphedeliste"/>
        <w:numPr>
          <w:ilvl w:val="0"/>
          <w:numId w:val="4"/>
        </w:numPr>
        <w:jc w:val="both"/>
        <w:rPr>
          <w:rFonts w:ascii="Arial" w:hAnsi="Arial" w:cs="Arial"/>
          <w:i/>
          <w:sz w:val="14"/>
          <w:szCs w:val="20"/>
        </w:rPr>
      </w:pPr>
      <w:r w:rsidRPr="0009484E">
        <w:rPr>
          <w:rFonts w:ascii="Arial" w:hAnsi="Arial" w:cs="Arial"/>
          <w:sz w:val="20"/>
        </w:rPr>
        <w:t>En quoi les intérêt</w:t>
      </w:r>
      <w:r w:rsidR="005F5E20" w:rsidRPr="0009484E">
        <w:rPr>
          <w:rFonts w:ascii="Arial" w:hAnsi="Arial" w:cs="Arial"/>
          <w:sz w:val="20"/>
        </w:rPr>
        <w:t>s d</w:t>
      </w:r>
      <w:r w:rsidRPr="0009484E">
        <w:rPr>
          <w:rFonts w:ascii="Arial" w:hAnsi="Arial" w:cs="Arial"/>
          <w:sz w:val="20"/>
        </w:rPr>
        <w:t xml:space="preserve">u consommateur sont-ils assurés par les relations de concurrence ? </w:t>
      </w:r>
      <w:r w:rsidR="005F5E20" w:rsidRPr="0009484E">
        <w:rPr>
          <w:rFonts w:ascii="Arial" w:hAnsi="Arial" w:cs="Arial"/>
          <w:i/>
          <w:sz w:val="16"/>
        </w:rPr>
        <w:t>(</w:t>
      </w:r>
      <w:proofErr w:type="gramStart"/>
      <w:r w:rsidR="005F5E20" w:rsidRPr="0009484E">
        <w:rPr>
          <w:rFonts w:ascii="Arial" w:hAnsi="Arial" w:cs="Arial"/>
          <w:i/>
          <w:sz w:val="16"/>
        </w:rPr>
        <w:t>document</w:t>
      </w:r>
      <w:proofErr w:type="gramEnd"/>
      <w:r w:rsidR="005F5E20" w:rsidRPr="0009484E">
        <w:rPr>
          <w:rFonts w:ascii="Arial" w:hAnsi="Arial" w:cs="Arial"/>
          <w:i/>
          <w:sz w:val="16"/>
        </w:rPr>
        <w:t xml:space="preserve"> ressource 1,2 et 4 )</w:t>
      </w:r>
    </w:p>
    <w:p w14:paraId="46BD1A7F" w14:textId="77777777" w:rsidR="00B305C5" w:rsidRPr="0082544C" w:rsidRDefault="00B305C5" w:rsidP="00907E9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textAlignment w:val="baseline"/>
        <w:rPr>
          <w:rFonts w:ascii="Arial" w:hAnsi="Arial" w:cs="Arial"/>
          <w:b/>
          <w:caps/>
          <w:sz w:val="20"/>
          <w:szCs w:val="20"/>
        </w:rPr>
      </w:pPr>
      <w:bookmarkStart w:id="1" w:name="_Toc523124835"/>
      <w:r w:rsidRPr="0082544C">
        <w:rPr>
          <w:rFonts w:ascii="Arial" w:hAnsi="Arial" w:cs="Arial"/>
          <w:b/>
          <w:caps/>
          <w:sz w:val="20"/>
          <w:szCs w:val="20"/>
        </w:rPr>
        <w:t>Ressources notionnelles</w:t>
      </w:r>
      <w:bookmarkEnd w:id="1"/>
    </w:p>
    <w:p w14:paraId="5FAE4597" w14:textId="77777777" w:rsidR="00B305C5" w:rsidRPr="0082544C" w:rsidRDefault="00B305C5" w:rsidP="00B305C5">
      <w:pPr>
        <w:pStyle w:val="01Chapogras"/>
        <w:jc w:val="left"/>
        <w:rPr>
          <w:rFonts w:ascii="Arial" w:hAnsi="Arial" w:cs="Arial"/>
          <w:b w:val="0"/>
          <w:sz w:val="20"/>
          <w:szCs w:val="20"/>
          <w:u w:val="single"/>
        </w:rPr>
      </w:pPr>
      <w:bookmarkStart w:id="2" w:name="_Toc523124836"/>
      <w:r w:rsidRPr="0082544C">
        <w:rPr>
          <w:rStyle w:val="Titre1Car"/>
          <w:rFonts w:cs="Arial"/>
          <w:b/>
          <w:szCs w:val="20"/>
          <w:u w:val="single"/>
        </w:rPr>
        <w:t>RESSOURCE 1 - Les agents économiques, secteurs institutionnels de la Comptabilité Nationale</w:t>
      </w:r>
      <w:bookmarkEnd w:id="2"/>
      <w:r w:rsidRPr="0082544C">
        <w:rPr>
          <w:rStyle w:val="Titre1Car"/>
          <w:rFonts w:cs="Arial"/>
          <w:b/>
          <w:szCs w:val="20"/>
          <w:u w:val="single"/>
        </w:rPr>
        <w:t xml:space="preserve"> : </w:t>
      </w:r>
    </w:p>
    <w:p w14:paraId="3BB08853" w14:textId="77777777" w:rsidR="00B305C5" w:rsidRPr="0082544C" w:rsidRDefault="00B305C5" w:rsidP="00B305C5">
      <w:pPr>
        <w:pBdr>
          <w:top w:val="single" w:sz="4" w:space="1" w:color="auto"/>
          <w:left w:val="single" w:sz="4" w:space="4" w:color="auto"/>
          <w:bottom w:val="single" w:sz="4" w:space="1" w:color="auto"/>
          <w:right w:val="single" w:sz="4" w:space="4" w:color="auto"/>
        </w:pBdr>
        <w:spacing w:after="0"/>
        <w:jc w:val="both"/>
        <w:rPr>
          <w:rFonts w:ascii="Arial" w:eastAsiaTheme="minorEastAsia" w:hAnsi="Arial" w:cs="Arial"/>
          <w:sz w:val="20"/>
          <w:szCs w:val="20"/>
          <w:lang w:eastAsia="ja-JP"/>
        </w:rPr>
      </w:pPr>
      <w:r w:rsidRPr="0082544C">
        <w:rPr>
          <w:rFonts w:ascii="Arial" w:eastAsiaTheme="minorEastAsia" w:hAnsi="Arial" w:cs="Arial"/>
          <w:b/>
          <w:sz w:val="20"/>
          <w:szCs w:val="20"/>
          <w:lang w:eastAsia="ja-JP"/>
        </w:rPr>
        <w:t>Définition </w:t>
      </w:r>
      <w:r w:rsidRPr="0082544C">
        <w:rPr>
          <w:rFonts w:ascii="Arial" w:eastAsiaTheme="minorEastAsia" w:hAnsi="Arial" w:cs="Arial"/>
          <w:sz w:val="20"/>
          <w:szCs w:val="20"/>
          <w:lang w:eastAsia="ja-JP"/>
        </w:rPr>
        <w:t xml:space="preserve">: Un Agent économique est une personne physique ou morale, ou une catégorie agrégée de personnes, à l’origine de décisions économiques telles que l’investissement, la production, la consommation, l’accumulation de capital, l’emprunt, etc. Au sens strict de la Comptabilité nationale, </w:t>
      </w:r>
      <w:r w:rsidRPr="0082544C">
        <w:rPr>
          <w:rFonts w:ascii="Arial" w:eastAsiaTheme="minorEastAsia" w:hAnsi="Arial" w:cs="Arial"/>
          <w:b/>
          <w:sz w:val="20"/>
          <w:szCs w:val="20"/>
          <w:lang w:eastAsia="ja-JP"/>
        </w:rPr>
        <w:t xml:space="preserve">on dénombre </w:t>
      </w:r>
      <w:r w:rsidRPr="0082544C">
        <w:rPr>
          <w:rFonts w:ascii="Arial" w:hAnsi="Arial" w:cs="Arial"/>
          <w:b/>
          <w:sz w:val="20"/>
          <w:szCs w:val="20"/>
        </w:rPr>
        <w:t>cinq secteurs institutionnels résidents</w:t>
      </w:r>
      <w:r w:rsidRPr="0082544C">
        <w:rPr>
          <w:rFonts w:ascii="Arial" w:hAnsi="Arial" w:cs="Arial"/>
          <w:sz w:val="20"/>
          <w:szCs w:val="20"/>
        </w:rPr>
        <w:t> :</w:t>
      </w:r>
    </w:p>
    <w:p w14:paraId="7E6AA327" w14:textId="77777777" w:rsidR="00B305C5" w:rsidRPr="0082544C" w:rsidRDefault="00B305C5" w:rsidP="00B305C5">
      <w:pPr>
        <w:pBdr>
          <w:top w:val="single" w:sz="4" w:space="1" w:color="auto"/>
          <w:left w:val="single" w:sz="4" w:space="4" w:color="auto"/>
          <w:bottom w:val="single" w:sz="4" w:space="1" w:color="auto"/>
          <w:right w:val="single" w:sz="4" w:space="4" w:color="auto"/>
        </w:pBdr>
        <w:spacing w:after="0"/>
        <w:jc w:val="both"/>
        <w:rPr>
          <w:rFonts w:ascii="Arial" w:eastAsiaTheme="minorEastAsia" w:hAnsi="Arial" w:cs="Arial"/>
          <w:sz w:val="20"/>
          <w:szCs w:val="20"/>
        </w:rPr>
      </w:pPr>
      <w:r w:rsidRPr="0082544C">
        <w:rPr>
          <w:rFonts w:ascii="Arial" w:hAnsi="Arial" w:cs="Arial"/>
          <w:sz w:val="20"/>
          <w:szCs w:val="20"/>
        </w:rPr>
        <w:lastRenderedPageBreak/>
        <w:t xml:space="preserve">1) </w:t>
      </w:r>
      <w:r w:rsidRPr="0082544C">
        <w:rPr>
          <w:rFonts w:ascii="Arial" w:hAnsi="Arial" w:cs="Arial"/>
          <w:b/>
          <w:sz w:val="20"/>
          <w:szCs w:val="20"/>
        </w:rPr>
        <w:t>L</w:t>
      </w:r>
      <w:r w:rsidRPr="0082544C">
        <w:rPr>
          <w:rFonts w:ascii="Arial" w:eastAsiaTheme="minorEastAsia" w:hAnsi="Arial" w:cs="Arial"/>
          <w:b/>
          <w:sz w:val="20"/>
          <w:szCs w:val="20"/>
        </w:rPr>
        <w:t>es ménages</w:t>
      </w:r>
      <w:r w:rsidRPr="0082544C">
        <w:rPr>
          <w:rFonts w:ascii="Arial" w:eastAsiaTheme="minorEastAsia" w:hAnsi="Arial" w:cs="Arial"/>
          <w:sz w:val="20"/>
          <w:szCs w:val="20"/>
        </w:rPr>
        <w:t> : individu</w:t>
      </w:r>
      <w:r w:rsidRPr="0082544C">
        <w:rPr>
          <w:rFonts w:ascii="Arial" w:hAnsi="Arial" w:cs="Arial"/>
          <w:sz w:val="20"/>
          <w:szCs w:val="20"/>
        </w:rPr>
        <w:t>s ou un groupe</w:t>
      </w:r>
      <w:r w:rsidRPr="0082544C">
        <w:rPr>
          <w:rFonts w:ascii="Arial" w:eastAsiaTheme="minorEastAsia" w:hAnsi="Arial" w:cs="Arial"/>
          <w:sz w:val="20"/>
          <w:szCs w:val="20"/>
        </w:rPr>
        <w:t xml:space="preserve"> d’individus qui vivent habituellement dans un même logement, qu’il y ait ou non, un lien de parenté entre eux.</w:t>
      </w:r>
    </w:p>
    <w:p w14:paraId="5C02088D" w14:textId="77777777" w:rsidR="00B305C5" w:rsidRPr="0082544C" w:rsidRDefault="00B305C5" w:rsidP="00B305C5">
      <w:pPr>
        <w:pBdr>
          <w:top w:val="single" w:sz="4" w:space="1" w:color="auto"/>
          <w:left w:val="single" w:sz="4" w:space="4" w:color="auto"/>
          <w:bottom w:val="single" w:sz="4" w:space="1" w:color="auto"/>
          <w:right w:val="single" w:sz="4" w:space="4" w:color="auto"/>
        </w:pBdr>
        <w:spacing w:after="0"/>
        <w:jc w:val="both"/>
        <w:rPr>
          <w:rFonts w:ascii="Arial" w:eastAsiaTheme="minorEastAsia" w:hAnsi="Arial" w:cs="Arial"/>
          <w:sz w:val="20"/>
          <w:szCs w:val="20"/>
          <w:lang w:eastAsia="ja-JP"/>
        </w:rPr>
      </w:pPr>
      <w:r w:rsidRPr="0082544C">
        <w:rPr>
          <w:rFonts w:ascii="Arial" w:hAnsi="Arial" w:cs="Arial"/>
          <w:sz w:val="20"/>
          <w:szCs w:val="20"/>
        </w:rPr>
        <w:t xml:space="preserve">2) </w:t>
      </w:r>
      <w:r w:rsidRPr="0082544C">
        <w:rPr>
          <w:rFonts w:ascii="Arial" w:eastAsiaTheme="minorEastAsia" w:hAnsi="Arial" w:cs="Arial"/>
          <w:b/>
          <w:sz w:val="20"/>
          <w:szCs w:val="20"/>
        </w:rPr>
        <w:t>Les Sociétés Financières (</w:t>
      </w:r>
      <w:r w:rsidRPr="0082544C">
        <w:rPr>
          <w:rFonts w:ascii="Arial" w:eastAsiaTheme="minorEastAsia" w:hAnsi="Arial" w:cs="Arial"/>
          <w:b/>
          <w:sz w:val="20"/>
          <w:szCs w:val="20"/>
          <w:lang w:eastAsia="ja-JP"/>
        </w:rPr>
        <w:t xml:space="preserve">SF) </w:t>
      </w:r>
      <w:r w:rsidRPr="0082544C">
        <w:rPr>
          <w:rFonts w:ascii="Arial" w:eastAsiaTheme="minorEastAsia" w:hAnsi="Arial" w:cs="Arial"/>
          <w:sz w:val="20"/>
          <w:szCs w:val="20"/>
          <w:lang w:eastAsia="ja-JP"/>
        </w:rPr>
        <w:t xml:space="preserve">: </w:t>
      </w:r>
      <w:r w:rsidRPr="0082544C">
        <w:rPr>
          <w:rFonts w:ascii="Arial" w:hAnsi="Arial" w:cs="Arial"/>
          <w:sz w:val="20"/>
          <w:szCs w:val="20"/>
        </w:rPr>
        <w:t xml:space="preserve">regroupe </w:t>
      </w:r>
      <w:r w:rsidRPr="0082544C">
        <w:rPr>
          <w:rFonts w:ascii="Arial" w:eastAsiaTheme="minorEastAsia" w:hAnsi="Arial" w:cs="Arial"/>
          <w:sz w:val="20"/>
          <w:szCs w:val="20"/>
          <w:lang w:eastAsia="ja-JP"/>
        </w:rPr>
        <w:t>les sociétés qui assurent le financement de l’économie et accordent des crédits aux agents ayant des besoins de financement. Elles fournissent des services d’intermédiation financière.</w:t>
      </w:r>
    </w:p>
    <w:p w14:paraId="550EECF4" w14:textId="77777777" w:rsidR="00B305C5" w:rsidRPr="0082544C" w:rsidRDefault="00B305C5" w:rsidP="00B305C5">
      <w:pPr>
        <w:pBdr>
          <w:top w:val="single" w:sz="4" w:space="1" w:color="auto"/>
          <w:left w:val="single" w:sz="4" w:space="4" w:color="auto"/>
          <w:bottom w:val="single" w:sz="4" w:space="1" w:color="auto"/>
          <w:right w:val="single" w:sz="4" w:space="4" w:color="auto"/>
        </w:pBdr>
        <w:spacing w:after="0"/>
        <w:jc w:val="both"/>
        <w:rPr>
          <w:rFonts w:ascii="Arial" w:eastAsiaTheme="minorEastAsia" w:hAnsi="Arial" w:cs="Arial"/>
          <w:sz w:val="20"/>
          <w:szCs w:val="20"/>
          <w:lang w:eastAsia="ja-JP"/>
        </w:rPr>
      </w:pPr>
      <w:r w:rsidRPr="0082544C">
        <w:rPr>
          <w:rFonts w:ascii="Arial" w:hAnsi="Arial" w:cs="Arial"/>
          <w:sz w:val="20"/>
          <w:szCs w:val="20"/>
        </w:rPr>
        <w:t xml:space="preserve">3) </w:t>
      </w:r>
      <w:r w:rsidRPr="0082544C">
        <w:rPr>
          <w:rFonts w:ascii="Arial" w:hAnsi="Arial" w:cs="Arial"/>
          <w:b/>
          <w:sz w:val="20"/>
          <w:szCs w:val="20"/>
        </w:rPr>
        <w:t>L</w:t>
      </w:r>
      <w:r w:rsidRPr="0082544C">
        <w:rPr>
          <w:rFonts w:ascii="Arial" w:eastAsiaTheme="minorEastAsia" w:hAnsi="Arial" w:cs="Arial"/>
          <w:b/>
          <w:sz w:val="20"/>
          <w:szCs w:val="20"/>
          <w:lang w:eastAsia="ja-JP"/>
        </w:rPr>
        <w:t>es Sociétés Non Financières</w:t>
      </w:r>
      <w:r w:rsidRPr="0082544C">
        <w:rPr>
          <w:rFonts w:ascii="Arial" w:hAnsi="Arial" w:cs="Arial"/>
          <w:sz w:val="20"/>
          <w:szCs w:val="20"/>
        </w:rPr>
        <w:t> </w:t>
      </w:r>
      <w:r w:rsidRPr="0082544C">
        <w:rPr>
          <w:rFonts w:ascii="Arial" w:hAnsi="Arial" w:cs="Arial"/>
          <w:b/>
          <w:sz w:val="20"/>
          <w:szCs w:val="20"/>
        </w:rPr>
        <w:t>(SNF)</w:t>
      </w:r>
      <w:r w:rsidRPr="0082544C">
        <w:rPr>
          <w:rFonts w:ascii="Arial" w:hAnsi="Arial" w:cs="Arial"/>
          <w:sz w:val="20"/>
          <w:szCs w:val="20"/>
        </w:rPr>
        <w:t xml:space="preserve"> : regroupe les producteurs marchands dont la fonction principale consiste à produire des biens et des services non financiers afin d’en retirer un profit.</w:t>
      </w:r>
    </w:p>
    <w:p w14:paraId="38A51D6A" w14:textId="77777777" w:rsidR="00B305C5" w:rsidRPr="0082544C" w:rsidRDefault="00B305C5" w:rsidP="00B305C5">
      <w:pPr>
        <w:pBdr>
          <w:top w:val="single" w:sz="4" w:space="1" w:color="auto"/>
          <w:left w:val="single" w:sz="4" w:space="4" w:color="auto"/>
          <w:bottom w:val="single" w:sz="4" w:space="1" w:color="auto"/>
          <w:right w:val="single" w:sz="4" w:space="4" w:color="auto"/>
        </w:pBdr>
        <w:spacing w:after="0"/>
        <w:jc w:val="both"/>
        <w:rPr>
          <w:rFonts w:ascii="Arial" w:eastAsiaTheme="minorEastAsia" w:hAnsi="Arial" w:cs="Arial"/>
          <w:sz w:val="20"/>
          <w:szCs w:val="20"/>
          <w:lang w:eastAsia="ja-JP"/>
        </w:rPr>
      </w:pPr>
      <w:r w:rsidRPr="0082544C">
        <w:rPr>
          <w:rFonts w:ascii="Arial" w:hAnsi="Arial" w:cs="Arial"/>
          <w:sz w:val="20"/>
          <w:szCs w:val="20"/>
        </w:rPr>
        <w:t xml:space="preserve">4) </w:t>
      </w:r>
      <w:r w:rsidRPr="0082544C">
        <w:rPr>
          <w:rFonts w:ascii="Arial" w:hAnsi="Arial" w:cs="Arial"/>
          <w:b/>
          <w:sz w:val="20"/>
          <w:szCs w:val="20"/>
        </w:rPr>
        <w:t>L</w:t>
      </w:r>
      <w:r w:rsidRPr="0082544C">
        <w:rPr>
          <w:rFonts w:ascii="Arial" w:eastAsiaTheme="minorEastAsia" w:hAnsi="Arial" w:cs="Arial"/>
          <w:b/>
          <w:sz w:val="20"/>
          <w:szCs w:val="20"/>
          <w:lang w:eastAsia="ja-JP"/>
        </w:rPr>
        <w:t>es Administrations Publiques (APU)</w:t>
      </w:r>
      <w:r w:rsidRPr="0082544C">
        <w:rPr>
          <w:rFonts w:ascii="Arial" w:eastAsiaTheme="minorEastAsia" w:hAnsi="Arial" w:cs="Arial"/>
          <w:sz w:val="20"/>
          <w:szCs w:val="20"/>
          <w:lang w:eastAsia="ja-JP"/>
        </w:rPr>
        <w:t xml:space="preserve"> : unités institutionnelles productrices de services </w:t>
      </w:r>
      <w:proofErr w:type="gramStart"/>
      <w:r w:rsidRPr="0082544C">
        <w:rPr>
          <w:rFonts w:ascii="Arial" w:eastAsiaTheme="minorEastAsia" w:hAnsi="Arial" w:cs="Arial"/>
          <w:sz w:val="20"/>
          <w:szCs w:val="20"/>
          <w:lang w:eastAsia="ja-JP"/>
        </w:rPr>
        <w:t xml:space="preserve">non </w:t>
      </w:r>
      <w:r w:rsidRPr="0082544C">
        <w:rPr>
          <w:rFonts w:ascii="Arial" w:hAnsi="Arial" w:cs="Arial"/>
          <w:sz w:val="20"/>
          <w:szCs w:val="20"/>
        </w:rPr>
        <w:t>marchands</w:t>
      </w:r>
      <w:proofErr w:type="gramEnd"/>
      <w:r w:rsidRPr="0082544C">
        <w:rPr>
          <w:rFonts w:ascii="Arial" w:hAnsi="Arial" w:cs="Arial"/>
          <w:sz w:val="20"/>
          <w:szCs w:val="20"/>
        </w:rPr>
        <w:t xml:space="preserve"> destinés</w:t>
      </w:r>
      <w:r w:rsidRPr="0082544C">
        <w:rPr>
          <w:rFonts w:ascii="Arial" w:eastAsiaTheme="minorEastAsia" w:hAnsi="Arial" w:cs="Arial"/>
          <w:sz w:val="20"/>
          <w:szCs w:val="20"/>
          <w:lang w:eastAsia="ja-JP"/>
        </w:rPr>
        <w:t xml:space="preserve"> à la consommation individuelle et collective et dont les ressources proviennent de contributions obligatoires versées par des unités appartenant à d’autres secteurs</w:t>
      </w:r>
      <w:r w:rsidRPr="0082544C">
        <w:rPr>
          <w:rFonts w:ascii="Arial" w:hAnsi="Arial" w:cs="Arial"/>
          <w:sz w:val="20"/>
          <w:szCs w:val="20"/>
        </w:rPr>
        <w:t xml:space="preserve"> (État, collectivités territoriales, établissements publics, etc.)</w:t>
      </w:r>
      <w:r w:rsidRPr="0082544C">
        <w:rPr>
          <w:rFonts w:ascii="Arial" w:eastAsiaTheme="minorEastAsia" w:hAnsi="Arial" w:cs="Arial"/>
          <w:sz w:val="20"/>
          <w:szCs w:val="20"/>
          <w:lang w:eastAsia="ja-JP"/>
        </w:rPr>
        <w:t>. Les APU comprennent également les unités qui effectuent des opérations de redistribution de revenu et de richesse nationale.</w:t>
      </w:r>
    </w:p>
    <w:p w14:paraId="31663E01" w14:textId="77777777" w:rsidR="00B305C5" w:rsidRPr="0082544C" w:rsidRDefault="00B305C5" w:rsidP="00B305C5">
      <w:pPr>
        <w:pBdr>
          <w:top w:val="single" w:sz="4" w:space="1" w:color="auto"/>
          <w:left w:val="single" w:sz="4" w:space="4" w:color="auto"/>
          <w:bottom w:val="single" w:sz="4" w:space="1" w:color="auto"/>
          <w:right w:val="single" w:sz="4" w:space="4" w:color="auto"/>
        </w:pBdr>
        <w:spacing w:after="0"/>
        <w:jc w:val="both"/>
        <w:rPr>
          <w:rFonts w:ascii="Arial" w:eastAsiaTheme="minorEastAsia" w:hAnsi="Arial" w:cs="Arial"/>
          <w:sz w:val="20"/>
          <w:szCs w:val="20"/>
          <w:lang w:eastAsia="ja-JP"/>
        </w:rPr>
      </w:pPr>
      <w:r w:rsidRPr="0082544C">
        <w:rPr>
          <w:rFonts w:ascii="Arial" w:hAnsi="Arial" w:cs="Arial"/>
          <w:sz w:val="20"/>
          <w:szCs w:val="20"/>
        </w:rPr>
        <w:t xml:space="preserve">5) </w:t>
      </w:r>
      <w:r w:rsidRPr="0082544C">
        <w:rPr>
          <w:rFonts w:ascii="Arial" w:hAnsi="Arial" w:cs="Arial"/>
          <w:b/>
          <w:sz w:val="20"/>
          <w:szCs w:val="20"/>
        </w:rPr>
        <w:t>L</w:t>
      </w:r>
      <w:r w:rsidRPr="0082544C">
        <w:rPr>
          <w:rFonts w:ascii="Arial" w:eastAsiaTheme="minorEastAsia" w:hAnsi="Arial" w:cs="Arial"/>
          <w:b/>
          <w:sz w:val="20"/>
          <w:szCs w:val="20"/>
          <w:lang w:eastAsia="ja-JP"/>
        </w:rPr>
        <w:t>es Institutions Sans But Lucratif au Service des Ménages (ISBLSM</w:t>
      </w:r>
      <w:r w:rsidRPr="0082544C">
        <w:rPr>
          <w:rFonts w:ascii="Arial" w:eastAsiaTheme="minorEastAsia" w:hAnsi="Arial" w:cs="Arial"/>
          <w:sz w:val="20"/>
          <w:szCs w:val="20"/>
          <w:lang w:eastAsia="ja-JP"/>
        </w:rPr>
        <w:t>) : unités dotées de la personnalité juridique qui fournissent des B&amp;S non marchands aux ménages (associations de consommateurs, groupements professionnels, syndicats, clubs sportifs, associations de bienfaisance, etc.).</w:t>
      </w:r>
    </w:p>
    <w:p w14:paraId="3A6585AE" w14:textId="77777777" w:rsidR="00B305C5" w:rsidRPr="0082544C" w:rsidRDefault="00B305C5" w:rsidP="00B305C5">
      <w:pPr>
        <w:pBdr>
          <w:top w:val="single" w:sz="4" w:space="1" w:color="auto"/>
          <w:left w:val="single" w:sz="4" w:space="4" w:color="auto"/>
          <w:bottom w:val="single" w:sz="4" w:space="1" w:color="auto"/>
          <w:right w:val="single" w:sz="4" w:space="4" w:color="auto"/>
        </w:pBdr>
        <w:spacing w:before="60" w:after="0"/>
        <w:jc w:val="both"/>
        <w:rPr>
          <w:rFonts w:ascii="Arial" w:hAnsi="Arial" w:cs="Arial"/>
          <w:sz w:val="20"/>
          <w:szCs w:val="20"/>
        </w:rPr>
      </w:pPr>
      <w:r w:rsidRPr="0082544C">
        <w:rPr>
          <w:rFonts w:ascii="Arial" w:hAnsi="Arial" w:cs="Arial"/>
          <w:b/>
          <w:sz w:val="20"/>
          <w:szCs w:val="20"/>
        </w:rPr>
        <w:t>Le Reste Du Monde</w:t>
      </w:r>
      <w:r w:rsidRPr="0082544C">
        <w:rPr>
          <w:rFonts w:ascii="Arial" w:hAnsi="Arial" w:cs="Arial"/>
          <w:sz w:val="20"/>
          <w:szCs w:val="20"/>
        </w:rPr>
        <w:t> </w:t>
      </w:r>
      <w:r w:rsidRPr="0082544C">
        <w:rPr>
          <w:rFonts w:ascii="Arial" w:hAnsi="Arial" w:cs="Arial"/>
          <w:b/>
          <w:sz w:val="20"/>
          <w:szCs w:val="20"/>
        </w:rPr>
        <w:t>(RDM)</w:t>
      </w:r>
      <w:r w:rsidRPr="0082544C">
        <w:rPr>
          <w:rFonts w:ascii="Arial" w:hAnsi="Arial" w:cs="Arial"/>
          <w:sz w:val="20"/>
          <w:szCs w:val="20"/>
        </w:rPr>
        <w:t xml:space="preserve"> : regroupe toutes les unités non-résidentes qui échangent avec les secteurs institutionnels résidents.</w:t>
      </w:r>
    </w:p>
    <w:p w14:paraId="63C62B77" w14:textId="77777777" w:rsidR="00B305C5" w:rsidRPr="00B305C5" w:rsidRDefault="00B305C5" w:rsidP="00B305C5">
      <w:pPr>
        <w:pBdr>
          <w:top w:val="single" w:sz="4" w:space="1" w:color="auto"/>
          <w:left w:val="single" w:sz="4" w:space="4" w:color="auto"/>
          <w:bottom w:val="single" w:sz="4" w:space="1" w:color="auto"/>
          <w:right w:val="single" w:sz="4" w:space="4" w:color="auto"/>
        </w:pBdr>
        <w:spacing w:after="0"/>
        <w:jc w:val="right"/>
        <w:rPr>
          <w:rFonts w:ascii="Arial" w:hAnsi="Arial" w:cs="Arial"/>
          <w:i/>
          <w:sz w:val="16"/>
          <w:szCs w:val="20"/>
        </w:rPr>
      </w:pPr>
      <w:r w:rsidRPr="00B305C5">
        <w:rPr>
          <w:rFonts w:ascii="Arial" w:hAnsi="Arial" w:cs="Arial"/>
          <w:i/>
          <w:sz w:val="16"/>
          <w:szCs w:val="20"/>
        </w:rPr>
        <w:t>Source : l’auteure</w:t>
      </w:r>
    </w:p>
    <w:p w14:paraId="447E6A78" w14:textId="77777777" w:rsidR="00B305C5" w:rsidRPr="00B305C5" w:rsidRDefault="00B305C5" w:rsidP="00B305C5">
      <w:pPr>
        <w:spacing w:after="0"/>
        <w:jc w:val="both"/>
        <w:textAlignment w:val="baseline"/>
        <w:rPr>
          <w:rFonts w:ascii="Arial" w:hAnsi="Arial" w:cs="Arial"/>
          <w:color w:val="333333"/>
          <w:sz w:val="16"/>
          <w:szCs w:val="20"/>
        </w:rPr>
      </w:pPr>
    </w:p>
    <w:p w14:paraId="40C74932" w14:textId="77777777" w:rsidR="00B305C5" w:rsidRPr="00B305C5" w:rsidRDefault="00B305C5" w:rsidP="00B305C5">
      <w:pPr>
        <w:spacing w:after="0"/>
        <w:rPr>
          <w:rFonts w:ascii="Arial" w:hAnsi="Arial" w:cs="Arial"/>
          <w:b/>
          <w:sz w:val="20"/>
          <w:szCs w:val="20"/>
          <w:u w:val="single"/>
        </w:rPr>
      </w:pPr>
      <w:bookmarkStart w:id="3" w:name="_Toc523124837"/>
      <w:r w:rsidRPr="00B305C5">
        <w:rPr>
          <w:rFonts w:ascii="Arial" w:hAnsi="Arial" w:cs="Arial"/>
          <w:b/>
          <w:sz w:val="20"/>
          <w:szCs w:val="20"/>
          <w:u w:val="single"/>
        </w:rPr>
        <w:t>RESSOURCE 2 - La multiplicité des échanges entre les agents économiques</w:t>
      </w:r>
      <w:bookmarkEnd w:id="3"/>
    </w:p>
    <w:p w14:paraId="384FE792" w14:textId="77777777" w:rsidR="00B305C5" w:rsidRPr="00B305C5" w:rsidRDefault="00B305C5" w:rsidP="00B305C5">
      <w:pPr>
        <w:pBdr>
          <w:top w:val="single" w:sz="4" w:space="1" w:color="000000" w:themeColor="text1"/>
          <w:left w:val="single" w:sz="4" w:space="4" w:color="000000" w:themeColor="text1"/>
          <w:bottom w:val="single" w:sz="4" w:space="1" w:color="000000" w:themeColor="text1"/>
          <w:right w:val="single" w:sz="4" w:space="4" w:color="000000" w:themeColor="text1"/>
        </w:pBdr>
        <w:spacing w:after="0"/>
        <w:jc w:val="both"/>
        <w:rPr>
          <w:rFonts w:ascii="Arial" w:hAnsi="Arial" w:cs="Arial"/>
          <w:sz w:val="20"/>
          <w:szCs w:val="20"/>
        </w:rPr>
      </w:pPr>
      <w:r w:rsidRPr="00B305C5">
        <w:rPr>
          <w:rFonts w:ascii="Arial" w:hAnsi="Arial" w:cs="Arial"/>
          <w:b/>
          <w:sz w:val="20"/>
          <w:szCs w:val="20"/>
        </w:rPr>
        <w:t>Les ménages</w:t>
      </w:r>
      <w:r w:rsidRPr="00B305C5">
        <w:rPr>
          <w:rFonts w:ascii="Arial" w:hAnsi="Arial" w:cs="Arial"/>
          <w:sz w:val="20"/>
          <w:szCs w:val="20"/>
        </w:rPr>
        <w:t xml:space="preserve"> perçoivent des revenus d’activité en échange de leur participation au processus productif, que ce soit pour le travail ou le capital apportés. Ils participent aux prélèvements obligatoires (impôts, taxes et cotisations sociales), afin de faire fonctionner les administrations publiques et/ou de fournir des moyens à la redistribution. Ils peuvent recevoir des revenus de transfert (ou revenus sociaux : sécurité sociale, prestations familiales, pensions de retraite, aides sociales, etc.). Les ménages peuvent, à partir de leur revenu disponible, arbitrer entre la consommation et l’épargne. La consommation fournit une demande aux entreprises. L’épargne va, quant à elle, être prêtée aux autres agents économiques, essentiellement des entreprises et des administrations publiques.</w:t>
      </w:r>
    </w:p>
    <w:p w14:paraId="6C738ECC" w14:textId="77777777" w:rsidR="00B305C5" w:rsidRDefault="00B305C5" w:rsidP="00B305C5">
      <w:pPr>
        <w:pBdr>
          <w:top w:val="single" w:sz="4" w:space="1" w:color="000000" w:themeColor="text1"/>
          <w:left w:val="single" w:sz="4" w:space="4" w:color="000000" w:themeColor="text1"/>
          <w:bottom w:val="single" w:sz="4" w:space="1" w:color="000000" w:themeColor="text1"/>
          <w:right w:val="single" w:sz="4" w:space="4" w:color="000000" w:themeColor="text1"/>
        </w:pBdr>
        <w:spacing w:after="0"/>
        <w:jc w:val="both"/>
        <w:rPr>
          <w:rFonts w:ascii="Arial" w:hAnsi="Arial" w:cs="Arial"/>
          <w:sz w:val="20"/>
          <w:szCs w:val="20"/>
        </w:rPr>
      </w:pPr>
      <w:r w:rsidRPr="00B305C5">
        <w:rPr>
          <w:rFonts w:ascii="Arial" w:hAnsi="Arial" w:cs="Arial"/>
          <w:b/>
          <w:sz w:val="20"/>
          <w:szCs w:val="20"/>
        </w:rPr>
        <w:t>Les Sociétés non financières</w:t>
      </w:r>
      <w:r w:rsidRPr="00B305C5">
        <w:rPr>
          <w:rFonts w:ascii="Arial" w:hAnsi="Arial" w:cs="Arial"/>
          <w:sz w:val="20"/>
          <w:szCs w:val="20"/>
        </w:rPr>
        <w:t xml:space="preserve"> ont pour fonction principale de produire des biens ou services marchands, mais elles sont également des investisseuses. Faisant appel au travail de leurs salariés pour produire, elles leurs versent, en échange, des salaires. Comme elles bénéficient des services des administrations publiques, elles versent des prélèvements obligatoires pour les financer. Enfin, elles exportent des biens et services, mais en importent également.</w:t>
      </w:r>
    </w:p>
    <w:p w14:paraId="283A223F" w14:textId="77777777" w:rsidR="00B305C5" w:rsidRPr="00B305C5" w:rsidRDefault="00B305C5" w:rsidP="00B305C5">
      <w:pPr>
        <w:pBdr>
          <w:top w:val="single" w:sz="4" w:space="1" w:color="000000" w:themeColor="text1"/>
          <w:left w:val="single" w:sz="4" w:space="4" w:color="000000" w:themeColor="text1"/>
          <w:bottom w:val="single" w:sz="4" w:space="1" w:color="000000" w:themeColor="text1"/>
          <w:right w:val="single" w:sz="4" w:space="4" w:color="000000" w:themeColor="text1"/>
        </w:pBdr>
        <w:spacing w:after="0"/>
        <w:jc w:val="both"/>
        <w:rPr>
          <w:rFonts w:ascii="Arial" w:hAnsi="Arial" w:cs="Arial"/>
          <w:sz w:val="20"/>
          <w:szCs w:val="20"/>
        </w:rPr>
      </w:pPr>
      <w:r w:rsidRPr="00B305C5">
        <w:rPr>
          <w:rFonts w:ascii="Arial" w:hAnsi="Arial" w:cs="Arial"/>
          <w:b/>
          <w:sz w:val="20"/>
          <w:szCs w:val="20"/>
        </w:rPr>
        <w:t>Les acteurs financiers</w:t>
      </w:r>
      <w:r w:rsidRPr="00B305C5">
        <w:rPr>
          <w:rFonts w:ascii="Arial" w:hAnsi="Arial" w:cs="Arial"/>
          <w:sz w:val="20"/>
          <w:szCs w:val="20"/>
        </w:rPr>
        <w:t xml:space="preserve"> produisent des services financiers en mettant en relation les agents économiques qui ont besoin d’emprunter et les agents économiques qui souhaitent placer leur épargne. Pour simplifier, ce sont les ménages (agents à capacité de financement), qui sont des prêteurs en faveur des entreprises et des administrations publiques, qui sont des emprunteuses (agents </w:t>
      </w:r>
      <w:proofErr w:type="spellStart"/>
      <w:r w:rsidRPr="00B305C5">
        <w:rPr>
          <w:rFonts w:ascii="Arial" w:hAnsi="Arial" w:cs="Arial"/>
          <w:sz w:val="20"/>
          <w:szCs w:val="20"/>
        </w:rPr>
        <w:t>à</w:t>
      </w:r>
      <w:proofErr w:type="spellEnd"/>
      <w:r w:rsidRPr="00B305C5">
        <w:rPr>
          <w:rFonts w:ascii="Arial" w:hAnsi="Arial" w:cs="Arial"/>
          <w:sz w:val="20"/>
          <w:szCs w:val="20"/>
        </w:rPr>
        <w:t xml:space="preserve"> besoin de financement). </w:t>
      </w:r>
    </w:p>
    <w:p w14:paraId="5940815C" w14:textId="77777777" w:rsidR="00B305C5" w:rsidRPr="00B305C5" w:rsidRDefault="00B305C5" w:rsidP="00B305C5">
      <w:pPr>
        <w:pBdr>
          <w:top w:val="single" w:sz="4" w:space="1" w:color="000000" w:themeColor="text1"/>
          <w:left w:val="single" w:sz="4" w:space="4" w:color="000000" w:themeColor="text1"/>
          <w:bottom w:val="single" w:sz="4" w:space="1" w:color="000000" w:themeColor="text1"/>
          <w:right w:val="single" w:sz="4" w:space="4" w:color="000000" w:themeColor="text1"/>
        </w:pBdr>
        <w:spacing w:after="0"/>
        <w:jc w:val="both"/>
        <w:rPr>
          <w:rFonts w:ascii="Arial" w:hAnsi="Arial" w:cs="Arial"/>
          <w:sz w:val="20"/>
          <w:szCs w:val="20"/>
        </w:rPr>
      </w:pPr>
      <w:r w:rsidRPr="00B305C5">
        <w:rPr>
          <w:rFonts w:ascii="Arial" w:hAnsi="Arial" w:cs="Arial"/>
          <w:b/>
          <w:sz w:val="20"/>
          <w:szCs w:val="20"/>
        </w:rPr>
        <w:t>Les administrations publiques</w:t>
      </w:r>
      <w:r w:rsidRPr="00B305C5">
        <w:rPr>
          <w:rFonts w:ascii="Arial" w:hAnsi="Arial" w:cs="Arial"/>
          <w:sz w:val="20"/>
          <w:szCs w:val="20"/>
        </w:rPr>
        <w:t xml:space="preserve"> investissent et consomment (sous forme de consommations intermédiaires ou de consommation finale au bénéfice des ménages). Elles sont donc à l’origine de flux de dépenses qui bénéficient aux entreprises, à qui cette demande s’adresse.</w:t>
      </w:r>
    </w:p>
    <w:p w14:paraId="1AAF8249" w14:textId="77777777" w:rsidR="00B305C5" w:rsidRPr="00B305C5" w:rsidRDefault="00B305C5" w:rsidP="00B305C5">
      <w:pPr>
        <w:pBdr>
          <w:top w:val="single" w:sz="4" w:space="1" w:color="000000" w:themeColor="text1"/>
          <w:left w:val="single" w:sz="4" w:space="4" w:color="000000" w:themeColor="text1"/>
          <w:bottom w:val="single" w:sz="4" w:space="1" w:color="000000" w:themeColor="text1"/>
          <w:right w:val="single" w:sz="4" w:space="4" w:color="000000" w:themeColor="text1"/>
        </w:pBdr>
        <w:spacing w:after="0"/>
        <w:jc w:val="both"/>
        <w:rPr>
          <w:rFonts w:ascii="Arial" w:hAnsi="Arial" w:cs="Arial"/>
          <w:sz w:val="20"/>
          <w:szCs w:val="20"/>
        </w:rPr>
      </w:pPr>
      <w:r w:rsidRPr="00B305C5">
        <w:rPr>
          <w:rFonts w:ascii="Arial" w:hAnsi="Arial" w:cs="Arial"/>
          <w:b/>
          <w:sz w:val="20"/>
          <w:szCs w:val="20"/>
        </w:rPr>
        <w:t>Les ISBLM</w:t>
      </w:r>
      <w:r w:rsidRPr="00B305C5">
        <w:rPr>
          <w:rFonts w:ascii="Arial" w:hAnsi="Arial" w:cs="Arial"/>
          <w:sz w:val="20"/>
          <w:szCs w:val="20"/>
        </w:rPr>
        <w:t xml:space="preserve"> fournissent aux ménages des biens ou des services gratuitement ou à des prix qui ne sont pas économiquement significatifs. Leurs ressources principales proviennent des cotisations et contributions volontaires en espèces ou en nature effectués par les ménages, les Sociétés non financières et les Sociétés financières, ainsi que de versements provenant des APU (subventions).</w:t>
      </w:r>
    </w:p>
    <w:p w14:paraId="5A25F885" w14:textId="77777777" w:rsidR="00B305C5" w:rsidRPr="00B305C5" w:rsidRDefault="00B305C5" w:rsidP="00B305C5">
      <w:pPr>
        <w:pBdr>
          <w:top w:val="single" w:sz="4" w:space="1" w:color="000000" w:themeColor="text1"/>
          <w:left w:val="single" w:sz="4" w:space="4" w:color="000000" w:themeColor="text1"/>
          <w:bottom w:val="single" w:sz="4" w:space="1" w:color="000000" w:themeColor="text1"/>
          <w:right w:val="single" w:sz="4" w:space="4" w:color="000000" w:themeColor="text1"/>
        </w:pBdr>
        <w:jc w:val="both"/>
        <w:rPr>
          <w:rFonts w:ascii="Arial" w:hAnsi="Arial" w:cs="Arial"/>
          <w:sz w:val="20"/>
          <w:szCs w:val="20"/>
        </w:rPr>
      </w:pPr>
      <w:r w:rsidRPr="00B305C5">
        <w:rPr>
          <w:rFonts w:ascii="Arial" w:hAnsi="Arial" w:cs="Arial"/>
          <w:b/>
          <w:sz w:val="20"/>
          <w:szCs w:val="20"/>
        </w:rPr>
        <w:t>Le reste du monde</w:t>
      </w:r>
      <w:r w:rsidRPr="00B305C5">
        <w:rPr>
          <w:rFonts w:ascii="Arial" w:hAnsi="Arial" w:cs="Arial"/>
          <w:sz w:val="20"/>
          <w:szCs w:val="20"/>
        </w:rPr>
        <w:t xml:space="preserve"> permet de visualiser les flux de biens et services (importations et exportations), mais également de capitaux. </w:t>
      </w:r>
    </w:p>
    <w:p w14:paraId="7DBBE386" w14:textId="77777777" w:rsidR="00706748" w:rsidRPr="0093706F" w:rsidRDefault="0009484E" w:rsidP="0093706F">
      <w:pPr>
        <w:pBdr>
          <w:top w:val="single" w:sz="4" w:space="1" w:color="000000" w:themeColor="text1"/>
          <w:left w:val="single" w:sz="4" w:space="4" w:color="000000" w:themeColor="text1"/>
          <w:bottom w:val="single" w:sz="4" w:space="1" w:color="000000" w:themeColor="text1"/>
          <w:right w:val="single" w:sz="4" w:space="4" w:color="000000" w:themeColor="text1"/>
        </w:pBdr>
        <w:jc w:val="right"/>
        <w:rPr>
          <w:rFonts w:ascii="Arial" w:hAnsi="Arial" w:cs="Arial"/>
          <w:i/>
          <w:sz w:val="20"/>
          <w:szCs w:val="20"/>
          <w:u w:val="single"/>
        </w:rPr>
      </w:pPr>
      <w:r>
        <w:rPr>
          <w:rFonts w:ascii="Arial" w:hAnsi="Arial" w:cs="Arial"/>
          <w:i/>
          <w:noProof/>
          <w:sz w:val="16"/>
          <w:szCs w:val="20"/>
          <w:lang w:eastAsia="fr-FR"/>
        </w:rPr>
        <w:drawing>
          <wp:anchor distT="0" distB="0" distL="114300" distR="114300" simplePos="0" relativeHeight="251659264" behindDoc="0" locked="0" layoutInCell="1" allowOverlap="1" wp14:anchorId="1316EB96" wp14:editId="71589941">
            <wp:simplePos x="0" y="0"/>
            <wp:positionH relativeFrom="column">
              <wp:posOffset>3124200</wp:posOffset>
            </wp:positionH>
            <wp:positionV relativeFrom="paragraph">
              <wp:posOffset>344170</wp:posOffset>
            </wp:positionV>
            <wp:extent cx="3703955" cy="2259965"/>
            <wp:effectExtent l="19050" t="0" r="0" b="0"/>
            <wp:wrapThrough wrapText="bothSides">
              <wp:wrapPolygon edited="0">
                <wp:start x="-111" y="0"/>
                <wp:lineTo x="-111" y="21485"/>
                <wp:lineTo x="21552" y="21485"/>
                <wp:lineTo x="21552" y="0"/>
                <wp:lineTo x="-111" y="0"/>
              </wp:wrapPolygon>
            </wp:wrapThrough>
            <wp:docPr id="2" name="Image 1" descr="impact cho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mpact chomage"/>
                    <pic:cNvPicPr>
                      <a:picLocks/>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3703955" cy="2259965"/>
                    </a:xfrm>
                    <a:prstGeom prst="rect">
                      <a:avLst/>
                    </a:prstGeom>
                    <a:noFill/>
                    <a:ln>
                      <a:noFill/>
                    </a:ln>
                    <a:extLst>
                      <a:ext uri="{53640926-AAD7-44D8-BBD7-CCE9431645EC}">
                        <a14:shadowObscured xmlns:a14="http://schemas.microsoft.com/office/drawing/2010/main"/>
                      </a:ext>
                    </a:extLst>
                  </pic:spPr>
                </pic:pic>
              </a:graphicData>
            </a:graphic>
          </wp:anchor>
        </w:drawing>
      </w:r>
      <w:r w:rsidR="00B305C5" w:rsidRPr="00B305C5">
        <w:rPr>
          <w:rFonts w:ascii="Arial" w:hAnsi="Arial" w:cs="Arial"/>
          <w:i/>
          <w:sz w:val="16"/>
          <w:szCs w:val="20"/>
        </w:rPr>
        <w:t xml:space="preserve">Adapté de : </w:t>
      </w:r>
      <w:hyperlink r:id="rId16" w:history="1">
        <w:r w:rsidR="00B305C5" w:rsidRPr="00B305C5">
          <w:rPr>
            <w:rFonts w:ascii="Arial" w:hAnsi="Arial" w:cs="Arial"/>
            <w:i/>
            <w:sz w:val="16"/>
            <w:szCs w:val="20"/>
            <w:u w:val="single"/>
          </w:rPr>
          <w:t>http://www.melchior.fr/chapitre/1-les-fondements-de-leconomie</w:t>
        </w:r>
      </w:hyperlink>
      <w:bookmarkStart w:id="4" w:name="_Toc523124838"/>
    </w:p>
    <w:p w14:paraId="2C148A63" w14:textId="77777777" w:rsidR="00B305C5" w:rsidRPr="00B305C5" w:rsidRDefault="00B305C5" w:rsidP="00B305C5">
      <w:pPr>
        <w:spacing w:after="0"/>
        <w:rPr>
          <w:rFonts w:ascii="Arial" w:hAnsi="Arial" w:cs="Arial"/>
          <w:b/>
          <w:sz w:val="20"/>
          <w:u w:val="single"/>
        </w:rPr>
      </w:pPr>
      <w:r w:rsidRPr="00B305C5">
        <w:rPr>
          <w:rFonts w:ascii="Arial" w:hAnsi="Arial" w:cs="Arial"/>
          <w:b/>
          <w:sz w:val="20"/>
          <w:u w:val="single"/>
        </w:rPr>
        <w:t xml:space="preserve">RESSOURCE 3 - Le circuit économique où la schématisation des échanges entre </w:t>
      </w:r>
      <w:proofErr w:type="gramStart"/>
      <w:r w:rsidRPr="00B305C5">
        <w:rPr>
          <w:rFonts w:ascii="Arial" w:hAnsi="Arial" w:cs="Arial"/>
          <w:b/>
          <w:sz w:val="20"/>
          <w:u w:val="single"/>
        </w:rPr>
        <w:t>agents</w:t>
      </w:r>
      <w:bookmarkEnd w:id="4"/>
      <w:r w:rsidR="00706748">
        <w:rPr>
          <w:rFonts w:ascii="Arial" w:hAnsi="Arial" w:cs="Arial"/>
          <w:b/>
          <w:sz w:val="20"/>
          <w:u w:val="single"/>
        </w:rPr>
        <w:t>:</w:t>
      </w:r>
      <w:proofErr w:type="gramEnd"/>
    </w:p>
    <w:p w14:paraId="2B0DB170" w14:textId="77777777" w:rsidR="00B305C5" w:rsidRPr="00B305C5" w:rsidRDefault="00B305C5" w:rsidP="00B305C5">
      <w:pPr>
        <w:pBdr>
          <w:top w:val="single" w:sz="4" w:space="1" w:color="000000" w:themeColor="text1"/>
          <w:left w:val="single" w:sz="4" w:space="4" w:color="000000" w:themeColor="text1"/>
          <w:bottom w:val="single" w:sz="4" w:space="1" w:color="000000" w:themeColor="text1"/>
          <w:right w:val="single" w:sz="4" w:space="4" w:color="000000" w:themeColor="text1"/>
        </w:pBdr>
        <w:spacing w:before="60" w:after="0"/>
        <w:jc w:val="both"/>
        <w:rPr>
          <w:rFonts w:ascii="Arial" w:hAnsi="Arial" w:cs="Arial"/>
          <w:sz w:val="20"/>
          <w:szCs w:val="20"/>
        </w:rPr>
      </w:pPr>
      <w:r w:rsidRPr="00B305C5">
        <w:rPr>
          <w:rFonts w:ascii="Arial" w:eastAsia="Calibri" w:hAnsi="Arial" w:cs="Arial"/>
          <w:b/>
          <w:sz w:val="20"/>
          <w:szCs w:val="20"/>
        </w:rPr>
        <w:t xml:space="preserve">L’économie se caractérise par des flux économiques qui matérialisent les échanges entre les agents économiques. </w:t>
      </w:r>
      <w:r w:rsidR="005F5E20" w:rsidRPr="005F5E20">
        <w:rPr>
          <w:rFonts w:ascii="Arial" w:hAnsi="Arial" w:cs="Arial"/>
          <w:noProof/>
          <w:sz w:val="20"/>
          <w:szCs w:val="20"/>
          <w:lang w:eastAsia="fr-FR"/>
        </w:rPr>
        <w:t>Les échanges économiques reposent sur une relation réciproque entre au moins deux agents économiques. Chaque échange donne lieu à des flux de sens opposés ; contrepartie l’un de l’autre</w:t>
      </w:r>
      <w:r w:rsidR="005F5E20">
        <w:rPr>
          <w:rFonts w:ascii="Arial" w:eastAsia="Calibri" w:hAnsi="Arial" w:cs="Arial"/>
          <w:sz w:val="20"/>
          <w:szCs w:val="20"/>
        </w:rPr>
        <w:t xml:space="preserve">. </w:t>
      </w:r>
      <w:r w:rsidRPr="00B305C5">
        <w:rPr>
          <w:rFonts w:ascii="Arial" w:eastAsia="Calibri" w:hAnsi="Arial" w:cs="Arial"/>
          <w:sz w:val="20"/>
          <w:szCs w:val="20"/>
        </w:rPr>
        <w:t xml:space="preserve">On distingue les flux réels (le travail et la production) et les flux financiers (le salaire et la consommation). Chaque flux réel a sa contrepartie en flux financier. Il est donc important de connaître les différents agents économiques ainsi </w:t>
      </w:r>
      <w:r w:rsidRPr="00B305C5">
        <w:rPr>
          <w:rFonts w:ascii="Arial" w:eastAsia="Calibri" w:hAnsi="Arial" w:cs="Arial"/>
          <w:sz w:val="20"/>
          <w:szCs w:val="20"/>
        </w:rPr>
        <w:lastRenderedPageBreak/>
        <w:t>que la nature de leurs relations.</w:t>
      </w:r>
      <w:r w:rsidR="00832BD6" w:rsidRPr="00832BD6">
        <w:rPr>
          <w:rFonts w:ascii="Arial" w:eastAsia="Calibri" w:hAnsi="Arial" w:cs="Arial"/>
          <w:sz w:val="20"/>
          <w:szCs w:val="20"/>
        </w:rPr>
        <w:t xml:space="preserve"> </w:t>
      </w:r>
      <w:r w:rsidR="00832BD6">
        <w:rPr>
          <w:rFonts w:ascii="Arial" w:eastAsia="Calibri" w:hAnsi="Arial" w:cs="Arial"/>
          <w:sz w:val="20"/>
          <w:szCs w:val="20"/>
        </w:rPr>
        <w:t xml:space="preserve">Ces échanges s’effectuent sur un marché. L’ensemble des flux échangés sont à l’origine du circuit économique. </w:t>
      </w:r>
    </w:p>
    <w:p w14:paraId="475CD560" w14:textId="77777777" w:rsidR="00726CE3" w:rsidRDefault="007B08A8" w:rsidP="007B08A8">
      <w:pPr>
        <w:jc w:val="right"/>
        <w:rPr>
          <w:rFonts w:ascii="Arial" w:hAnsi="Arial" w:cs="Arial"/>
          <w:i/>
          <w:sz w:val="16"/>
          <w:szCs w:val="20"/>
        </w:rPr>
      </w:pPr>
      <w:r>
        <w:rPr>
          <w:rFonts w:ascii="Arial" w:hAnsi="Arial" w:cs="Arial"/>
          <w:sz w:val="20"/>
          <w:szCs w:val="20"/>
        </w:rPr>
        <w:t>S</w:t>
      </w:r>
      <w:r w:rsidR="00B305C5" w:rsidRPr="00B305C5">
        <w:rPr>
          <w:rFonts w:ascii="Arial" w:hAnsi="Arial" w:cs="Arial"/>
          <w:i/>
          <w:sz w:val="16"/>
          <w:szCs w:val="20"/>
        </w:rPr>
        <w:t>ource : Centre de Ressources en Économie - Académie de Versailles</w:t>
      </w:r>
    </w:p>
    <w:p w14:paraId="4F72ACD9" w14:textId="77777777" w:rsidR="005F5E20" w:rsidRPr="00726CE3" w:rsidRDefault="005F5E20" w:rsidP="005F5E20">
      <w:pPr>
        <w:spacing w:after="0"/>
        <w:rPr>
          <w:rFonts w:cs="Calibri"/>
          <w:b/>
        </w:rPr>
      </w:pPr>
      <w:r w:rsidRPr="00907E9F">
        <w:rPr>
          <w:rFonts w:ascii="Arial" w:hAnsi="Arial" w:cs="Arial"/>
          <w:b/>
          <w:bCs/>
          <w:color w:val="333333"/>
          <w:sz w:val="20"/>
          <w:szCs w:val="20"/>
          <w:u w:val="single"/>
        </w:rPr>
        <w:t>RESSOURCE 4</w:t>
      </w:r>
      <w:r>
        <w:rPr>
          <w:rFonts w:ascii="Arial" w:hAnsi="Arial" w:cs="Arial"/>
          <w:b/>
          <w:bCs/>
          <w:color w:val="333333"/>
          <w:sz w:val="20"/>
          <w:szCs w:val="20"/>
          <w:u w:val="single"/>
        </w:rPr>
        <w:t> </w:t>
      </w:r>
      <w:bookmarkStart w:id="5" w:name="_Toc507162777"/>
      <w:bookmarkStart w:id="6" w:name="_Toc514160951"/>
      <w:bookmarkStart w:id="7" w:name="_Toc523124850"/>
      <w:r>
        <w:rPr>
          <w:rFonts w:ascii="Arial" w:hAnsi="Arial" w:cs="Arial"/>
          <w:b/>
          <w:bCs/>
          <w:color w:val="333333"/>
          <w:sz w:val="20"/>
          <w:szCs w:val="20"/>
          <w:u w:val="single"/>
        </w:rPr>
        <w:t xml:space="preserve">: </w:t>
      </w:r>
      <w:r w:rsidRPr="00726CE3">
        <w:rPr>
          <w:rFonts w:cs="Calibri"/>
          <w:b/>
        </w:rPr>
        <w:t>Pourquoi une entreprise doit-elle coopérer avec un concurrent ?</w:t>
      </w:r>
      <w:bookmarkEnd w:id="5"/>
      <w:bookmarkEnd w:id="6"/>
      <w:bookmarkEnd w:id="7"/>
    </w:p>
    <w:p w14:paraId="7D5DED06" w14:textId="77777777" w:rsidR="005F5E20" w:rsidRPr="00726CE3" w:rsidRDefault="005F5E20" w:rsidP="005F5E20">
      <w:pPr>
        <w:pBdr>
          <w:top w:val="single" w:sz="4" w:space="1" w:color="auto"/>
          <w:left w:val="single" w:sz="4" w:space="4" w:color="auto"/>
          <w:bottom w:val="single" w:sz="4" w:space="1" w:color="auto"/>
          <w:right w:val="single" w:sz="4" w:space="4" w:color="auto"/>
        </w:pBdr>
        <w:spacing w:after="0"/>
        <w:jc w:val="both"/>
        <w:rPr>
          <w:rFonts w:ascii="Arial" w:hAnsi="Arial" w:cs="Arial"/>
          <w:sz w:val="20"/>
        </w:rPr>
      </w:pPr>
      <w:r w:rsidRPr="00726CE3">
        <w:rPr>
          <w:rFonts w:ascii="Arial" w:hAnsi="Arial" w:cs="Arial"/>
          <w:sz w:val="20"/>
        </w:rPr>
        <w:t xml:space="preserve">Les approches classiques de la stratégie opposent la compétition à la coopération : les entreprises présentes dans une même industrie doivent choisir entre s’affronter ou coopérer. </w:t>
      </w:r>
    </w:p>
    <w:p w14:paraId="175B0A79" w14:textId="77777777" w:rsidR="005F5E20" w:rsidRPr="00726CE3" w:rsidRDefault="005F5E20" w:rsidP="005F5E20">
      <w:pPr>
        <w:pBdr>
          <w:top w:val="single" w:sz="4" w:space="1" w:color="auto"/>
          <w:left w:val="single" w:sz="4" w:space="4" w:color="auto"/>
          <w:bottom w:val="single" w:sz="4" w:space="1" w:color="auto"/>
          <w:right w:val="single" w:sz="4" w:space="4" w:color="auto"/>
        </w:pBdr>
        <w:jc w:val="both"/>
        <w:rPr>
          <w:rFonts w:ascii="Arial" w:hAnsi="Arial" w:cs="Arial"/>
          <w:b/>
          <w:sz w:val="20"/>
        </w:rPr>
      </w:pPr>
      <w:r w:rsidRPr="00726CE3">
        <w:rPr>
          <w:rFonts w:ascii="Arial" w:hAnsi="Arial" w:cs="Arial"/>
          <w:sz w:val="20"/>
        </w:rPr>
        <w:t xml:space="preserve">Dans une approche nouvelle, </w:t>
      </w:r>
      <w:r w:rsidRPr="00726CE3">
        <w:rPr>
          <w:rFonts w:ascii="Arial" w:hAnsi="Arial" w:cs="Arial"/>
          <w:b/>
          <w:sz w:val="20"/>
        </w:rPr>
        <w:t>la stratégie de coopétition consiste à développer simultanément des relations de compétition et de coopération avec le même partenaire-adversaire</w:t>
      </w:r>
      <w:r w:rsidRPr="00726CE3">
        <w:rPr>
          <w:rFonts w:ascii="Arial" w:hAnsi="Arial" w:cs="Arial"/>
          <w:sz w:val="20"/>
        </w:rPr>
        <w:t>. [</w:t>
      </w:r>
      <w:proofErr w:type="gramStart"/>
      <w:r w:rsidRPr="00726CE3">
        <w:rPr>
          <w:rFonts w:ascii="Arial" w:hAnsi="Arial" w:cs="Arial"/>
          <w:sz w:val="20"/>
        </w:rPr>
        <w:t>…]La</w:t>
      </w:r>
      <w:proofErr w:type="gramEnd"/>
      <w:r w:rsidRPr="00726CE3">
        <w:rPr>
          <w:rFonts w:ascii="Arial" w:hAnsi="Arial" w:cs="Arial"/>
          <w:sz w:val="20"/>
        </w:rPr>
        <w:t xml:space="preserve"> coopétition est définie comme une « relation […] qui émerge quand deux entreprises coopèrent dans quelques activités, et qui sont en même temps en compétition l’une avec l’autre sur d’autres activités ». […] Deux entreprises peuvent travailler en commun sur la R&amp;D</w:t>
      </w:r>
      <w:r w:rsidRPr="00726CE3">
        <w:rPr>
          <w:rFonts w:ascii="Arial" w:hAnsi="Arial" w:cs="Arial"/>
          <w:sz w:val="20"/>
          <w:vertAlign w:val="superscript"/>
        </w:rPr>
        <w:t>1</w:t>
      </w:r>
      <w:r w:rsidRPr="00726CE3">
        <w:rPr>
          <w:rFonts w:ascii="Arial" w:hAnsi="Arial" w:cs="Arial"/>
          <w:sz w:val="20"/>
        </w:rPr>
        <w:t xml:space="preserve"> tout en se concurrençant très fortement sur les produits finaux. [</w:t>
      </w:r>
      <w:proofErr w:type="gramStart"/>
      <w:r w:rsidRPr="00726CE3">
        <w:rPr>
          <w:rFonts w:ascii="Arial" w:hAnsi="Arial" w:cs="Arial"/>
          <w:sz w:val="20"/>
        </w:rPr>
        <w:t>…]Plus</w:t>
      </w:r>
      <w:proofErr w:type="gramEnd"/>
      <w:r w:rsidRPr="00726CE3">
        <w:rPr>
          <w:rFonts w:ascii="Arial" w:hAnsi="Arial" w:cs="Arial"/>
          <w:sz w:val="20"/>
        </w:rPr>
        <w:t xml:space="preserve"> les produits et services sont complexes, plus il est difficile pour les entreprises de posséder et de développer seules les ressources nécessaires à leur création. […] Pour avoir accès aux ressources qui leur sont nécessaires, les entreprises sont tentées de mettre en place des coopérations. [Mais] coopérer avec son rival augmente le risque d’imitation de ses ressources. [</w:t>
      </w:r>
      <w:proofErr w:type="gramStart"/>
      <w:r w:rsidRPr="00726CE3">
        <w:rPr>
          <w:rFonts w:ascii="Arial" w:hAnsi="Arial" w:cs="Arial"/>
          <w:sz w:val="20"/>
        </w:rPr>
        <w:t>…]Il</w:t>
      </w:r>
      <w:proofErr w:type="gramEnd"/>
      <w:r w:rsidRPr="00726CE3">
        <w:rPr>
          <w:rFonts w:ascii="Arial" w:hAnsi="Arial" w:cs="Arial"/>
          <w:sz w:val="20"/>
        </w:rPr>
        <w:t xml:space="preserve"> faut donc simultanément protéger son cœur de compétence tout en essayant d’apprendre le savoir-faire de son concurrent pour l’enrichir. […] Plus une entreprise veut bénéficier d’une relation de coopétition, plus elle doit elle-même s’ouvrir le plus largement possible à son partenaire. Or, plus elle s’ouvre à son partenaire, plus elle s’expose à un pillage de ses ressources et compétences. </w:t>
      </w:r>
    </w:p>
    <w:p w14:paraId="1AAD9136" w14:textId="77777777" w:rsidR="005F5E20" w:rsidRPr="00726CE3" w:rsidRDefault="005F5E20" w:rsidP="005F5E20">
      <w:pPr>
        <w:pBdr>
          <w:top w:val="single" w:sz="4" w:space="1" w:color="auto"/>
          <w:left w:val="single" w:sz="4" w:space="4" w:color="auto"/>
          <w:bottom w:val="single" w:sz="4" w:space="1" w:color="auto"/>
          <w:right w:val="single" w:sz="4" w:space="4" w:color="auto"/>
        </w:pBdr>
        <w:rPr>
          <w:rFonts w:ascii="Arial" w:hAnsi="Arial" w:cs="Arial"/>
          <w:sz w:val="20"/>
        </w:rPr>
      </w:pPr>
      <w:r w:rsidRPr="00726CE3">
        <w:rPr>
          <w:rFonts w:ascii="Arial" w:hAnsi="Arial" w:cs="Arial"/>
          <w:sz w:val="20"/>
          <w:vertAlign w:val="superscript"/>
        </w:rPr>
        <w:t>1</w:t>
      </w:r>
      <w:r w:rsidRPr="00726CE3">
        <w:rPr>
          <w:rFonts w:ascii="Arial" w:hAnsi="Arial" w:cs="Arial"/>
          <w:sz w:val="20"/>
        </w:rPr>
        <w:t xml:space="preserve"> R&amp;D : Recherche et Développement.</w:t>
      </w:r>
    </w:p>
    <w:p w14:paraId="0FA88283" w14:textId="77777777" w:rsidR="005F5E20" w:rsidRPr="00726CE3" w:rsidRDefault="003244E2" w:rsidP="005F5E20">
      <w:pPr>
        <w:pBdr>
          <w:top w:val="single" w:sz="4" w:space="1" w:color="auto"/>
          <w:left w:val="single" w:sz="4" w:space="4" w:color="auto"/>
          <w:bottom w:val="single" w:sz="4" w:space="1" w:color="auto"/>
          <w:right w:val="single" w:sz="4" w:space="4" w:color="auto"/>
        </w:pBdr>
        <w:jc w:val="right"/>
        <w:rPr>
          <w:rFonts w:ascii="Arial" w:hAnsi="Arial" w:cs="Arial"/>
          <w:sz w:val="20"/>
        </w:rPr>
      </w:pPr>
      <w:hyperlink r:id="rId17" w:history="1">
        <w:r w:rsidR="005F5E20" w:rsidRPr="00726CE3">
          <w:rPr>
            <w:rStyle w:val="Lienhypertexte"/>
            <w:rFonts w:ascii="Arial" w:hAnsi="Arial" w:cs="Arial"/>
            <w:sz w:val="20"/>
          </w:rPr>
          <w:t>https://www.cairn.info/revue-francaise-de-gestion-2010-5-page-155.htm</w:t>
        </w:r>
      </w:hyperlink>
    </w:p>
    <w:p w14:paraId="4EA3906A" w14:textId="77777777" w:rsidR="005F5E20" w:rsidRPr="005F5E20" w:rsidRDefault="005F5E20" w:rsidP="005F5E20">
      <w:pPr>
        <w:spacing w:after="0"/>
        <w:rPr>
          <w:rFonts w:ascii="Arial" w:hAnsi="Arial" w:cs="Arial"/>
          <w:b/>
          <w:bCs/>
          <w:color w:val="333333"/>
          <w:sz w:val="2"/>
          <w:szCs w:val="20"/>
        </w:rPr>
      </w:pPr>
    </w:p>
    <w:p w14:paraId="73E80E84" w14:textId="77777777" w:rsidR="00034E85" w:rsidRPr="00B305C5" w:rsidRDefault="00B305C5" w:rsidP="00B305C5">
      <w:pPr>
        <w:pBdr>
          <w:top w:val="single" w:sz="4" w:space="1" w:color="auto"/>
          <w:left w:val="single" w:sz="4" w:space="4" w:color="auto"/>
          <w:bottom w:val="single" w:sz="4" w:space="1" w:color="auto"/>
          <w:right w:val="single" w:sz="4" w:space="4" w:color="auto"/>
        </w:pBdr>
        <w:jc w:val="center"/>
        <w:rPr>
          <w:rFonts w:ascii="Arial" w:hAnsi="Arial" w:cs="Arial"/>
          <w:b/>
          <w:sz w:val="20"/>
          <w:lang w:eastAsia="fr-FR"/>
        </w:rPr>
      </w:pPr>
      <w:r w:rsidRPr="00B305C5">
        <w:rPr>
          <w:rFonts w:ascii="Arial" w:hAnsi="Arial" w:cs="Arial"/>
          <w:b/>
          <w:sz w:val="20"/>
          <w:lang w:eastAsia="fr-FR"/>
        </w:rPr>
        <w:t>DOCUMENTS :</w:t>
      </w:r>
    </w:p>
    <w:p w14:paraId="2881E041" w14:textId="77777777" w:rsidR="00AF6228" w:rsidRPr="000374B6" w:rsidRDefault="000374B6" w:rsidP="000374B6">
      <w:pPr>
        <w:spacing w:after="0"/>
        <w:jc w:val="both"/>
        <w:rPr>
          <w:rFonts w:ascii="Arial" w:hAnsi="Arial" w:cs="Arial"/>
          <w:b/>
          <w:sz w:val="20"/>
          <w:szCs w:val="20"/>
          <w:u w:val="single"/>
        </w:rPr>
      </w:pPr>
      <w:r w:rsidRPr="000374B6">
        <w:rPr>
          <w:rFonts w:ascii="Arial" w:hAnsi="Arial" w:cs="Arial"/>
          <w:b/>
          <w:sz w:val="20"/>
          <w:szCs w:val="20"/>
          <w:u w:val="single"/>
        </w:rPr>
        <w:t xml:space="preserve">DOCUMENT 1 : </w:t>
      </w:r>
      <w:r w:rsidR="00AF6228" w:rsidRPr="000374B6">
        <w:rPr>
          <w:rFonts w:ascii="Arial" w:hAnsi="Arial" w:cs="Arial"/>
          <w:b/>
          <w:sz w:val="20"/>
          <w:szCs w:val="20"/>
          <w:u w:val="single"/>
        </w:rPr>
        <w:t>Production laitière : Lactalis prévoit de rémunérer davantage les producteurs en 2021</w:t>
      </w:r>
    </w:p>
    <w:p w14:paraId="1984F2A9" w14:textId="77777777" w:rsidR="00AF6228" w:rsidRPr="000374B6" w:rsidRDefault="003244E2" w:rsidP="00B34FAB">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0"/>
          <w:szCs w:val="20"/>
        </w:rPr>
      </w:pPr>
      <w:hyperlink r:id="rId18" w:history="1">
        <w:r w:rsidR="00AF6228" w:rsidRPr="000374B6">
          <w:rPr>
            <w:rStyle w:val="Lienhypertexte"/>
            <w:rFonts w:ascii="Arial" w:hAnsi="Arial" w:cs="Arial"/>
            <w:color w:val="auto"/>
            <w:sz w:val="20"/>
            <w:szCs w:val="20"/>
            <w:u w:val="none"/>
          </w:rPr>
          <w:t>Le géant Lactalis</w:t>
        </w:r>
      </w:hyperlink>
      <w:r w:rsidR="00AF6228" w:rsidRPr="000374B6">
        <w:rPr>
          <w:rFonts w:ascii="Arial" w:hAnsi="Arial" w:cs="Arial"/>
          <w:sz w:val="20"/>
          <w:szCs w:val="20"/>
        </w:rPr>
        <w:t>, qui collecte un quart du lait français, s’estime en tout cas confiant sur la remontée des cours mondiaux en 2021 et prévoit ainsi de rémunérer davantage les producteurs. « Pour 2021, normalement, le prix </w:t>
      </w:r>
      <w:hyperlink r:id="rId19" w:history="1">
        <w:r w:rsidR="00AF6228" w:rsidRPr="000374B6">
          <w:rPr>
            <w:rStyle w:val="Lienhypertexte"/>
            <w:rFonts w:ascii="Arial" w:hAnsi="Arial" w:cs="Arial"/>
            <w:color w:val="auto"/>
            <w:sz w:val="20"/>
            <w:szCs w:val="20"/>
            <w:u w:val="none"/>
          </w:rPr>
          <w:t>du lait</w:t>
        </w:r>
      </w:hyperlink>
      <w:r w:rsidR="00AF6228" w:rsidRPr="000374B6">
        <w:rPr>
          <w:rFonts w:ascii="Arial" w:hAnsi="Arial" w:cs="Arial"/>
          <w:sz w:val="20"/>
          <w:szCs w:val="20"/>
        </w:rPr>
        <w:t> en France devrait être en hausse significative, il sera tiré par les marchés internationaux » des matières premières que sont le beurre et la poudre de lait, revenus à des « niveaux d’avant </w:t>
      </w:r>
      <w:proofErr w:type="spellStart"/>
      <w:r>
        <w:fldChar w:fldCharType="begin"/>
      </w:r>
      <w:r>
        <w:instrText xml:space="preserve"> HYPERLINK "https://www.20minutes.fr/societe/covid-19/" </w:instrText>
      </w:r>
      <w:r>
        <w:fldChar w:fldCharType="separate"/>
      </w:r>
      <w:r w:rsidR="00AF6228" w:rsidRPr="000374B6">
        <w:rPr>
          <w:rStyle w:val="Lienhypertexte"/>
          <w:rFonts w:ascii="Arial" w:hAnsi="Arial" w:cs="Arial"/>
          <w:color w:val="auto"/>
          <w:sz w:val="20"/>
          <w:szCs w:val="20"/>
          <w:u w:val="none"/>
        </w:rPr>
        <w:t>Covid</w:t>
      </w:r>
      <w:proofErr w:type="spellEnd"/>
      <w:r>
        <w:rPr>
          <w:rStyle w:val="Lienhypertexte"/>
          <w:rFonts w:ascii="Arial" w:hAnsi="Arial" w:cs="Arial"/>
          <w:color w:val="auto"/>
          <w:sz w:val="20"/>
          <w:szCs w:val="20"/>
          <w:u w:val="none"/>
        </w:rPr>
        <w:fldChar w:fldCharType="end"/>
      </w:r>
      <w:r w:rsidR="00AF6228" w:rsidRPr="000374B6">
        <w:rPr>
          <w:rFonts w:ascii="Arial" w:hAnsi="Arial" w:cs="Arial"/>
          <w:sz w:val="20"/>
          <w:szCs w:val="20"/>
        </w:rPr>
        <w:t> », a indiqué Emmanuel Besnier, président du premier groupe laitier mondial, mardi lors d’une conférence de presse.</w:t>
      </w:r>
    </w:p>
    <w:p w14:paraId="1C5DF718" w14:textId="77777777" w:rsidR="00AF6228" w:rsidRPr="000374B6" w:rsidRDefault="00AF6228" w:rsidP="00B34FAB">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0"/>
          <w:szCs w:val="20"/>
        </w:rPr>
      </w:pPr>
      <w:r w:rsidRPr="000374B6">
        <w:rPr>
          <w:rFonts w:ascii="Arial" w:hAnsi="Arial" w:cs="Arial"/>
          <w:sz w:val="20"/>
          <w:szCs w:val="20"/>
        </w:rPr>
        <w:t>L’an dernier, « j’avais été assez pessimiste » sur le prix du lait au vu de la plongée de ces mêmes cours au début de la crise sanitaire, a-t-il souligné. Il avait estimé en juin 2020 que le prix payé aux éleveurs s’orientait vers « une baisse en moyenne » sur l’ensemble de l’année, s’attirant la colère des producteurs. « Révoltant !!! » </w:t>
      </w:r>
      <w:hyperlink r:id="rId20" w:tgtFrame="_blank" w:history="1">
        <w:proofErr w:type="gramStart"/>
        <w:r w:rsidRPr="000374B6">
          <w:rPr>
            <w:rStyle w:val="Lienhypertexte"/>
            <w:rFonts w:ascii="Arial" w:hAnsi="Arial" w:cs="Arial"/>
            <w:color w:val="auto"/>
            <w:sz w:val="20"/>
            <w:szCs w:val="20"/>
            <w:u w:val="none"/>
          </w:rPr>
          <w:t>avait</w:t>
        </w:r>
        <w:proofErr w:type="gramEnd"/>
        <w:r w:rsidRPr="000374B6">
          <w:rPr>
            <w:rStyle w:val="Lienhypertexte"/>
            <w:rFonts w:ascii="Arial" w:hAnsi="Arial" w:cs="Arial"/>
            <w:color w:val="auto"/>
            <w:sz w:val="20"/>
            <w:szCs w:val="20"/>
            <w:u w:val="none"/>
          </w:rPr>
          <w:t xml:space="preserve"> aussi réagi Guillaume Canet</w:t>
        </w:r>
      </w:hyperlink>
      <w:r w:rsidRPr="000374B6">
        <w:rPr>
          <w:rFonts w:ascii="Arial" w:hAnsi="Arial" w:cs="Arial"/>
          <w:sz w:val="20"/>
          <w:szCs w:val="20"/>
        </w:rPr>
        <w:t> sur Instagram, dans un message approuvé des milliers de fois. […]</w:t>
      </w:r>
    </w:p>
    <w:p w14:paraId="5BDD01F3" w14:textId="77777777" w:rsidR="00AF6228" w:rsidRPr="000374B6" w:rsidRDefault="00AF6228" w:rsidP="00B34FAB">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0"/>
          <w:szCs w:val="20"/>
          <w:shd w:val="clear" w:color="auto" w:fill="FFFFFF"/>
        </w:rPr>
      </w:pPr>
      <w:r w:rsidRPr="000374B6">
        <w:rPr>
          <w:rFonts w:ascii="Arial" w:hAnsi="Arial" w:cs="Arial"/>
          <w:sz w:val="20"/>
          <w:szCs w:val="20"/>
          <w:shd w:val="clear" w:color="auto" w:fill="FFFFFF"/>
        </w:rPr>
        <w:t>Le prix du lait dépend des cours mondiaux, mais aussi des négociations entre l’industriel et </w:t>
      </w:r>
      <w:hyperlink r:id="rId21" w:history="1">
        <w:r w:rsidRPr="000374B6">
          <w:rPr>
            <w:rStyle w:val="Lienhypertexte"/>
            <w:rFonts w:ascii="Arial" w:hAnsi="Arial" w:cs="Arial"/>
            <w:color w:val="auto"/>
            <w:sz w:val="20"/>
            <w:szCs w:val="20"/>
            <w:u w:val="none"/>
            <w:shd w:val="clear" w:color="auto" w:fill="FFFFFF"/>
          </w:rPr>
          <w:t>la grande distribution</w:t>
        </w:r>
      </w:hyperlink>
      <w:r w:rsidRPr="000374B6">
        <w:rPr>
          <w:rFonts w:ascii="Arial" w:hAnsi="Arial" w:cs="Arial"/>
          <w:sz w:val="20"/>
          <w:szCs w:val="20"/>
          <w:shd w:val="clear" w:color="auto" w:fill="FFFFFF"/>
        </w:rPr>
        <w:t> sur le tarif des produits qui seront mis en rayon. Sur ce terrain, les discussions ont été « difficiles » et « ne permettront pas forcément de justifier » une revalorisation supplémentaire du prix du lait, a ajouté le président de Lactalis.</w:t>
      </w:r>
    </w:p>
    <w:p w14:paraId="48A0A3E3" w14:textId="77777777" w:rsidR="00AF6228" w:rsidRPr="000374B6" w:rsidRDefault="00AF6228" w:rsidP="00B34FAB">
      <w:pPr>
        <w:pBdr>
          <w:top w:val="single" w:sz="4" w:space="1" w:color="auto"/>
          <w:left w:val="single" w:sz="4" w:space="4" w:color="auto"/>
          <w:bottom w:val="single" w:sz="4" w:space="1" w:color="auto"/>
          <w:right w:val="single" w:sz="4" w:space="4" w:color="auto"/>
        </w:pBdr>
        <w:spacing w:after="0"/>
        <w:jc w:val="right"/>
        <w:rPr>
          <w:rFonts w:ascii="Arial" w:hAnsi="Arial" w:cs="Arial"/>
          <w:i/>
          <w:sz w:val="16"/>
          <w:szCs w:val="20"/>
          <w:shd w:val="clear" w:color="auto" w:fill="FFFFFF"/>
        </w:rPr>
      </w:pPr>
      <w:r w:rsidRPr="000374B6">
        <w:rPr>
          <w:rFonts w:ascii="Arial" w:hAnsi="Arial" w:cs="Arial"/>
          <w:i/>
          <w:sz w:val="16"/>
          <w:szCs w:val="20"/>
          <w:shd w:val="clear" w:color="auto" w:fill="FFFFFF"/>
        </w:rPr>
        <w:t>Source : 20minutes.fr – 19/05/2021</w:t>
      </w:r>
    </w:p>
    <w:p w14:paraId="55BC28C9" w14:textId="77777777" w:rsidR="00034E85" w:rsidRDefault="00034E85" w:rsidP="000374B6">
      <w:pPr>
        <w:spacing w:after="0"/>
        <w:rPr>
          <w:lang w:eastAsia="fr-FR"/>
        </w:rPr>
      </w:pPr>
    </w:p>
    <w:p w14:paraId="2E758162" w14:textId="77777777" w:rsidR="00907E9F" w:rsidRPr="00907E9F" w:rsidRDefault="000374B6" w:rsidP="00907E9F">
      <w:pPr>
        <w:spacing w:after="0"/>
        <w:rPr>
          <w:rFonts w:ascii="Arial" w:hAnsi="Arial" w:cs="Arial"/>
          <w:b/>
          <w:sz w:val="20"/>
          <w:u w:val="single"/>
        </w:rPr>
      </w:pPr>
      <w:r w:rsidRPr="00907E9F">
        <w:rPr>
          <w:rFonts w:ascii="Arial" w:hAnsi="Arial" w:cs="Arial"/>
          <w:b/>
          <w:sz w:val="20"/>
          <w:u w:val="single"/>
        </w:rPr>
        <w:t>DOCUMENT 2 : Lactalis dresse son propre bilan 2020</w:t>
      </w:r>
    </w:p>
    <w:p w14:paraId="6CF168B0" w14:textId="77777777" w:rsidR="00907E9F" w:rsidRPr="00907E9F" w:rsidRDefault="00907E9F" w:rsidP="00B34FAB">
      <w:pPr>
        <w:pBdr>
          <w:top w:val="single" w:sz="4" w:space="1" w:color="auto"/>
          <w:left w:val="single" w:sz="4" w:space="4" w:color="auto"/>
          <w:bottom w:val="single" w:sz="4" w:space="1" w:color="auto"/>
          <w:right w:val="single" w:sz="4" w:space="4" w:color="auto"/>
        </w:pBdr>
        <w:spacing w:after="0"/>
        <w:rPr>
          <w:rFonts w:ascii="Arial" w:hAnsi="Arial" w:cs="Arial"/>
          <w:b/>
          <w:sz w:val="20"/>
        </w:rPr>
      </w:pPr>
      <w:r w:rsidRPr="00907E9F">
        <w:rPr>
          <w:rFonts w:ascii="Arial" w:hAnsi="Arial" w:cs="Arial"/>
          <w:b/>
          <w:sz w:val="20"/>
          <w:szCs w:val="20"/>
        </w:rPr>
        <w:t>[...]Une bonne valorisation des PGC France</w:t>
      </w:r>
    </w:p>
    <w:p w14:paraId="044A0AD9" w14:textId="77777777" w:rsidR="00907E9F" w:rsidRPr="00907E9F" w:rsidRDefault="00907E9F" w:rsidP="00B34FA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rFonts w:ascii="Arial" w:hAnsi="Arial" w:cs="Arial"/>
          <w:sz w:val="20"/>
          <w:szCs w:val="20"/>
        </w:rPr>
      </w:pPr>
      <w:r w:rsidRPr="00907E9F">
        <w:rPr>
          <w:rFonts w:ascii="Arial" w:hAnsi="Arial" w:cs="Arial"/>
          <w:sz w:val="20"/>
          <w:szCs w:val="20"/>
        </w:rPr>
        <w:t>Dans son communiqué, Lactalis donne un autre chiffre : </w:t>
      </w:r>
      <w:r w:rsidRPr="00907E9F">
        <w:rPr>
          <w:rStyle w:val="lev"/>
          <w:rFonts w:ascii="Arial" w:hAnsi="Arial" w:cs="Arial"/>
          <w:sz w:val="20"/>
          <w:szCs w:val="20"/>
        </w:rPr>
        <w:t>384 €/1000 l ; c'est la valorisation des PGC</w:t>
      </w:r>
      <w:r w:rsidRPr="00907E9F">
        <w:rPr>
          <w:rFonts w:ascii="Arial" w:hAnsi="Arial" w:cs="Arial"/>
          <w:sz w:val="20"/>
          <w:szCs w:val="20"/>
        </w:rPr>
        <w:t> (produits de grande consommation) en grande distribution en France, pour le lait conventionnel. Un chiffre à mettre en rapport avec les accords tarifaires conclus avec la grande distribution. Rappelons-nous de celui </w:t>
      </w:r>
      <w:hyperlink r:id="rId22" w:tgtFrame="_blank" w:history="1">
        <w:r w:rsidRPr="00907E9F">
          <w:rPr>
            <w:rStyle w:val="Lienhypertexte"/>
            <w:rFonts w:ascii="Arial" w:hAnsi="Arial" w:cs="Arial"/>
            <w:color w:val="auto"/>
            <w:sz w:val="20"/>
            <w:szCs w:val="20"/>
          </w:rPr>
          <w:t>annoncé par Lidl l'an dernier sur un prix du lait payé de 380 €</w:t>
        </w:r>
      </w:hyperlink>
      <w:r w:rsidRPr="00907E9F">
        <w:rPr>
          <w:rFonts w:ascii="Arial" w:hAnsi="Arial" w:cs="Arial"/>
          <w:sz w:val="20"/>
          <w:szCs w:val="20"/>
        </w:rPr>
        <w:t>. </w:t>
      </w:r>
      <w:r w:rsidRPr="00907E9F">
        <w:rPr>
          <w:rStyle w:val="Accentuation"/>
          <w:rFonts w:ascii="Arial" w:eastAsiaTheme="majorEastAsia" w:hAnsi="Arial" w:cs="Arial"/>
          <w:sz w:val="20"/>
          <w:szCs w:val="20"/>
        </w:rPr>
        <w:t>"Il y a eu d'autres accords du même type avec d'autres enseignes, pour lesquels il n'y a pas eu de communication publique"</w:t>
      </w:r>
      <w:r w:rsidRPr="00907E9F">
        <w:rPr>
          <w:rFonts w:ascii="Arial" w:hAnsi="Arial" w:cs="Arial"/>
          <w:sz w:val="20"/>
          <w:szCs w:val="20"/>
        </w:rPr>
        <w:t xml:space="preserve">, indique Michel </w:t>
      </w:r>
      <w:proofErr w:type="spellStart"/>
      <w:r w:rsidRPr="00907E9F">
        <w:rPr>
          <w:rFonts w:ascii="Arial" w:hAnsi="Arial" w:cs="Arial"/>
          <w:sz w:val="20"/>
          <w:szCs w:val="20"/>
        </w:rPr>
        <w:t>Nalet</w:t>
      </w:r>
      <w:proofErr w:type="spellEnd"/>
      <w:r w:rsidRPr="00907E9F">
        <w:rPr>
          <w:rFonts w:ascii="Arial" w:hAnsi="Arial" w:cs="Arial"/>
          <w:sz w:val="20"/>
          <w:szCs w:val="20"/>
        </w:rPr>
        <w:t>.</w:t>
      </w:r>
    </w:p>
    <w:p w14:paraId="278ED151" w14:textId="77777777" w:rsidR="00907E9F" w:rsidRPr="00907E9F" w:rsidRDefault="00907E9F" w:rsidP="00B34FA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rFonts w:ascii="Arial" w:hAnsi="Arial" w:cs="Arial"/>
          <w:sz w:val="20"/>
          <w:szCs w:val="20"/>
        </w:rPr>
      </w:pPr>
      <w:r w:rsidRPr="00907E9F">
        <w:rPr>
          <w:rFonts w:ascii="Arial" w:hAnsi="Arial" w:cs="Arial"/>
          <w:sz w:val="20"/>
          <w:szCs w:val="20"/>
        </w:rPr>
        <w:t>Lactalis estime que son prix du lait conventionnel est mieux placé que </w:t>
      </w:r>
      <w:r w:rsidRPr="00907E9F">
        <w:rPr>
          <w:rStyle w:val="Accentuation"/>
          <w:rFonts w:ascii="Arial" w:eastAsiaTheme="majorEastAsia" w:hAnsi="Arial" w:cs="Arial"/>
          <w:sz w:val="20"/>
          <w:szCs w:val="20"/>
        </w:rPr>
        <w:t xml:space="preserve">"celui de grandes coopératives dont </w:t>
      </w:r>
      <w:proofErr w:type="gramStart"/>
      <w:r w:rsidRPr="00907E9F">
        <w:rPr>
          <w:rStyle w:val="Accentuation"/>
          <w:rFonts w:ascii="Arial" w:eastAsiaTheme="majorEastAsia" w:hAnsi="Arial" w:cs="Arial"/>
          <w:sz w:val="20"/>
          <w:szCs w:val="20"/>
        </w:rPr>
        <w:t>le mix produits</w:t>
      </w:r>
      <w:proofErr w:type="gramEnd"/>
      <w:r w:rsidRPr="00907E9F">
        <w:rPr>
          <w:rStyle w:val="Accentuation"/>
          <w:rFonts w:ascii="Arial" w:eastAsiaTheme="majorEastAsia" w:hAnsi="Arial" w:cs="Arial"/>
          <w:sz w:val="20"/>
          <w:szCs w:val="20"/>
        </w:rPr>
        <w:t xml:space="preserve"> est similaire"</w:t>
      </w:r>
      <w:r w:rsidRPr="00907E9F">
        <w:rPr>
          <w:rFonts w:ascii="Arial" w:hAnsi="Arial" w:cs="Arial"/>
          <w:sz w:val="20"/>
          <w:szCs w:val="20"/>
        </w:rPr>
        <w:t>. </w:t>
      </w:r>
    </w:p>
    <w:p w14:paraId="2D00E9E4" w14:textId="77777777" w:rsidR="00907E9F" w:rsidRPr="00907E9F" w:rsidRDefault="00907E9F" w:rsidP="00B34FAB">
      <w:pPr>
        <w:pBdr>
          <w:top w:val="single" w:sz="4" w:space="1" w:color="auto"/>
          <w:left w:val="single" w:sz="4" w:space="4" w:color="auto"/>
          <w:bottom w:val="single" w:sz="4" w:space="1" w:color="auto"/>
          <w:right w:val="single" w:sz="4" w:space="4" w:color="auto"/>
        </w:pBdr>
        <w:spacing w:after="0"/>
        <w:jc w:val="both"/>
        <w:rPr>
          <w:rFonts w:ascii="Arial" w:hAnsi="Arial" w:cs="Arial"/>
          <w:b/>
          <w:sz w:val="10"/>
          <w:szCs w:val="20"/>
        </w:rPr>
      </w:pPr>
    </w:p>
    <w:p w14:paraId="1719A506" w14:textId="77777777" w:rsidR="000374B6" w:rsidRDefault="000374B6" w:rsidP="00B34FAB">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color w:val="333333"/>
          <w:sz w:val="20"/>
          <w:szCs w:val="20"/>
        </w:rPr>
      </w:pPr>
      <w:r w:rsidRPr="00907E9F">
        <w:rPr>
          <w:rFonts w:ascii="Arial" w:hAnsi="Arial" w:cs="Arial"/>
          <w:b/>
          <w:sz w:val="20"/>
          <w:szCs w:val="20"/>
        </w:rPr>
        <w:t>Pour 2021, négociations en cours pour des accords tarifaires avec la grande distribution : I</w:t>
      </w:r>
      <w:r w:rsidRPr="00907E9F">
        <w:rPr>
          <w:rFonts w:ascii="Arial" w:hAnsi="Arial" w:cs="Arial"/>
          <w:color w:val="333333"/>
          <w:sz w:val="20"/>
          <w:szCs w:val="20"/>
        </w:rPr>
        <w:t>l n'y a encore pas eu d'annonces (en dehors de Bel et </w:t>
      </w:r>
      <w:hyperlink r:id="rId23" w:tgtFrame="_blank" w:history="1">
        <w:r w:rsidRPr="00907E9F">
          <w:rPr>
            <w:rStyle w:val="Lienhypertexte"/>
            <w:rFonts w:ascii="Arial" w:hAnsi="Arial" w:cs="Arial"/>
            <w:color w:val="111111"/>
            <w:sz w:val="20"/>
            <w:szCs w:val="20"/>
          </w:rPr>
          <w:t>Laiterie Saint Père, avec Intermarché</w:t>
        </w:r>
      </w:hyperlink>
      <w:r w:rsidRPr="00907E9F">
        <w:rPr>
          <w:rFonts w:ascii="Arial" w:hAnsi="Arial" w:cs="Arial"/>
          <w:color w:val="333333"/>
          <w:sz w:val="20"/>
          <w:szCs w:val="20"/>
        </w:rPr>
        <w:t>). Les négociations sont particulièrement tendues dans le contexte Covid-19, avec une distribution qui demande des baisses de tarif au motif d'une baisse de pouvoir d'achat des Français. </w:t>
      </w:r>
      <w:r w:rsidRPr="00907E9F">
        <w:rPr>
          <w:rStyle w:val="Accentuation"/>
          <w:rFonts w:ascii="Arial" w:hAnsi="Arial" w:cs="Arial"/>
          <w:color w:val="333333"/>
          <w:sz w:val="20"/>
          <w:szCs w:val="20"/>
        </w:rPr>
        <w:t>"L'absence de Salon de l'agriculture ne motive pas à faire des annonces publiques d'engagement tarifaire avant la fin des négociations"</w:t>
      </w:r>
      <w:r w:rsidRPr="00907E9F">
        <w:rPr>
          <w:rFonts w:ascii="Arial" w:hAnsi="Arial" w:cs="Arial"/>
          <w:color w:val="333333"/>
          <w:sz w:val="20"/>
          <w:szCs w:val="20"/>
        </w:rPr>
        <w:t xml:space="preserve">, souligne Michel </w:t>
      </w:r>
      <w:proofErr w:type="spellStart"/>
      <w:r w:rsidRPr="00907E9F">
        <w:rPr>
          <w:rFonts w:ascii="Arial" w:hAnsi="Arial" w:cs="Arial"/>
          <w:color w:val="333333"/>
          <w:sz w:val="20"/>
          <w:szCs w:val="20"/>
        </w:rPr>
        <w:t>Nalet</w:t>
      </w:r>
      <w:proofErr w:type="spellEnd"/>
      <w:r w:rsidRPr="00907E9F">
        <w:rPr>
          <w:rFonts w:ascii="Arial" w:hAnsi="Arial" w:cs="Arial"/>
          <w:color w:val="333333"/>
          <w:sz w:val="20"/>
          <w:szCs w:val="20"/>
        </w:rPr>
        <w:t>. Le groupe ne souhaite pas communiquer d'autres prix, comme son prix total payé en lait conventionnel.</w:t>
      </w:r>
      <w:r w:rsidR="00907E9F" w:rsidRPr="00907E9F">
        <w:rPr>
          <w:rFonts w:ascii="Arial" w:hAnsi="Arial" w:cs="Arial"/>
          <w:b/>
          <w:sz w:val="20"/>
          <w:szCs w:val="20"/>
        </w:rPr>
        <w:t xml:space="preserve"> </w:t>
      </w:r>
      <w:r w:rsidRPr="00907E9F">
        <w:rPr>
          <w:rFonts w:ascii="Arial" w:hAnsi="Arial" w:cs="Arial"/>
          <w:color w:val="333333"/>
          <w:sz w:val="20"/>
          <w:szCs w:val="20"/>
        </w:rPr>
        <w:t>Lactalis souligne que malgré les perturbations dans les échanges mondiaux, le groupe a exporté l'équivalent de 2,8 milliards de litres de lait, soit plus de la moitié de ses 5,2 milliards de litres collectés.</w:t>
      </w:r>
    </w:p>
    <w:p w14:paraId="4DDC9ED0" w14:textId="77777777" w:rsidR="00907E9F" w:rsidRPr="00907E9F" w:rsidRDefault="00907E9F" w:rsidP="00B34FAB">
      <w:pPr>
        <w:pBdr>
          <w:top w:val="single" w:sz="4" w:space="1" w:color="auto"/>
          <w:left w:val="single" w:sz="4" w:space="4" w:color="auto"/>
          <w:bottom w:val="single" w:sz="4" w:space="1" w:color="auto"/>
          <w:right w:val="single" w:sz="4" w:space="4" w:color="auto"/>
        </w:pBdr>
        <w:spacing w:after="0"/>
        <w:jc w:val="both"/>
        <w:rPr>
          <w:rFonts w:ascii="Arial" w:hAnsi="Arial" w:cs="Arial"/>
          <w:b/>
          <w:sz w:val="8"/>
          <w:szCs w:val="20"/>
        </w:rPr>
      </w:pPr>
    </w:p>
    <w:p w14:paraId="23C55DEB" w14:textId="77777777" w:rsidR="00907E9F" w:rsidRPr="00907E9F" w:rsidRDefault="000374B6" w:rsidP="00B34FAB">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0"/>
          <w:szCs w:val="20"/>
        </w:rPr>
      </w:pPr>
      <w:r w:rsidRPr="00907E9F">
        <w:rPr>
          <w:rFonts w:ascii="Arial" w:hAnsi="Arial" w:cs="Arial"/>
          <w:b/>
          <w:sz w:val="20"/>
          <w:szCs w:val="20"/>
        </w:rPr>
        <w:t>Des contrats cadres signés qui concernent plus de 9500 producteurs de lait</w:t>
      </w:r>
      <w:r w:rsidR="00907E9F" w:rsidRPr="00907E9F">
        <w:rPr>
          <w:rFonts w:ascii="Arial" w:hAnsi="Arial" w:cs="Arial"/>
          <w:b/>
          <w:sz w:val="20"/>
          <w:szCs w:val="20"/>
        </w:rPr>
        <w:t xml:space="preserve"> </w:t>
      </w:r>
      <w:r w:rsidRPr="00907E9F">
        <w:rPr>
          <w:rFonts w:ascii="Arial" w:hAnsi="Arial" w:cs="Arial"/>
          <w:b/>
          <w:color w:val="333333"/>
          <w:sz w:val="20"/>
          <w:szCs w:val="20"/>
        </w:rPr>
        <w:t>Lactalis</w:t>
      </w:r>
      <w:r w:rsidRPr="00907E9F">
        <w:rPr>
          <w:rFonts w:ascii="Arial" w:hAnsi="Arial" w:cs="Arial"/>
          <w:color w:val="333333"/>
          <w:sz w:val="20"/>
          <w:szCs w:val="20"/>
        </w:rPr>
        <w:t xml:space="preserve"> rappelle avoir signé un </w:t>
      </w:r>
      <w:hyperlink r:id="rId24" w:tgtFrame="_blank" w:history="1">
        <w:r w:rsidRPr="00907E9F">
          <w:rPr>
            <w:rStyle w:val="Lienhypertexte"/>
            <w:rFonts w:ascii="Arial" w:hAnsi="Arial" w:cs="Arial"/>
            <w:color w:val="111111"/>
            <w:sz w:val="20"/>
            <w:szCs w:val="20"/>
          </w:rPr>
          <w:t>accord cadre avec l'</w:t>
        </w:r>
        <w:proofErr w:type="spellStart"/>
        <w:r w:rsidRPr="00907E9F">
          <w:rPr>
            <w:rStyle w:val="lev"/>
            <w:rFonts w:ascii="Arial" w:hAnsi="Arial" w:cs="Arial"/>
            <w:color w:val="111111"/>
            <w:sz w:val="20"/>
            <w:szCs w:val="20"/>
          </w:rPr>
          <w:t>Unell</w:t>
        </w:r>
        <w:proofErr w:type="spellEnd"/>
        <w:r w:rsidRPr="00907E9F">
          <w:rPr>
            <w:rStyle w:val="Lienhypertexte"/>
            <w:rFonts w:ascii="Arial" w:hAnsi="Arial" w:cs="Arial"/>
            <w:color w:val="111111"/>
            <w:sz w:val="20"/>
            <w:szCs w:val="20"/>
          </w:rPr>
          <w:t>, principale association d’organisations de producteurs (OP)</w:t>
        </w:r>
      </w:hyperlink>
      <w:r w:rsidRPr="00907E9F">
        <w:rPr>
          <w:rFonts w:ascii="Arial" w:hAnsi="Arial" w:cs="Arial"/>
          <w:color w:val="333333"/>
          <w:sz w:val="20"/>
          <w:szCs w:val="20"/>
        </w:rPr>
        <w:t> représentant près de 4 300 exploitations laitières livrant plus de 2 milliards de litres de lait au Groupe. </w:t>
      </w:r>
      <w:r w:rsidRPr="00907E9F">
        <w:rPr>
          <w:rStyle w:val="Accentuation"/>
          <w:rFonts w:ascii="Arial" w:hAnsi="Arial" w:cs="Arial"/>
          <w:color w:val="333333"/>
          <w:sz w:val="20"/>
          <w:szCs w:val="20"/>
        </w:rPr>
        <w:t>"Un </w:t>
      </w:r>
      <w:hyperlink r:id="rId25" w:tgtFrame="_blank" w:history="1">
        <w:r w:rsidRPr="00907E9F">
          <w:rPr>
            <w:rStyle w:val="Lienhypertexte"/>
            <w:rFonts w:ascii="Arial" w:hAnsi="Arial" w:cs="Arial"/>
            <w:i/>
            <w:iCs/>
            <w:color w:val="111111"/>
            <w:sz w:val="20"/>
            <w:szCs w:val="20"/>
          </w:rPr>
          <w:t xml:space="preserve">accord-cadre a également été signé </w:t>
        </w:r>
        <w:r w:rsidRPr="00907E9F">
          <w:rPr>
            <w:rStyle w:val="Lienhypertexte"/>
            <w:rFonts w:ascii="Arial" w:hAnsi="Arial" w:cs="Arial"/>
            <w:i/>
            <w:iCs/>
            <w:color w:val="111111"/>
            <w:sz w:val="20"/>
            <w:szCs w:val="20"/>
          </w:rPr>
          <w:lastRenderedPageBreak/>
          <w:t>avec l’OP </w:t>
        </w:r>
      </w:hyperlink>
      <w:hyperlink r:id="rId26" w:tgtFrame="_blank" w:history="1">
        <w:r w:rsidRPr="00907E9F">
          <w:rPr>
            <w:rStyle w:val="Lienhypertexte"/>
            <w:rFonts w:ascii="Arial" w:hAnsi="Arial" w:cs="Arial"/>
            <w:b/>
            <w:bCs/>
            <w:i/>
            <w:iCs/>
            <w:color w:val="111111"/>
            <w:sz w:val="20"/>
            <w:szCs w:val="20"/>
          </w:rPr>
          <w:t xml:space="preserve">France Milk </w:t>
        </w:r>
        <w:proofErr w:type="spellStart"/>
        <w:r w:rsidRPr="00907E9F">
          <w:rPr>
            <w:rStyle w:val="Lienhypertexte"/>
            <w:rFonts w:ascii="Arial" w:hAnsi="Arial" w:cs="Arial"/>
            <w:b/>
            <w:bCs/>
            <w:i/>
            <w:iCs/>
            <w:color w:val="111111"/>
            <w:sz w:val="20"/>
            <w:szCs w:val="20"/>
          </w:rPr>
          <w:t>Board</w:t>
        </w:r>
        <w:proofErr w:type="spellEnd"/>
        <w:r w:rsidRPr="00907E9F">
          <w:rPr>
            <w:rStyle w:val="Lienhypertexte"/>
            <w:rFonts w:ascii="Arial" w:hAnsi="Arial" w:cs="Arial"/>
            <w:b/>
            <w:bCs/>
            <w:i/>
            <w:iCs/>
            <w:color w:val="111111"/>
            <w:sz w:val="20"/>
            <w:szCs w:val="20"/>
          </w:rPr>
          <w:t xml:space="preserve"> (FMB)</w:t>
        </w:r>
      </w:hyperlink>
      <w:r w:rsidRPr="00907E9F">
        <w:rPr>
          <w:rStyle w:val="lev"/>
          <w:rFonts w:ascii="Arial" w:hAnsi="Arial" w:cs="Arial"/>
          <w:i/>
          <w:iCs/>
          <w:color w:val="333333"/>
          <w:sz w:val="20"/>
          <w:szCs w:val="20"/>
        </w:rPr>
        <w:t> et l’OPLB</w:t>
      </w:r>
      <w:r w:rsidRPr="00907E9F">
        <w:rPr>
          <w:rStyle w:val="Accentuation"/>
          <w:rFonts w:ascii="Arial" w:hAnsi="Arial" w:cs="Arial"/>
          <w:color w:val="333333"/>
          <w:sz w:val="20"/>
          <w:szCs w:val="20"/>
        </w:rPr>
        <w:t>. Au total, avec les producteurs indépendants, plus de 9 500 producteurs sont donc engagés (sur environ 14000 producteurs partenaires au total)."</w:t>
      </w:r>
      <w:r w:rsidRPr="00907E9F">
        <w:rPr>
          <w:rFonts w:ascii="Arial" w:hAnsi="Arial" w:cs="Arial"/>
          <w:color w:val="333333"/>
          <w:sz w:val="20"/>
          <w:szCs w:val="20"/>
        </w:rPr>
        <w:t> </w:t>
      </w:r>
      <w:r w:rsidRPr="00907E9F">
        <w:rPr>
          <w:rStyle w:val="lev"/>
          <w:rFonts w:ascii="Arial" w:hAnsi="Arial" w:cs="Arial"/>
          <w:color w:val="333333"/>
          <w:sz w:val="20"/>
          <w:szCs w:val="20"/>
        </w:rPr>
        <w:t>Ces accords intègrent un indicateur coût de production</w:t>
      </w:r>
      <w:r w:rsidRPr="00907E9F">
        <w:rPr>
          <w:rFonts w:ascii="Arial" w:hAnsi="Arial" w:cs="Arial"/>
          <w:color w:val="333333"/>
          <w:sz w:val="20"/>
          <w:szCs w:val="20"/>
        </w:rPr>
        <w:t> des producteurs de lait, en complément des indicateurs de mise en marché, dans la formule du prix.</w:t>
      </w:r>
      <w:r w:rsidR="00907E9F" w:rsidRPr="00907E9F">
        <w:rPr>
          <w:rFonts w:ascii="Arial" w:hAnsi="Arial" w:cs="Arial"/>
          <w:sz w:val="20"/>
          <w:szCs w:val="20"/>
        </w:rPr>
        <w:t xml:space="preserve"> </w:t>
      </w:r>
    </w:p>
    <w:p w14:paraId="65B0B75E" w14:textId="77777777" w:rsidR="00907E9F" w:rsidRPr="00907E9F" w:rsidRDefault="000374B6" w:rsidP="00B34FAB">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0"/>
          <w:szCs w:val="20"/>
        </w:rPr>
      </w:pPr>
      <w:r w:rsidRPr="00907E9F">
        <w:rPr>
          <w:rStyle w:val="lev"/>
          <w:rFonts w:ascii="Arial" w:hAnsi="Arial" w:cs="Arial"/>
          <w:color w:val="333333"/>
          <w:sz w:val="20"/>
          <w:szCs w:val="20"/>
        </w:rPr>
        <w:t>Les discussions se poursuivent</w:t>
      </w:r>
      <w:r w:rsidRPr="00907E9F">
        <w:rPr>
          <w:rFonts w:ascii="Arial" w:hAnsi="Arial" w:cs="Arial"/>
          <w:color w:val="333333"/>
          <w:sz w:val="20"/>
          <w:szCs w:val="20"/>
        </w:rPr>
        <w:t> avec les autres OP. Par ailleurs, les OP signataires et Lactalis discutent actuellement de la réactualisation de l'indicateur coût de production, suite à </w:t>
      </w:r>
      <w:hyperlink r:id="rId27" w:tgtFrame="_blank" w:history="1">
        <w:r w:rsidRPr="00907E9F">
          <w:rPr>
            <w:rStyle w:val="lev"/>
            <w:rFonts w:ascii="Arial" w:hAnsi="Arial" w:cs="Arial"/>
            <w:color w:val="111111"/>
            <w:sz w:val="20"/>
            <w:szCs w:val="20"/>
          </w:rPr>
          <w:t xml:space="preserve">l'augmentation de cet indicateur publié par le </w:t>
        </w:r>
        <w:proofErr w:type="spellStart"/>
        <w:r w:rsidRPr="00907E9F">
          <w:rPr>
            <w:rStyle w:val="lev"/>
            <w:rFonts w:ascii="Arial" w:hAnsi="Arial" w:cs="Arial"/>
            <w:color w:val="111111"/>
            <w:sz w:val="20"/>
            <w:szCs w:val="20"/>
          </w:rPr>
          <w:t>Cniel</w:t>
        </w:r>
        <w:proofErr w:type="spellEnd"/>
        <w:r w:rsidRPr="00907E9F">
          <w:rPr>
            <w:rStyle w:val="Lienhypertexte"/>
            <w:rFonts w:ascii="Arial" w:hAnsi="Arial" w:cs="Arial"/>
            <w:color w:val="111111"/>
            <w:sz w:val="20"/>
            <w:szCs w:val="20"/>
          </w:rPr>
          <w:t>.</w:t>
        </w:r>
      </w:hyperlink>
    </w:p>
    <w:p w14:paraId="4777776D" w14:textId="77777777" w:rsidR="000374B6" w:rsidRPr="00907E9F" w:rsidRDefault="000374B6" w:rsidP="00B34FAB">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0"/>
          <w:szCs w:val="20"/>
        </w:rPr>
      </w:pPr>
      <w:r w:rsidRPr="00907E9F">
        <w:rPr>
          <w:rFonts w:ascii="Arial" w:hAnsi="Arial" w:cs="Arial"/>
          <w:color w:val="333333"/>
          <w:sz w:val="20"/>
          <w:szCs w:val="20"/>
        </w:rPr>
        <w:t>Le groupe indique que, </w:t>
      </w:r>
      <w:r w:rsidRPr="00907E9F">
        <w:rPr>
          <w:rStyle w:val="Accentuation"/>
          <w:rFonts w:ascii="Arial" w:hAnsi="Arial" w:cs="Arial"/>
          <w:color w:val="333333"/>
          <w:sz w:val="20"/>
          <w:szCs w:val="20"/>
        </w:rPr>
        <w:t xml:space="preserve">"conformément aux engagements pris au moment des accords </w:t>
      </w:r>
      <w:proofErr w:type="spellStart"/>
      <w:r w:rsidRPr="00907E9F">
        <w:rPr>
          <w:rStyle w:val="Accentuation"/>
          <w:rFonts w:ascii="Arial" w:hAnsi="Arial" w:cs="Arial"/>
          <w:color w:val="333333"/>
          <w:sz w:val="20"/>
          <w:szCs w:val="20"/>
        </w:rPr>
        <w:t>Egalim</w:t>
      </w:r>
      <w:proofErr w:type="spellEnd"/>
      <w:r w:rsidRPr="00907E9F">
        <w:rPr>
          <w:rStyle w:val="Accentuation"/>
          <w:rFonts w:ascii="Arial" w:hAnsi="Arial" w:cs="Arial"/>
          <w:color w:val="333333"/>
          <w:sz w:val="20"/>
          <w:szCs w:val="20"/>
        </w:rPr>
        <w:t xml:space="preserve"> en 2019, Lactalis a redistribué aux producteurs 100 % des augmentations tarifaires obtenues auprès de la grande distribution. </w:t>
      </w:r>
      <w:r w:rsidRPr="00907E9F">
        <w:rPr>
          <w:rStyle w:val="lev"/>
          <w:rFonts w:ascii="Arial" w:hAnsi="Arial" w:cs="Arial"/>
          <w:i/>
          <w:iCs/>
          <w:color w:val="333333"/>
          <w:sz w:val="20"/>
          <w:szCs w:val="20"/>
        </w:rPr>
        <w:t>Ce ruissellement a été certifié par un cabinet indépendant</w:t>
      </w:r>
      <w:r w:rsidRPr="00907E9F">
        <w:rPr>
          <w:rStyle w:val="Accentuation"/>
          <w:rFonts w:ascii="Arial" w:hAnsi="Arial" w:cs="Arial"/>
          <w:color w:val="333333"/>
          <w:sz w:val="20"/>
          <w:szCs w:val="20"/>
        </w:rPr>
        <w:t>"</w:t>
      </w:r>
      <w:r w:rsidRPr="00907E9F">
        <w:rPr>
          <w:rFonts w:ascii="Arial" w:hAnsi="Arial" w:cs="Arial"/>
          <w:color w:val="333333"/>
          <w:sz w:val="20"/>
          <w:szCs w:val="20"/>
        </w:rPr>
        <w:t>.</w:t>
      </w:r>
    </w:p>
    <w:p w14:paraId="4D2D681D" w14:textId="77777777" w:rsidR="000374B6" w:rsidRDefault="000374B6" w:rsidP="00B34FAB">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color w:val="333333"/>
          <w:sz w:val="20"/>
          <w:szCs w:val="20"/>
        </w:rPr>
      </w:pPr>
      <w:r w:rsidRPr="00907E9F">
        <w:rPr>
          <w:rFonts w:ascii="Arial" w:hAnsi="Arial" w:cs="Arial"/>
          <w:color w:val="333333"/>
          <w:sz w:val="20"/>
          <w:szCs w:val="20"/>
        </w:rPr>
        <w:t>L'année 2021 est pleine d'incertitudes et d'interrogations, sur les évolutions de consommation notamment, et les niveaux d'exportations. </w:t>
      </w:r>
      <w:r w:rsidRPr="00907E9F">
        <w:rPr>
          <w:rStyle w:val="Accentuation"/>
          <w:rFonts w:ascii="Arial" w:hAnsi="Arial" w:cs="Arial"/>
          <w:color w:val="333333"/>
          <w:sz w:val="20"/>
          <w:szCs w:val="20"/>
        </w:rPr>
        <w:t>"L’année 2021 s’ouvre donc avec de nombreux défis que le Groupe Lactalis est déterminé à relever. La valorisation du lait s’appuiera notamment sur </w:t>
      </w:r>
      <w:r w:rsidRPr="00907E9F">
        <w:rPr>
          <w:rStyle w:val="lev"/>
          <w:rFonts w:ascii="Arial" w:hAnsi="Arial" w:cs="Arial"/>
          <w:i/>
          <w:iCs/>
          <w:color w:val="333333"/>
          <w:sz w:val="20"/>
          <w:szCs w:val="20"/>
        </w:rPr>
        <w:t>l’acceptation de hausses de prix par la grande distribution</w:t>
      </w:r>
      <w:r w:rsidRPr="00907E9F">
        <w:rPr>
          <w:rStyle w:val="Accentuation"/>
          <w:rFonts w:ascii="Arial" w:hAnsi="Arial" w:cs="Arial"/>
          <w:color w:val="333333"/>
          <w:sz w:val="20"/>
          <w:szCs w:val="20"/>
        </w:rPr>
        <w:t>"</w:t>
      </w:r>
      <w:r w:rsidRPr="00907E9F">
        <w:rPr>
          <w:rFonts w:ascii="Arial" w:hAnsi="Arial" w:cs="Arial"/>
          <w:color w:val="333333"/>
          <w:sz w:val="20"/>
          <w:szCs w:val="20"/>
        </w:rPr>
        <w:t>, insiste Lactalis.</w:t>
      </w:r>
    </w:p>
    <w:p w14:paraId="6200005E" w14:textId="77777777" w:rsidR="00907E9F" w:rsidRPr="00907E9F" w:rsidRDefault="00907E9F" w:rsidP="00B34FAB">
      <w:pPr>
        <w:pBdr>
          <w:top w:val="single" w:sz="4" w:space="1" w:color="auto"/>
          <w:left w:val="single" w:sz="4" w:space="4" w:color="auto"/>
          <w:bottom w:val="single" w:sz="4" w:space="1" w:color="auto"/>
          <w:right w:val="single" w:sz="4" w:space="4" w:color="auto"/>
        </w:pBdr>
        <w:spacing w:after="0"/>
        <w:jc w:val="right"/>
        <w:rPr>
          <w:rFonts w:ascii="Arial" w:hAnsi="Arial" w:cs="Arial"/>
          <w:i/>
          <w:color w:val="333333"/>
          <w:sz w:val="16"/>
          <w:szCs w:val="20"/>
        </w:rPr>
      </w:pPr>
      <w:r w:rsidRPr="00907E9F">
        <w:rPr>
          <w:rFonts w:ascii="Arial" w:hAnsi="Arial" w:cs="Arial"/>
          <w:i/>
          <w:color w:val="333333"/>
          <w:sz w:val="16"/>
          <w:szCs w:val="20"/>
        </w:rPr>
        <w:t xml:space="preserve">Source : </w:t>
      </w:r>
      <w:hyperlink r:id="rId28" w:history="1">
        <w:r w:rsidRPr="00907E9F">
          <w:rPr>
            <w:rStyle w:val="Lienhypertexte"/>
            <w:rFonts w:ascii="Arial" w:hAnsi="Arial" w:cs="Arial"/>
            <w:i/>
            <w:sz w:val="16"/>
            <w:szCs w:val="20"/>
          </w:rPr>
          <w:t>https://www.reussir.fr/lait/prix-du-lait-lactalis-dresse-son-propre-bilan-2020</w:t>
        </w:r>
      </w:hyperlink>
      <w:r w:rsidRPr="00907E9F">
        <w:rPr>
          <w:rFonts w:ascii="Arial" w:hAnsi="Arial" w:cs="Arial"/>
          <w:i/>
          <w:color w:val="333333"/>
          <w:sz w:val="16"/>
          <w:szCs w:val="20"/>
        </w:rPr>
        <w:t xml:space="preserve"> - 02/02/2021</w:t>
      </w:r>
    </w:p>
    <w:p w14:paraId="351AFC34" w14:textId="77777777" w:rsidR="00872C92" w:rsidRPr="0009484E" w:rsidRDefault="00872C92" w:rsidP="0050668A">
      <w:pPr>
        <w:rPr>
          <w:rFonts w:ascii="Arial" w:hAnsi="Arial" w:cs="Arial"/>
          <w:sz w:val="2"/>
          <w:szCs w:val="20"/>
          <w:lang w:eastAsia="fr-FR"/>
        </w:rPr>
      </w:pPr>
    </w:p>
    <w:p w14:paraId="674A1980" w14:textId="77777777" w:rsidR="003843F6" w:rsidRDefault="0050668A" w:rsidP="003843F6">
      <w:pPr>
        <w:pStyle w:val="Titre1"/>
        <w:numPr>
          <w:ilvl w:val="0"/>
          <w:numId w:val="2"/>
        </w:numPr>
      </w:pPr>
      <w:r w:rsidRPr="003843F6">
        <w:t xml:space="preserve">LE MARCHE : LIEU D’ECHANGE ENTRE LES AGENTS ECONOMIQUES : </w:t>
      </w:r>
    </w:p>
    <w:p w14:paraId="20C12FB3" w14:textId="77777777" w:rsidR="00872C92" w:rsidRPr="0009484E" w:rsidRDefault="007D603D" w:rsidP="007D603D">
      <w:pPr>
        <w:pStyle w:val="Paragraphedeliste"/>
        <w:numPr>
          <w:ilvl w:val="0"/>
          <w:numId w:val="4"/>
        </w:numPr>
        <w:rPr>
          <w:rFonts w:ascii="Arial" w:hAnsi="Arial" w:cs="Arial"/>
          <w:sz w:val="20"/>
        </w:rPr>
      </w:pPr>
      <w:r w:rsidRPr="0009484E">
        <w:rPr>
          <w:rFonts w:ascii="Arial" w:hAnsi="Arial" w:cs="Arial"/>
          <w:sz w:val="20"/>
        </w:rPr>
        <w:t xml:space="preserve">Présenter et qualifier le marché sur lequel se trouve LACTALIS. </w:t>
      </w:r>
      <w:r w:rsidR="00D4086A" w:rsidRPr="0009484E">
        <w:rPr>
          <w:rFonts w:ascii="Arial" w:hAnsi="Arial" w:cs="Arial"/>
          <w:i/>
          <w:sz w:val="16"/>
        </w:rPr>
        <w:t>(</w:t>
      </w:r>
      <w:proofErr w:type="gramStart"/>
      <w:r w:rsidR="00D4086A" w:rsidRPr="0009484E">
        <w:rPr>
          <w:rFonts w:ascii="Arial" w:hAnsi="Arial" w:cs="Arial"/>
          <w:i/>
          <w:sz w:val="16"/>
        </w:rPr>
        <w:t>ressource</w:t>
      </w:r>
      <w:proofErr w:type="gramEnd"/>
      <w:r w:rsidR="00D4086A" w:rsidRPr="0009484E">
        <w:rPr>
          <w:rFonts w:ascii="Arial" w:hAnsi="Arial" w:cs="Arial"/>
          <w:i/>
          <w:sz w:val="16"/>
        </w:rPr>
        <w:t xml:space="preserve"> 5, mise en situation et</w:t>
      </w:r>
      <w:r w:rsidR="004F154D" w:rsidRPr="0009484E">
        <w:rPr>
          <w:rFonts w:ascii="Arial" w:hAnsi="Arial" w:cs="Arial"/>
          <w:i/>
          <w:sz w:val="16"/>
        </w:rPr>
        <w:t xml:space="preserve"> document 3) </w:t>
      </w:r>
    </w:p>
    <w:p w14:paraId="2E4FA498" w14:textId="77777777" w:rsidR="007D603D" w:rsidRPr="0009484E" w:rsidRDefault="007D603D" w:rsidP="003C14F5">
      <w:pPr>
        <w:pStyle w:val="Paragraphedeliste"/>
        <w:numPr>
          <w:ilvl w:val="0"/>
          <w:numId w:val="4"/>
        </w:numPr>
        <w:jc w:val="both"/>
        <w:rPr>
          <w:rFonts w:ascii="Arial" w:hAnsi="Arial" w:cs="Arial"/>
          <w:sz w:val="20"/>
        </w:rPr>
      </w:pPr>
      <w:r w:rsidRPr="0009484E">
        <w:rPr>
          <w:rFonts w:ascii="Arial" w:eastAsia="Pecita Book" w:hAnsi="Arial" w:cs="Arial"/>
          <w:sz w:val="20"/>
        </w:rPr>
        <w:t>Repérer les facteurs pouvant influencer les prix de vente des produits laitiers de LACTALIS.</w:t>
      </w:r>
      <w:r w:rsidR="004F154D" w:rsidRPr="0009484E">
        <w:rPr>
          <w:rFonts w:ascii="Arial" w:eastAsia="Pecita Book" w:hAnsi="Arial" w:cs="Arial"/>
          <w:sz w:val="20"/>
        </w:rPr>
        <w:t xml:space="preserve"> </w:t>
      </w:r>
      <w:r w:rsidR="004F154D" w:rsidRPr="0009484E">
        <w:rPr>
          <w:rFonts w:ascii="Arial" w:eastAsia="Pecita Book" w:hAnsi="Arial" w:cs="Arial"/>
          <w:i/>
          <w:sz w:val="16"/>
        </w:rPr>
        <w:t>(</w:t>
      </w:r>
      <w:proofErr w:type="gramStart"/>
      <w:r w:rsidR="004F154D" w:rsidRPr="0009484E">
        <w:rPr>
          <w:rFonts w:ascii="Arial" w:eastAsia="Pecita Book" w:hAnsi="Arial" w:cs="Arial"/>
          <w:i/>
          <w:sz w:val="16"/>
        </w:rPr>
        <w:t>ressource</w:t>
      </w:r>
      <w:proofErr w:type="gramEnd"/>
      <w:r w:rsidR="004F154D" w:rsidRPr="0009484E">
        <w:rPr>
          <w:rFonts w:ascii="Arial" w:eastAsia="Pecita Book" w:hAnsi="Arial" w:cs="Arial"/>
          <w:i/>
          <w:sz w:val="16"/>
        </w:rPr>
        <w:t xml:space="preserve"> 5, document 3)</w:t>
      </w:r>
      <w:r w:rsidR="004F154D" w:rsidRPr="0009484E">
        <w:rPr>
          <w:rFonts w:ascii="Arial" w:eastAsia="Pecita Book" w:hAnsi="Arial" w:cs="Arial"/>
          <w:sz w:val="16"/>
        </w:rPr>
        <w:t xml:space="preserve"> </w:t>
      </w:r>
      <w:r w:rsidRPr="0009484E">
        <w:rPr>
          <w:rFonts w:ascii="Arial" w:eastAsia="Pecita Book" w:hAnsi="Arial" w:cs="Arial"/>
          <w:sz w:val="16"/>
        </w:rPr>
        <w:t xml:space="preserve"> </w:t>
      </w:r>
    </w:p>
    <w:p w14:paraId="406A2865" w14:textId="77777777" w:rsidR="004F154D" w:rsidRPr="0009484E" w:rsidRDefault="003B406C" w:rsidP="003B406C">
      <w:pPr>
        <w:pStyle w:val="Paragraphedeliste"/>
        <w:numPr>
          <w:ilvl w:val="0"/>
          <w:numId w:val="4"/>
        </w:numPr>
        <w:rPr>
          <w:rFonts w:ascii="Arial" w:eastAsia="Pecita Book" w:hAnsi="Arial" w:cs="Arial"/>
          <w:sz w:val="20"/>
        </w:rPr>
      </w:pPr>
      <w:r w:rsidRPr="0009484E">
        <w:rPr>
          <w:rFonts w:ascii="Arial" w:eastAsia="Pecita Book" w:hAnsi="Arial" w:cs="Arial"/>
          <w:sz w:val="20"/>
        </w:rPr>
        <w:t xml:space="preserve">Repérer les asymétries d’informations en indiquant les effets que cela peut avoir sur le marché. </w:t>
      </w:r>
      <w:r w:rsidR="004F154D" w:rsidRPr="0009484E">
        <w:rPr>
          <w:rFonts w:ascii="Arial" w:eastAsia="Pecita Book" w:hAnsi="Arial" w:cs="Arial"/>
          <w:i/>
          <w:sz w:val="16"/>
        </w:rPr>
        <w:t>(</w:t>
      </w:r>
      <w:proofErr w:type="gramStart"/>
      <w:r w:rsidR="004F154D" w:rsidRPr="0009484E">
        <w:rPr>
          <w:rFonts w:ascii="Arial" w:eastAsia="Pecita Book" w:hAnsi="Arial" w:cs="Arial"/>
          <w:i/>
          <w:sz w:val="16"/>
        </w:rPr>
        <w:t>ressources</w:t>
      </w:r>
      <w:proofErr w:type="gramEnd"/>
      <w:r w:rsidR="004F154D" w:rsidRPr="0009484E">
        <w:rPr>
          <w:rFonts w:ascii="Arial" w:eastAsia="Pecita Book" w:hAnsi="Arial" w:cs="Arial"/>
          <w:i/>
          <w:sz w:val="16"/>
        </w:rPr>
        <w:t xml:space="preserve"> 7, mise en situation)</w:t>
      </w:r>
    </w:p>
    <w:p w14:paraId="439C87FA" w14:textId="77777777" w:rsidR="0076737C" w:rsidRPr="0009484E" w:rsidRDefault="008B4739" w:rsidP="0076737C">
      <w:pPr>
        <w:pStyle w:val="Paragraphedeliste"/>
        <w:numPr>
          <w:ilvl w:val="0"/>
          <w:numId w:val="4"/>
        </w:numPr>
        <w:rPr>
          <w:rFonts w:ascii="Arial" w:hAnsi="Arial" w:cs="Arial"/>
          <w:sz w:val="20"/>
        </w:rPr>
      </w:pPr>
      <w:r w:rsidRPr="0009484E">
        <w:rPr>
          <w:rFonts w:ascii="Arial" w:hAnsi="Arial" w:cs="Arial"/>
          <w:sz w:val="20"/>
        </w:rPr>
        <w:t xml:space="preserve">Repérer les externalités que peuvent générer LACTALIS. </w:t>
      </w:r>
      <w:r w:rsidR="004F154D" w:rsidRPr="0009484E">
        <w:rPr>
          <w:rFonts w:ascii="Arial" w:hAnsi="Arial" w:cs="Arial"/>
          <w:i/>
          <w:sz w:val="16"/>
        </w:rPr>
        <w:t>(</w:t>
      </w:r>
      <w:proofErr w:type="gramStart"/>
      <w:r w:rsidR="004F154D" w:rsidRPr="0009484E">
        <w:rPr>
          <w:rFonts w:ascii="Arial" w:hAnsi="Arial" w:cs="Arial"/>
          <w:i/>
          <w:sz w:val="16"/>
        </w:rPr>
        <w:t>ressource</w:t>
      </w:r>
      <w:proofErr w:type="gramEnd"/>
      <w:r w:rsidR="004F154D" w:rsidRPr="0009484E">
        <w:rPr>
          <w:rFonts w:ascii="Arial" w:hAnsi="Arial" w:cs="Arial"/>
          <w:i/>
          <w:sz w:val="16"/>
        </w:rPr>
        <w:t xml:space="preserve"> 7, document 5)</w:t>
      </w:r>
      <w:r w:rsidR="004F154D" w:rsidRPr="0009484E">
        <w:rPr>
          <w:rFonts w:ascii="Arial" w:hAnsi="Arial" w:cs="Arial"/>
          <w:sz w:val="16"/>
        </w:rPr>
        <w:t xml:space="preserve"> </w:t>
      </w:r>
    </w:p>
    <w:p w14:paraId="67196121" w14:textId="77777777" w:rsidR="00C258AE" w:rsidRPr="0009484E" w:rsidRDefault="004F154D" w:rsidP="007D603D">
      <w:pPr>
        <w:pStyle w:val="Paragraphedeliste"/>
        <w:numPr>
          <w:ilvl w:val="0"/>
          <w:numId w:val="4"/>
        </w:numPr>
        <w:rPr>
          <w:rFonts w:ascii="Arial" w:hAnsi="Arial" w:cs="Arial"/>
          <w:sz w:val="18"/>
        </w:rPr>
      </w:pPr>
      <w:r w:rsidRPr="0009484E">
        <w:rPr>
          <w:rFonts w:ascii="Arial" w:eastAsia="Pecita Book" w:hAnsi="Arial" w:cs="Arial"/>
          <w:sz w:val="20"/>
        </w:rPr>
        <w:t xml:space="preserve">Préciser dans quelle situation de concurrence se trouve le marché de l’entreprise LACTALIS. </w:t>
      </w:r>
      <w:r w:rsidRPr="0009484E">
        <w:rPr>
          <w:rFonts w:ascii="Arial" w:eastAsia="Pecita Book" w:hAnsi="Arial" w:cs="Arial"/>
          <w:i/>
          <w:sz w:val="16"/>
        </w:rPr>
        <w:t>(</w:t>
      </w:r>
      <w:proofErr w:type="gramStart"/>
      <w:r w:rsidRPr="0009484E">
        <w:rPr>
          <w:rFonts w:ascii="Arial" w:eastAsia="Pecita Book" w:hAnsi="Arial" w:cs="Arial"/>
          <w:i/>
          <w:sz w:val="16"/>
        </w:rPr>
        <w:t>ressource</w:t>
      </w:r>
      <w:proofErr w:type="gramEnd"/>
      <w:r w:rsidRPr="0009484E">
        <w:rPr>
          <w:rFonts w:ascii="Arial" w:eastAsia="Pecita Book" w:hAnsi="Arial" w:cs="Arial"/>
          <w:i/>
          <w:sz w:val="16"/>
        </w:rPr>
        <w:t xml:space="preserve"> 6, document 4)</w:t>
      </w:r>
    </w:p>
    <w:p w14:paraId="53B00AA0" w14:textId="77777777" w:rsidR="00EA442E" w:rsidRPr="00EA442E" w:rsidRDefault="00EA442E" w:rsidP="00EA442E">
      <w:pPr>
        <w:pBdr>
          <w:top w:val="single" w:sz="4" w:space="1" w:color="auto"/>
          <w:left w:val="single" w:sz="4" w:space="4" w:color="auto"/>
          <w:bottom w:val="single" w:sz="4" w:space="1" w:color="auto"/>
          <w:right w:val="single" w:sz="4" w:space="4" w:color="auto"/>
        </w:pBdr>
        <w:jc w:val="center"/>
        <w:rPr>
          <w:rFonts w:ascii="Arial" w:hAnsi="Arial" w:cs="Arial"/>
          <w:b/>
        </w:rPr>
      </w:pPr>
      <w:r w:rsidRPr="00EA442E">
        <w:rPr>
          <w:rFonts w:ascii="Arial" w:hAnsi="Arial" w:cs="Arial"/>
          <w:b/>
        </w:rPr>
        <w:t>RESSOURCES NOTIONNELLES :</w:t>
      </w:r>
    </w:p>
    <w:p w14:paraId="23947B96" w14:textId="77777777" w:rsidR="00150B4D" w:rsidRDefault="00150B4D" w:rsidP="00150B4D">
      <w:pPr>
        <w:rPr>
          <w:rFonts w:ascii="Arial" w:hAnsi="Arial" w:cs="Arial"/>
          <w:b/>
          <w:sz w:val="20"/>
          <w:u w:val="single"/>
        </w:rPr>
      </w:pPr>
      <w:bookmarkStart w:id="8" w:name="_Toc523124846"/>
      <w:r w:rsidRPr="00150B4D">
        <w:rPr>
          <w:rFonts w:ascii="Arial" w:hAnsi="Arial" w:cs="Arial"/>
          <w:b/>
          <w:sz w:val="20"/>
          <w:u w:val="single"/>
        </w:rPr>
        <w:t>RESSOURCE 5</w:t>
      </w:r>
      <w:r>
        <w:rPr>
          <w:rFonts w:ascii="Arial" w:hAnsi="Arial" w:cs="Arial"/>
          <w:b/>
          <w:sz w:val="20"/>
          <w:u w:val="single"/>
        </w:rPr>
        <w:t xml:space="preserve"> –</w:t>
      </w:r>
      <w:r w:rsidRPr="00150B4D">
        <w:rPr>
          <w:rFonts w:ascii="Arial" w:hAnsi="Arial" w:cs="Arial"/>
          <w:b/>
          <w:sz w:val="20"/>
          <w:u w:val="single"/>
        </w:rPr>
        <w:t xml:space="preserve"> Organisation</w:t>
      </w:r>
      <w:r>
        <w:rPr>
          <w:rFonts w:ascii="Arial" w:hAnsi="Arial" w:cs="Arial"/>
          <w:b/>
          <w:sz w:val="20"/>
          <w:u w:val="single"/>
        </w:rPr>
        <w:t xml:space="preserve"> </w:t>
      </w:r>
      <w:r w:rsidRPr="00150B4D">
        <w:rPr>
          <w:rFonts w:ascii="Arial" w:hAnsi="Arial" w:cs="Arial"/>
          <w:b/>
          <w:sz w:val="20"/>
          <w:u w:val="single"/>
        </w:rPr>
        <w:t>de l’échange entre les agents économiques sur le marché</w:t>
      </w:r>
      <w:bookmarkEnd w:id="8"/>
    </w:p>
    <w:p w14:paraId="1255ECB5" w14:textId="77777777" w:rsidR="00EB5881" w:rsidRDefault="002403BA" w:rsidP="002403BA">
      <w:pPr>
        <w:widowControl w:val="0"/>
        <w:pBdr>
          <w:top w:val="single" w:sz="4" w:space="1" w:color="auto"/>
          <w:left w:val="single" w:sz="4" w:space="1" w:color="auto"/>
          <w:bottom w:val="single" w:sz="4" w:space="1" w:color="auto"/>
          <w:right w:val="single" w:sz="4" w:space="1" w:color="auto"/>
        </w:pBdr>
        <w:shd w:val="clear" w:color="auto" w:fill="FFFFFF"/>
        <w:spacing w:after="0" w:line="240" w:lineRule="auto"/>
        <w:jc w:val="both"/>
        <w:rPr>
          <w:rFonts w:ascii="Arial" w:eastAsia="Times New Roman" w:hAnsi="Arial" w:cs="Arial"/>
          <w:bCs/>
          <w:color w:val="000000"/>
          <w:sz w:val="20"/>
          <w:szCs w:val="20"/>
          <w:lang w:eastAsia="fr-FR"/>
        </w:rPr>
      </w:pPr>
      <w:r w:rsidRPr="006770BB">
        <w:rPr>
          <w:rFonts w:ascii="Arial" w:eastAsia="Times New Roman" w:hAnsi="Arial" w:cs="Arial"/>
          <w:bCs/>
          <w:color w:val="000000"/>
          <w:sz w:val="20"/>
          <w:szCs w:val="20"/>
          <w:highlight w:val="yellow"/>
          <w:lang w:eastAsia="fr-FR"/>
        </w:rPr>
        <w:t>Le marché est le lieu de rencontre réel ou fictif entre l’offre et la demande.</w:t>
      </w:r>
      <w:r w:rsidRPr="002403BA">
        <w:rPr>
          <w:rFonts w:ascii="Arial" w:eastAsia="Times New Roman" w:hAnsi="Arial" w:cs="Arial"/>
          <w:bCs/>
          <w:color w:val="000000"/>
          <w:sz w:val="20"/>
          <w:szCs w:val="20"/>
          <w:lang w:eastAsia="fr-FR"/>
        </w:rPr>
        <w:t xml:space="preserve"> Il se caractérise par la manière dont s’opère cette rencontre entre l’offre et la demande, pour aboutir à une quantité échangée et à un prix. On distingue trois catégories de marché. Le </w:t>
      </w:r>
      <w:r w:rsidRPr="00D702F1">
        <w:rPr>
          <w:rFonts w:ascii="Arial" w:eastAsia="Times New Roman" w:hAnsi="Arial" w:cs="Arial"/>
          <w:bCs/>
          <w:color w:val="000000"/>
          <w:sz w:val="20"/>
          <w:szCs w:val="20"/>
          <w:highlight w:val="cyan"/>
          <w:lang w:eastAsia="fr-FR"/>
        </w:rPr>
        <w:t>marché des biens et services</w:t>
      </w:r>
      <w:r w:rsidRPr="002403BA">
        <w:rPr>
          <w:rFonts w:ascii="Arial" w:eastAsia="Times New Roman" w:hAnsi="Arial" w:cs="Arial"/>
          <w:bCs/>
          <w:color w:val="000000"/>
          <w:sz w:val="20"/>
          <w:szCs w:val="20"/>
          <w:lang w:eastAsia="fr-FR"/>
        </w:rPr>
        <w:t xml:space="preserve"> où se confrontent l’offre et la demande de produits, le </w:t>
      </w:r>
      <w:r w:rsidRPr="00D702F1">
        <w:rPr>
          <w:rFonts w:ascii="Arial" w:eastAsia="Times New Roman" w:hAnsi="Arial" w:cs="Arial"/>
          <w:bCs/>
          <w:color w:val="000000"/>
          <w:sz w:val="20"/>
          <w:szCs w:val="20"/>
          <w:highlight w:val="cyan"/>
          <w:lang w:eastAsia="fr-FR"/>
        </w:rPr>
        <w:t>marché du travail</w:t>
      </w:r>
      <w:r w:rsidRPr="002403BA">
        <w:rPr>
          <w:rFonts w:ascii="Arial" w:eastAsia="Times New Roman" w:hAnsi="Arial" w:cs="Arial"/>
          <w:bCs/>
          <w:color w:val="000000"/>
          <w:sz w:val="20"/>
          <w:szCs w:val="20"/>
          <w:lang w:eastAsia="fr-FR"/>
        </w:rPr>
        <w:t xml:space="preserve"> où s’échange la force de travail, le </w:t>
      </w:r>
      <w:r w:rsidRPr="00D702F1">
        <w:rPr>
          <w:rFonts w:ascii="Arial" w:eastAsia="Times New Roman" w:hAnsi="Arial" w:cs="Arial"/>
          <w:bCs/>
          <w:color w:val="000000"/>
          <w:sz w:val="20"/>
          <w:szCs w:val="20"/>
          <w:highlight w:val="cyan"/>
          <w:lang w:eastAsia="fr-FR"/>
        </w:rPr>
        <w:t>marché des capitaux</w:t>
      </w:r>
      <w:r w:rsidRPr="002403BA">
        <w:rPr>
          <w:rFonts w:ascii="Arial" w:eastAsia="Times New Roman" w:hAnsi="Arial" w:cs="Arial"/>
          <w:bCs/>
          <w:color w:val="000000"/>
          <w:sz w:val="20"/>
          <w:szCs w:val="20"/>
          <w:lang w:eastAsia="fr-FR"/>
        </w:rPr>
        <w:t>. […]</w:t>
      </w:r>
      <w:r w:rsidR="00EB5881">
        <w:rPr>
          <w:rFonts w:ascii="Arial" w:eastAsia="Times New Roman" w:hAnsi="Arial" w:cs="Arial"/>
          <w:bCs/>
          <w:color w:val="000000"/>
          <w:sz w:val="20"/>
          <w:szCs w:val="20"/>
          <w:lang w:eastAsia="fr-FR"/>
        </w:rPr>
        <w:t xml:space="preserve"> </w:t>
      </w:r>
      <w:r w:rsidR="00EB5881" w:rsidRPr="00EB5881">
        <w:rPr>
          <w:rFonts w:ascii="Arial" w:hAnsi="Arial" w:cs="Arial"/>
          <w:sz w:val="20"/>
          <w:szCs w:val="20"/>
        </w:rPr>
        <w:t xml:space="preserve">Le prix qui égalise offre et demande </w:t>
      </w:r>
      <w:proofErr w:type="gramStart"/>
      <w:r w:rsidR="00EB5881" w:rsidRPr="00EB5881">
        <w:rPr>
          <w:rFonts w:ascii="Arial" w:hAnsi="Arial" w:cs="Arial"/>
          <w:sz w:val="20"/>
          <w:szCs w:val="20"/>
        </w:rPr>
        <w:t>est</w:t>
      </w:r>
      <w:proofErr w:type="gramEnd"/>
      <w:r w:rsidR="00EB5881" w:rsidRPr="00EB5881">
        <w:rPr>
          <w:rFonts w:ascii="Arial" w:hAnsi="Arial" w:cs="Arial"/>
          <w:sz w:val="20"/>
          <w:szCs w:val="20"/>
        </w:rPr>
        <w:t xml:space="preserve"> appelé le prix d’équilibre. « </w:t>
      </w:r>
      <w:r w:rsidR="00EB5881" w:rsidRPr="00EB5881">
        <w:rPr>
          <w:rFonts w:ascii="Arial" w:hAnsi="Arial" w:cs="Arial"/>
          <w:i/>
          <w:sz w:val="20"/>
          <w:szCs w:val="20"/>
        </w:rPr>
        <w:t>Toutes choses étant égales par ailleurs</w:t>
      </w:r>
      <w:r w:rsidR="00EB5881" w:rsidRPr="00EB5881">
        <w:rPr>
          <w:rFonts w:ascii="Arial" w:hAnsi="Arial" w:cs="Arial"/>
          <w:sz w:val="20"/>
          <w:szCs w:val="20"/>
        </w:rPr>
        <w:t> », si l’offre augmente alors le prix diminue.</w:t>
      </w:r>
      <w:r w:rsidR="00EB5881" w:rsidRPr="00EB5881">
        <w:rPr>
          <w:rFonts w:ascii="Arial" w:eastAsia="Times New Roman" w:hAnsi="Arial" w:cs="Arial"/>
          <w:bCs/>
          <w:color w:val="000000"/>
          <w:sz w:val="20"/>
          <w:szCs w:val="20"/>
          <w:lang w:eastAsia="fr-FR"/>
        </w:rPr>
        <w:t xml:space="preserve"> Ce mécanisme se nomme la loi de l’offre et de la demande. </w:t>
      </w:r>
    </w:p>
    <w:p w14:paraId="05668C9C" w14:textId="77777777" w:rsidR="002403BA" w:rsidRPr="002403BA" w:rsidRDefault="002403BA" w:rsidP="002403BA">
      <w:pPr>
        <w:widowControl w:val="0"/>
        <w:pBdr>
          <w:top w:val="single" w:sz="4" w:space="1" w:color="auto"/>
          <w:left w:val="single" w:sz="4" w:space="1" w:color="auto"/>
          <w:bottom w:val="single" w:sz="4" w:space="1" w:color="auto"/>
          <w:right w:val="single" w:sz="4" w:space="1" w:color="auto"/>
        </w:pBdr>
        <w:shd w:val="clear" w:color="auto" w:fill="FFFFFF"/>
        <w:spacing w:after="0" w:line="240" w:lineRule="auto"/>
        <w:jc w:val="both"/>
        <w:rPr>
          <w:rFonts w:ascii="Arial" w:eastAsia="Times New Roman" w:hAnsi="Arial" w:cs="Arial"/>
          <w:bCs/>
          <w:color w:val="000000"/>
          <w:sz w:val="20"/>
          <w:szCs w:val="20"/>
          <w:lang w:eastAsia="fr-FR"/>
        </w:rPr>
      </w:pPr>
      <w:bookmarkStart w:id="9" w:name="_Hlk82357484"/>
      <w:r w:rsidRPr="002403BA">
        <w:rPr>
          <w:rFonts w:ascii="Arial" w:eastAsia="Times New Roman" w:hAnsi="Arial" w:cs="Arial"/>
          <w:bCs/>
          <w:color w:val="000000"/>
          <w:sz w:val="20"/>
          <w:szCs w:val="20"/>
          <w:lang w:eastAsia="fr-FR"/>
        </w:rPr>
        <w:t>La concurrence pure et parfaite est une situation de marché qui se rencontre lorsque les cinq conditions suivantes sont réunies :</w:t>
      </w:r>
    </w:p>
    <w:p w14:paraId="4A2D00A2" w14:textId="77777777" w:rsidR="002403BA" w:rsidRPr="002403BA" w:rsidRDefault="002403BA" w:rsidP="002403BA">
      <w:pPr>
        <w:widowControl w:val="0"/>
        <w:pBdr>
          <w:top w:val="single" w:sz="4" w:space="1" w:color="auto"/>
          <w:left w:val="single" w:sz="4" w:space="1" w:color="auto"/>
          <w:bottom w:val="single" w:sz="4" w:space="1" w:color="auto"/>
          <w:right w:val="single" w:sz="4" w:space="1" w:color="auto"/>
        </w:pBdr>
        <w:shd w:val="clear" w:color="auto" w:fill="FFFFFF"/>
        <w:spacing w:after="0" w:line="240" w:lineRule="auto"/>
        <w:jc w:val="both"/>
        <w:rPr>
          <w:rFonts w:ascii="Arial" w:eastAsia="Times New Roman" w:hAnsi="Arial" w:cs="Arial"/>
          <w:bCs/>
          <w:color w:val="000000"/>
          <w:sz w:val="6"/>
          <w:szCs w:val="20"/>
          <w:lang w:eastAsia="fr-FR"/>
        </w:rPr>
      </w:pPr>
    </w:p>
    <w:p w14:paraId="3B7E1707" w14:textId="77777777" w:rsidR="002403BA" w:rsidRPr="002403BA" w:rsidRDefault="002403BA" w:rsidP="002403BA">
      <w:pPr>
        <w:widowControl w:val="0"/>
        <w:numPr>
          <w:ilvl w:val="0"/>
          <w:numId w:val="9"/>
        </w:numPr>
        <w:pBdr>
          <w:top w:val="single" w:sz="4" w:space="1" w:color="auto"/>
          <w:left w:val="single" w:sz="4" w:space="1" w:color="auto"/>
          <w:bottom w:val="single" w:sz="4" w:space="1" w:color="auto"/>
          <w:right w:val="single" w:sz="4" w:space="1" w:color="auto"/>
        </w:pBdr>
        <w:tabs>
          <w:tab w:val="left" w:pos="482"/>
        </w:tabs>
        <w:spacing w:after="0" w:line="240" w:lineRule="auto"/>
        <w:ind w:left="284" w:hanging="284"/>
        <w:jc w:val="both"/>
        <w:rPr>
          <w:rFonts w:ascii="Arial" w:eastAsia="Times New Roman" w:hAnsi="Arial" w:cs="Arial"/>
          <w:bCs/>
          <w:color w:val="000000"/>
          <w:sz w:val="20"/>
          <w:szCs w:val="20"/>
          <w:lang w:eastAsia="fr-FR"/>
        </w:rPr>
      </w:pPr>
      <w:proofErr w:type="gramStart"/>
      <w:r w:rsidRPr="006770BB">
        <w:rPr>
          <w:rFonts w:ascii="Arial" w:eastAsia="Times New Roman" w:hAnsi="Arial" w:cs="Arial"/>
          <w:b/>
          <w:bCs/>
          <w:color w:val="000000"/>
          <w:sz w:val="20"/>
          <w:szCs w:val="20"/>
          <w:highlight w:val="yellow"/>
          <w:lang w:eastAsia="fr-FR"/>
        </w:rPr>
        <w:t>l’atomicité</w:t>
      </w:r>
      <w:proofErr w:type="gramEnd"/>
      <w:r w:rsidRPr="006770BB">
        <w:rPr>
          <w:rFonts w:ascii="Arial" w:eastAsia="Times New Roman" w:hAnsi="Arial" w:cs="Arial"/>
          <w:b/>
          <w:bCs/>
          <w:color w:val="000000"/>
          <w:sz w:val="20"/>
          <w:szCs w:val="20"/>
          <w:highlight w:val="yellow"/>
          <w:lang w:eastAsia="fr-FR"/>
        </w:rPr>
        <w:t xml:space="preserve"> de l’offre et de la demande</w:t>
      </w:r>
      <w:r w:rsidRPr="002403BA">
        <w:rPr>
          <w:rFonts w:ascii="Arial" w:eastAsia="Times New Roman" w:hAnsi="Arial" w:cs="Arial"/>
          <w:bCs/>
          <w:color w:val="000000"/>
          <w:sz w:val="20"/>
          <w:szCs w:val="20"/>
          <w:lang w:eastAsia="fr-FR"/>
        </w:rPr>
        <w:t xml:space="preserve"> : multitude d’offreurs et de demandeurs [pour] qu’aucun ne puisse influencer le marché ;</w:t>
      </w:r>
    </w:p>
    <w:p w14:paraId="6F4628A7" w14:textId="77777777" w:rsidR="002403BA" w:rsidRPr="002403BA" w:rsidRDefault="002403BA" w:rsidP="002403BA">
      <w:pPr>
        <w:widowControl w:val="0"/>
        <w:numPr>
          <w:ilvl w:val="0"/>
          <w:numId w:val="9"/>
        </w:numPr>
        <w:pBdr>
          <w:top w:val="single" w:sz="4" w:space="1" w:color="auto"/>
          <w:left w:val="single" w:sz="4" w:space="1" w:color="auto"/>
          <w:bottom w:val="single" w:sz="4" w:space="1" w:color="auto"/>
          <w:right w:val="single" w:sz="4" w:space="1" w:color="auto"/>
        </w:pBdr>
        <w:tabs>
          <w:tab w:val="left" w:pos="494"/>
        </w:tabs>
        <w:spacing w:after="0" w:line="240" w:lineRule="auto"/>
        <w:ind w:left="284" w:hanging="284"/>
        <w:jc w:val="both"/>
        <w:rPr>
          <w:rFonts w:ascii="Arial" w:eastAsia="Times New Roman" w:hAnsi="Arial" w:cs="Arial"/>
          <w:bCs/>
          <w:color w:val="000000"/>
          <w:sz w:val="20"/>
          <w:szCs w:val="20"/>
          <w:lang w:eastAsia="fr-FR"/>
        </w:rPr>
      </w:pPr>
      <w:proofErr w:type="gramStart"/>
      <w:r w:rsidRPr="006770BB">
        <w:rPr>
          <w:rFonts w:ascii="Arial" w:eastAsia="Times New Roman" w:hAnsi="Arial" w:cs="Arial"/>
          <w:b/>
          <w:bCs/>
          <w:color w:val="000000"/>
          <w:sz w:val="20"/>
          <w:szCs w:val="20"/>
          <w:highlight w:val="yellow"/>
          <w:lang w:eastAsia="fr-FR"/>
        </w:rPr>
        <w:t>la</w:t>
      </w:r>
      <w:proofErr w:type="gramEnd"/>
      <w:r w:rsidRPr="006770BB">
        <w:rPr>
          <w:rFonts w:ascii="Arial" w:eastAsia="Times New Roman" w:hAnsi="Arial" w:cs="Arial"/>
          <w:b/>
          <w:bCs/>
          <w:color w:val="000000"/>
          <w:sz w:val="20"/>
          <w:szCs w:val="20"/>
          <w:highlight w:val="yellow"/>
          <w:lang w:eastAsia="fr-FR"/>
        </w:rPr>
        <w:t xml:space="preserve"> fluidité du marché</w:t>
      </w:r>
      <w:r w:rsidRPr="002403BA">
        <w:rPr>
          <w:rFonts w:ascii="Arial" w:eastAsia="Times New Roman" w:hAnsi="Arial" w:cs="Arial"/>
          <w:bCs/>
          <w:color w:val="000000"/>
          <w:sz w:val="20"/>
          <w:szCs w:val="20"/>
          <w:lang w:eastAsia="fr-FR"/>
        </w:rPr>
        <w:t xml:space="preserve"> : pas de restrictions à l’entrée du marché, ainsi la concurrence n’est pas figée ;</w:t>
      </w:r>
    </w:p>
    <w:p w14:paraId="719288F3" w14:textId="77777777" w:rsidR="002403BA" w:rsidRPr="002403BA" w:rsidRDefault="002403BA" w:rsidP="002403BA">
      <w:pPr>
        <w:widowControl w:val="0"/>
        <w:numPr>
          <w:ilvl w:val="0"/>
          <w:numId w:val="9"/>
        </w:numPr>
        <w:pBdr>
          <w:top w:val="single" w:sz="4" w:space="1" w:color="auto"/>
          <w:left w:val="single" w:sz="4" w:space="1" w:color="auto"/>
          <w:bottom w:val="single" w:sz="4" w:space="1" w:color="auto"/>
          <w:right w:val="single" w:sz="4" w:space="1" w:color="auto"/>
        </w:pBdr>
        <w:tabs>
          <w:tab w:val="left" w:pos="488"/>
        </w:tabs>
        <w:spacing w:after="0" w:line="240" w:lineRule="auto"/>
        <w:ind w:left="284" w:hanging="284"/>
        <w:jc w:val="both"/>
        <w:rPr>
          <w:rFonts w:ascii="Arial" w:eastAsia="Times New Roman" w:hAnsi="Arial" w:cs="Arial"/>
          <w:bCs/>
          <w:color w:val="000000"/>
          <w:sz w:val="20"/>
          <w:szCs w:val="20"/>
          <w:lang w:eastAsia="fr-FR"/>
        </w:rPr>
      </w:pPr>
      <w:proofErr w:type="gramStart"/>
      <w:r w:rsidRPr="006770BB">
        <w:rPr>
          <w:rFonts w:ascii="Arial" w:eastAsia="Times New Roman" w:hAnsi="Arial" w:cs="Arial"/>
          <w:b/>
          <w:bCs/>
          <w:color w:val="000000"/>
          <w:sz w:val="20"/>
          <w:szCs w:val="20"/>
          <w:highlight w:val="yellow"/>
          <w:lang w:eastAsia="fr-FR"/>
        </w:rPr>
        <w:t>la</w:t>
      </w:r>
      <w:proofErr w:type="gramEnd"/>
      <w:r w:rsidRPr="006770BB">
        <w:rPr>
          <w:rFonts w:ascii="Arial" w:eastAsia="Times New Roman" w:hAnsi="Arial" w:cs="Arial"/>
          <w:b/>
          <w:bCs/>
          <w:color w:val="000000"/>
          <w:sz w:val="20"/>
          <w:szCs w:val="20"/>
          <w:highlight w:val="yellow"/>
          <w:lang w:eastAsia="fr-FR"/>
        </w:rPr>
        <w:t xml:space="preserve"> transparence du marché</w:t>
      </w:r>
      <w:r w:rsidRPr="002403BA">
        <w:rPr>
          <w:rFonts w:ascii="Arial" w:eastAsia="Times New Roman" w:hAnsi="Arial" w:cs="Arial"/>
          <w:bCs/>
          <w:color w:val="000000"/>
          <w:sz w:val="20"/>
          <w:szCs w:val="20"/>
          <w:lang w:eastAsia="fr-FR"/>
        </w:rPr>
        <w:t xml:space="preserve"> : tous les acteurs bénéficient d’une information parfaite sur l’offre (dont les prix) ;</w:t>
      </w:r>
    </w:p>
    <w:p w14:paraId="1D9CBCE7" w14:textId="77777777" w:rsidR="002403BA" w:rsidRPr="002403BA" w:rsidRDefault="002403BA" w:rsidP="002403BA">
      <w:pPr>
        <w:widowControl w:val="0"/>
        <w:numPr>
          <w:ilvl w:val="0"/>
          <w:numId w:val="9"/>
        </w:numPr>
        <w:pBdr>
          <w:top w:val="single" w:sz="4" w:space="1" w:color="auto"/>
          <w:left w:val="single" w:sz="4" w:space="1" w:color="auto"/>
          <w:bottom w:val="single" w:sz="4" w:space="1" w:color="auto"/>
          <w:right w:val="single" w:sz="4" w:space="1" w:color="auto"/>
        </w:pBdr>
        <w:tabs>
          <w:tab w:val="left" w:pos="500"/>
        </w:tabs>
        <w:spacing w:after="0" w:line="240" w:lineRule="auto"/>
        <w:ind w:left="284" w:hanging="284"/>
        <w:jc w:val="both"/>
        <w:rPr>
          <w:rFonts w:ascii="Arial" w:eastAsia="Times New Roman" w:hAnsi="Arial" w:cs="Arial"/>
          <w:bCs/>
          <w:color w:val="000000"/>
          <w:sz w:val="20"/>
          <w:szCs w:val="20"/>
          <w:lang w:eastAsia="fr-FR"/>
        </w:rPr>
      </w:pPr>
      <w:proofErr w:type="gramStart"/>
      <w:r w:rsidRPr="006770BB">
        <w:rPr>
          <w:rFonts w:ascii="Arial" w:eastAsia="Times New Roman" w:hAnsi="Arial" w:cs="Arial"/>
          <w:b/>
          <w:bCs/>
          <w:color w:val="000000"/>
          <w:sz w:val="20"/>
          <w:szCs w:val="20"/>
          <w:highlight w:val="yellow"/>
          <w:lang w:eastAsia="fr-FR"/>
        </w:rPr>
        <w:t>l’homogénéité</w:t>
      </w:r>
      <w:proofErr w:type="gramEnd"/>
      <w:r w:rsidRPr="006770BB">
        <w:rPr>
          <w:rFonts w:ascii="Arial" w:eastAsia="Times New Roman" w:hAnsi="Arial" w:cs="Arial"/>
          <w:b/>
          <w:bCs/>
          <w:color w:val="000000"/>
          <w:sz w:val="20"/>
          <w:szCs w:val="20"/>
          <w:highlight w:val="yellow"/>
          <w:lang w:eastAsia="fr-FR"/>
        </w:rPr>
        <w:t xml:space="preserve"> du produit</w:t>
      </w:r>
      <w:r w:rsidRPr="002403BA">
        <w:rPr>
          <w:rFonts w:ascii="Arial" w:eastAsia="Times New Roman" w:hAnsi="Arial" w:cs="Arial"/>
          <w:bCs/>
          <w:color w:val="000000"/>
          <w:sz w:val="20"/>
          <w:szCs w:val="20"/>
          <w:lang w:eastAsia="fr-FR"/>
        </w:rPr>
        <w:t xml:space="preserve"> : produits échangés identiques donc la concurrence ne porte que sur le prix ;</w:t>
      </w:r>
    </w:p>
    <w:p w14:paraId="2107AFAE" w14:textId="77777777" w:rsidR="002403BA" w:rsidRPr="002403BA" w:rsidRDefault="002403BA" w:rsidP="002403BA">
      <w:pPr>
        <w:widowControl w:val="0"/>
        <w:numPr>
          <w:ilvl w:val="0"/>
          <w:numId w:val="9"/>
        </w:numPr>
        <w:pBdr>
          <w:top w:val="single" w:sz="4" w:space="1" w:color="auto"/>
          <w:left w:val="single" w:sz="4" w:space="1" w:color="auto"/>
          <w:bottom w:val="single" w:sz="4" w:space="1" w:color="auto"/>
          <w:right w:val="single" w:sz="4" w:space="1" w:color="auto"/>
        </w:pBdr>
        <w:tabs>
          <w:tab w:val="left" w:pos="500"/>
        </w:tabs>
        <w:spacing w:after="0" w:line="240" w:lineRule="auto"/>
        <w:ind w:left="284" w:hanging="284"/>
        <w:jc w:val="both"/>
        <w:rPr>
          <w:rFonts w:ascii="Arial" w:eastAsia="Times New Roman" w:hAnsi="Arial" w:cs="Arial"/>
          <w:bCs/>
          <w:color w:val="000000"/>
          <w:sz w:val="20"/>
          <w:szCs w:val="20"/>
          <w:lang w:eastAsia="fr-FR"/>
        </w:rPr>
      </w:pPr>
      <w:proofErr w:type="gramStart"/>
      <w:r w:rsidRPr="006770BB">
        <w:rPr>
          <w:rFonts w:ascii="Arial" w:eastAsia="Times New Roman" w:hAnsi="Arial" w:cs="Arial"/>
          <w:b/>
          <w:bCs/>
          <w:color w:val="000000"/>
          <w:sz w:val="20"/>
          <w:szCs w:val="20"/>
          <w:highlight w:val="yellow"/>
          <w:lang w:eastAsia="fr-FR"/>
        </w:rPr>
        <w:t>la</w:t>
      </w:r>
      <w:proofErr w:type="gramEnd"/>
      <w:r w:rsidRPr="006770BB">
        <w:rPr>
          <w:rFonts w:ascii="Arial" w:eastAsia="Times New Roman" w:hAnsi="Arial" w:cs="Arial"/>
          <w:b/>
          <w:bCs/>
          <w:color w:val="000000"/>
          <w:sz w:val="20"/>
          <w:szCs w:val="20"/>
          <w:highlight w:val="yellow"/>
          <w:lang w:eastAsia="fr-FR"/>
        </w:rPr>
        <w:t xml:space="preserve"> mobilité des facteurs de production</w:t>
      </w:r>
      <w:r w:rsidRPr="002403BA">
        <w:rPr>
          <w:rFonts w:ascii="Arial" w:eastAsia="Times New Roman" w:hAnsi="Arial" w:cs="Arial"/>
          <w:bCs/>
          <w:color w:val="000000"/>
          <w:sz w:val="20"/>
          <w:szCs w:val="20"/>
          <w:lang w:eastAsia="fr-FR"/>
        </w:rPr>
        <w:t xml:space="preserve"> : les facteurs de productions peuvent se déplacer, de manière à ce que chaque entreprise puisse profiter des mêmes conditions de production.</w:t>
      </w:r>
    </w:p>
    <w:p w14:paraId="3EEB5DCF" w14:textId="77777777" w:rsidR="002403BA" w:rsidRPr="002403BA" w:rsidRDefault="002403BA" w:rsidP="002403BA">
      <w:pPr>
        <w:widowControl w:val="0"/>
        <w:pBdr>
          <w:top w:val="single" w:sz="4" w:space="1" w:color="auto"/>
          <w:left w:val="single" w:sz="4" w:space="1" w:color="auto"/>
          <w:bottom w:val="single" w:sz="4" w:space="1" w:color="auto"/>
          <w:right w:val="single" w:sz="4" w:space="1" w:color="auto"/>
        </w:pBdr>
        <w:tabs>
          <w:tab w:val="left" w:pos="500"/>
        </w:tabs>
        <w:spacing w:after="0" w:line="240" w:lineRule="auto"/>
        <w:jc w:val="both"/>
        <w:rPr>
          <w:rFonts w:ascii="Arial" w:eastAsia="Times New Roman" w:hAnsi="Arial" w:cs="Arial"/>
          <w:bCs/>
          <w:color w:val="000000"/>
          <w:sz w:val="6"/>
          <w:szCs w:val="20"/>
          <w:lang w:eastAsia="fr-FR"/>
        </w:rPr>
      </w:pPr>
    </w:p>
    <w:bookmarkEnd w:id="9"/>
    <w:p w14:paraId="667A9F7F" w14:textId="77777777" w:rsidR="002403BA" w:rsidRPr="002403BA" w:rsidRDefault="002403BA" w:rsidP="002403BA">
      <w:pPr>
        <w:pBdr>
          <w:top w:val="single" w:sz="4" w:space="1" w:color="auto"/>
          <w:left w:val="single" w:sz="4" w:space="1" w:color="auto"/>
          <w:bottom w:val="single" w:sz="4" w:space="1" w:color="auto"/>
          <w:right w:val="single" w:sz="4" w:space="1" w:color="auto"/>
        </w:pBdr>
        <w:spacing w:line="240" w:lineRule="auto"/>
        <w:jc w:val="both"/>
        <w:rPr>
          <w:rFonts w:ascii="Arial" w:eastAsia="Times New Roman" w:hAnsi="Arial" w:cs="Arial"/>
          <w:bCs/>
          <w:color w:val="000000"/>
          <w:sz w:val="20"/>
          <w:szCs w:val="20"/>
          <w:lang w:eastAsia="fr-FR"/>
        </w:rPr>
      </w:pPr>
      <w:r w:rsidRPr="002403BA">
        <w:rPr>
          <w:rFonts w:ascii="Arial" w:eastAsia="Times New Roman" w:hAnsi="Arial" w:cs="Arial"/>
          <w:bCs/>
          <w:color w:val="000000"/>
          <w:sz w:val="20"/>
          <w:szCs w:val="20"/>
          <w:lang w:eastAsia="fr-FR"/>
        </w:rPr>
        <w:t xml:space="preserve">La concurrence imparfaite constitue la règle dans la réalité, alors que la concurrence parfaite est l’exception. […] La loi de l’offre et de la demande illustre le mécanisme de formation des prix en concurrence pure et parfaite. L’offreur cherche à maximiser son profit et le demandeur souhaite maximiser son utilité. Ainsi, plus le prix est élevé plus les quantités offertes seront importantes, moins les quantités demandées apparaîtront élevées. Le mécanisme joue également en sens inverse : plus les quantités demandées sont élevées, plus le prix augmentera puisque les demandeurs surenchérissent pour </w:t>
      </w:r>
      <w:proofErr w:type="gramStart"/>
      <w:r w:rsidRPr="002403BA">
        <w:rPr>
          <w:rFonts w:ascii="Arial" w:eastAsia="Times New Roman" w:hAnsi="Arial" w:cs="Arial"/>
          <w:bCs/>
          <w:color w:val="000000"/>
          <w:sz w:val="20"/>
          <w:szCs w:val="20"/>
          <w:lang w:eastAsia="fr-FR"/>
        </w:rPr>
        <w:t>s’accaparer</w:t>
      </w:r>
      <w:proofErr w:type="gramEnd"/>
      <w:r w:rsidRPr="002403BA">
        <w:rPr>
          <w:rFonts w:ascii="Arial" w:eastAsia="Times New Roman" w:hAnsi="Arial" w:cs="Arial"/>
          <w:bCs/>
          <w:color w:val="000000"/>
          <w:sz w:val="20"/>
          <w:szCs w:val="20"/>
          <w:lang w:eastAsia="fr-FR"/>
        </w:rPr>
        <w:t xml:space="preserve"> l’offre disponible. En outre, plus les quantités offertes s’élèvent, plus le prix a de chance de diminuer, puisque les offreurs rivalisent pour attirer vers eux la demande. […] L’équilibre du marché survient lorsque les entreprises n’ont plus intérêt à baisser leurs prix. </w:t>
      </w:r>
    </w:p>
    <w:p w14:paraId="0945A80D" w14:textId="77777777" w:rsidR="002403BA" w:rsidRPr="002403BA" w:rsidRDefault="002403BA" w:rsidP="002403BA">
      <w:pPr>
        <w:widowControl w:val="0"/>
        <w:pBdr>
          <w:top w:val="single" w:sz="4" w:space="1" w:color="auto"/>
          <w:left w:val="single" w:sz="4" w:space="1" w:color="auto"/>
          <w:bottom w:val="single" w:sz="4" w:space="1" w:color="auto"/>
          <w:right w:val="single" w:sz="4" w:space="1" w:color="auto"/>
        </w:pBdr>
        <w:shd w:val="clear" w:color="auto" w:fill="FFFFFF"/>
        <w:spacing w:after="0" w:line="240" w:lineRule="auto"/>
        <w:jc w:val="both"/>
        <w:rPr>
          <w:rFonts w:ascii="Arial" w:eastAsia="Times New Roman" w:hAnsi="Arial" w:cs="Arial"/>
          <w:bCs/>
          <w:color w:val="000000"/>
          <w:sz w:val="20"/>
          <w:szCs w:val="20"/>
          <w:lang w:eastAsia="fr-FR"/>
        </w:rPr>
      </w:pPr>
      <w:r w:rsidRPr="002403BA">
        <w:rPr>
          <w:rFonts w:ascii="Arial" w:eastAsia="Times New Roman" w:hAnsi="Arial" w:cs="Arial"/>
          <w:bCs/>
          <w:color w:val="000000"/>
          <w:sz w:val="20"/>
          <w:szCs w:val="20"/>
          <w:vertAlign w:val="superscript"/>
          <w:lang w:eastAsia="fr-FR"/>
        </w:rPr>
        <w:t>1</w:t>
      </w:r>
      <w:r w:rsidRPr="002403BA">
        <w:rPr>
          <w:rFonts w:ascii="Arial" w:eastAsia="Times New Roman" w:hAnsi="Arial" w:cs="Arial"/>
          <w:bCs/>
          <w:color w:val="000000"/>
          <w:sz w:val="20"/>
          <w:szCs w:val="20"/>
          <w:lang w:eastAsia="fr-FR"/>
        </w:rPr>
        <w:t xml:space="preserve"> Sensation de plaisir ou satisfaction procurée par la consommation d'un bien.</w:t>
      </w:r>
    </w:p>
    <w:p w14:paraId="504CB730" w14:textId="77777777" w:rsidR="002403BA" w:rsidRPr="002403BA" w:rsidRDefault="002403BA" w:rsidP="002403BA">
      <w:pPr>
        <w:pBdr>
          <w:top w:val="single" w:sz="4" w:space="1" w:color="auto"/>
          <w:left w:val="single" w:sz="4" w:space="1" w:color="auto"/>
          <w:bottom w:val="single" w:sz="4" w:space="1" w:color="auto"/>
          <w:right w:val="single" w:sz="4" w:space="1" w:color="auto"/>
        </w:pBdr>
        <w:spacing w:after="0" w:line="240" w:lineRule="auto"/>
        <w:rPr>
          <w:rFonts w:ascii="Arial" w:hAnsi="Arial" w:cs="Arial"/>
          <w:sz w:val="20"/>
          <w:szCs w:val="20"/>
        </w:rPr>
      </w:pPr>
    </w:p>
    <w:p w14:paraId="2A1C9CAF" w14:textId="77777777" w:rsidR="002403BA" w:rsidRPr="00393296" w:rsidRDefault="002403BA" w:rsidP="002403BA">
      <w:pPr>
        <w:pBdr>
          <w:top w:val="single" w:sz="4" w:space="1" w:color="auto"/>
          <w:left w:val="single" w:sz="4" w:space="1" w:color="auto"/>
          <w:bottom w:val="single" w:sz="4" w:space="1" w:color="auto"/>
          <w:right w:val="single" w:sz="4" w:space="1" w:color="auto"/>
        </w:pBdr>
        <w:spacing w:line="240" w:lineRule="auto"/>
        <w:jc w:val="right"/>
        <w:rPr>
          <w:rFonts w:ascii="Arial" w:hAnsi="Arial" w:cs="Arial"/>
          <w:i/>
          <w:sz w:val="16"/>
          <w:szCs w:val="16"/>
        </w:rPr>
      </w:pPr>
      <w:r w:rsidRPr="00393296">
        <w:rPr>
          <w:rFonts w:ascii="Arial" w:hAnsi="Arial" w:cs="Arial"/>
          <w:i/>
          <w:sz w:val="16"/>
          <w:szCs w:val="16"/>
        </w:rPr>
        <w:t xml:space="preserve">Jean </w:t>
      </w:r>
      <w:proofErr w:type="spellStart"/>
      <w:r w:rsidRPr="00393296">
        <w:rPr>
          <w:rFonts w:ascii="Arial" w:hAnsi="Arial" w:cs="Arial"/>
          <w:i/>
          <w:sz w:val="16"/>
          <w:szCs w:val="16"/>
        </w:rPr>
        <w:t>Longatte</w:t>
      </w:r>
      <w:proofErr w:type="spellEnd"/>
      <w:r w:rsidRPr="00393296">
        <w:rPr>
          <w:rFonts w:ascii="Arial" w:hAnsi="Arial" w:cs="Arial"/>
          <w:i/>
          <w:sz w:val="16"/>
          <w:szCs w:val="16"/>
        </w:rPr>
        <w:t xml:space="preserve"> et Pascal </w:t>
      </w:r>
      <w:proofErr w:type="spellStart"/>
      <w:r w:rsidRPr="00393296">
        <w:rPr>
          <w:rFonts w:ascii="Arial" w:hAnsi="Arial" w:cs="Arial"/>
          <w:i/>
          <w:sz w:val="16"/>
          <w:szCs w:val="16"/>
        </w:rPr>
        <w:t>Vanhove</w:t>
      </w:r>
      <w:proofErr w:type="spellEnd"/>
      <w:r w:rsidRPr="00393296">
        <w:rPr>
          <w:rFonts w:ascii="Arial" w:hAnsi="Arial" w:cs="Arial"/>
          <w:i/>
          <w:sz w:val="16"/>
          <w:szCs w:val="16"/>
        </w:rPr>
        <w:t>, Économie générale en 36 fiches, 6</w:t>
      </w:r>
      <w:r w:rsidRPr="00393296">
        <w:rPr>
          <w:rFonts w:ascii="Arial" w:hAnsi="Arial" w:cs="Arial"/>
          <w:i/>
          <w:sz w:val="16"/>
          <w:szCs w:val="16"/>
          <w:vertAlign w:val="superscript"/>
        </w:rPr>
        <w:t>e</w:t>
      </w:r>
      <w:r w:rsidRPr="00393296">
        <w:rPr>
          <w:rFonts w:ascii="Arial" w:hAnsi="Arial" w:cs="Arial"/>
          <w:i/>
          <w:sz w:val="16"/>
          <w:szCs w:val="16"/>
        </w:rPr>
        <w:t xml:space="preserve"> édition, Dunod, 2012</w:t>
      </w:r>
    </w:p>
    <w:p w14:paraId="26B39CCC" w14:textId="77777777" w:rsidR="00150B4D" w:rsidRPr="002403BA" w:rsidRDefault="002403BA" w:rsidP="002403BA">
      <w:pPr>
        <w:pStyle w:val="Titre1"/>
        <w:pBdr>
          <w:top w:val="none" w:sz="0" w:space="0" w:color="auto"/>
          <w:bottom w:val="none" w:sz="0" w:space="0" w:color="auto"/>
        </w:pBdr>
        <w:rPr>
          <w:rFonts w:cs="Calibri"/>
          <w:szCs w:val="20"/>
          <w:u w:val="single"/>
        </w:rPr>
      </w:pPr>
      <w:bookmarkStart w:id="10" w:name="_Toc523124848"/>
      <w:r w:rsidRPr="002403BA">
        <w:rPr>
          <w:rFonts w:cs="Calibri"/>
          <w:szCs w:val="20"/>
          <w:u w:val="single"/>
        </w:rPr>
        <w:t>RESSOURCE 6 </w:t>
      </w:r>
      <w:bookmarkStart w:id="11" w:name="_Hlk82356670"/>
      <w:r w:rsidRPr="002403BA">
        <w:rPr>
          <w:rFonts w:cs="Calibri"/>
          <w:szCs w:val="20"/>
          <w:u w:val="single"/>
        </w:rPr>
        <w:t xml:space="preserve">: </w:t>
      </w:r>
      <w:r w:rsidR="00150B4D" w:rsidRPr="002403BA">
        <w:rPr>
          <w:rFonts w:cs="Calibri"/>
          <w:szCs w:val="20"/>
          <w:u w:val="single"/>
        </w:rPr>
        <w:t>Les différentes formes de concurrence sur le marché des biens et services</w:t>
      </w:r>
      <w:bookmarkEnd w:id="10"/>
    </w:p>
    <w:bookmarkEnd w:id="11"/>
    <w:p w14:paraId="539312ED" w14:textId="77777777" w:rsidR="00150B4D" w:rsidRPr="002403BA" w:rsidRDefault="00150B4D" w:rsidP="002403BA">
      <w:pPr>
        <w:pBdr>
          <w:top w:val="single" w:sz="4" w:space="1" w:color="auto"/>
          <w:left w:val="single" w:sz="4" w:space="4" w:color="auto"/>
          <w:bottom w:val="single" w:sz="4" w:space="1" w:color="auto"/>
          <w:right w:val="single" w:sz="4" w:space="4" w:color="auto"/>
        </w:pBdr>
        <w:spacing w:line="240" w:lineRule="auto"/>
        <w:jc w:val="both"/>
        <w:rPr>
          <w:rFonts w:ascii="Arial" w:hAnsi="Arial" w:cs="Arial"/>
          <w:sz w:val="20"/>
        </w:rPr>
      </w:pPr>
      <w:r w:rsidRPr="002403BA">
        <w:rPr>
          <w:rFonts w:ascii="Arial" w:hAnsi="Arial" w:cs="Arial"/>
          <w:sz w:val="20"/>
        </w:rPr>
        <w:t>En économie, la concurrence se définie comme l’existence sur un marché, d’une rivalité entre les vendeurs et/ou acheteurs d’un produit ou service identique ou substituable.</w:t>
      </w:r>
    </w:p>
    <w:p w14:paraId="4C49FF9D" w14:textId="77777777" w:rsidR="00150B4D" w:rsidRDefault="00150B4D" w:rsidP="002403BA">
      <w:pPr>
        <w:pBdr>
          <w:top w:val="single" w:sz="4" w:space="1" w:color="auto"/>
          <w:left w:val="single" w:sz="4" w:space="4" w:color="auto"/>
          <w:bottom w:val="single" w:sz="4" w:space="1" w:color="auto"/>
          <w:right w:val="single" w:sz="4" w:space="4" w:color="auto"/>
        </w:pBdr>
        <w:spacing w:line="240" w:lineRule="auto"/>
        <w:jc w:val="both"/>
        <w:rPr>
          <w:rFonts w:ascii="Arial" w:hAnsi="Arial" w:cs="Arial"/>
          <w:sz w:val="20"/>
        </w:rPr>
      </w:pPr>
      <w:r w:rsidRPr="002403BA">
        <w:rPr>
          <w:rFonts w:ascii="Arial" w:hAnsi="Arial" w:cs="Arial"/>
          <w:sz w:val="20"/>
        </w:rPr>
        <w:t xml:space="preserve">Par principe, on distingue la « Concurrence Pure et Parfaite » (CPP), situation idyllique car éloignée de toute réalité économique, de la concurrence imparfaite, qui constitue la règle. La concurrence joue un rôle majeur dans la stratégie </w:t>
      </w:r>
      <w:proofErr w:type="gramStart"/>
      <w:r w:rsidRPr="002403BA">
        <w:rPr>
          <w:rFonts w:ascii="Arial" w:hAnsi="Arial" w:cs="Arial"/>
          <w:sz w:val="20"/>
        </w:rPr>
        <w:lastRenderedPageBreak/>
        <w:t>des</w:t>
      </w:r>
      <w:proofErr w:type="gramEnd"/>
      <w:r w:rsidRPr="002403BA">
        <w:rPr>
          <w:rFonts w:ascii="Arial" w:hAnsi="Arial" w:cs="Arial"/>
          <w:sz w:val="20"/>
        </w:rPr>
        <w:t xml:space="preserve"> entreprises. Schématiquement, elle s’exerce soit sur les prix, soit par le produit.</w:t>
      </w:r>
      <w:r w:rsidR="002403BA">
        <w:rPr>
          <w:rFonts w:ascii="Arial" w:hAnsi="Arial" w:cs="Arial"/>
          <w:sz w:val="20"/>
        </w:rPr>
        <w:t xml:space="preserve"> Voici les différentes formes de marché selon la concurrence : </w:t>
      </w:r>
    </w:p>
    <w:tbl>
      <w:tblPr>
        <w:tblStyle w:val="TableauGrille1Clair-Accentuation51"/>
        <w:tblW w:w="10514" w:type="dxa"/>
        <w:tblInd w:w="108" w:type="dxa"/>
        <w:tblLook w:val="04A0" w:firstRow="1" w:lastRow="0" w:firstColumn="1" w:lastColumn="0" w:noHBand="0" w:noVBand="1"/>
      </w:tblPr>
      <w:tblGrid>
        <w:gridCol w:w="4753"/>
        <w:gridCol w:w="2058"/>
        <w:gridCol w:w="1966"/>
        <w:gridCol w:w="1737"/>
      </w:tblGrid>
      <w:tr w:rsidR="002403BA" w:rsidRPr="00763FCB" w14:paraId="58CADF7E" w14:textId="77777777" w:rsidTr="00F00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0" w:type="dxa"/>
            <w:tcBorders>
              <w:top w:val="single" w:sz="8" w:space="0" w:color="9BBB59" w:themeColor="accent3"/>
              <w:left w:val="single" w:sz="8" w:space="0" w:color="9BBB59" w:themeColor="accent3"/>
              <w:bottom w:val="single" w:sz="8" w:space="0" w:color="9BBB59" w:themeColor="accent3"/>
              <w:right w:val="single" w:sz="8" w:space="0" w:color="9BBB59" w:themeColor="accent3"/>
              <w:tl2br w:val="single" w:sz="2" w:space="0" w:color="9BBB59" w:themeColor="accent3"/>
            </w:tcBorders>
          </w:tcPr>
          <w:p w14:paraId="4DE00AFE" w14:textId="77777777" w:rsidR="002403BA" w:rsidRPr="00763FCB" w:rsidRDefault="002403BA" w:rsidP="00F00A31">
            <w:pPr>
              <w:jc w:val="right"/>
              <w:rPr>
                <w:rFonts w:ascii="Calibri" w:hAnsi="Calibri" w:cs="Calibri"/>
                <w:sz w:val="22"/>
                <w:szCs w:val="22"/>
              </w:rPr>
            </w:pPr>
            <w:bookmarkStart w:id="12" w:name="_Hlk82356044"/>
            <w:r w:rsidRPr="00763FCB">
              <w:rPr>
                <w:rFonts w:ascii="Calibri" w:hAnsi="Calibri" w:cs="Calibri"/>
                <w:sz w:val="22"/>
                <w:szCs w:val="22"/>
              </w:rPr>
              <w:t>Offre</w:t>
            </w:r>
          </w:p>
          <w:p w14:paraId="27128DC3" w14:textId="77777777" w:rsidR="002403BA" w:rsidRPr="00763FCB" w:rsidRDefault="002403BA" w:rsidP="00F00A31">
            <w:pPr>
              <w:rPr>
                <w:rFonts w:ascii="Calibri" w:hAnsi="Calibri" w:cs="Calibri"/>
                <w:sz w:val="22"/>
                <w:szCs w:val="22"/>
              </w:rPr>
            </w:pPr>
            <w:r w:rsidRPr="00763FCB">
              <w:rPr>
                <w:rFonts w:ascii="Calibri" w:hAnsi="Calibri" w:cs="Calibri"/>
                <w:sz w:val="22"/>
                <w:szCs w:val="22"/>
              </w:rPr>
              <w:t>Demande</w:t>
            </w:r>
          </w:p>
        </w:tc>
        <w:tc>
          <w:tcPr>
            <w:tcW w:w="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0DD5435D" w14:textId="77777777" w:rsidR="002403BA" w:rsidRPr="00763FCB" w:rsidRDefault="002403BA" w:rsidP="00F00A3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Grand nombre d’offreurs</w:t>
            </w:r>
          </w:p>
        </w:tc>
        <w:tc>
          <w:tcPr>
            <w:tcW w:w="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4986123D" w14:textId="77777777" w:rsidR="002403BA" w:rsidRPr="00763FCB" w:rsidRDefault="002403BA" w:rsidP="00F00A3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Petit nombre d’offreurs</w:t>
            </w:r>
          </w:p>
        </w:tc>
        <w:tc>
          <w:tcPr>
            <w:tcW w:w="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377684A1" w14:textId="77777777" w:rsidR="002403BA" w:rsidRPr="00763FCB" w:rsidRDefault="002403BA" w:rsidP="00F00A3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Offreur unique</w:t>
            </w:r>
          </w:p>
        </w:tc>
      </w:tr>
      <w:tr w:rsidR="002403BA" w:rsidRPr="00763FCB" w14:paraId="5886F356" w14:textId="77777777" w:rsidTr="00F00A31">
        <w:tc>
          <w:tcPr>
            <w:cnfStyle w:val="001000000000" w:firstRow="0" w:lastRow="0" w:firstColumn="1" w:lastColumn="0" w:oddVBand="0" w:evenVBand="0" w:oddHBand="0" w:evenHBand="0" w:firstRowFirstColumn="0" w:firstRowLastColumn="0" w:lastRowFirstColumn="0" w:lastRowLastColumn="0"/>
            <w:tcW w:w="313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79ECB7CA" w14:textId="77777777" w:rsidR="002403BA" w:rsidRPr="00763FCB" w:rsidRDefault="002403BA" w:rsidP="00F00A31">
            <w:pPr>
              <w:rPr>
                <w:rFonts w:ascii="Calibri" w:hAnsi="Calibri" w:cs="Calibri"/>
                <w:sz w:val="22"/>
                <w:szCs w:val="22"/>
              </w:rPr>
            </w:pPr>
            <w:r w:rsidRPr="00763FCB">
              <w:rPr>
                <w:rFonts w:ascii="Calibri" w:hAnsi="Calibri" w:cs="Calibri"/>
                <w:sz w:val="22"/>
                <w:szCs w:val="22"/>
              </w:rPr>
              <w:t xml:space="preserve">Grand nombre de demandeurs </w:t>
            </w:r>
          </w:p>
        </w:tc>
        <w:tc>
          <w:tcPr>
            <w:tcW w:w="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0953CA7B" w14:textId="77777777" w:rsidR="002403BA" w:rsidRPr="00763FCB" w:rsidRDefault="002403BA" w:rsidP="00F0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Concurrence parfaite</w:t>
            </w:r>
          </w:p>
        </w:tc>
        <w:tc>
          <w:tcPr>
            <w:tcW w:w="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6E8B7B2A" w14:textId="77777777" w:rsidR="002403BA" w:rsidRPr="00763FCB" w:rsidRDefault="002403BA" w:rsidP="00F0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Oligopole</w:t>
            </w:r>
          </w:p>
        </w:tc>
        <w:tc>
          <w:tcPr>
            <w:tcW w:w="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7800FA15" w14:textId="77777777" w:rsidR="002403BA" w:rsidRPr="00763FCB" w:rsidRDefault="002403BA" w:rsidP="00F0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Monopole</w:t>
            </w:r>
          </w:p>
        </w:tc>
      </w:tr>
      <w:tr w:rsidR="002403BA" w:rsidRPr="00763FCB" w14:paraId="06BEFA2F" w14:textId="77777777" w:rsidTr="00F00A31">
        <w:tc>
          <w:tcPr>
            <w:cnfStyle w:val="001000000000" w:firstRow="0" w:lastRow="0" w:firstColumn="1" w:lastColumn="0" w:oddVBand="0" w:evenVBand="0" w:oddHBand="0" w:evenHBand="0" w:firstRowFirstColumn="0" w:firstRowLastColumn="0" w:lastRowFirstColumn="0" w:lastRowLastColumn="0"/>
            <w:tcW w:w="313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4C31FFE3" w14:textId="77777777" w:rsidR="002403BA" w:rsidRPr="00763FCB" w:rsidRDefault="002403BA" w:rsidP="00F00A31">
            <w:pPr>
              <w:rPr>
                <w:rFonts w:ascii="Calibri" w:hAnsi="Calibri" w:cs="Calibri"/>
                <w:sz w:val="22"/>
                <w:szCs w:val="22"/>
              </w:rPr>
            </w:pPr>
            <w:r w:rsidRPr="00763FCB">
              <w:rPr>
                <w:rFonts w:ascii="Calibri" w:hAnsi="Calibri" w:cs="Calibri"/>
                <w:sz w:val="22"/>
                <w:szCs w:val="22"/>
              </w:rPr>
              <w:t>Petit nombre de demandeurs</w:t>
            </w:r>
          </w:p>
        </w:tc>
        <w:tc>
          <w:tcPr>
            <w:tcW w:w="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3532728B" w14:textId="77777777" w:rsidR="002403BA" w:rsidRPr="00763FCB" w:rsidRDefault="002403BA" w:rsidP="00F0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Oligopsone</w:t>
            </w:r>
          </w:p>
        </w:tc>
        <w:tc>
          <w:tcPr>
            <w:tcW w:w="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6B61187C" w14:textId="77777777" w:rsidR="002403BA" w:rsidRPr="00763FCB" w:rsidRDefault="002403BA" w:rsidP="00F0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Oligopole bilatéral</w:t>
            </w:r>
          </w:p>
        </w:tc>
        <w:tc>
          <w:tcPr>
            <w:tcW w:w="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06F52CA9" w14:textId="77777777" w:rsidR="002403BA" w:rsidRPr="00763FCB" w:rsidRDefault="002403BA" w:rsidP="00F0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Monopole contrarié</w:t>
            </w:r>
          </w:p>
        </w:tc>
      </w:tr>
      <w:tr w:rsidR="002403BA" w:rsidRPr="00763FCB" w14:paraId="2689104F" w14:textId="77777777" w:rsidTr="00F00A31">
        <w:tc>
          <w:tcPr>
            <w:cnfStyle w:val="001000000000" w:firstRow="0" w:lastRow="0" w:firstColumn="1" w:lastColumn="0" w:oddVBand="0" w:evenVBand="0" w:oddHBand="0" w:evenHBand="0" w:firstRowFirstColumn="0" w:firstRowLastColumn="0" w:lastRowFirstColumn="0" w:lastRowLastColumn="0"/>
            <w:tcW w:w="313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679085AF" w14:textId="77777777" w:rsidR="002403BA" w:rsidRPr="00763FCB" w:rsidRDefault="002403BA" w:rsidP="00F00A31">
            <w:pPr>
              <w:rPr>
                <w:rFonts w:ascii="Calibri" w:hAnsi="Calibri" w:cs="Calibri"/>
                <w:sz w:val="22"/>
                <w:szCs w:val="22"/>
              </w:rPr>
            </w:pPr>
            <w:r w:rsidRPr="00763FCB">
              <w:rPr>
                <w:rFonts w:ascii="Calibri" w:hAnsi="Calibri" w:cs="Calibri"/>
                <w:sz w:val="22"/>
                <w:szCs w:val="22"/>
              </w:rPr>
              <w:t>Demandeur unique</w:t>
            </w:r>
          </w:p>
        </w:tc>
        <w:tc>
          <w:tcPr>
            <w:tcW w:w="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2E6575A6" w14:textId="77777777" w:rsidR="002403BA" w:rsidRPr="00763FCB" w:rsidRDefault="002403BA" w:rsidP="00F0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Monopsone</w:t>
            </w:r>
          </w:p>
        </w:tc>
        <w:tc>
          <w:tcPr>
            <w:tcW w:w="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055F2A70" w14:textId="77777777" w:rsidR="002403BA" w:rsidRPr="00763FCB" w:rsidRDefault="002403BA" w:rsidP="00F0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Monopsone contrarié</w:t>
            </w:r>
          </w:p>
        </w:tc>
        <w:tc>
          <w:tcPr>
            <w:tcW w:w="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2EEBC8F4" w14:textId="77777777" w:rsidR="002403BA" w:rsidRPr="00763FCB" w:rsidRDefault="002403BA" w:rsidP="00F0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3FCB">
              <w:rPr>
                <w:rFonts w:ascii="Calibri" w:hAnsi="Calibri" w:cs="Calibri"/>
                <w:sz w:val="22"/>
                <w:szCs w:val="22"/>
              </w:rPr>
              <w:t>Monopole bilatéral</w:t>
            </w:r>
          </w:p>
        </w:tc>
      </w:tr>
      <w:bookmarkEnd w:id="12"/>
    </w:tbl>
    <w:p w14:paraId="73436E1A" w14:textId="77777777" w:rsidR="002403BA" w:rsidRPr="001517FC" w:rsidRDefault="002403BA" w:rsidP="001517FC">
      <w:pPr>
        <w:spacing w:after="0" w:line="240" w:lineRule="auto"/>
        <w:jc w:val="both"/>
        <w:rPr>
          <w:rFonts w:ascii="Arial" w:hAnsi="Arial" w:cs="Arial"/>
          <w:b/>
          <w:sz w:val="2"/>
        </w:rPr>
      </w:pPr>
    </w:p>
    <w:p w14:paraId="7CE3DF9E" w14:textId="77777777" w:rsidR="001517FC" w:rsidRDefault="001517FC" w:rsidP="001517FC">
      <w:pPr>
        <w:spacing w:after="0"/>
        <w:rPr>
          <w:rFonts w:ascii="Arial" w:hAnsi="Arial" w:cs="Arial"/>
          <w:sz w:val="20"/>
          <w:szCs w:val="20"/>
        </w:rPr>
      </w:pPr>
      <w:r>
        <w:rPr>
          <w:rFonts w:ascii="Arial" w:hAnsi="Arial" w:cs="Arial"/>
          <w:noProof/>
          <w:sz w:val="20"/>
          <w:szCs w:val="20"/>
          <w:lang w:eastAsia="fr-FR"/>
        </w:rPr>
        <w:drawing>
          <wp:anchor distT="0" distB="0" distL="114300" distR="114300" simplePos="0" relativeHeight="251666432" behindDoc="1" locked="0" layoutInCell="1" allowOverlap="1" wp14:anchorId="6EFC428E" wp14:editId="5E9229CF">
            <wp:simplePos x="0" y="0"/>
            <wp:positionH relativeFrom="column">
              <wp:posOffset>7620</wp:posOffset>
            </wp:positionH>
            <wp:positionV relativeFrom="paragraph">
              <wp:posOffset>160020</wp:posOffset>
            </wp:positionV>
            <wp:extent cx="356235" cy="358140"/>
            <wp:effectExtent l="19050" t="0" r="5715" b="0"/>
            <wp:wrapThrough wrapText="bothSides">
              <wp:wrapPolygon edited="0">
                <wp:start x="-1155" y="0"/>
                <wp:lineTo x="-1155" y="20681"/>
                <wp:lineTo x="21947" y="20681"/>
                <wp:lineTo x="21947" y="0"/>
                <wp:lineTo x="-1155" y="0"/>
              </wp:wrapPolygon>
            </wp:wrapThrough>
            <wp:docPr id="57" name="Image 53" descr="Résultat de recherche d'images pour &quot;vidéo&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3" descr="Résultat de recherche d'images pour &quot;vidéo&quot;"/>
                    <pic:cNvPicPr>
                      <a:picLocks/>
                    </pic:cNvPicPr>
                  </pic:nvPicPr>
                  <pic:blipFill>
                    <a:blip r:embed="rId29" r:link="rId30" cstate="screen">
                      <a:duotone>
                        <a:schemeClr val="accent3">
                          <a:shade val="45000"/>
                          <a:satMod val="135000"/>
                        </a:schemeClr>
                        <a:prstClr val="white"/>
                      </a:duotone>
                      <a:extLst>
                        <a:ext uri="{28A0092B-C50C-407E-A947-70E740481C1C}">
                          <a14:useLocalDpi xmlns:a14="http://schemas.microsoft.com/office/drawing/2010/main"/>
                        </a:ext>
                      </a:extLst>
                    </a:blip>
                    <a:srcRect/>
                    <a:stretch>
                      <a:fillRect/>
                    </a:stretch>
                  </pic:blipFill>
                  <pic:spPr bwMode="auto">
                    <a:xfrm>
                      <a:off x="0" y="0"/>
                      <a:ext cx="356235" cy="358140"/>
                    </a:xfrm>
                    <a:prstGeom prst="rect">
                      <a:avLst/>
                    </a:prstGeom>
                    <a:noFill/>
                    <a:ln>
                      <a:noFill/>
                    </a:ln>
                  </pic:spPr>
                </pic:pic>
              </a:graphicData>
            </a:graphic>
          </wp:anchor>
        </w:drawing>
      </w:r>
    </w:p>
    <w:p w14:paraId="4D069A1F" w14:textId="77777777" w:rsidR="001517FC" w:rsidRPr="001517FC" w:rsidRDefault="001517FC" w:rsidP="001517FC">
      <w:pPr>
        <w:spacing w:after="0"/>
        <w:rPr>
          <w:rFonts w:ascii="Arial" w:hAnsi="Arial" w:cs="Arial"/>
          <w:b/>
          <w:sz w:val="20"/>
          <w:szCs w:val="20"/>
          <w:u w:val="single"/>
        </w:rPr>
      </w:pPr>
      <w:r>
        <w:rPr>
          <w:rFonts w:ascii="Arial" w:hAnsi="Arial" w:cs="Arial"/>
          <w:b/>
          <w:sz w:val="20"/>
          <w:szCs w:val="20"/>
          <w:u w:val="single"/>
        </w:rPr>
        <w:t>RESSOURCE</w:t>
      </w:r>
      <w:r w:rsidR="0015330D" w:rsidRPr="001517FC">
        <w:rPr>
          <w:rFonts w:ascii="Arial" w:hAnsi="Arial" w:cs="Arial"/>
          <w:b/>
          <w:sz w:val="20"/>
          <w:szCs w:val="20"/>
          <w:u w:val="single"/>
        </w:rPr>
        <w:t xml:space="preserve"> </w:t>
      </w:r>
      <w:proofErr w:type="gramStart"/>
      <w:r w:rsidR="0015330D" w:rsidRPr="001517FC">
        <w:rPr>
          <w:rFonts w:ascii="Arial" w:hAnsi="Arial" w:cs="Arial"/>
          <w:b/>
          <w:sz w:val="20"/>
          <w:szCs w:val="20"/>
          <w:u w:val="single"/>
        </w:rPr>
        <w:t>7:</w:t>
      </w:r>
      <w:proofErr w:type="gramEnd"/>
      <w:r w:rsidR="0015330D" w:rsidRPr="001517FC">
        <w:rPr>
          <w:rFonts w:ascii="Arial" w:hAnsi="Arial" w:cs="Arial"/>
          <w:b/>
          <w:sz w:val="20"/>
          <w:szCs w:val="20"/>
          <w:u w:val="single"/>
        </w:rPr>
        <w:t xml:space="preserve"> </w:t>
      </w:r>
      <w:r w:rsidRPr="001517FC">
        <w:rPr>
          <w:rFonts w:ascii="Arial" w:hAnsi="Arial" w:cs="Arial"/>
          <w:b/>
          <w:sz w:val="20"/>
          <w:szCs w:val="20"/>
          <w:u w:val="single"/>
        </w:rPr>
        <w:t xml:space="preserve">Les principales défaillances des marchés : </w:t>
      </w:r>
    </w:p>
    <w:p w14:paraId="11537C7E" w14:textId="77777777" w:rsidR="001517FC" w:rsidRPr="006770BB" w:rsidRDefault="001517FC" w:rsidP="001517FC">
      <w:pPr>
        <w:rPr>
          <w:rFonts w:ascii="Arial" w:eastAsiaTheme="minorEastAsia" w:hAnsi="Arial" w:cs="Arial"/>
          <w:color w:val="1F1F1F"/>
          <w:sz w:val="20"/>
          <w:szCs w:val="20"/>
          <w:lang w:val="en-US" w:eastAsia="ja-JP"/>
        </w:rPr>
      </w:pPr>
      <w:r w:rsidRPr="006770BB">
        <w:rPr>
          <w:rFonts w:ascii="Arial" w:eastAsiaTheme="minorEastAsia" w:hAnsi="Arial" w:cs="Arial"/>
          <w:color w:val="1F1F1F"/>
          <w:sz w:val="20"/>
          <w:szCs w:val="20"/>
          <w:lang w:val="en-US" w:eastAsia="ja-JP"/>
        </w:rPr>
        <w:t xml:space="preserve">VIDEO : </w:t>
      </w:r>
      <w:hyperlink r:id="rId31" w:history="1">
        <w:r w:rsidRPr="006770BB">
          <w:rPr>
            <w:rStyle w:val="Lienhypertexte"/>
            <w:rFonts w:ascii="Arial" w:eastAsiaTheme="minorEastAsia" w:hAnsi="Arial" w:cs="Arial"/>
            <w:sz w:val="20"/>
            <w:szCs w:val="20"/>
            <w:lang w:val="en-US" w:eastAsia="ja-JP"/>
          </w:rPr>
          <w:t>https://www.youtube.com/watch?v=FskfsG_UIK8</w:t>
        </w:r>
      </w:hyperlink>
      <w:r w:rsidRPr="006770BB">
        <w:rPr>
          <w:rFonts w:ascii="Arial" w:eastAsiaTheme="minorEastAsia" w:hAnsi="Arial" w:cs="Arial"/>
          <w:color w:val="1F1F1F"/>
          <w:sz w:val="20"/>
          <w:szCs w:val="20"/>
          <w:lang w:val="en-US" w:eastAsia="ja-JP"/>
        </w:rPr>
        <w:t xml:space="preserve"> </w:t>
      </w:r>
      <w:bookmarkStart w:id="13" w:name="_Toc523124857"/>
    </w:p>
    <w:bookmarkEnd w:id="13"/>
    <w:p w14:paraId="4ADBB076" w14:textId="77777777" w:rsidR="00EA442E" w:rsidRPr="00EA442E" w:rsidRDefault="00EA442E" w:rsidP="00EA442E">
      <w:pPr>
        <w:pBdr>
          <w:top w:val="single" w:sz="4" w:space="1" w:color="auto"/>
          <w:left w:val="single" w:sz="4" w:space="4" w:color="auto"/>
          <w:bottom w:val="single" w:sz="4" w:space="1" w:color="auto"/>
          <w:right w:val="single" w:sz="4" w:space="4" w:color="auto"/>
        </w:pBdr>
        <w:jc w:val="center"/>
        <w:rPr>
          <w:rFonts w:ascii="Arial" w:hAnsi="Arial" w:cs="Arial"/>
          <w:b/>
        </w:rPr>
      </w:pPr>
      <w:r w:rsidRPr="00EA442E">
        <w:rPr>
          <w:rFonts w:ascii="Arial" w:hAnsi="Arial" w:cs="Arial"/>
          <w:b/>
        </w:rPr>
        <w:t>DOCUMENTS :</w:t>
      </w:r>
    </w:p>
    <w:p w14:paraId="690D6BAB" w14:textId="77777777" w:rsidR="009479D2" w:rsidRPr="009868EB" w:rsidRDefault="00524BA3" w:rsidP="009479D2">
      <w:pPr>
        <w:spacing w:after="0"/>
        <w:rPr>
          <w:rFonts w:ascii="Arial" w:hAnsi="Arial" w:cs="Arial"/>
          <w:b/>
          <w:sz w:val="20"/>
          <w:u w:val="single"/>
        </w:rPr>
      </w:pPr>
      <w:r w:rsidRPr="00E7769D">
        <w:rPr>
          <w:rFonts w:ascii="Arial" w:hAnsi="Arial" w:cs="Arial"/>
          <w:b/>
          <w:sz w:val="20"/>
          <w:szCs w:val="20"/>
          <w:u w:val="single"/>
        </w:rPr>
        <w:t>DOCUMENT 3 :</w:t>
      </w:r>
      <w:r w:rsidR="009479D2" w:rsidRPr="009479D2">
        <w:rPr>
          <w:rFonts w:ascii="Arial" w:hAnsi="Arial" w:cs="Arial"/>
          <w:b/>
          <w:sz w:val="20"/>
          <w:u w:val="single"/>
        </w:rPr>
        <w:t xml:space="preserve"> </w:t>
      </w:r>
      <w:r w:rsidR="009479D2" w:rsidRPr="009868EB">
        <w:rPr>
          <w:rFonts w:ascii="Arial" w:hAnsi="Arial" w:cs="Arial"/>
          <w:b/>
          <w:sz w:val="20"/>
          <w:u w:val="single"/>
        </w:rPr>
        <w:t xml:space="preserve">Forte baisse des prix des produits laitiers en 2015 </w:t>
      </w:r>
    </w:p>
    <w:p w14:paraId="42E85FEE" w14:textId="77777777" w:rsidR="009479D2" w:rsidRPr="009868EB" w:rsidRDefault="009479D2" w:rsidP="009479D2">
      <w:pPr>
        <w:pBdr>
          <w:top w:val="single" w:sz="4" w:space="1" w:color="auto"/>
          <w:left w:val="single" w:sz="4" w:space="4" w:color="auto"/>
          <w:bottom w:val="single" w:sz="4" w:space="1" w:color="auto"/>
          <w:right w:val="single" w:sz="4" w:space="4" w:color="auto"/>
        </w:pBdr>
        <w:spacing w:after="0"/>
        <w:jc w:val="both"/>
        <w:rPr>
          <w:rFonts w:ascii="Arial" w:hAnsi="Arial" w:cs="Arial"/>
          <w:sz w:val="20"/>
        </w:rPr>
      </w:pPr>
      <w:r w:rsidRPr="009868EB">
        <w:rPr>
          <w:rFonts w:ascii="Arial" w:hAnsi="Arial" w:cs="Arial"/>
          <w:sz w:val="20"/>
        </w:rPr>
        <w:t>[…] En juillet 2015, le prix moyen du lait de vache payé au producteur (prix toutes qualités confondues) a été inférieur de 17 % au prix de juillet 2014. Durant tout le premier semestre 2015, la baisse a été marquée par rapport à 2014 (oscillant entre – 13 % et – 18 %) et les prix ont été inférieurs à ceux observés en moyenne sur les années 2010 à 2014. […]</w:t>
      </w:r>
    </w:p>
    <w:p w14:paraId="67B4FB02" w14:textId="77777777" w:rsidR="009479D2" w:rsidRPr="009868EB" w:rsidRDefault="009479D2" w:rsidP="009479D2">
      <w:pPr>
        <w:pBdr>
          <w:top w:val="single" w:sz="4" w:space="1" w:color="auto"/>
          <w:left w:val="single" w:sz="4" w:space="4" w:color="auto"/>
          <w:bottom w:val="single" w:sz="4" w:space="1" w:color="auto"/>
          <w:right w:val="single" w:sz="4" w:space="4" w:color="auto"/>
        </w:pBdr>
        <w:spacing w:after="0"/>
        <w:rPr>
          <w:rFonts w:ascii="Arial" w:hAnsi="Arial" w:cs="Arial"/>
          <w:b/>
          <w:sz w:val="20"/>
        </w:rPr>
      </w:pPr>
      <w:r w:rsidRPr="009868EB">
        <w:rPr>
          <w:rFonts w:ascii="Arial" w:hAnsi="Arial" w:cs="Arial"/>
          <w:b/>
          <w:sz w:val="20"/>
        </w:rPr>
        <w:t>Une offre supérieure à la demande, qui pèse sur les prix</w:t>
      </w:r>
    </w:p>
    <w:p w14:paraId="250E7BDB" w14:textId="77777777" w:rsidR="009479D2" w:rsidRPr="009868EB" w:rsidRDefault="009479D2" w:rsidP="009479D2">
      <w:pPr>
        <w:pBdr>
          <w:top w:val="single" w:sz="4" w:space="1" w:color="auto"/>
          <w:left w:val="single" w:sz="4" w:space="4" w:color="auto"/>
          <w:bottom w:val="single" w:sz="4" w:space="1" w:color="auto"/>
          <w:right w:val="single" w:sz="4" w:space="4" w:color="auto"/>
        </w:pBdr>
        <w:spacing w:after="0"/>
        <w:jc w:val="both"/>
        <w:rPr>
          <w:rFonts w:ascii="Arial" w:hAnsi="Arial" w:cs="Arial"/>
          <w:sz w:val="20"/>
        </w:rPr>
      </w:pPr>
      <w:r>
        <w:rPr>
          <w:rFonts w:ascii="Arial" w:hAnsi="Arial" w:cs="Arial"/>
          <w:noProof/>
          <w:sz w:val="20"/>
          <w:lang w:eastAsia="fr-FR"/>
        </w:rPr>
        <w:drawing>
          <wp:anchor distT="0" distB="0" distL="114300" distR="114300" simplePos="0" relativeHeight="251668480" behindDoc="0" locked="0" layoutInCell="1" allowOverlap="1" wp14:anchorId="285ADD84" wp14:editId="40F0D956">
            <wp:simplePos x="0" y="0"/>
            <wp:positionH relativeFrom="column">
              <wp:posOffset>5026025</wp:posOffset>
            </wp:positionH>
            <wp:positionV relativeFrom="paragraph">
              <wp:posOffset>1024890</wp:posOffset>
            </wp:positionV>
            <wp:extent cx="1509395" cy="2406650"/>
            <wp:effectExtent l="19050" t="0" r="0" b="0"/>
            <wp:wrapSquare wrapText="bothSides"/>
            <wp:docPr id="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l="27795" t="20157" r="49458" b="15460"/>
                    <a:stretch>
                      <a:fillRect/>
                    </a:stretch>
                  </pic:blipFill>
                  <pic:spPr bwMode="auto">
                    <a:xfrm>
                      <a:off x="0" y="0"/>
                      <a:ext cx="1509395" cy="2406650"/>
                    </a:xfrm>
                    <a:prstGeom prst="rect">
                      <a:avLst/>
                    </a:prstGeom>
                    <a:noFill/>
                    <a:ln w="9525">
                      <a:noFill/>
                      <a:miter lim="800000"/>
                      <a:headEnd/>
                      <a:tailEnd/>
                    </a:ln>
                  </pic:spPr>
                </pic:pic>
              </a:graphicData>
            </a:graphic>
          </wp:anchor>
        </w:drawing>
      </w:r>
      <w:r w:rsidRPr="009868EB">
        <w:rPr>
          <w:rFonts w:ascii="Arial" w:hAnsi="Arial" w:cs="Arial"/>
          <w:sz w:val="20"/>
        </w:rPr>
        <w:t>En 2015, la collecte française de lait de vache est légèrement inférieure au niveau élevé de 2014 En 2014, la collecte française avait dépassé 24,5 milliards de litres, favorisée par de bonnes conditions climatiques et un prix du lait attractif, en moyenne sur l’année, retrouvant ainsi des niveaux proches des années 1980, avant la mise en place des quotas laitiers. Au 1er trimestre 2015, le niveau de collecte a été inférieur à celui très élevé atteint en 2014 mais est resté supérieur à la moyenne 2010-2014. Certains éleveurs ont ralenti la production en raison d’un prix du lait jugé trop faible ou afin de ne pas dépasser les quotas encore en vigueur à la fin de la campagne 2014/2015 ou leur volume contractuel. La politique des quotas laitiers a pris fin le 1er avril 2015 avec cette campagne. Depuis cette date, les États membres et les producteurs de lait ne sont plus pénalisés pour des dépassements de leur référence.</w:t>
      </w:r>
    </w:p>
    <w:p w14:paraId="37B24B43" w14:textId="77777777" w:rsidR="009479D2" w:rsidRPr="009868EB" w:rsidRDefault="009479D2" w:rsidP="009479D2">
      <w:pPr>
        <w:pBdr>
          <w:top w:val="single" w:sz="4" w:space="1" w:color="auto"/>
          <w:left w:val="single" w:sz="4" w:space="4" w:color="auto"/>
          <w:bottom w:val="single" w:sz="4" w:space="1" w:color="auto"/>
          <w:right w:val="single" w:sz="4" w:space="4" w:color="auto"/>
        </w:pBdr>
        <w:spacing w:after="0"/>
        <w:jc w:val="both"/>
        <w:rPr>
          <w:rFonts w:ascii="Arial" w:hAnsi="Arial" w:cs="Arial"/>
          <w:sz w:val="20"/>
        </w:rPr>
      </w:pPr>
      <w:r w:rsidRPr="009868EB">
        <w:rPr>
          <w:rFonts w:ascii="Arial" w:hAnsi="Arial" w:cs="Arial"/>
          <w:sz w:val="20"/>
        </w:rPr>
        <w:t xml:space="preserve">La baisse des cours des produits industriels s’explique par les fortes disponibilités sur les marchés internationaux, qui excèdent la demande. Ainsi, au premier semestre 2015, les fabrications européennes de poudre de lait écrémé et de beurre restent dynamiques avec respectivement une hausse de 3,2 % et de 1,2 % sur un an, pour une collecte de lait en hausse de 0,8 % sur la même période. Les collectes de lait sont également en augmentation dans les principaux bassins producteurs comme l’Océanie et les États-Unis. En revanche, la demande a diminué chez les principaux pays importateurs de produits laitiers, notamment en Chine. Premier importateur de poudres de lait, ce pays a fortement réduit sa demande en produits laitiers en 2015, affectant les échanges internationaux destinés à 60 % au continent asiatique en 2014. La Chine a divisé par deux ses achats de poudres grasses sur les six premiers mois de 2015 par rapport à 2014 et réduit de plus d’un quart ses achats de poudres maigres et de beurre. Les exportations de poudres de la France vers ce pays ont ainsi été divisées par trois au premier semestre 2015 par rapport au 1er semestre 2014. Sur la même période, la Russie a également diminué de plus de moitié ses achats de beurre et de fromages pour les six premiers mois de 2015 par rapport à la même période de 2014. En raison de l’embargo, la France n’exporte quasiment plus de produits laitiers vers ce pays, à l’exception des desserts lactés de conserve. Ce déséquilibre est alors à l’origine de la chute des cours qui se répercutent tant sur </w:t>
      </w:r>
      <w:proofErr w:type="gramStart"/>
      <w:r w:rsidRPr="009868EB">
        <w:rPr>
          <w:rFonts w:ascii="Arial" w:hAnsi="Arial" w:cs="Arial"/>
          <w:sz w:val="20"/>
        </w:rPr>
        <w:t>le prix payés</w:t>
      </w:r>
      <w:proofErr w:type="gramEnd"/>
      <w:r w:rsidRPr="009868EB">
        <w:rPr>
          <w:rFonts w:ascii="Arial" w:hAnsi="Arial" w:cs="Arial"/>
          <w:sz w:val="20"/>
        </w:rPr>
        <w:t xml:space="preserve"> aux producteurs de lait que sur le prix des produits laitiers industriels commercialisés. […]</w:t>
      </w:r>
    </w:p>
    <w:p w14:paraId="4DFE26DA" w14:textId="77777777" w:rsidR="009479D2" w:rsidRPr="009868EB" w:rsidRDefault="009479D2" w:rsidP="009479D2">
      <w:pPr>
        <w:pBdr>
          <w:top w:val="single" w:sz="4" w:space="1" w:color="auto"/>
          <w:left w:val="single" w:sz="4" w:space="4" w:color="auto"/>
          <w:bottom w:val="single" w:sz="4" w:space="1" w:color="auto"/>
          <w:right w:val="single" w:sz="4" w:space="4" w:color="auto"/>
        </w:pBdr>
        <w:spacing w:after="0"/>
        <w:rPr>
          <w:rFonts w:ascii="Arial" w:hAnsi="Arial" w:cs="Arial"/>
          <w:b/>
          <w:sz w:val="20"/>
        </w:rPr>
      </w:pPr>
      <w:r w:rsidRPr="009868EB">
        <w:rPr>
          <w:rFonts w:ascii="Arial" w:hAnsi="Arial" w:cs="Arial"/>
          <w:b/>
          <w:sz w:val="20"/>
        </w:rPr>
        <w:t xml:space="preserve">Le déclenchement de mesures d’intervention publique et d’aide au stockage privé. </w:t>
      </w:r>
    </w:p>
    <w:p w14:paraId="2A25470C" w14:textId="77777777" w:rsidR="009479D2" w:rsidRPr="009868EB" w:rsidRDefault="009479D2" w:rsidP="009479D2">
      <w:pPr>
        <w:pBdr>
          <w:top w:val="single" w:sz="4" w:space="1" w:color="auto"/>
          <w:left w:val="single" w:sz="4" w:space="4" w:color="auto"/>
          <w:bottom w:val="single" w:sz="4" w:space="1" w:color="auto"/>
          <w:right w:val="single" w:sz="4" w:space="4" w:color="auto"/>
        </w:pBdr>
        <w:spacing w:after="0"/>
        <w:jc w:val="both"/>
        <w:rPr>
          <w:rFonts w:ascii="Arial" w:hAnsi="Arial" w:cs="Arial"/>
          <w:sz w:val="20"/>
        </w:rPr>
      </w:pPr>
      <w:r w:rsidRPr="009868EB">
        <w:rPr>
          <w:rFonts w:ascii="Arial" w:hAnsi="Arial" w:cs="Arial"/>
          <w:b/>
          <w:sz w:val="20"/>
        </w:rPr>
        <w:t xml:space="preserve"> </w:t>
      </w:r>
      <w:r w:rsidRPr="009868EB">
        <w:rPr>
          <w:rFonts w:ascii="Arial" w:hAnsi="Arial" w:cs="Arial"/>
          <w:sz w:val="20"/>
        </w:rPr>
        <w:t xml:space="preserve">Au premier semestre 2014, les fortes disponibilités avaient permis d’alimenter les échanges mondiaux, favorisant ainsi leur croissance, surtout en direction de la Chine, mais, au second semestre, la production étant toujours dynamique, le ralentissement des achats chinois et l’embargo russe ont contraint les transformateurs à stocker des produits de report. Dans l’Union européenne, le mécanisme d’aide au stockage privé, qui concerne le beurre et la poudre de lait écrémé (et dans une moindre mesure les fromages), a été mis en </w:t>
      </w:r>
      <w:proofErr w:type="spellStart"/>
      <w:r w:rsidRPr="009868EB">
        <w:rPr>
          <w:rFonts w:ascii="Arial" w:hAnsi="Arial" w:cs="Arial"/>
          <w:sz w:val="20"/>
        </w:rPr>
        <w:t>oeuvre</w:t>
      </w:r>
      <w:proofErr w:type="spellEnd"/>
      <w:r w:rsidRPr="009868EB">
        <w:rPr>
          <w:rFonts w:ascii="Arial" w:hAnsi="Arial" w:cs="Arial"/>
          <w:sz w:val="20"/>
        </w:rPr>
        <w:t xml:space="preserve"> afin d’aider à rééquilibrer les marchés.</w:t>
      </w:r>
    </w:p>
    <w:p w14:paraId="732366A1" w14:textId="77777777" w:rsidR="009479D2" w:rsidRPr="009479D2" w:rsidRDefault="009479D2" w:rsidP="009479D2">
      <w:pPr>
        <w:pBdr>
          <w:top w:val="single" w:sz="4" w:space="1" w:color="auto"/>
          <w:left w:val="single" w:sz="4" w:space="4" w:color="auto"/>
          <w:bottom w:val="single" w:sz="4" w:space="1" w:color="auto"/>
          <w:right w:val="single" w:sz="4" w:space="4" w:color="auto"/>
        </w:pBdr>
        <w:jc w:val="right"/>
        <w:rPr>
          <w:rFonts w:ascii="Arial" w:hAnsi="Arial" w:cs="Arial"/>
          <w:i/>
          <w:sz w:val="16"/>
        </w:rPr>
      </w:pPr>
      <w:r w:rsidRPr="009868EB">
        <w:rPr>
          <w:rFonts w:ascii="Arial" w:hAnsi="Arial" w:cs="Arial"/>
          <w:i/>
          <w:sz w:val="16"/>
        </w:rPr>
        <w:t xml:space="preserve">Source : Agreste conjoncture – septembre 2015 </w:t>
      </w:r>
    </w:p>
    <w:p w14:paraId="3025356F" w14:textId="77777777" w:rsidR="00EF29A8" w:rsidRPr="009479D2" w:rsidRDefault="009479D2" w:rsidP="00D303A8">
      <w:pPr>
        <w:spacing w:after="0"/>
        <w:rPr>
          <w:rFonts w:ascii="Arial" w:hAnsi="Arial" w:cs="Arial"/>
          <w:i/>
          <w:sz w:val="16"/>
          <w:szCs w:val="16"/>
        </w:rPr>
      </w:pPr>
      <w:r>
        <w:rPr>
          <w:rFonts w:ascii="Arial" w:hAnsi="Arial" w:cs="Arial"/>
          <w:b/>
          <w:sz w:val="20"/>
          <w:u w:val="single"/>
        </w:rPr>
        <w:lastRenderedPageBreak/>
        <w:t>DOCUMENT 4</w:t>
      </w:r>
      <w:r w:rsidRPr="009868EB">
        <w:rPr>
          <w:rFonts w:ascii="Arial" w:hAnsi="Arial" w:cs="Arial"/>
          <w:b/>
          <w:sz w:val="20"/>
          <w:u w:val="single"/>
        </w:rPr>
        <w:t xml:space="preserve"> : </w:t>
      </w:r>
      <w:r w:rsidR="00E7769D" w:rsidRPr="00E7769D">
        <w:rPr>
          <w:rFonts w:ascii="Arial" w:hAnsi="Arial" w:cs="Arial"/>
          <w:b/>
          <w:i/>
          <w:sz w:val="20"/>
          <w:szCs w:val="20"/>
          <w:u w:val="single"/>
        </w:rPr>
        <w:t xml:space="preserve"> </w:t>
      </w:r>
      <w:r w:rsidR="00E7769D">
        <w:rPr>
          <w:rFonts w:ascii="Arial" w:hAnsi="Arial" w:cs="Arial"/>
          <w:b/>
          <w:sz w:val="20"/>
          <w:u w:val="single"/>
        </w:rPr>
        <w:t xml:space="preserve">La concurrence sur le marché des produits laitiers : </w:t>
      </w:r>
    </w:p>
    <w:p w14:paraId="1E7FC269" w14:textId="77777777" w:rsidR="00E7769D" w:rsidRPr="00742C35" w:rsidRDefault="00E7769D" w:rsidP="00D303A8">
      <w:pPr>
        <w:pBdr>
          <w:top w:val="single" w:sz="4" w:space="1" w:color="auto"/>
          <w:left w:val="single" w:sz="4" w:space="4" w:color="auto"/>
          <w:bottom w:val="single" w:sz="4" w:space="1" w:color="auto"/>
          <w:right w:val="single" w:sz="4" w:space="4" w:color="auto"/>
        </w:pBdr>
        <w:spacing w:after="0"/>
        <w:jc w:val="both"/>
        <w:rPr>
          <w:rFonts w:ascii="Arial" w:hAnsi="Arial" w:cs="Arial"/>
          <w:sz w:val="20"/>
          <w:szCs w:val="20"/>
        </w:rPr>
      </w:pPr>
      <w:r w:rsidRPr="00742C35">
        <w:rPr>
          <w:rFonts w:ascii="Arial" w:hAnsi="Arial" w:cs="Arial"/>
          <w:sz w:val="20"/>
          <w:szCs w:val="20"/>
        </w:rPr>
        <w:t>[</w:t>
      </w:r>
      <w:proofErr w:type="gramStart"/>
      <w:r w:rsidRPr="00742C35">
        <w:rPr>
          <w:rFonts w:ascii="Arial" w:hAnsi="Arial" w:cs="Arial"/>
          <w:sz w:val="20"/>
          <w:szCs w:val="20"/>
        </w:rPr>
        <w:t>…]</w:t>
      </w:r>
      <w:r w:rsidRPr="00742C35">
        <w:rPr>
          <w:rFonts w:ascii="Arial" w:hAnsi="Arial" w:cs="Arial"/>
          <w:b/>
          <w:sz w:val="20"/>
          <w:szCs w:val="20"/>
        </w:rPr>
        <w:t>Les</w:t>
      </w:r>
      <w:proofErr w:type="gramEnd"/>
      <w:r w:rsidRPr="00742C35">
        <w:rPr>
          <w:rFonts w:ascii="Arial" w:hAnsi="Arial" w:cs="Arial"/>
          <w:b/>
          <w:sz w:val="20"/>
          <w:szCs w:val="20"/>
        </w:rPr>
        <w:t xml:space="preserve"> réglementations internationales</w:t>
      </w:r>
    </w:p>
    <w:p w14:paraId="2651FCE1" w14:textId="77777777" w:rsidR="00EF29A8" w:rsidRPr="00742C35" w:rsidRDefault="00EF29A8" w:rsidP="00D303A8">
      <w:pPr>
        <w:pBdr>
          <w:top w:val="single" w:sz="4" w:space="1" w:color="auto"/>
          <w:left w:val="single" w:sz="4" w:space="4" w:color="auto"/>
          <w:bottom w:val="single" w:sz="4" w:space="1" w:color="auto"/>
          <w:right w:val="single" w:sz="4" w:space="4" w:color="auto"/>
        </w:pBdr>
        <w:spacing w:after="0"/>
        <w:jc w:val="both"/>
        <w:rPr>
          <w:rFonts w:ascii="Arial" w:hAnsi="Arial" w:cs="Arial"/>
          <w:sz w:val="20"/>
          <w:szCs w:val="20"/>
        </w:rPr>
      </w:pPr>
      <w:r w:rsidRPr="00742C35">
        <w:rPr>
          <w:rFonts w:ascii="Arial" w:hAnsi="Arial" w:cs="Arial"/>
          <w:sz w:val="20"/>
          <w:szCs w:val="20"/>
        </w:rPr>
        <w:t xml:space="preserve">Les réglementations internationales concernant les échanges agroalimentaires sont de plus en plus orientées vers la sûreté des aliments, que la plupart des experts présentent comme des barrières non-tarifaires. Cependant, les crises alimentaires de ces deux dernières décennies, suscitées dans la plupart des cas par des comportements opportunistes et productivistes des producteurs/distributeurs, ont créé une prise de conscience quant à la qualité sanitaire des aliments ainsi qu’une méfiance chez les consommateurs occidentaux et ont poussé les pouvoirs publics à adopter des mesures strictes concernant la qualité sanitaire des aliments mis sur le marché. Par ailleurs, les entreprises agro-industrielles et agro-tertiaires ont également instauré des normes internationales de contrôle de la qualité physique et sanitaire des produits agricoles et alimentaires qu’elles achètent. Les produits laitiers forment un groupe de produits alimentaires exposés à des risques sanitaires et sont par conséquent sujets à un contrôle très strict au niveau des exportations vers les marchés occidentaux et plus particulièrement le marché </w:t>
      </w:r>
      <w:proofErr w:type="gramStart"/>
      <w:r w:rsidRPr="00742C35">
        <w:rPr>
          <w:rFonts w:ascii="Arial" w:hAnsi="Arial" w:cs="Arial"/>
          <w:sz w:val="20"/>
          <w:szCs w:val="20"/>
        </w:rPr>
        <w:t>européen.</w:t>
      </w:r>
      <w:r w:rsidR="00E7769D" w:rsidRPr="00742C35">
        <w:rPr>
          <w:rFonts w:ascii="Arial" w:hAnsi="Arial" w:cs="Arial"/>
          <w:sz w:val="20"/>
          <w:szCs w:val="20"/>
        </w:rPr>
        <w:t>[</w:t>
      </w:r>
      <w:proofErr w:type="gramEnd"/>
      <w:r w:rsidR="00E7769D" w:rsidRPr="00742C35">
        <w:rPr>
          <w:rFonts w:ascii="Arial" w:hAnsi="Arial" w:cs="Arial"/>
          <w:sz w:val="20"/>
          <w:szCs w:val="20"/>
        </w:rPr>
        <w:t>…]</w:t>
      </w:r>
    </w:p>
    <w:p w14:paraId="325F0933" w14:textId="77777777" w:rsidR="00E7769D" w:rsidRPr="00742C35" w:rsidRDefault="00EF29A8" w:rsidP="00D303A8">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742C35">
        <w:rPr>
          <w:rFonts w:ascii="Arial" w:hAnsi="Arial" w:cs="Arial"/>
          <w:b/>
          <w:sz w:val="20"/>
          <w:szCs w:val="20"/>
        </w:rPr>
        <w:t>Le marché des produits laitiers : un marché de plus en plus concentré</w:t>
      </w:r>
      <w:r w:rsidRPr="00742C35">
        <w:rPr>
          <w:rFonts w:ascii="Arial" w:hAnsi="Arial" w:cs="Arial"/>
          <w:sz w:val="20"/>
          <w:szCs w:val="20"/>
        </w:rPr>
        <w:t xml:space="preserve"> </w:t>
      </w:r>
    </w:p>
    <w:p w14:paraId="02F0AB9E" w14:textId="77777777" w:rsidR="00EF29A8" w:rsidRPr="00742C35" w:rsidRDefault="00EF29A8" w:rsidP="00D303A8">
      <w:pPr>
        <w:pBdr>
          <w:top w:val="single" w:sz="4" w:space="1" w:color="auto"/>
          <w:left w:val="single" w:sz="4" w:space="4" w:color="auto"/>
          <w:bottom w:val="single" w:sz="4" w:space="1" w:color="auto"/>
          <w:right w:val="single" w:sz="4" w:space="4" w:color="auto"/>
        </w:pBdr>
        <w:spacing w:after="0"/>
        <w:jc w:val="both"/>
        <w:rPr>
          <w:rFonts w:ascii="Arial" w:hAnsi="Arial" w:cs="Arial"/>
          <w:sz w:val="20"/>
          <w:szCs w:val="20"/>
        </w:rPr>
      </w:pPr>
      <w:r w:rsidRPr="00742C35">
        <w:rPr>
          <w:rFonts w:ascii="Arial" w:hAnsi="Arial" w:cs="Arial"/>
          <w:sz w:val="20"/>
          <w:szCs w:val="20"/>
        </w:rPr>
        <w:t>Le marché mondial des produits laitiers affiche une structure « d’oligopole à frange », selon l’expression</w:t>
      </w:r>
      <w:r w:rsidR="00E7769D" w:rsidRPr="00742C35">
        <w:rPr>
          <w:rFonts w:ascii="Arial" w:hAnsi="Arial" w:cs="Arial"/>
          <w:sz w:val="20"/>
          <w:szCs w:val="20"/>
        </w:rPr>
        <w:t xml:space="preserve"> du </w:t>
      </w:r>
      <w:r w:rsidRPr="00742C35">
        <w:rPr>
          <w:rFonts w:ascii="Arial" w:hAnsi="Arial" w:cs="Arial"/>
          <w:sz w:val="20"/>
          <w:szCs w:val="20"/>
        </w:rPr>
        <w:t xml:space="preserve">professeur Jean-Louis Rastoin (Montpellier </w:t>
      </w:r>
      <w:proofErr w:type="spellStart"/>
      <w:r w:rsidRPr="00742C35">
        <w:rPr>
          <w:rFonts w:ascii="Arial" w:hAnsi="Arial" w:cs="Arial"/>
          <w:sz w:val="20"/>
          <w:szCs w:val="20"/>
        </w:rPr>
        <w:t>SupAgro</w:t>
      </w:r>
      <w:proofErr w:type="spellEnd"/>
      <w:r w:rsidRPr="00742C35">
        <w:rPr>
          <w:rFonts w:ascii="Arial" w:hAnsi="Arial" w:cs="Arial"/>
          <w:sz w:val="20"/>
          <w:szCs w:val="20"/>
        </w:rPr>
        <w:t>, président de la Chair Alimentation du Monde de l’UNESCO). Les dix principaux acteurs globaux détiennent près d’un quart du marché mondial, d’après les estimations d’</w:t>
      </w:r>
      <w:proofErr w:type="spellStart"/>
      <w:r w:rsidRPr="00742C35">
        <w:rPr>
          <w:rFonts w:ascii="Arial" w:hAnsi="Arial" w:cs="Arial"/>
          <w:sz w:val="20"/>
          <w:szCs w:val="20"/>
        </w:rPr>
        <w:t>Euromonitor</w:t>
      </w:r>
      <w:proofErr w:type="spellEnd"/>
      <w:r w:rsidRPr="00742C35">
        <w:rPr>
          <w:rFonts w:ascii="Arial" w:hAnsi="Arial" w:cs="Arial"/>
          <w:sz w:val="20"/>
          <w:szCs w:val="20"/>
        </w:rPr>
        <w:t xml:space="preserve"> ; il semblerait qu’ils soient de plus en plus défiés par les marques de distributeurs, d’une part, et d’autre part par une multitude d’entreprises disparates (grandes entreprises nationales, PME, micro-entreprises artisanales) qui se partagent le reste du marché dont ils acquièrent peu à peu des parts croissantes du marché mondial (Graphique 14). Ainsi, parallèlement aux produits globalisés et normalisés selon les standards internationaux, tels que les yoghourts, les desserts lactés industrialisés, les matières grasses à tartiner et les fromages de type cheddar, des produits typiques locaux continuent à exister, voire à se développer, conséquence des changements récents des habitudes et préférences des consommateurs et des modes de vie.</w:t>
      </w:r>
      <w:r w:rsidR="00742C35" w:rsidRPr="00742C35">
        <w:rPr>
          <w:rFonts w:ascii="Arial" w:hAnsi="Arial" w:cs="Arial"/>
          <w:sz w:val="20"/>
          <w:szCs w:val="20"/>
        </w:rPr>
        <w:t xml:space="preserve"> […]</w:t>
      </w:r>
    </w:p>
    <w:p w14:paraId="65F487D1" w14:textId="77777777" w:rsidR="00AE0895" w:rsidRDefault="00AE0895" w:rsidP="00D303A8">
      <w:pPr>
        <w:pBdr>
          <w:top w:val="single" w:sz="4" w:space="1" w:color="auto"/>
          <w:left w:val="single" w:sz="4" w:space="4" w:color="auto"/>
          <w:bottom w:val="single" w:sz="4" w:space="1" w:color="auto"/>
          <w:right w:val="single" w:sz="4" w:space="4" w:color="auto"/>
        </w:pBdr>
        <w:jc w:val="right"/>
        <w:rPr>
          <w:rFonts w:ascii="Arial" w:hAnsi="Arial" w:cs="Arial"/>
          <w:i/>
          <w:sz w:val="16"/>
        </w:rPr>
      </w:pPr>
      <w:r w:rsidRPr="00AE0895">
        <w:rPr>
          <w:rFonts w:ascii="Arial" w:hAnsi="Arial" w:cs="Arial"/>
          <w:i/>
          <w:sz w:val="16"/>
        </w:rPr>
        <w:t xml:space="preserve">Source : </w:t>
      </w:r>
      <w:proofErr w:type="spellStart"/>
      <w:r w:rsidRPr="00AE0895">
        <w:rPr>
          <w:rFonts w:ascii="Arial" w:hAnsi="Arial" w:cs="Arial"/>
          <w:i/>
          <w:sz w:val="16"/>
        </w:rPr>
        <w:t>Lactimed</w:t>
      </w:r>
      <w:proofErr w:type="spellEnd"/>
      <w:r w:rsidRPr="00AE0895">
        <w:rPr>
          <w:rFonts w:ascii="Arial" w:hAnsi="Arial" w:cs="Arial"/>
          <w:i/>
          <w:sz w:val="16"/>
        </w:rPr>
        <w:t>, étude des débouché</w:t>
      </w:r>
      <w:r w:rsidR="00742C35">
        <w:rPr>
          <w:rFonts w:ascii="Arial" w:hAnsi="Arial" w:cs="Arial"/>
          <w:i/>
          <w:sz w:val="16"/>
        </w:rPr>
        <w:t>e</w:t>
      </w:r>
      <w:r w:rsidR="00150B4D">
        <w:rPr>
          <w:rFonts w:ascii="Arial" w:hAnsi="Arial" w:cs="Arial"/>
          <w:i/>
          <w:sz w:val="16"/>
        </w:rPr>
        <w:t xml:space="preserve">s – </w:t>
      </w:r>
      <w:r w:rsidRPr="00AE0895">
        <w:rPr>
          <w:rFonts w:ascii="Arial" w:hAnsi="Arial" w:cs="Arial"/>
          <w:i/>
          <w:sz w:val="16"/>
        </w:rPr>
        <w:t>février 2015.</w:t>
      </w:r>
    </w:p>
    <w:p w14:paraId="710B3857" w14:textId="77777777" w:rsidR="00742C35" w:rsidRPr="00742C35" w:rsidRDefault="009479D2" w:rsidP="00D303A8">
      <w:pPr>
        <w:spacing w:after="0"/>
        <w:rPr>
          <w:rFonts w:ascii="Arial" w:hAnsi="Arial" w:cs="Arial"/>
          <w:b/>
          <w:color w:val="000000"/>
          <w:spacing w:val="2"/>
          <w:sz w:val="20"/>
          <w:u w:val="single"/>
        </w:rPr>
      </w:pPr>
      <w:r>
        <w:rPr>
          <w:rFonts w:ascii="Arial" w:hAnsi="Arial" w:cs="Arial"/>
          <w:b/>
          <w:sz w:val="20"/>
          <w:u w:val="single"/>
        </w:rPr>
        <w:t>DOCUMENT 5</w:t>
      </w:r>
      <w:r w:rsidR="00742C35" w:rsidRPr="00742C35">
        <w:rPr>
          <w:rFonts w:ascii="Arial" w:hAnsi="Arial" w:cs="Arial"/>
          <w:b/>
          <w:sz w:val="20"/>
          <w:u w:val="single"/>
        </w:rPr>
        <w:t xml:space="preserve"> : </w:t>
      </w:r>
      <w:r w:rsidR="00742C35" w:rsidRPr="00742C35">
        <w:rPr>
          <w:rFonts w:ascii="Arial" w:hAnsi="Arial" w:cs="Arial"/>
          <w:b/>
          <w:color w:val="000000"/>
          <w:spacing w:val="2"/>
          <w:sz w:val="20"/>
          <w:u w:val="single"/>
        </w:rPr>
        <w:t>Enjeux et controverses autour des produits laitiers</w:t>
      </w:r>
    </w:p>
    <w:p w14:paraId="567D4329" w14:textId="77777777" w:rsidR="00742C35" w:rsidRPr="00742C35" w:rsidRDefault="00742C35" w:rsidP="00D303A8">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Arial" w:hAnsi="Arial" w:cs="Arial"/>
          <w:color w:val="000000"/>
          <w:spacing w:val="2"/>
          <w:sz w:val="20"/>
          <w:szCs w:val="18"/>
        </w:rPr>
      </w:pPr>
      <w:r w:rsidRPr="00742C35">
        <w:rPr>
          <w:rFonts w:ascii="Arial" w:hAnsi="Arial" w:cs="Arial"/>
          <w:color w:val="000000"/>
          <w:spacing w:val="2"/>
          <w:sz w:val="20"/>
          <w:szCs w:val="18"/>
        </w:rPr>
        <w:t>Vanté pour ses apports nutritionnels ou décrié comme un poison, le lait animal est sujet à débat et l’industrie laitière de plus en plus controversée en France.</w:t>
      </w:r>
      <w:r w:rsidRPr="00742C35">
        <w:rPr>
          <w:rFonts w:ascii="Arial" w:hAnsi="Arial" w:cs="Arial"/>
          <w:color w:val="000000"/>
          <w:spacing w:val="2"/>
          <w:sz w:val="20"/>
          <w:szCs w:val="18"/>
        </w:rPr>
        <w:br/>
        <w:t>Les polémiques se nourrissent d’arguments scientifiques tenus par des experts plus ou moins indépendants. D’un côté, le lait est célébré pour ses apports nutritionnels, reconnu comme la principale source de calcium, de vitamines A et B, d’oméga-3, d’oligoéléments ou encore de protéines. Dans le même temps, des voix s’élèvent pour démontrer les intolérances et allergies : indigestion du lactose et des protéines de lait, troubles dermatologiques, migraines, congestions nasales (Note 1) …</w:t>
      </w:r>
      <w:r w:rsidRPr="00742C35">
        <w:rPr>
          <w:rFonts w:ascii="Arial" w:hAnsi="Arial" w:cs="Arial"/>
          <w:color w:val="000000"/>
          <w:spacing w:val="2"/>
          <w:sz w:val="20"/>
          <w:szCs w:val="18"/>
        </w:rPr>
        <w:br/>
        <w:t>Derrière ces controverses s’opposent des enjeux économiques considérables. L’industrie laitière en France en 2015 représente 200 000 emplois et 76 000 exploitations, pour un budget de 25,5 milliards d’euros. Les campagnes promotionnelles et le soutien des pouvoirs publics ont contribué à faire des produits laitiers un élément primordial de l’alimentation moderne au cours des quarante dernières années. A grand renfort de marketing et de distribution dans les cantines scolaires, ils se déclinent comme « nos amis pour la vie » ou « des sensations pures ». « Consommer trois produits laitiers par jour » devient le slogan béni par le Programme National Nutrition Santé et l'Académie nationale de médecine, repris en cœur par les industriels.</w:t>
      </w:r>
      <w:r w:rsidRPr="00742C35">
        <w:rPr>
          <w:rFonts w:ascii="Arial" w:hAnsi="Arial" w:cs="Arial"/>
          <w:color w:val="000000"/>
          <w:spacing w:val="2"/>
          <w:sz w:val="20"/>
          <w:szCs w:val="18"/>
        </w:rPr>
        <w:br/>
        <w:t xml:space="preserve">Néanmoins, la fin des quotas laitiers en 2015, la baisse des subventions publiques et la chute des cours des matières premières laitières accentuent la restructuration du secteur. Les exploitations deviennent plus intensives avec la multiplication des fermes géantes et le renforcement des multinationales. </w:t>
      </w:r>
    </w:p>
    <w:p w14:paraId="1E8668EB" w14:textId="77777777" w:rsidR="00742C35" w:rsidRDefault="00742C35" w:rsidP="00D303A8">
      <w:pPr>
        <w:pBdr>
          <w:top w:val="single" w:sz="4" w:space="1" w:color="auto"/>
          <w:left w:val="single" w:sz="4" w:space="4" w:color="auto"/>
          <w:bottom w:val="single" w:sz="4" w:space="1" w:color="auto"/>
          <w:right w:val="single" w:sz="4" w:space="4" w:color="auto"/>
        </w:pBdr>
        <w:shd w:val="clear" w:color="auto" w:fill="FFFFFF"/>
        <w:spacing w:line="240" w:lineRule="auto"/>
        <w:jc w:val="both"/>
        <w:rPr>
          <w:rFonts w:ascii="Arial" w:hAnsi="Arial" w:cs="Arial"/>
          <w:color w:val="000000"/>
          <w:spacing w:val="2"/>
          <w:sz w:val="20"/>
          <w:szCs w:val="18"/>
        </w:rPr>
      </w:pPr>
      <w:r w:rsidRPr="00742C35">
        <w:rPr>
          <w:rFonts w:ascii="Arial" w:hAnsi="Arial" w:cs="Arial"/>
          <w:color w:val="000000"/>
          <w:spacing w:val="2"/>
          <w:sz w:val="20"/>
          <w:szCs w:val="18"/>
        </w:rPr>
        <w:t>Certains dénoncent un système d’entente entre les grandes firmes qui vise à augmenter leur profit au détriment des éleveurs et des consommateurs. Par ailleurs, les impacts</w:t>
      </w:r>
      <w:r w:rsidR="00B34FAB">
        <w:rPr>
          <w:rFonts w:ascii="Arial" w:hAnsi="Arial" w:cs="Arial"/>
          <w:color w:val="000000"/>
          <w:spacing w:val="2"/>
          <w:sz w:val="20"/>
          <w:szCs w:val="18"/>
        </w:rPr>
        <w:t xml:space="preserve"> </w:t>
      </w:r>
      <w:r w:rsidRPr="00742C35">
        <w:rPr>
          <w:rFonts w:ascii="Arial" w:hAnsi="Arial" w:cs="Arial"/>
          <w:color w:val="000000"/>
          <w:spacing w:val="2"/>
          <w:sz w:val="20"/>
          <w:szCs w:val="18"/>
        </w:rPr>
        <w:t>sanitaires et environnementaux de la filière sont décriés et estim</w:t>
      </w:r>
      <w:r w:rsidR="00B34FAB">
        <w:rPr>
          <w:rFonts w:ascii="Arial" w:hAnsi="Arial" w:cs="Arial"/>
          <w:color w:val="000000"/>
          <w:spacing w:val="2"/>
          <w:sz w:val="20"/>
          <w:szCs w:val="18"/>
        </w:rPr>
        <w:t xml:space="preserve">és à 7 milliards d’euros par an à cause de la pollution générée par cette production. </w:t>
      </w:r>
      <w:r w:rsidRPr="00742C35">
        <w:rPr>
          <w:rFonts w:ascii="Arial" w:hAnsi="Arial" w:cs="Arial"/>
          <w:color w:val="000000"/>
          <w:spacing w:val="2"/>
          <w:sz w:val="20"/>
          <w:szCs w:val="18"/>
        </w:rPr>
        <w:br/>
        <w:t xml:space="preserve">Si l’industrie laitière française bénéficie de la croissance de la consommation mondiale, tirée par les pays émergents, il ne fait aucun doute qu’elle doit s’adapter à l’évolution du marché national. La France reste 1ère consommatrice de beurre et de fromages au monde, et les ménages consacrent 14% de leurs dépenses alimentaires aux produits laitiers. Très attachés à la préservation de la ruralité, de l’héritage gastronomique et des AOC, ils sont de plus en plus réceptifs à de nouvelles sirènes : bio, laits végétaux, circuits courts, emballages recyclables, bien-être animal… Un vrai </w:t>
      </w:r>
      <w:proofErr w:type="gramStart"/>
      <w:r w:rsidRPr="00742C35">
        <w:rPr>
          <w:rFonts w:ascii="Arial" w:hAnsi="Arial" w:cs="Arial"/>
          <w:color w:val="000000"/>
          <w:spacing w:val="2"/>
          <w:sz w:val="20"/>
          <w:szCs w:val="18"/>
        </w:rPr>
        <w:t>challenge</w:t>
      </w:r>
      <w:proofErr w:type="gramEnd"/>
      <w:r w:rsidRPr="00742C35">
        <w:rPr>
          <w:rFonts w:ascii="Arial" w:hAnsi="Arial" w:cs="Arial"/>
          <w:color w:val="000000"/>
          <w:spacing w:val="2"/>
          <w:sz w:val="20"/>
          <w:szCs w:val="18"/>
        </w:rPr>
        <w:t xml:space="preserve"> pour l’industrie laitière.</w:t>
      </w:r>
    </w:p>
    <w:p w14:paraId="2573BDDD" w14:textId="77777777" w:rsidR="003843F6" w:rsidRPr="005275B3" w:rsidRDefault="00742C35" w:rsidP="005275B3">
      <w:pPr>
        <w:pBdr>
          <w:top w:val="single" w:sz="4" w:space="1" w:color="auto"/>
          <w:left w:val="single" w:sz="4" w:space="4" w:color="auto"/>
          <w:bottom w:val="single" w:sz="4" w:space="1" w:color="auto"/>
          <w:right w:val="single" w:sz="4" w:space="4" w:color="auto"/>
        </w:pBdr>
        <w:shd w:val="clear" w:color="auto" w:fill="FFFFFF"/>
        <w:spacing w:line="240" w:lineRule="auto"/>
        <w:jc w:val="right"/>
        <w:rPr>
          <w:rFonts w:ascii="Arial" w:hAnsi="Arial" w:cs="Arial"/>
          <w:i/>
          <w:color w:val="000000"/>
          <w:spacing w:val="2"/>
          <w:sz w:val="16"/>
          <w:szCs w:val="18"/>
        </w:rPr>
      </w:pPr>
      <w:r w:rsidRPr="00742C35">
        <w:rPr>
          <w:rFonts w:ascii="Arial" w:hAnsi="Arial" w:cs="Arial"/>
          <w:i/>
          <w:color w:val="000000"/>
          <w:spacing w:val="2"/>
          <w:sz w:val="16"/>
          <w:szCs w:val="18"/>
        </w:rPr>
        <w:t xml:space="preserve">Source : EGE – 5 juillet 2017 </w:t>
      </w:r>
    </w:p>
    <w:p w14:paraId="64478D7E" w14:textId="77777777" w:rsidR="00087335" w:rsidRDefault="005275B3" w:rsidP="006558FA">
      <w:pPr>
        <w:pStyle w:val="Titre1"/>
        <w:numPr>
          <w:ilvl w:val="0"/>
          <w:numId w:val="2"/>
        </w:numPr>
      </w:pPr>
      <w:r>
        <w:t xml:space="preserve">LE ROLE SPECIFIQUE DES BANQUES ET DES MARCHES FINACIERS : </w:t>
      </w:r>
    </w:p>
    <w:p w14:paraId="280BFC2F" w14:textId="77777777" w:rsidR="004F3917" w:rsidRPr="0009484E" w:rsidRDefault="004F3917" w:rsidP="004F3917">
      <w:pPr>
        <w:pStyle w:val="Paragraphedeliste"/>
        <w:numPr>
          <w:ilvl w:val="0"/>
          <w:numId w:val="4"/>
        </w:numPr>
        <w:rPr>
          <w:rFonts w:ascii="Arial" w:hAnsi="Arial" w:cs="Arial"/>
          <w:sz w:val="20"/>
          <w:lang w:eastAsia="fr-FR"/>
        </w:rPr>
      </w:pPr>
      <w:r w:rsidRPr="0009484E">
        <w:rPr>
          <w:rFonts w:ascii="Arial" w:hAnsi="Arial" w:cs="Arial"/>
          <w:sz w:val="20"/>
          <w:lang w:eastAsia="fr-FR"/>
        </w:rPr>
        <w:t xml:space="preserve">Repérer dans la mise en situation les modes de financement employés par Lactalis, puis présentez-les à l’aide de recherche. </w:t>
      </w:r>
    </w:p>
    <w:p w14:paraId="6ED64FA4" w14:textId="77777777" w:rsidR="0009484E" w:rsidRDefault="0009484E" w:rsidP="002C2E86">
      <w:pPr>
        <w:pStyle w:val="Paragraphedeliste"/>
        <w:ind w:left="0"/>
        <w:jc w:val="both"/>
        <w:rPr>
          <w:rFonts w:ascii="Arial" w:hAnsi="Arial" w:cs="Arial"/>
          <w:b/>
          <w:lang w:eastAsia="fr-FR"/>
        </w:rPr>
      </w:pPr>
    </w:p>
    <w:p w14:paraId="2EBA4C1A" w14:textId="77777777" w:rsidR="002C2E86" w:rsidRDefault="002C2E86" w:rsidP="0009484E">
      <w:pPr>
        <w:pStyle w:val="Paragraphedeliste"/>
        <w:ind w:left="0"/>
        <w:jc w:val="center"/>
        <w:rPr>
          <w:rFonts w:ascii="Arial" w:hAnsi="Arial" w:cs="Arial"/>
          <w:b/>
          <w:sz w:val="20"/>
          <w:szCs w:val="20"/>
          <w:lang w:eastAsia="fr-FR"/>
        </w:rPr>
      </w:pPr>
      <w:r>
        <w:rPr>
          <w:rFonts w:ascii="Arial" w:hAnsi="Arial" w:cs="Arial"/>
          <w:b/>
          <w:lang w:eastAsia="fr-FR"/>
        </w:rPr>
        <w:t xml:space="preserve">CONCLUSION : </w:t>
      </w:r>
      <w:r>
        <w:rPr>
          <w:rFonts w:ascii="Arial" w:hAnsi="Arial" w:cs="Arial"/>
          <w:b/>
          <w:sz w:val="20"/>
          <w:szCs w:val="20"/>
          <w:lang w:eastAsia="fr-FR"/>
        </w:rPr>
        <w:t>Montre</w:t>
      </w:r>
      <w:r w:rsidR="00A47497">
        <w:rPr>
          <w:rFonts w:ascii="Arial" w:hAnsi="Arial" w:cs="Arial"/>
          <w:b/>
          <w:sz w:val="20"/>
          <w:szCs w:val="20"/>
          <w:lang w:eastAsia="fr-FR"/>
        </w:rPr>
        <w:t>r</w:t>
      </w:r>
      <w:r>
        <w:rPr>
          <w:rFonts w:ascii="Arial" w:hAnsi="Arial" w:cs="Arial"/>
          <w:b/>
          <w:sz w:val="20"/>
          <w:szCs w:val="20"/>
          <w:lang w:eastAsia="fr-FR"/>
        </w:rPr>
        <w:t xml:space="preserve"> qu’il existe une interdépendance entre les agents économiques.</w:t>
      </w:r>
    </w:p>
    <w:p w14:paraId="3C064F4C" w14:textId="77777777" w:rsidR="00270EB3" w:rsidRPr="00DD63FD" w:rsidRDefault="00270EB3" w:rsidP="00DD63FD">
      <w:pPr>
        <w:rPr>
          <w:rFonts w:ascii="Arial" w:hAnsi="Arial" w:cs="Arial"/>
          <w:b/>
          <w:lang w:eastAsia="fr-FR"/>
        </w:rPr>
      </w:pPr>
    </w:p>
    <w:sectPr w:rsidR="00270EB3" w:rsidRPr="00DD63FD" w:rsidSect="001724C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2670B" w14:textId="77777777" w:rsidR="003244E2" w:rsidRDefault="003244E2" w:rsidP="009E40BC">
      <w:pPr>
        <w:spacing w:after="0" w:line="240" w:lineRule="auto"/>
      </w:pPr>
      <w:r>
        <w:separator/>
      </w:r>
    </w:p>
  </w:endnote>
  <w:endnote w:type="continuationSeparator" w:id="0">
    <w:p w14:paraId="1CF4037A" w14:textId="77777777" w:rsidR="003244E2" w:rsidRDefault="003244E2" w:rsidP="009E4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ide Pedago NCond">
    <w:altName w:val="Arial"/>
    <w:panose1 w:val="00000000000000000000"/>
    <w:charset w:val="00"/>
    <w:family w:val="swiss"/>
    <w:notTrueType/>
    <w:pitch w:val="variable"/>
    <w:sig w:usb0="800000AF" w:usb1="4000204A" w:usb2="00000000" w:usb3="00000000" w:csb0="00000011" w:csb1="00000000"/>
  </w:font>
  <w:font w:name="GuidePedagoTimes">
    <w:altName w:val="Calibri"/>
    <w:panose1 w:val="00000000000000000000"/>
    <w:charset w:val="4D"/>
    <w:family w:val="auto"/>
    <w:notTrueType/>
    <w:pitch w:val="default"/>
    <w:sig w:usb0="00000003" w:usb1="00000000" w:usb2="00000000" w:usb3="00000000" w:csb0="00000001" w:csb1="00000000"/>
  </w:font>
  <w:font w:name="GuidePedagoTimes-Bold">
    <w:altName w:val="Calibri"/>
    <w:panose1 w:val="00000000000000000000"/>
    <w:charset w:val="4D"/>
    <w:family w:val="auto"/>
    <w:notTrueType/>
    <w:pitch w:val="default"/>
    <w:sig w:usb0="00000003" w:usb1="00000000" w:usb2="00000000" w:usb3="00000000" w:csb0="00000001" w:csb1="00000000"/>
  </w:font>
  <w:font w:name="Pecita Book">
    <w:altName w:val="Arial Unicode MS"/>
    <w:charset w:val="80"/>
    <w:family w:val="script"/>
    <w:pitch w:val="variable"/>
    <w:sig w:usb0="00000000" w:usb1="5807FBFF" w:usb2="00128034" w:usb3="00000000" w:csb0="8002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3CC8F" w14:textId="77777777" w:rsidR="003244E2" w:rsidRDefault="003244E2" w:rsidP="009E40BC">
      <w:pPr>
        <w:spacing w:after="0" w:line="240" w:lineRule="auto"/>
      </w:pPr>
      <w:r>
        <w:separator/>
      </w:r>
    </w:p>
  </w:footnote>
  <w:footnote w:type="continuationSeparator" w:id="0">
    <w:p w14:paraId="7CD5B2D6" w14:textId="77777777" w:rsidR="003244E2" w:rsidRDefault="003244E2" w:rsidP="009E4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7C16"/>
    <w:multiLevelType w:val="hybridMultilevel"/>
    <w:tmpl w:val="0A0253AC"/>
    <w:lvl w:ilvl="0" w:tplc="4AFCF4BA">
      <w:start w:val="2"/>
      <w:numFmt w:val="bullet"/>
      <w:lvlText w:val=""/>
      <w:lvlJc w:val="left"/>
      <w:pPr>
        <w:ind w:left="720" w:hanging="360"/>
      </w:pPr>
      <w:rPr>
        <w:rFonts w:ascii="Wingdings" w:eastAsiaTheme="majorEastAsia" w:hAnsi="Wingdings" w:cs="Calibri" w:hint="default"/>
        <w:b/>
        <w:color w:val="C2D69B" w:themeColor="accent3" w:themeTint="99"/>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1F4EBD"/>
    <w:multiLevelType w:val="hybridMultilevel"/>
    <w:tmpl w:val="FA6456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CD91129"/>
    <w:multiLevelType w:val="hybridMultilevel"/>
    <w:tmpl w:val="F6608C1E"/>
    <w:lvl w:ilvl="0" w:tplc="2AFED9B0">
      <w:start w:val="1"/>
      <w:numFmt w:val="upperRoman"/>
      <w:lvlText w:val="%1-"/>
      <w:lvlJc w:val="left"/>
      <w:pPr>
        <w:ind w:left="1080" w:hanging="72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4D5F34"/>
    <w:multiLevelType w:val="hybridMultilevel"/>
    <w:tmpl w:val="D4BA5CE2"/>
    <w:lvl w:ilvl="0" w:tplc="A0AA27B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2E2DA9"/>
    <w:multiLevelType w:val="hybridMultilevel"/>
    <w:tmpl w:val="B2A4E98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45A549D"/>
    <w:multiLevelType w:val="hybridMultilevel"/>
    <w:tmpl w:val="CBA40310"/>
    <w:lvl w:ilvl="0" w:tplc="D75686F4">
      <w:start w:val="1"/>
      <w:numFmt w:val="decimal"/>
      <w:lvlText w:val="%1."/>
      <w:lvlJc w:val="left"/>
      <w:pPr>
        <w:ind w:left="720" w:hanging="360"/>
      </w:pPr>
      <w:rPr>
        <w:rFonts w:hint="default"/>
        <w:b w:val="0"/>
        <w:i w:val="0"/>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422B7A"/>
    <w:multiLevelType w:val="hybridMultilevel"/>
    <w:tmpl w:val="4CAE1350"/>
    <w:lvl w:ilvl="0" w:tplc="9BC206D4">
      <w:start w:val="1"/>
      <w:numFmt w:val="bullet"/>
      <w:lvlText w:val=""/>
      <w:lvlJc w:val="left"/>
      <w:pPr>
        <w:ind w:left="1777"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FCD135E"/>
    <w:multiLevelType w:val="multilevel"/>
    <w:tmpl w:val="84FA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6697B"/>
    <w:multiLevelType w:val="hybridMultilevel"/>
    <w:tmpl w:val="BA2EE698"/>
    <w:lvl w:ilvl="0" w:tplc="040C0005">
      <w:start w:val="1"/>
      <w:numFmt w:val="bullet"/>
      <w:lvlText w:val=""/>
      <w:lvlJc w:val="left"/>
      <w:pPr>
        <w:ind w:left="1561" w:hanging="360"/>
      </w:pPr>
      <w:rPr>
        <w:rFonts w:ascii="Wingdings" w:hAnsi="Wingdings" w:hint="default"/>
      </w:rPr>
    </w:lvl>
    <w:lvl w:ilvl="1" w:tplc="040C0003" w:tentative="1">
      <w:start w:val="1"/>
      <w:numFmt w:val="bullet"/>
      <w:lvlText w:val="o"/>
      <w:lvlJc w:val="left"/>
      <w:pPr>
        <w:ind w:left="2281" w:hanging="360"/>
      </w:pPr>
      <w:rPr>
        <w:rFonts w:ascii="Courier New" w:hAnsi="Courier New" w:cs="Courier New" w:hint="default"/>
      </w:rPr>
    </w:lvl>
    <w:lvl w:ilvl="2" w:tplc="040C0005" w:tentative="1">
      <w:start w:val="1"/>
      <w:numFmt w:val="bullet"/>
      <w:lvlText w:val=""/>
      <w:lvlJc w:val="left"/>
      <w:pPr>
        <w:ind w:left="3001" w:hanging="360"/>
      </w:pPr>
      <w:rPr>
        <w:rFonts w:ascii="Wingdings" w:hAnsi="Wingdings" w:hint="default"/>
      </w:rPr>
    </w:lvl>
    <w:lvl w:ilvl="3" w:tplc="040C0001" w:tentative="1">
      <w:start w:val="1"/>
      <w:numFmt w:val="bullet"/>
      <w:lvlText w:val=""/>
      <w:lvlJc w:val="left"/>
      <w:pPr>
        <w:ind w:left="3721" w:hanging="360"/>
      </w:pPr>
      <w:rPr>
        <w:rFonts w:ascii="Symbol" w:hAnsi="Symbol" w:hint="default"/>
      </w:rPr>
    </w:lvl>
    <w:lvl w:ilvl="4" w:tplc="040C0003" w:tentative="1">
      <w:start w:val="1"/>
      <w:numFmt w:val="bullet"/>
      <w:lvlText w:val="o"/>
      <w:lvlJc w:val="left"/>
      <w:pPr>
        <w:ind w:left="4441" w:hanging="360"/>
      </w:pPr>
      <w:rPr>
        <w:rFonts w:ascii="Courier New" w:hAnsi="Courier New" w:cs="Courier New" w:hint="default"/>
      </w:rPr>
    </w:lvl>
    <w:lvl w:ilvl="5" w:tplc="040C0005" w:tentative="1">
      <w:start w:val="1"/>
      <w:numFmt w:val="bullet"/>
      <w:lvlText w:val=""/>
      <w:lvlJc w:val="left"/>
      <w:pPr>
        <w:ind w:left="5161" w:hanging="360"/>
      </w:pPr>
      <w:rPr>
        <w:rFonts w:ascii="Wingdings" w:hAnsi="Wingdings" w:hint="default"/>
      </w:rPr>
    </w:lvl>
    <w:lvl w:ilvl="6" w:tplc="040C0001" w:tentative="1">
      <w:start w:val="1"/>
      <w:numFmt w:val="bullet"/>
      <w:lvlText w:val=""/>
      <w:lvlJc w:val="left"/>
      <w:pPr>
        <w:ind w:left="5881" w:hanging="360"/>
      </w:pPr>
      <w:rPr>
        <w:rFonts w:ascii="Symbol" w:hAnsi="Symbol" w:hint="default"/>
      </w:rPr>
    </w:lvl>
    <w:lvl w:ilvl="7" w:tplc="040C0003" w:tentative="1">
      <w:start w:val="1"/>
      <w:numFmt w:val="bullet"/>
      <w:lvlText w:val="o"/>
      <w:lvlJc w:val="left"/>
      <w:pPr>
        <w:ind w:left="6601" w:hanging="360"/>
      </w:pPr>
      <w:rPr>
        <w:rFonts w:ascii="Courier New" w:hAnsi="Courier New" w:cs="Courier New" w:hint="default"/>
      </w:rPr>
    </w:lvl>
    <w:lvl w:ilvl="8" w:tplc="040C0005" w:tentative="1">
      <w:start w:val="1"/>
      <w:numFmt w:val="bullet"/>
      <w:lvlText w:val=""/>
      <w:lvlJc w:val="left"/>
      <w:pPr>
        <w:ind w:left="7321" w:hanging="360"/>
      </w:pPr>
      <w:rPr>
        <w:rFonts w:ascii="Wingdings" w:hAnsi="Wingdings" w:hint="default"/>
      </w:rPr>
    </w:lvl>
  </w:abstractNum>
  <w:abstractNum w:abstractNumId="9" w15:restartNumberingAfterBreak="0">
    <w:nsid w:val="506215B8"/>
    <w:multiLevelType w:val="hybridMultilevel"/>
    <w:tmpl w:val="7E96B18C"/>
    <w:lvl w:ilvl="0" w:tplc="C78E3F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DD3EA4"/>
    <w:multiLevelType w:val="hybridMultilevel"/>
    <w:tmpl w:val="911ED404"/>
    <w:lvl w:ilvl="0" w:tplc="A9FC94E8">
      <w:start w:val="1"/>
      <w:numFmt w:val="bullet"/>
      <w:pStyle w:val="TEnumtiret"/>
      <w:lvlText w:val="-"/>
      <w:lvlJc w:val="left"/>
      <w:pPr>
        <w:tabs>
          <w:tab w:val="num" w:pos="113"/>
        </w:tabs>
      </w:pPr>
      <w:rPr>
        <w:rFonts w:ascii="Courier New" w:hAnsi="Courier New" w:hint="default"/>
        <w:b w:val="0"/>
        <w:i w:val="0"/>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0"/>
  </w:num>
  <w:num w:numId="4">
    <w:abstractNumId w:val="5"/>
  </w:num>
  <w:num w:numId="5">
    <w:abstractNumId w:val="7"/>
  </w:num>
  <w:num w:numId="6">
    <w:abstractNumId w:val="4"/>
  </w:num>
  <w:num w:numId="7">
    <w:abstractNumId w:val="10"/>
  </w:num>
  <w:num w:numId="8">
    <w:abstractNumId w:val="1"/>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24C7"/>
    <w:rsid w:val="00004729"/>
    <w:rsid w:val="00034E85"/>
    <w:rsid w:val="000374B6"/>
    <w:rsid w:val="000413EB"/>
    <w:rsid w:val="00057026"/>
    <w:rsid w:val="00064FAF"/>
    <w:rsid w:val="00065B8D"/>
    <w:rsid w:val="00087335"/>
    <w:rsid w:val="0009484E"/>
    <w:rsid w:val="000A7FC7"/>
    <w:rsid w:val="000C6DC3"/>
    <w:rsid w:val="000E78D9"/>
    <w:rsid w:val="001268CA"/>
    <w:rsid w:val="001437EC"/>
    <w:rsid w:val="00147C5B"/>
    <w:rsid w:val="00150B4D"/>
    <w:rsid w:val="001517FC"/>
    <w:rsid w:val="0015330D"/>
    <w:rsid w:val="001724C7"/>
    <w:rsid w:val="0018071C"/>
    <w:rsid w:val="001B3CAF"/>
    <w:rsid w:val="001B4A1F"/>
    <w:rsid w:val="001C1D31"/>
    <w:rsid w:val="00203288"/>
    <w:rsid w:val="00203C6E"/>
    <w:rsid w:val="002403BA"/>
    <w:rsid w:val="0026596A"/>
    <w:rsid w:val="00266E06"/>
    <w:rsid w:val="00270EB3"/>
    <w:rsid w:val="002B091C"/>
    <w:rsid w:val="002B3556"/>
    <w:rsid w:val="002B3A08"/>
    <w:rsid w:val="002B41C5"/>
    <w:rsid w:val="002C2E86"/>
    <w:rsid w:val="002D2AB6"/>
    <w:rsid w:val="002D311E"/>
    <w:rsid w:val="002D4F13"/>
    <w:rsid w:val="002E2B92"/>
    <w:rsid w:val="0030502E"/>
    <w:rsid w:val="0031392F"/>
    <w:rsid w:val="00320353"/>
    <w:rsid w:val="003244E2"/>
    <w:rsid w:val="003419ED"/>
    <w:rsid w:val="003460ED"/>
    <w:rsid w:val="00346773"/>
    <w:rsid w:val="003843F6"/>
    <w:rsid w:val="00393296"/>
    <w:rsid w:val="00397D25"/>
    <w:rsid w:val="003B406C"/>
    <w:rsid w:val="003B4B1B"/>
    <w:rsid w:val="003C14F5"/>
    <w:rsid w:val="003F642E"/>
    <w:rsid w:val="004810B6"/>
    <w:rsid w:val="004A4048"/>
    <w:rsid w:val="004B0D26"/>
    <w:rsid w:val="004C176C"/>
    <w:rsid w:val="004C3138"/>
    <w:rsid w:val="004D25CA"/>
    <w:rsid w:val="004E4401"/>
    <w:rsid w:val="004F154D"/>
    <w:rsid w:val="004F3917"/>
    <w:rsid w:val="0050668A"/>
    <w:rsid w:val="0051508F"/>
    <w:rsid w:val="00522A97"/>
    <w:rsid w:val="00524BA3"/>
    <w:rsid w:val="005275B3"/>
    <w:rsid w:val="005402E2"/>
    <w:rsid w:val="0055574C"/>
    <w:rsid w:val="005D6A00"/>
    <w:rsid w:val="005D71CC"/>
    <w:rsid w:val="005F5E20"/>
    <w:rsid w:val="005F5EB4"/>
    <w:rsid w:val="00606D4D"/>
    <w:rsid w:val="0061194E"/>
    <w:rsid w:val="00617DB4"/>
    <w:rsid w:val="00644278"/>
    <w:rsid w:val="006558FA"/>
    <w:rsid w:val="006770BB"/>
    <w:rsid w:val="006A0E10"/>
    <w:rsid w:val="006A13A4"/>
    <w:rsid w:val="006B4320"/>
    <w:rsid w:val="006E67F7"/>
    <w:rsid w:val="006F5B1E"/>
    <w:rsid w:val="00702A5F"/>
    <w:rsid w:val="00706748"/>
    <w:rsid w:val="00726CE3"/>
    <w:rsid w:val="0073409E"/>
    <w:rsid w:val="00735548"/>
    <w:rsid w:val="00742C35"/>
    <w:rsid w:val="00757F2A"/>
    <w:rsid w:val="00764DA8"/>
    <w:rsid w:val="0076737C"/>
    <w:rsid w:val="00772787"/>
    <w:rsid w:val="00795E65"/>
    <w:rsid w:val="007A220E"/>
    <w:rsid w:val="007B08A8"/>
    <w:rsid w:val="007D0D38"/>
    <w:rsid w:val="007D2DE5"/>
    <w:rsid w:val="007D603D"/>
    <w:rsid w:val="00800B25"/>
    <w:rsid w:val="0082544C"/>
    <w:rsid w:val="00832BD6"/>
    <w:rsid w:val="008346BC"/>
    <w:rsid w:val="0085702F"/>
    <w:rsid w:val="0086608E"/>
    <w:rsid w:val="00872C92"/>
    <w:rsid w:val="008B4739"/>
    <w:rsid w:val="009068CD"/>
    <w:rsid w:val="00907E9F"/>
    <w:rsid w:val="0093706F"/>
    <w:rsid w:val="00940539"/>
    <w:rsid w:val="009479D2"/>
    <w:rsid w:val="00963955"/>
    <w:rsid w:val="009868EB"/>
    <w:rsid w:val="009D7B8F"/>
    <w:rsid w:val="009E40BC"/>
    <w:rsid w:val="009E6941"/>
    <w:rsid w:val="009F2802"/>
    <w:rsid w:val="00A03408"/>
    <w:rsid w:val="00A47497"/>
    <w:rsid w:val="00A5019B"/>
    <w:rsid w:val="00A56DBE"/>
    <w:rsid w:val="00A645D0"/>
    <w:rsid w:val="00A72F5D"/>
    <w:rsid w:val="00AA0FB0"/>
    <w:rsid w:val="00AB2372"/>
    <w:rsid w:val="00AE0895"/>
    <w:rsid w:val="00AF40AD"/>
    <w:rsid w:val="00AF6228"/>
    <w:rsid w:val="00B13714"/>
    <w:rsid w:val="00B26156"/>
    <w:rsid w:val="00B305C5"/>
    <w:rsid w:val="00B34FAB"/>
    <w:rsid w:val="00B8762B"/>
    <w:rsid w:val="00BF2AEB"/>
    <w:rsid w:val="00C0748E"/>
    <w:rsid w:val="00C22E1B"/>
    <w:rsid w:val="00C258AE"/>
    <w:rsid w:val="00C34FDD"/>
    <w:rsid w:val="00C463FA"/>
    <w:rsid w:val="00C46909"/>
    <w:rsid w:val="00C60E87"/>
    <w:rsid w:val="00CD7A20"/>
    <w:rsid w:val="00CF101C"/>
    <w:rsid w:val="00D303A8"/>
    <w:rsid w:val="00D37876"/>
    <w:rsid w:val="00D4086A"/>
    <w:rsid w:val="00D466CF"/>
    <w:rsid w:val="00D54080"/>
    <w:rsid w:val="00D702F1"/>
    <w:rsid w:val="00D709C1"/>
    <w:rsid w:val="00D70ABA"/>
    <w:rsid w:val="00D74D36"/>
    <w:rsid w:val="00D86C6F"/>
    <w:rsid w:val="00DB3A31"/>
    <w:rsid w:val="00DD0A67"/>
    <w:rsid w:val="00DD63FD"/>
    <w:rsid w:val="00E11273"/>
    <w:rsid w:val="00E11AD6"/>
    <w:rsid w:val="00E7769D"/>
    <w:rsid w:val="00E810F2"/>
    <w:rsid w:val="00EA3086"/>
    <w:rsid w:val="00EA442E"/>
    <w:rsid w:val="00EB5881"/>
    <w:rsid w:val="00EF29A8"/>
    <w:rsid w:val="00F00A31"/>
    <w:rsid w:val="00F136C2"/>
    <w:rsid w:val="00F32D14"/>
    <w:rsid w:val="00F84F7C"/>
    <w:rsid w:val="00FA10E6"/>
    <w:rsid w:val="00FC24EE"/>
    <w:rsid w:val="00FF137D"/>
    <w:rsid w:val="00FF4325"/>
    <w:rsid w:val="00FF72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8DC4"/>
  <w15:docId w15:val="{7ED48557-D7CB-43E7-B0CE-F30F8099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1CC"/>
  </w:style>
  <w:style w:type="paragraph" w:styleId="Titre1">
    <w:name w:val="heading 1"/>
    <w:basedOn w:val="Normal"/>
    <w:next w:val="Normal"/>
    <w:link w:val="Titre1Car"/>
    <w:uiPriority w:val="9"/>
    <w:qFormat/>
    <w:rsid w:val="003843F6"/>
    <w:pPr>
      <w:keepNext/>
      <w:keepLines/>
      <w:pBdr>
        <w:top w:val="single" w:sz="4" w:space="1" w:color="auto"/>
        <w:bottom w:val="single" w:sz="4" w:space="1" w:color="auto"/>
      </w:pBdr>
      <w:spacing w:after="0" w:line="240" w:lineRule="auto"/>
      <w:outlineLvl w:val="0"/>
    </w:pPr>
    <w:rPr>
      <w:rFonts w:ascii="Arial" w:eastAsiaTheme="majorEastAsia" w:hAnsi="Arial" w:cstheme="majorBidi"/>
      <w:b/>
      <w:bCs/>
      <w:sz w:val="20"/>
      <w:szCs w:val="32"/>
      <w:lang w:eastAsia="fr-FR"/>
    </w:rPr>
  </w:style>
  <w:style w:type="paragraph" w:styleId="Titre2">
    <w:name w:val="heading 2"/>
    <w:basedOn w:val="Normal"/>
    <w:next w:val="Normal"/>
    <w:link w:val="Titre2Car"/>
    <w:uiPriority w:val="9"/>
    <w:unhideWhenUsed/>
    <w:qFormat/>
    <w:rsid w:val="003843F6"/>
    <w:pPr>
      <w:keepNext/>
      <w:keepLines/>
      <w:pBdr>
        <w:top w:val="dashSmallGap" w:sz="4" w:space="1" w:color="auto"/>
        <w:bottom w:val="dashSmallGap" w:sz="4" w:space="1" w:color="auto"/>
      </w:pBdr>
      <w:spacing w:after="0" w:line="240" w:lineRule="auto"/>
      <w:outlineLvl w:val="1"/>
    </w:pPr>
    <w:rPr>
      <w:rFonts w:ascii="Arial" w:eastAsiaTheme="majorEastAsia" w:hAnsi="Arial" w:cstheme="majorBidi"/>
      <w:b/>
      <w:bCs/>
      <w:sz w:val="20"/>
      <w:szCs w:val="26"/>
    </w:rPr>
  </w:style>
  <w:style w:type="paragraph" w:styleId="Titre3">
    <w:name w:val="heading 3"/>
    <w:basedOn w:val="Normal"/>
    <w:next w:val="Normal"/>
    <w:link w:val="Titre3Car"/>
    <w:uiPriority w:val="9"/>
    <w:unhideWhenUsed/>
    <w:qFormat/>
    <w:rsid w:val="001B3C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1724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1724C7"/>
    <w:pPr>
      <w:ind w:left="720"/>
      <w:contextualSpacing/>
    </w:pPr>
  </w:style>
  <w:style w:type="paragraph" w:styleId="Textedebulles">
    <w:name w:val="Balloon Text"/>
    <w:basedOn w:val="Normal"/>
    <w:link w:val="TextedebullesCar"/>
    <w:uiPriority w:val="99"/>
    <w:semiHidden/>
    <w:unhideWhenUsed/>
    <w:rsid w:val="001724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24C7"/>
    <w:rPr>
      <w:rFonts w:ascii="Tahoma" w:hAnsi="Tahoma" w:cs="Tahoma"/>
      <w:sz w:val="16"/>
      <w:szCs w:val="16"/>
    </w:rPr>
  </w:style>
  <w:style w:type="character" w:customStyle="1" w:styleId="Titre1Car">
    <w:name w:val="Titre 1 Car"/>
    <w:basedOn w:val="Policepardfaut"/>
    <w:link w:val="Titre1"/>
    <w:uiPriority w:val="9"/>
    <w:rsid w:val="003843F6"/>
    <w:rPr>
      <w:rFonts w:ascii="Arial" w:eastAsiaTheme="majorEastAsia" w:hAnsi="Arial" w:cstheme="majorBidi"/>
      <w:b/>
      <w:bCs/>
      <w:sz w:val="20"/>
      <w:szCs w:val="32"/>
      <w:lang w:eastAsia="fr-FR"/>
    </w:rPr>
  </w:style>
  <w:style w:type="character" w:customStyle="1" w:styleId="Titre2Car">
    <w:name w:val="Titre 2 Car"/>
    <w:basedOn w:val="Policepardfaut"/>
    <w:link w:val="Titre2"/>
    <w:uiPriority w:val="9"/>
    <w:rsid w:val="003843F6"/>
    <w:rPr>
      <w:rFonts w:ascii="Arial" w:eastAsiaTheme="majorEastAsia" w:hAnsi="Arial" w:cstheme="majorBidi"/>
      <w:b/>
      <w:bCs/>
      <w:sz w:val="20"/>
      <w:szCs w:val="26"/>
    </w:rPr>
  </w:style>
  <w:style w:type="character" w:styleId="Lienhypertexte">
    <w:name w:val="Hyperlink"/>
    <w:basedOn w:val="Policepardfaut"/>
    <w:uiPriority w:val="99"/>
    <w:unhideWhenUsed/>
    <w:rsid w:val="004810B6"/>
    <w:rPr>
      <w:color w:val="0000FF" w:themeColor="hyperlink"/>
      <w:u w:val="single"/>
    </w:rPr>
  </w:style>
  <w:style w:type="paragraph" w:styleId="NormalWeb">
    <w:name w:val="Normal (Web)"/>
    <w:basedOn w:val="Normal"/>
    <w:uiPriority w:val="99"/>
    <w:unhideWhenUsed/>
    <w:rsid w:val="00DB3A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B3A31"/>
    <w:rPr>
      <w:b/>
      <w:bCs/>
    </w:rPr>
  </w:style>
  <w:style w:type="character" w:customStyle="1" w:styleId="Titre3Car">
    <w:name w:val="Titre 3 Car"/>
    <w:basedOn w:val="Policepardfaut"/>
    <w:link w:val="Titre3"/>
    <w:uiPriority w:val="9"/>
    <w:rsid w:val="001B3CAF"/>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1B3CAF"/>
    <w:rPr>
      <w:color w:val="800080"/>
      <w:u w:val="single"/>
    </w:rPr>
  </w:style>
  <w:style w:type="character" w:customStyle="1" w:styleId="citation">
    <w:name w:val="citation"/>
    <w:basedOn w:val="Policepardfaut"/>
    <w:rsid w:val="001B3CAF"/>
  </w:style>
  <w:style w:type="character" w:customStyle="1" w:styleId="mw-headline">
    <w:name w:val="mw-headline"/>
    <w:basedOn w:val="Policepardfaut"/>
    <w:rsid w:val="001B3CAF"/>
  </w:style>
  <w:style w:type="character" w:customStyle="1" w:styleId="mw-editsection">
    <w:name w:val="mw-editsection"/>
    <w:basedOn w:val="Policepardfaut"/>
    <w:rsid w:val="001B3CAF"/>
  </w:style>
  <w:style w:type="character" w:customStyle="1" w:styleId="mw-editsection-bracket">
    <w:name w:val="mw-editsection-bracket"/>
    <w:basedOn w:val="Policepardfaut"/>
    <w:rsid w:val="001B3CAF"/>
  </w:style>
  <w:style w:type="character" w:customStyle="1" w:styleId="mw-editsection-divider">
    <w:name w:val="mw-editsection-divider"/>
    <w:basedOn w:val="Policepardfaut"/>
    <w:rsid w:val="001B3CAF"/>
  </w:style>
  <w:style w:type="paragraph" w:customStyle="1" w:styleId="01Chapogras">
    <w:name w:val="01_Chapo_gras"/>
    <w:basedOn w:val="Normal"/>
    <w:link w:val="01ChapograsCar"/>
    <w:rsid w:val="00B305C5"/>
    <w:pPr>
      <w:widowControl w:val="0"/>
      <w:autoSpaceDE w:val="0"/>
      <w:autoSpaceDN w:val="0"/>
      <w:adjustRightInd w:val="0"/>
      <w:spacing w:before="120" w:after="0" w:line="260" w:lineRule="atLeast"/>
      <w:jc w:val="both"/>
      <w:textAlignment w:val="center"/>
    </w:pPr>
    <w:rPr>
      <w:rFonts w:ascii="Guide Pedago NCond" w:eastAsia="Times New Roman" w:hAnsi="Guide Pedago NCond" w:cs="GuidePedagoTimes"/>
      <w:b/>
      <w:color w:val="000000"/>
      <w:lang w:eastAsia="fr-FR"/>
    </w:rPr>
  </w:style>
  <w:style w:type="character" w:customStyle="1" w:styleId="01ChapograsCar">
    <w:name w:val="01_Chapo_gras Car"/>
    <w:link w:val="01Chapogras"/>
    <w:rsid w:val="00B305C5"/>
    <w:rPr>
      <w:rFonts w:ascii="Guide Pedago NCond" w:eastAsia="Times New Roman" w:hAnsi="Guide Pedago NCond" w:cs="GuidePedagoTimes"/>
      <w:b/>
      <w:color w:val="000000"/>
      <w:lang w:eastAsia="fr-FR"/>
    </w:rPr>
  </w:style>
  <w:style w:type="paragraph" w:customStyle="1" w:styleId="hat">
    <w:name w:val="hat"/>
    <w:basedOn w:val="Normal"/>
    <w:rsid w:val="00AF62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at-summary">
    <w:name w:val="hat-summary"/>
    <w:basedOn w:val="Policepardfaut"/>
    <w:rsid w:val="00AF6228"/>
  </w:style>
  <w:style w:type="paragraph" w:styleId="AdresseHTML">
    <w:name w:val="HTML Address"/>
    <w:basedOn w:val="Normal"/>
    <w:link w:val="AdresseHTMLCar"/>
    <w:uiPriority w:val="99"/>
    <w:semiHidden/>
    <w:unhideWhenUsed/>
    <w:rsid w:val="00AF6228"/>
    <w:pPr>
      <w:spacing w:after="0" w:line="240" w:lineRule="auto"/>
    </w:pPr>
    <w:rPr>
      <w:rFonts w:ascii="Times New Roman" w:eastAsia="Times New Roman" w:hAnsi="Times New Roman" w:cs="Times New Roman"/>
      <w:i/>
      <w:iCs/>
      <w:sz w:val="24"/>
      <w:szCs w:val="24"/>
      <w:lang w:eastAsia="fr-FR"/>
    </w:rPr>
  </w:style>
  <w:style w:type="character" w:customStyle="1" w:styleId="AdresseHTMLCar">
    <w:name w:val="Adresse HTML Car"/>
    <w:basedOn w:val="Policepardfaut"/>
    <w:link w:val="AdresseHTML"/>
    <w:uiPriority w:val="99"/>
    <w:semiHidden/>
    <w:rsid w:val="00AF6228"/>
    <w:rPr>
      <w:rFonts w:ascii="Times New Roman" w:eastAsia="Times New Roman" w:hAnsi="Times New Roman" w:cs="Times New Roman"/>
      <w:i/>
      <w:iCs/>
      <w:sz w:val="24"/>
      <w:szCs w:val="24"/>
      <w:lang w:eastAsia="fr-FR"/>
    </w:rPr>
  </w:style>
  <w:style w:type="character" w:customStyle="1" w:styleId="authorsign-label">
    <w:name w:val="authorsign-label"/>
    <w:basedOn w:val="Policepardfaut"/>
    <w:rsid w:val="00AF6228"/>
  </w:style>
  <w:style w:type="character" w:customStyle="1" w:styleId="mask">
    <w:name w:val="mask"/>
    <w:basedOn w:val="Policepardfaut"/>
    <w:rsid w:val="00AF6228"/>
  </w:style>
  <w:style w:type="paragraph" w:customStyle="1" w:styleId="datetime">
    <w:name w:val="datetime"/>
    <w:basedOn w:val="Normal"/>
    <w:rsid w:val="00AF62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ost-created">
    <w:name w:val="post-created"/>
    <w:basedOn w:val="Policepardfaut"/>
    <w:rsid w:val="000374B6"/>
  </w:style>
  <w:style w:type="character" w:styleId="Accentuation">
    <w:name w:val="Emphasis"/>
    <w:basedOn w:val="Policepardfaut"/>
    <w:uiPriority w:val="20"/>
    <w:qFormat/>
    <w:rsid w:val="000374B6"/>
    <w:rPr>
      <w:i/>
      <w:iCs/>
    </w:rPr>
  </w:style>
  <w:style w:type="paragraph" w:customStyle="1" w:styleId="07Textecourant">
    <w:name w:val="07_Texte_courant"/>
    <w:basedOn w:val="Normal"/>
    <w:link w:val="07TextecourantCar"/>
    <w:uiPriority w:val="99"/>
    <w:rsid w:val="009E40BC"/>
    <w:pPr>
      <w:widowControl w:val="0"/>
      <w:autoSpaceDE w:val="0"/>
      <w:autoSpaceDN w:val="0"/>
      <w:adjustRightInd w:val="0"/>
      <w:spacing w:after="0" w:line="260" w:lineRule="atLeast"/>
      <w:jc w:val="both"/>
      <w:textAlignment w:val="center"/>
    </w:pPr>
    <w:rPr>
      <w:rFonts w:ascii="GuidePedagoTimes" w:eastAsia="Times New Roman" w:hAnsi="GuidePedagoTimes" w:cs="GuidePedagoTimes"/>
      <w:color w:val="000000"/>
      <w:sz w:val="24"/>
      <w:szCs w:val="24"/>
      <w:lang w:eastAsia="fr-FR"/>
    </w:rPr>
  </w:style>
  <w:style w:type="paragraph" w:customStyle="1" w:styleId="06Questionenonce">
    <w:name w:val="06_Question_enonce"/>
    <w:basedOn w:val="Normal"/>
    <w:uiPriority w:val="99"/>
    <w:rsid w:val="009E40BC"/>
    <w:pPr>
      <w:keepNext/>
      <w:widowControl w:val="0"/>
      <w:suppressAutoHyphens/>
      <w:autoSpaceDE w:val="0"/>
      <w:autoSpaceDN w:val="0"/>
      <w:adjustRightInd w:val="0"/>
      <w:spacing w:before="113" w:after="0" w:line="270" w:lineRule="atLeast"/>
      <w:jc w:val="both"/>
      <w:textAlignment w:val="center"/>
    </w:pPr>
    <w:rPr>
      <w:rFonts w:ascii="GuidePedagoTimes-Bold" w:eastAsia="Times New Roman" w:hAnsi="GuidePedagoTimes-Bold" w:cs="GuidePedagoTimes-Bold"/>
      <w:b/>
      <w:bCs/>
      <w:color w:val="000000"/>
      <w:spacing w:val="-1"/>
      <w:sz w:val="23"/>
      <w:szCs w:val="23"/>
      <w:lang w:eastAsia="fr-FR"/>
    </w:rPr>
  </w:style>
  <w:style w:type="paragraph" w:customStyle="1" w:styleId="TEnumtiret">
    <w:name w:val="T_Enum_tiret"/>
    <w:basedOn w:val="07Textecourant"/>
    <w:next w:val="07Textecourant"/>
    <w:uiPriority w:val="99"/>
    <w:rsid w:val="009E40BC"/>
    <w:pPr>
      <w:numPr>
        <w:numId w:val="7"/>
      </w:numPr>
      <w:tabs>
        <w:tab w:val="clear" w:pos="113"/>
        <w:tab w:val="left" w:pos="170"/>
      </w:tabs>
      <w:ind w:left="720" w:hanging="360"/>
    </w:pPr>
  </w:style>
  <w:style w:type="character" w:customStyle="1" w:styleId="07TextecourantCar">
    <w:name w:val="07_Texte_courant Car"/>
    <w:link w:val="07Textecourant"/>
    <w:uiPriority w:val="99"/>
    <w:rsid w:val="009E40BC"/>
    <w:rPr>
      <w:rFonts w:ascii="GuidePedagoTimes" w:eastAsia="Times New Roman" w:hAnsi="GuidePedagoTimes" w:cs="GuidePedagoTimes"/>
      <w:color w:val="000000"/>
      <w:sz w:val="24"/>
      <w:szCs w:val="24"/>
      <w:lang w:eastAsia="fr-FR"/>
    </w:rPr>
  </w:style>
  <w:style w:type="paragraph" w:styleId="Notedebasdepage">
    <w:name w:val="footnote text"/>
    <w:basedOn w:val="Normal"/>
    <w:link w:val="NotedebasdepageCar"/>
    <w:uiPriority w:val="99"/>
    <w:semiHidden/>
    <w:unhideWhenUsed/>
    <w:rsid w:val="009E40B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E40BC"/>
    <w:rPr>
      <w:sz w:val="20"/>
      <w:szCs w:val="20"/>
    </w:rPr>
  </w:style>
  <w:style w:type="character" w:styleId="Appelnotedebasdep">
    <w:name w:val="footnote reference"/>
    <w:basedOn w:val="Policepardfaut"/>
    <w:uiPriority w:val="99"/>
    <w:semiHidden/>
    <w:unhideWhenUsed/>
    <w:rsid w:val="009E40BC"/>
    <w:rPr>
      <w:vertAlign w:val="superscript"/>
    </w:rPr>
  </w:style>
  <w:style w:type="character" w:styleId="Marquedecommentaire">
    <w:name w:val="annotation reference"/>
    <w:basedOn w:val="Policepardfaut"/>
    <w:uiPriority w:val="99"/>
    <w:semiHidden/>
    <w:unhideWhenUsed/>
    <w:rsid w:val="009E40BC"/>
    <w:rPr>
      <w:sz w:val="16"/>
      <w:szCs w:val="16"/>
    </w:rPr>
  </w:style>
  <w:style w:type="paragraph" w:styleId="Commentaire">
    <w:name w:val="annotation text"/>
    <w:basedOn w:val="Normal"/>
    <w:link w:val="CommentaireCar"/>
    <w:uiPriority w:val="99"/>
    <w:semiHidden/>
    <w:unhideWhenUsed/>
    <w:rsid w:val="009E40BC"/>
    <w:pPr>
      <w:spacing w:line="240" w:lineRule="auto"/>
    </w:pPr>
    <w:rPr>
      <w:sz w:val="20"/>
      <w:szCs w:val="20"/>
    </w:rPr>
  </w:style>
  <w:style w:type="character" w:customStyle="1" w:styleId="CommentaireCar">
    <w:name w:val="Commentaire Car"/>
    <w:basedOn w:val="Policepardfaut"/>
    <w:link w:val="Commentaire"/>
    <w:uiPriority w:val="99"/>
    <w:semiHidden/>
    <w:rsid w:val="009E40BC"/>
    <w:rPr>
      <w:sz w:val="20"/>
      <w:szCs w:val="20"/>
    </w:rPr>
  </w:style>
  <w:style w:type="paragraph" w:styleId="Objetducommentaire">
    <w:name w:val="annotation subject"/>
    <w:basedOn w:val="Commentaire"/>
    <w:next w:val="Commentaire"/>
    <w:link w:val="ObjetducommentaireCar"/>
    <w:uiPriority w:val="99"/>
    <w:semiHidden/>
    <w:unhideWhenUsed/>
    <w:rsid w:val="009E40BC"/>
    <w:rPr>
      <w:b/>
      <w:bCs/>
    </w:rPr>
  </w:style>
  <w:style w:type="character" w:customStyle="1" w:styleId="ObjetducommentaireCar">
    <w:name w:val="Objet du commentaire Car"/>
    <w:basedOn w:val="CommentaireCar"/>
    <w:link w:val="Objetducommentaire"/>
    <w:uiPriority w:val="99"/>
    <w:semiHidden/>
    <w:rsid w:val="009E40BC"/>
    <w:rPr>
      <w:b/>
      <w:bCs/>
      <w:sz w:val="20"/>
      <w:szCs w:val="20"/>
    </w:rPr>
  </w:style>
  <w:style w:type="paragraph" w:styleId="En-tte">
    <w:name w:val="header"/>
    <w:basedOn w:val="Normal"/>
    <w:link w:val="En-tteCar"/>
    <w:uiPriority w:val="99"/>
    <w:semiHidden/>
    <w:unhideWhenUsed/>
    <w:rsid w:val="00606D4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06D4D"/>
  </w:style>
  <w:style w:type="paragraph" w:styleId="Pieddepage">
    <w:name w:val="footer"/>
    <w:basedOn w:val="Normal"/>
    <w:link w:val="PieddepageCar"/>
    <w:uiPriority w:val="99"/>
    <w:semiHidden/>
    <w:unhideWhenUsed/>
    <w:rsid w:val="00606D4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06D4D"/>
  </w:style>
  <w:style w:type="table" w:customStyle="1" w:styleId="TableauGrille1Clair-Accentuation51">
    <w:name w:val="Tableau Grille 1 Clair - Accentuation 51"/>
    <w:basedOn w:val="TableauNormal"/>
    <w:uiPriority w:val="46"/>
    <w:rsid w:val="00150B4D"/>
    <w:pPr>
      <w:spacing w:after="0" w:line="240" w:lineRule="auto"/>
    </w:pPr>
    <w:rPr>
      <w:rFonts w:eastAsiaTheme="minorEastAsia"/>
      <w:sz w:val="24"/>
      <w:szCs w:val="24"/>
      <w:lang w:eastAsia="ja-JP"/>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apple-converted-space">
    <w:name w:val="apple-converted-space"/>
    <w:basedOn w:val="Policepardfaut"/>
    <w:rsid w:val="00153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83331">
      <w:bodyDiv w:val="1"/>
      <w:marLeft w:val="0"/>
      <w:marRight w:val="0"/>
      <w:marTop w:val="0"/>
      <w:marBottom w:val="0"/>
      <w:divBdr>
        <w:top w:val="none" w:sz="0" w:space="0" w:color="auto"/>
        <w:left w:val="none" w:sz="0" w:space="0" w:color="auto"/>
        <w:bottom w:val="none" w:sz="0" w:space="0" w:color="auto"/>
        <w:right w:val="none" w:sz="0" w:space="0" w:color="auto"/>
      </w:divBdr>
    </w:div>
    <w:div w:id="703403523">
      <w:bodyDiv w:val="1"/>
      <w:marLeft w:val="0"/>
      <w:marRight w:val="0"/>
      <w:marTop w:val="0"/>
      <w:marBottom w:val="0"/>
      <w:divBdr>
        <w:top w:val="none" w:sz="0" w:space="0" w:color="auto"/>
        <w:left w:val="none" w:sz="0" w:space="0" w:color="auto"/>
        <w:bottom w:val="none" w:sz="0" w:space="0" w:color="auto"/>
        <w:right w:val="none" w:sz="0" w:space="0" w:color="auto"/>
      </w:divBdr>
      <w:divsChild>
        <w:div w:id="1589920170">
          <w:marLeft w:val="0"/>
          <w:marRight w:val="0"/>
          <w:marTop w:val="0"/>
          <w:marBottom w:val="0"/>
          <w:divBdr>
            <w:top w:val="none" w:sz="0" w:space="0" w:color="auto"/>
            <w:left w:val="none" w:sz="0" w:space="0" w:color="auto"/>
            <w:bottom w:val="none" w:sz="0" w:space="0" w:color="auto"/>
            <w:right w:val="none" w:sz="0" w:space="0" w:color="auto"/>
          </w:divBdr>
          <w:divsChild>
            <w:div w:id="129831776">
              <w:marLeft w:val="0"/>
              <w:marRight w:val="0"/>
              <w:marTop w:val="0"/>
              <w:marBottom w:val="0"/>
              <w:divBdr>
                <w:top w:val="none" w:sz="0" w:space="0" w:color="auto"/>
                <w:left w:val="none" w:sz="0" w:space="0" w:color="auto"/>
                <w:bottom w:val="none" w:sz="0" w:space="0" w:color="auto"/>
                <w:right w:val="none" w:sz="0" w:space="0" w:color="auto"/>
              </w:divBdr>
              <w:divsChild>
                <w:div w:id="12079894">
                  <w:marLeft w:val="0"/>
                  <w:marRight w:val="0"/>
                  <w:marTop w:val="0"/>
                  <w:marBottom w:val="0"/>
                  <w:divBdr>
                    <w:top w:val="none" w:sz="0" w:space="0" w:color="auto"/>
                    <w:left w:val="none" w:sz="0" w:space="0" w:color="auto"/>
                    <w:bottom w:val="none" w:sz="0" w:space="0" w:color="auto"/>
                    <w:right w:val="none" w:sz="0" w:space="0" w:color="auto"/>
                  </w:divBdr>
                  <w:divsChild>
                    <w:div w:id="1234468803">
                      <w:marLeft w:val="0"/>
                      <w:marRight w:val="0"/>
                      <w:marTop w:val="0"/>
                      <w:marBottom w:val="0"/>
                      <w:divBdr>
                        <w:top w:val="none" w:sz="0" w:space="0" w:color="auto"/>
                        <w:left w:val="none" w:sz="0" w:space="0" w:color="auto"/>
                        <w:bottom w:val="none" w:sz="0" w:space="0" w:color="auto"/>
                        <w:right w:val="none" w:sz="0" w:space="0" w:color="auto"/>
                      </w:divBdr>
                      <w:divsChild>
                        <w:div w:id="1554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731753">
          <w:marLeft w:val="0"/>
          <w:marRight w:val="0"/>
          <w:marTop w:val="0"/>
          <w:marBottom w:val="0"/>
          <w:divBdr>
            <w:top w:val="none" w:sz="0" w:space="0" w:color="auto"/>
            <w:left w:val="none" w:sz="0" w:space="0" w:color="auto"/>
            <w:bottom w:val="none" w:sz="0" w:space="0" w:color="auto"/>
            <w:right w:val="none" w:sz="0" w:space="0" w:color="auto"/>
          </w:divBdr>
          <w:divsChild>
            <w:div w:id="806359635">
              <w:marLeft w:val="0"/>
              <w:marRight w:val="0"/>
              <w:marTop w:val="0"/>
              <w:marBottom w:val="0"/>
              <w:divBdr>
                <w:top w:val="none" w:sz="0" w:space="0" w:color="auto"/>
                <w:left w:val="none" w:sz="0" w:space="0" w:color="auto"/>
                <w:bottom w:val="none" w:sz="0" w:space="0" w:color="auto"/>
                <w:right w:val="none" w:sz="0" w:space="0" w:color="auto"/>
              </w:divBdr>
              <w:divsChild>
                <w:div w:id="677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14661">
      <w:bodyDiv w:val="1"/>
      <w:marLeft w:val="0"/>
      <w:marRight w:val="0"/>
      <w:marTop w:val="0"/>
      <w:marBottom w:val="0"/>
      <w:divBdr>
        <w:top w:val="none" w:sz="0" w:space="0" w:color="auto"/>
        <w:left w:val="none" w:sz="0" w:space="0" w:color="auto"/>
        <w:bottom w:val="none" w:sz="0" w:space="0" w:color="auto"/>
        <w:right w:val="none" w:sz="0" w:space="0" w:color="auto"/>
      </w:divBdr>
      <w:divsChild>
        <w:div w:id="1298298533">
          <w:marLeft w:val="0"/>
          <w:marRight w:val="0"/>
          <w:marTop w:val="0"/>
          <w:marBottom w:val="0"/>
          <w:divBdr>
            <w:top w:val="none" w:sz="0" w:space="0" w:color="auto"/>
            <w:left w:val="none" w:sz="0" w:space="0" w:color="auto"/>
            <w:bottom w:val="none" w:sz="0" w:space="0" w:color="auto"/>
            <w:right w:val="none" w:sz="0" w:space="0" w:color="auto"/>
          </w:divBdr>
        </w:div>
      </w:divsChild>
    </w:div>
    <w:div w:id="847601866">
      <w:bodyDiv w:val="1"/>
      <w:marLeft w:val="0"/>
      <w:marRight w:val="0"/>
      <w:marTop w:val="0"/>
      <w:marBottom w:val="0"/>
      <w:divBdr>
        <w:top w:val="none" w:sz="0" w:space="0" w:color="auto"/>
        <w:left w:val="none" w:sz="0" w:space="0" w:color="auto"/>
        <w:bottom w:val="none" w:sz="0" w:space="0" w:color="auto"/>
        <w:right w:val="none" w:sz="0" w:space="0" w:color="auto"/>
      </w:divBdr>
    </w:div>
    <w:div w:id="1085880000">
      <w:bodyDiv w:val="1"/>
      <w:marLeft w:val="0"/>
      <w:marRight w:val="0"/>
      <w:marTop w:val="0"/>
      <w:marBottom w:val="0"/>
      <w:divBdr>
        <w:top w:val="none" w:sz="0" w:space="0" w:color="auto"/>
        <w:left w:val="none" w:sz="0" w:space="0" w:color="auto"/>
        <w:bottom w:val="none" w:sz="0" w:space="0" w:color="auto"/>
        <w:right w:val="none" w:sz="0" w:space="0" w:color="auto"/>
      </w:divBdr>
    </w:div>
    <w:div w:id="1572427740">
      <w:bodyDiv w:val="1"/>
      <w:marLeft w:val="0"/>
      <w:marRight w:val="0"/>
      <w:marTop w:val="0"/>
      <w:marBottom w:val="0"/>
      <w:divBdr>
        <w:top w:val="none" w:sz="0" w:space="0" w:color="auto"/>
        <w:left w:val="none" w:sz="0" w:space="0" w:color="auto"/>
        <w:bottom w:val="none" w:sz="0" w:space="0" w:color="auto"/>
        <w:right w:val="none" w:sz="0" w:space="0" w:color="auto"/>
      </w:divBdr>
    </w:div>
    <w:div w:id="1629580571">
      <w:bodyDiv w:val="1"/>
      <w:marLeft w:val="0"/>
      <w:marRight w:val="0"/>
      <w:marTop w:val="0"/>
      <w:marBottom w:val="0"/>
      <w:divBdr>
        <w:top w:val="none" w:sz="0" w:space="0" w:color="auto"/>
        <w:left w:val="none" w:sz="0" w:space="0" w:color="auto"/>
        <w:bottom w:val="none" w:sz="0" w:space="0" w:color="auto"/>
        <w:right w:val="none" w:sz="0" w:space="0" w:color="auto"/>
      </w:divBdr>
    </w:div>
    <w:div w:id="1846705960">
      <w:bodyDiv w:val="1"/>
      <w:marLeft w:val="0"/>
      <w:marRight w:val="0"/>
      <w:marTop w:val="0"/>
      <w:marBottom w:val="0"/>
      <w:divBdr>
        <w:top w:val="none" w:sz="0" w:space="0" w:color="auto"/>
        <w:left w:val="none" w:sz="0" w:space="0" w:color="auto"/>
        <w:bottom w:val="none" w:sz="0" w:space="0" w:color="auto"/>
        <w:right w:val="none" w:sz="0" w:space="0" w:color="auto"/>
      </w:divBdr>
    </w:div>
    <w:div w:id="1893155504">
      <w:bodyDiv w:val="1"/>
      <w:marLeft w:val="0"/>
      <w:marRight w:val="0"/>
      <w:marTop w:val="0"/>
      <w:marBottom w:val="0"/>
      <w:divBdr>
        <w:top w:val="none" w:sz="0" w:space="0" w:color="auto"/>
        <w:left w:val="none" w:sz="0" w:space="0" w:color="auto"/>
        <w:bottom w:val="none" w:sz="0" w:space="0" w:color="auto"/>
        <w:right w:val="none" w:sz="0" w:space="0" w:color="auto"/>
      </w:divBdr>
      <w:divsChild>
        <w:div w:id="264775492">
          <w:marLeft w:val="0"/>
          <w:marRight w:val="0"/>
          <w:marTop w:val="0"/>
          <w:marBottom w:val="173"/>
          <w:divBdr>
            <w:top w:val="none" w:sz="0" w:space="0" w:color="auto"/>
            <w:left w:val="none" w:sz="0" w:space="0" w:color="auto"/>
            <w:bottom w:val="none" w:sz="0" w:space="0" w:color="auto"/>
            <w:right w:val="none" w:sz="0" w:space="0" w:color="auto"/>
          </w:divBdr>
        </w:div>
        <w:div w:id="1776905876">
          <w:marLeft w:val="0"/>
          <w:marRight w:val="0"/>
          <w:marTop w:val="0"/>
          <w:marBottom w:val="0"/>
          <w:divBdr>
            <w:top w:val="none" w:sz="0" w:space="0" w:color="auto"/>
            <w:left w:val="none" w:sz="0" w:space="0" w:color="auto"/>
            <w:bottom w:val="none" w:sz="0" w:space="0" w:color="auto"/>
            <w:right w:val="none" w:sz="0" w:space="0" w:color="auto"/>
          </w:divBdr>
        </w:div>
        <w:div w:id="2134708044">
          <w:marLeft w:val="0"/>
          <w:marRight w:val="0"/>
          <w:marTop w:val="23"/>
          <w:marBottom w:val="230"/>
          <w:divBdr>
            <w:top w:val="none" w:sz="0" w:space="0" w:color="auto"/>
            <w:left w:val="none" w:sz="0" w:space="0" w:color="auto"/>
            <w:bottom w:val="none" w:sz="0" w:space="0" w:color="auto"/>
            <w:right w:val="none" w:sz="0" w:space="0" w:color="auto"/>
          </w:divBdr>
          <w:divsChild>
            <w:div w:id="1057970809">
              <w:marLeft w:val="0"/>
              <w:marRight w:val="69"/>
              <w:marTop w:val="0"/>
              <w:marBottom w:val="0"/>
              <w:divBdr>
                <w:top w:val="none" w:sz="0" w:space="0" w:color="auto"/>
                <w:left w:val="none" w:sz="0" w:space="0" w:color="auto"/>
                <w:bottom w:val="none" w:sz="0" w:space="0" w:color="auto"/>
                <w:right w:val="none" w:sz="0" w:space="0" w:color="auto"/>
              </w:divBdr>
            </w:div>
          </w:divsChild>
        </w:div>
        <w:div w:id="580675558">
          <w:marLeft w:val="0"/>
          <w:marRight w:val="0"/>
          <w:marTop w:val="346"/>
          <w:marBottom w:val="346"/>
          <w:divBdr>
            <w:top w:val="none" w:sz="0" w:space="0" w:color="auto"/>
            <w:left w:val="none" w:sz="0" w:space="0" w:color="auto"/>
            <w:bottom w:val="none" w:sz="0" w:space="0" w:color="auto"/>
            <w:right w:val="none" w:sz="0" w:space="0" w:color="auto"/>
          </w:divBdr>
          <w:divsChild>
            <w:div w:id="1456481120">
              <w:marLeft w:val="0"/>
              <w:marRight w:val="0"/>
              <w:marTop w:val="0"/>
              <w:marBottom w:val="0"/>
              <w:divBdr>
                <w:top w:val="none" w:sz="0" w:space="0" w:color="auto"/>
                <w:left w:val="none" w:sz="0" w:space="0" w:color="auto"/>
                <w:bottom w:val="none" w:sz="0" w:space="0" w:color="auto"/>
                <w:right w:val="none" w:sz="0" w:space="0" w:color="auto"/>
              </w:divBdr>
              <w:divsChild>
                <w:div w:id="1756314944">
                  <w:marLeft w:val="0"/>
                  <w:marRight w:val="0"/>
                  <w:marTop w:val="0"/>
                  <w:marBottom w:val="0"/>
                  <w:divBdr>
                    <w:top w:val="none" w:sz="0" w:space="0" w:color="auto"/>
                    <w:left w:val="none" w:sz="0" w:space="0" w:color="auto"/>
                    <w:bottom w:val="none" w:sz="0" w:space="0" w:color="auto"/>
                    <w:right w:val="none" w:sz="0" w:space="0" w:color="auto"/>
                  </w:divBdr>
                  <w:divsChild>
                    <w:div w:id="17130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Laval_(Mayenne)" TargetMode="External"/><Relationship Id="rId18" Type="http://schemas.openxmlformats.org/officeDocument/2006/relationships/hyperlink" Target="https://www.20minutes.fr/dossier/lactalis" TargetMode="External"/><Relationship Id="rId26" Type="http://schemas.openxmlformats.org/officeDocument/2006/relationships/hyperlink" Target="https://www.reussir.fr/lait/lactalis-et-francemilkboard-signent-un-accord-cadre" TargetMode="External"/><Relationship Id="rId3" Type="http://schemas.openxmlformats.org/officeDocument/2006/relationships/styles" Target="styles.xml"/><Relationship Id="rId21" Type="http://schemas.openxmlformats.org/officeDocument/2006/relationships/hyperlink" Target="https://www.20minutes.fr/dossier/grande_distribu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wikipedia.org/wiki/Andr%C3%A9_Besnier" TargetMode="External"/><Relationship Id="rId17" Type="http://schemas.openxmlformats.org/officeDocument/2006/relationships/hyperlink" Target="https://www.cairn.info/revue-francaise-de-gestion-2010-5-page-155.htm" TargetMode="External"/><Relationship Id="rId25" Type="http://schemas.openxmlformats.org/officeDocument/2006/relationships/hyperlink" Target="https://www.reussir.fr/lait/lactalis-et-francemilkboard-signent-un-accord-cadr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elchior.fr/chapitre/1-les-fondements-de-leconomie" TargetMode="External"/><Relationship Id="rId20" Type="http://schemas.openxmlformats.org/officeDocument/2006/relationships/hyperlink" Target="https://www.voici.fr/news-people/actu-people/photo-guillaume-canet-revolte-son-enorme-coup-de-gueule-sur-instagram-682349"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Groupe_d%27entreprises" TargetMode="External"/><Relationship Id="rId24" Type="http://schemas.openxmlformats.org/officeDocument/2006/relationships/hyperlink" Target="https://www.reussir.fr/lait/unelllactalis-accord-sur-la-formule-de-prix" TargetMode="Externa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eussir.fr/lait/intermarche-agromouquetaires-les-eleveurs-sengagent-pour-un-prix-du-lait-350-euros" TargetMode="External"/><Relationship Id="rId28" Type="http://schemas.openxmlformats.org/officeDocument/2006/relationships/hyperlink" Target="https://www.reussir.fr/lait/prix-du-lait-lactalis-dresse-son-propre-bilan-2020" TargetMode="External"/><Relationship Id="rId10" Type="http://schemas.openxmlformats.org/officeDocument/2006/relationships/hyperlink" Target="https://fr.wikipedia.org/wiki/Industrie_agroalimentaire" TargetMode="External"/><Relationship Id="rId19" Type="http://schemas.openxmlformats.org/officeDocument/2006/relationships/hyperlink" Target="https://www.20minutes.fr/dossier/lait" TargetMode="External"/><Relationship Id="rId31" Type="http://schemas.openxmlformats.org/officeDocument/2006/relationships/hyperlink" Target="https://www.youtube.com/watch?v=FskfsG_UIK8" TargetMode="External"/><Relationship Id="rId4" Type="http://schemas.openxmlformats.org/officeDocument/2006/relationships/settings" Target="settings.xml"/><Relationship Id="rId9" Type="http://schemas.openxmlformats.org/officeDocument/2006/relationships/hyperlink" Target="https://fr.wikipedia.org/wiki/France" TargetMode="External"/><Relationship Id="rId14" Type="http://schemas.openxmlformats.org/officeDocument/2006/relationships/hyperlink" Target="https://www.lactalis.fr/le-groupe/histoire/" TargetMode="External"/><Relationship Id="rId22" Type="http://schemas.openxmlformats.org/officeDocument/2006/relationships/hyperlink" Target="https://www.reussir.fr/lait/lidl-et-lactalis-conclut-un-accord-pour-revaloriser-le-prix-du-lait-365-eu" TargetMode="External"/><Relationship Id="rId27" Type="http://schemas.openxmlformats.org/officeDocument/2006/relationships/hyperlink" Target="https://www.reussir.fr/lait/formule-de-prix-du-lait-les-indicateurs-cout-de-production-reevalues" TargetMode="External"/><Relationship Id="rId30" Type="http://schemas.openxmlformats.org/officeDocument/2006/relationships/image" Target="https://encrypted-tbn0.gstatic.com/images?q=tbn:ANd9GcRLzb81KKgWVHivJo2wWceVEx6IfWfajXWLjrhIXXXBLv4FpbiSLg" TargetMode="Externa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6F631-F17F-4E43-B6D8-EC6E68F59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4814</Words>
  <Characters>26482</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BEFFRE</dc:creator>
  <cp:lastModifiedBy>Yan ROGER</cp:lastModifiedBy>
  <cp:revision>9</cp:revision>
  <dcterms:created xsi:type="dcterms:W3CDTF">2021-08-10T15:24:00Z</dcterms:created>
  <dcterms:modified xsi:type="dcterms:W3CDTF">2021-09-12T14:48:00Z</dcterms:modified>
</cp:coreProperties>
</file>