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10606"/>
      </w:tblGrid>
      <w:tr w:rsidR="00FD700A" w14:paraId="6176F05F" w14:textId="77777777" w:rsidTr="00FD700A">
        <w:tc>
          <w:tcPr>
            <w:tcW w:w="10606" w:type="dxa"/>
          </w:tcPr>
          <w:p w14:paraId="71ABA8C8" w14:textId="77777777" w:rsidR="00FD700A" w:rsidRPr="00FD700A" w:rsidRDefault="00FD700A" w:rsidP="00FD700A">
            <w:pPr>
              <w:jc w:val="center"/>
              <w:rPr>
                <w:rFonts w:cs="Arial"/>
                <w:b/>
              </w:rPr>
            </w:pPr>
            <w:r w:rsidRPr="00FD700A">
              <w:rPr>
                <w:rFonts w:cs="Arial"/>
                <w:b/>
              </w:rPr>
              <w:t>THÈME 1 : L’INTÉGRATION DE L’ENTREPRISE DANS SON ENVIRONNEMENT</w:t>
            </w:r>
          </w:p>
        </w:tc>
      </w:tr>
      <w:tr w:rsidR="00FD700A" w14:paraId="638A8588" w14:textId="77777777" w:rsidTr="00FD700A">
        <w:tc>
          <w:tcPr>
            <w:tcW w:w="10606" w:type="dxa"/>
          </w:tcPr>
          <w:p w14:paraId="2AF0661F" w14:textId="77777777" w:rsidR="00FD700A" w:rsidRPr="00FD700A" w:rsidRDefault="00FD700A" w:rsidP="00FD700A">
            <w:pPr>
              <w:jc w:val="center"/>
              <w:rPr>
                <w:rFonts w:cs="Arial"/>
                <w:b/>
              </w:rPr>
            </w:pPr>
            <w:r w:rsidRPr="00FD700A">
              <w:rPr>
                <w:rFonts w:cs="Arial"/>
                <w:b/>
              </w:rPr>
              <w:t>Chapitre 2 : Comment les contrats sécurisent-ils les relations entre l’entreprise et ses partenaires ?</w:t>
            </w:r>
          </w:p>
        </w:tc>
      </w:tr>
    </w:tbl>
    <w:p w14:paraId="54319D2E" w14:textId="77777777" w:rsidR="00FA2229" w:rsidRPr="00FD700A" w:rsidRDefault="00FA2229" w:rsidP="00FD700A">
      <w:pPr>
        <w:spacing w:after="0"/>
        <w:rPr>
          <w:sz w:val="16"/>
        </w:rPr>
      </w:pPr>
    </w:p>
    <w:tbl>
      <w:tblPr>
        <w:tblStyle w:val="Grilledutableau"/>
        <w:tblW w:w="0" w:type="auto"/>
        <w:tblLook w:val="04A0" w:firstRow="1" w:lastRow="0" w:firstColumn="1" w:lastColumn="0" w:noHBand="0" w:noVBand="1"/>
      </w:tblPr>
      <w:tblGrid>
        <w:gridCol w:w="5303"/>
        <w:gridCol w:w="5303"/>
      </w:tblGrid>
      <w:tr w:rsidR="00FD700A" w14:paraId="2601FEA8" w14:textId="77777777" w:rsidTr="00FD700A">
        <w:tc>
          <w:tcPr>
            <w:tcW w:w="5303" w:type="dxa"/>
          </w:tcPr>
          <w:p w14:paraId="0E67C156" w14:textId="77777777" w:rsidR="00FD700A" w:rsidRPr="00AC7704" w:rsidRDefault="00FD700A">
            <w:pPr>
              <w:rPr>
                <w:rFonts w:cs="Arial"/>
                <w:b/>
              </w:rPr>
            </w:pPr>
            <w:r w:rsidRPr="00AC7704">
              <w:rPr>
                <w:rFonts w:cs="Arial"/>
                <w:b/>
              </w:rPr>
              <w:t>Notions :</w:t>
            </w:r>
          </w:p>
        </w:tc>
        <w:tc>
          <w:tcPr>
            <w:tcW w:w="5303" w:type="dxa"/>
          </w:tcPr>
          <w:p w14:paraId="3D70A8A1" w14:textId="77777777" w:rsidR="00FD700A" w:rsidRPr="00AC7704" w:rsidRDefault="00F638E7">
            <w:pPr>
              <w:rPr>
                <w:rFonts w:cs="Arial"/>
                <w:b/>
              </w:rPr>
            </w:pPr>
            <w:r>
              <w:rPr>
                <w:rFonts w:cs="Arial"/>
                <w:b/>
              </w:rPr>
              <w:t>Compétences :</w:t>
            </w:r>
          </w:p>
        </w:tc>
      </w:tr>
      <w:tr w:rsidR="00FD700A" w14:paraId="5A1E8144" w14:textId="77777777" w:rsidTr="00FD700A">
        <w:tc>
          <w:tcPr>
            <w:tcW w:w="5303" w:type="dxa"/>
          </w:tcPr>
          <w:p w14:paraId="35934887" w14:textId="77777777" w:rsidR="00FD700A" w:rsidRPr="00FD700A" w:rsidRDefault="00FD700A" w:rsidP="00FD700A">
            <w:pPr>
              <w:pStyle w:val="Paragraphedeliste"/>
              <w:numPr>
                <w:ilvl w:val="0"/>
                <w:numId w:val="1"/>
              </w:numPr>
              <w:rPr>
                <w:rFonts w:cs="Arial"/>
              </w:rPr>
            </w:pPr>
            <w:r w:rsidRPr="00FD700A">
              <w:rPr>
                <w:rFonts w:cs="Arial"/>
              </w:rPr>
              <w:t xml:space="preserve">Les principes contractuels et leur évolution </w:t>
            </w:r>
          </w:p>
          <w:p w14:paraId="6E52202F" w14:textId="77777777" w:rsidR="00FD700A" w:rsidRPr="00FD700A" w:rsidRDefault="00FD700A" w:rsidP="00FD700A">
            <w:pPr>
              <w:pStyle w:val="Paragraphedeliste"/>
              <w:numPr>
                <w:ilvl w:val="0"/>
                <w:numId w:val="1"/>
              </w:numPr>
              <w:rPr>
                <w:rFonts w:cs="Arial"/>
              </w:rPr>
            </w:pPr>
            <w:r w:rsidRPr="00FD700A">
              <w:rPr>
                <w:rFonts w:cs="Arial"/>
              </w:rPr>
              <w:t xml:space="preserve">La formation du contrat </w:t>
            </w:r>
          </w:p>
          <w:p w14:paraId="5FA98D4E" w14:textId="77777777" w:rsidR="00FD700A" w:rsidRPr="00FD700A" w:rsidRDefault="00FD700A" w:rsidP="00FD700A">
            <w:pPr>
              <w:pStyle w:val="Paragraphedeliste"/>
              <w:numPr>
                <w:ilvl w:val="0"/>
                <w:numId w:val="1"/>
              </w:numPr>
              <w:rPr>
                <w:rFonts w:cs="Arial"/>
              </w:rPr>
            </w:pPr>
            <w:r w:rsidRPr="00FD700A">
              <w:rPr>
                <w:rFonts w:cs="Arial"/>
              </w:rPr>
              <w:t>Le contenu du contrat</w:t>
            </w:r>
          </w:p>
        </w:tc>
        <w:tc>
          <w:tcPr>
            <w:tcW w:w="5303" w:type="dxa"/>
          </w:tcPr>
          <w:p w14:paraId="069EC846" w14:textId="77777777" w:rsidR="00FD700A" w:rsidRPr="00FD700A" w:rsidRDefault="00FD700A" w:rsidP="00FD700A">
            <w:pPr>
              <w:pStyle w:val="Paragraphedeliste"/>
              <w:numPr>
                <w:ilvl w:val="0"/>
                <w:numId w:val="1"/>
              </w:numPr>
              <w:rPr>
                <w:rFonts w:cs="Arial"/>
              </w:rPr>
            </w:pPr>
            <w:r w:rsidRPr="00FD700A">
              <w:rPr>
                <w:rFonts w:cs="Arial"/>
              </w:rPr>
              <w:t xml:space="preserve">Qualifier une situation précontractuelle </w:t>
            </w:r>
          </w:p>
          <w:p w14:paraId="1475DE3A" w14:textId="77777777" w:rsidR="00FD700A" w:rsidRPr="00FD700A" w:rsidRDefault="00FD700A" w:rsidP="00FD700A">
            <w:pPr>
              <w:pStyle w:val="Paragraphedeliste"/>
              <w:numPr>
                <w:ilvl w:val="0"/>
                <w:numId w:val="1"/>
              </w:numPr>
              <w:rPr>
                <w:rFonts w:cs="Arial"/>
              </w:rPr>
            </w:pPr>
            <w:r w:rsidRPr="00FD700A">
              <w:rPr>
                <w:rFonts w:cs="Arial"/>
              </w:rPr>
              <w:t>Repérer le processus de formation d’un contrat</w:t>
            </w:r>
          </w:p>
          <w:p w14:paraId="08DB24C6" w14:textId="77777777" w:rsidR="00F638E7" w:rsidRPr="00E4344B" w:rsidRDefault="00FD700A" w:rsidP="00E4344B">
            <w:pPr>
              <w:pStyle w:val="Paragraphedeliste"/>
              <w:numPr>
                <w:ilvl w:val="0"/>
                <w:numId w:val="1"/>
              </w:numPr>
              <w:rPr>
                <w:rFonts w:cs="Arial"/>
              </w:rPr>
            </w:pPr>
            <w:r w:rsidRPr="00FD700A">
              <w:rPr>
                <w:rFonts w:cs="Arial"/>
              </w:rPr>
              <w:t>Analyser et évaluer les conditions de la validité, les clauses et les effets juridiques d’un contrat</w:t>
            </w:r>
          </w:p>
        </w:tc>
      </w:tr>
      <w:tr w:rsidR="00F638E7" w14:paraId="666B774D" w14:textId="77777777" w:rsidTr="00CC37DA">
        <w:tc>
          <w:tcPr>
            <w:tcW w:w="10606" w:type="dxa"/>
            <w:gridSpan w:val="2"/>
          </w:tcPr>
          <w:p w14:paraId="5F51F687" w14:textId="77777777" w:rsidR="00F638E7" w:rsidRPr="00FD700A" w:rsidRDefault="00F638E7" w:rsidP="00F638E7">
            <w:pPr>
              <w:pStyle w:val="Paragraphedeliste"/>
              <w:ind w:left="0"/>
              <w:rPr>
                <w:rFonts w:cs="Arial"/>
              </w:rPr>
            </w:pPr>
            <w:r>
              <w:rPr>
                <w:rFonts w:cs="Arial"/>
              </w:rPr>
              <w:t xml:space="preserve">Compétence transversale : savoir répondre à une situation par le biais du syllogisme juridique. </w:t>
            </w:r>
          </w:p>
        </w:tc>
      </w:tr>
    </w:tbl>
    <w:p w14:paraId="43CCB225" w14:textId="77777777" w:rsidR="00E66BE7" w:rsidRPr="00B57678" w:rsidRDefault="00E66BE7" w:rsidP="00957BD2">
      <w:pPr>
        <w:autoSpaceDE w:val="0"/>
        <w:autoSpaceDN w:val="0"/>
        <w:adjustRightInd w:val="0"/>
        <w:spacing w:after="0"/>
        <w:rPr>
          <w:rFonts w:cs="Arial"/>
          <w:i/>
          <w:sz w:val="6"/>
          <w:szCs w:val="8"/>
        </w:rPr>
      </w:pPr>
    </w:p>
    <w:p w14:paraId="1EDB01DF" w14:textId="77777777" w:rsidR="006E4084" w:rsidRPr="00E266C5" w:rsidRDefault="00957BD2" w:rsidP="00E266C5">
      <w:pPr>
        <w:pStyle w:val="Titre1"/>
        <w:numPr>
          <w:ilvl w:val="0"/>
          <w:numId w:val="6"/>
        </w:numPr>
      </w:pPr>
      <w:r>
        <w:t>COMMENT SE FORME UN CONTRAT ?</w:t>
      </w:r>
    </w:p>
    <w:p w14:paraId="52E385FA" w14:textId="77777777" w:rsidR="00FD152E" w:rsidRPr="00150428" w:rsidRDefault="00150428" w:rsidP="00FD152E">
      <w:pPr>
        <w:pStyle w:val="Paragraphedeliste"/>
        <w:spacing w:after="0"/>
        <w:ind w:left="0"/>
        <w:rPr>
          <w:rFonts w:cs="Arial"/>
          <w:b/>
          <w:szCs w:val="20"/>
          <w:u w:val="single"/>
        </w:rPr>
      </w:pPr>
      <w:r w:rsidRPr="00150428">
        <w:rPr>
          <w:rFonts w:cs="Arial"/>
          <w:b/>
          <w:szCs w:val="20"/>
          <w:u w:val="single"/>
        </w:rPr>
        <w:t xml:space="preserve">MISE EN SITUATION 1 : </w:t>
      </w:r>
    </w:p>
    <w:p w14:paraId="7D97A9F9" w14:textId="77777777" w:rsidR="006E4084" w:rsidRPr="00FD152E" w:rsidRDefault="006E4084" w:rsidP="00FD152E">
      <w:pPr>
        <w:pStyle w:val="Paragraphedeliste"/>
        <w:pBdr>
          <w:top w:val="single" w:sz="4" w:space="1" w:color="auto"/>
          <w:left w:val="single" w:sz="4" w:space="4" w:color="auto"/>
          <w:bottom w:val="single" w:sz="4" w:space="1" w:color="auto"/>
          <w:right w:val="single" w:sz="4" w:space="4" w:color="auto"/>
        </w:pBdr>
        <w:spacing w:after="0"/>
        <w:ind w:left="0"/>
        <w:rPr>
          <w:rFonts w:cs="Arial"/>
          <w:color w:val="333333"/>
          <w:szCs w:val="20"/>
        </w:rPr>
      </w:pPr>
      <w:r w:rsidRPr="00FD152E">
        <w:rPr>
          <w:rFonts w:cs="Arial"/>
          <w:szCs w:val="20"/>
        </w:rPr>
        <w:t>Comme chaque année, Lactalis si</w:t>
      </w:r>
      <w:r w:rsidR="006E2864">
        <w:rPr>
          <w:rFonts w:cs="Arial"/>
          <w:szCs w:val="20"/>
        </w:rPr>
        <w:t>gne de nouveaux contrats avec</w:t>
      </w:r>
      <w:r w:rsidRPr="00FD152E">
        <w:rPr>
          <w:rFonts w:cs="Arial"/>
          <w:szCs w:val="20"/>
        </w:rPr>
        <w:t xml:space="preserve"> les grandes distributions. Ces nouveaux </w:t>
      </w:r>
      <w:r w:rsidR="00FD152E" w:rsidRPr="00FD152E">
        <w:rPr>
          <w:rFonts w:cs="Arial"/>
          <w:szCs w:val="20"/>
        </w:rPr>
        <w:t xml:space="preserve">contrats </w:t>
      </w:r>
      <w:r w:rsidR="00615E43">
        <w:rPr>
          <w:rFonts w:cs="Arial"/>
          <w:szCs w:val="20"/>
        </w:rPr>
        <w:t xml:space="preserve">portent </w:t>
      </w:r>
      <w:r w:rsidR="00FD152E" w:rsidRPr="00FD152E">
        <w:rPr>
          <w:rFonts w:cs="Arial"/>
          <w:szCs w:val="20"/>
        </w:rPr>
        <w:t xml:space="preserve">essentiellement </w:t>
      </w:r>
      <w:r w:rsidR="00615E43">
        <w:rPr>
          <w:rFonts w:cs="Arial"/>
          <w:szCs w:val="20"/>
        </w:rPr>
        <w:t xml:space="preserve">sur </w:t>
      </w:r>
      <w:r w:rsidR="00FD152E" w:rsidRPr="00FD152E">
        <w:rPr>
          <w:rFonts w:cs="Arial"/>
          <w:szCs w:val="20"/>
        </w:rPr>
        <w:t xml:space="preserve">les accords tarifaires et les quantités nécessaires. Comme l’indique Lactalis dans son bilan de 2020, les </w:t>
      </w:r>
      <w:r w:rsidRPr="00FD152E">
        <w:rPr>
          <w:rFonts w:cs="Arial"/>
          <w:szCs w:val="20"/>
        </w:rPr>
        <w:t xml:space="preserve">négociations des accords tarifaires </w:t>
      </w:r>
      <w:r w:rsidR="00FD152E" w:rsidRPr="00FD152E">
        <w:rPr>
          <w:rFonts w:cs="Arial"/>
          <w:szCs w:val="20"/>
        </w:rPr>
        <w:t xml:space="preserve">pour 2021 </w:t>
      </w:r>
      <w:r w:rsidRPr="00FD152E">
        <w:rPr>
          <w:rFonts w:cs="Arial"/>
          <w:szCs w:val="20"/>
        </w:rPr>
        <w:t>avec la grande distribution</w:t>
      </w:r>
      <w:r w:rsidR="00FD152E" w:rsidRPr="00FD152E">
        <w:rPr>
          <w:rFonts w:cs="Arial"/>
          <w:szCs w:val="20"/>
        </w:rPr>
        <w:t xml:space="preserve"> sont en cours. </w:t>
      </w:r>
      <w:r w:rsidRPr="00FD152E">
        <w:rPr>
          <w:rFonts w:cs="Arial"/>
          <w:color w:val="333333"/>
          <w:szCs w:val="20"/>
        </w:rPr>
        <w:t xml:space="preserve">Les négociations sont particulièrement tendues dans le contexte </w:t>
      </w:r>
      <w:r w:rsidR="00615E43">
        <w:rPr>
          <w:rFonts w:cs="Arial"/>
          <w:color w:val="333333"/>
          <w:szCs w:val="20"/>
        </w:rPr>
        <w:t>sanitaire</w:t>
      </w:r>
      <w:r w:rsidRPr="00FD152E">
        <w:rPr>
          <w:rFonts w:cs="Arial"/>
          <w:color w:val="333333"/>
          <w:szCs w:val="20"/>
        </w:rPr>
        <w:t>, avec une distribution qui demande des baisses de tarif au motif d'une baisse de pouvoir d'achat des Français. </w:t>
      </w:r>
      <w:r w:rsidRPr="00FD152E">
        <w:rPr>
          <w:rStyle w:val="Accentuation"/>
          <w:rFonts w:cs="Arial"/>
          <w:color w:val="333333"/>
          <w:szCs w:val="20"/>
        </w:rPr>
        <w:t>"L'absence de Salon de l'agriculture ne motive pas à faire des annonces publiques d'engagement tarifaire avant la fin des négociations"</w:t>
      </w:r>
      <w:r w:rsidRPr="00FD152E">
        <w:rPr>
          <w:rFonts w:cs="Arial"/>
          <w:color w:val="333333"/>
          <w:szCs w:val="20"/>
        </w:rPr>
        <w:t xml:space="preserve">, souligne Michel </w:t>
      </w:r>
      <w:proofErr w:type="spellStart"/>
      <w:r w:rsidRPr="00FD152E">
        <w:rPr>
          <w:rFonts w:cs="Arial"/>
          <w:color w:val="333333"/>
          <w:szCs w:val="20"/>
        </w:rPr>
        <w:t>Nalet</w:t>
      </w:r>
      <w:proofErr w:type="spellEnd"/>
      <w:r w:rsidRPr="00FD152E">
        <w:rPr>
          <w:rFonts w:cs="Arial"/>
          <w:color w:val="333333"/>
          <w:szCs w:val="20"/>
        </w:rPr>
        <w:t>. </w:t>
      </w:r>
      <w:r w:rsidR="00FD152E">
        <w:rPr>
          <w:rFonts w:cs="Arial"/>
          <w:color w:val="333333"/>
          <w:szCs w:val="20"/>
        </w:rPr>
        <w:t>Néanmoins ces négociations sont en bonne voie, et seront probablement conclu</w:t>
      </w:r>
      <w:r w:rsidR="00615E43">
        <w:rPr>
          <w:rFonts w:cs="Arial"/>
          <w:color w:val="333333"/>
          <w:szCs w:val="20"/>
        </w:rPr>
        <w:t>es</w:t>
      </w:r>
      <w:r w:rsidR="00FD152E">
        <w:rPr>
          <w:rFonts w:cs="Arial"/>
          <w:color w:val="333333"/>
          <w:szCs w:val="20"/>
        </w:rPr>
        <w:t xml:space="preserve"> dans la semaine à venir. </w:t>
      </w:r>
    </w:p>
    <w:p w14:paraId="3E60B3B6" w14:textId="77777777" w:rsidR="00FD152E" w:rsidRPr="00FD152E" w:rsidRDefault="00FD152E" w:rsidP="00FD152E">
      <w:pPr>
        <w:pStyle w:val="Paragraphedeliste"/>
        <w:spacing w:after="0"/>
        <w:ind w:left="0"/>
        <w:jc w:val="right"/>
        <w:rPr>
          <w:i/>
          <w:sz w:val="16"/>
          <w:szCs w:val="16"/>
        </w:rPr>
      </w:pPr>
      <w:r w:rsidRPr="00FD152E">
        <w:rPr>
          <w:rFonts w:cs="Arial"/>
          <w:i/>
          <w:color w:val="333333"/>
          <w:sz w:val="16"/>
          <w:szCs w:val="16"/>
        </w:rPr>
        <w:t xml:space="preserve">Source : inspirée </w:t>
      </w:r>
      <w:hyperlink r:id="rId8" w:history="1">
        <w:r w:rsidRPr="00FD152E">
          <w:rPr>
            <w:rStyle w:val="Lienhypertexte"/>
            <w:i/>
            <w:sz w:val="16"/>
            <w:szCs w:val="16"/>
          </w:rPr>
          <w:t xml:space="preserve">de </w:t>
        </w:r>
        <w:r w:rsidRPr="00FD152E">
          <w:rPr>
            <w:rStyle w:val="Lienhypertexte"/>
            <w:rFonts w:cs="Arial"/>
            <w:i/>
            <w:sz w:val="16"/>
            <w:szCs w:val="16"/>
          </w:rPr>
          <w:t>https://www.reussir.fr/lait/prix-du-lait-lactalis-dresse-son-propre-bilan-2020</w:t>
        </w:r>
      </w:hyperlink>
      <w:r w:rsidRPr="00FD152E">
        <w:rPr>
          <w:rFonts w:cs="Arial"/>
          <w:i/>
          <w:color w:val="333333"/>
          <w:sz w:val="16"/>
          <w:szCs w:val="16"/>
        </w:rPr>
        <w:t xml:space="preserve"> - 02/02/2021</w:t>
      </w:r>
    </w:p>
    <w:p w14:paraId="1EDB2982" w14:textId="77777777" w:rsidR="00DB56A2" w:rsidRPr="00B57678" w:rsidRDefault="00DB56A2" w:rsidP="00DB56A2">
      <w:pPr>
        <w:pStyle w:val="NormalWeb"/>
        <w:spacing w:before="0" w:beforeAutospacing="0" w:after="0" w:afterAutospacing="0"/>
        <w:jc w:val="both"/>
        <w:rPr>
          <w:rFonts w:ascii="Arial" w:eastAsiaTheme="minorHAnsi" w:hAnsi="Arial" w:cstheme="minorBidi"/>
          <w:sz w:val="20"/>
          <w:szCs w:val="22"/>
          <w:lang w:eastAsia="en-US"/>
        </w:rPr>
      </w:pPr>
    </w:p>
    <w:p w14:paraId="58D41247" w14:textId="77777777" w:rsidR="003E3041" w:rsidRPr="00B57678" w:rsidRDefault="00E22E14" w:rsidP="00B57678">
      <w:pPr>
        <w:pStyle w:val="Paragraphedeliste"/>
        <w:numPr>
          <w:ilvl w:val="0"/>
          <w:numId w:val="8"/>
        </w:numPr>
        <w:spacing w:after="80"/>
        <w:ind w:left="284" w:hanging="284"/>
        <w:contextualSpacing w:val="0"/>
        <w:rPr>
          <w:rFonts w:eastAsia="Pecita Book" w:cs="Arial"/>
          <w:b/>
        </w:rPr>
      </w:pPr>
      <w:r w:rsidRPr="00B57678">
        <w:rPr>
          <w:rFonts w:eastAsia="Pecita Book" w:cs="Arial"/>
          <w:b/>
        </w:rPr>
        <w:t>Indiquer</w:t>
      </w:r>
      <w:r w:rsidR="005F6221" w:rsidRPr="00B57678">
        <w:rPr>
          <w:rFonts w:eastAsia="Pecita Book" w:cs="Arial"/>
          <w:b/>
        </w:rPr>
        <w:t xml:space="preserve"> s’il existe un contrat entre Lactalis et les grandes distributions. </w:t>
      </w:r>
    </w:p>
    <w:p w14:paraId="5ACE1485" w14:textId="77777777" w:rsidR="00172998" w:rsidRPr="00B57678" w:rsidRDefault="00172998" w:rsidP="00F36270">
      <w:pPr>
        <w:pStyle w:val="Paragraphedeliste"/>
        <w:numPr>
          <w:ilvl w:val="0"/>
          <w:numId w:val="8"/>
        </w:numPr>
        <w:spacing w:after="80"/>
        <w:ind w:left="284" w:hanging="284"/>
        <w:contextualSpacing w:val="0"/>
        <w:rPr>
          <w:rFonts w:eastAsia="Pecita Book" w:cs="Arial"/>
          <w:b/>
        </w:rPr>
      </w:pPr>
      <w:r w:rsidRPr="00B57678">
        <w:rPr>
          <w:rFonts w:eastAsia="Pecita Book" w:cs="Arial"/>
          <w:b/>
        </w:rPr>
        <w:t>Caractérise</w:t>
      </w:r>
      <w:r w:rsidR="0082281B">
        <w:rPr>
          <w:rFonts w:eastAsia="Pecita Book" w:cs="Arial"/>
          <w:b/>
        </w:rPr>
        <w:t>r</w:t>
      </w:r>
      <w:r w:rsidRPr="00B57678">
        <w:rPr>
          <w:rFonts w:eastAsia="Pecita Book" w:cs="Arial"/>
          <w:b/>
        </w:rPr>
        <w:t xml:space="preserve"> le contrat envisagé entre Lactalis et les grandes distributions. </w:t>
      </w:r>
    </w:p>
    <w:p w14:paraId="2EF60D48" w14:textId="77777777" w:rsidR="003E3041" w:rsidRPr="00B57678" w:rsidRDefault="003E3041" w:rsidP="00B57678">
      <w:pPr>
        <w:pStyle w:val="Paragraphedeliste"/>
        <w:numPr>
          <w:ilvl w:val="0"/>
          <w:numId w:val="8"/>
        </w:numPr>
        <w:spacing w:after="80"/>
        <w:ind w:left="284" w:hanging="284"/>
        <w:contextualSpacing w:val="0"/>
        <w:rPr>
          <w:rFonts w:eastAsia="Pecita Book" w:cs="Arial"/>
          <w:b/>
        </w:rPr>
      </w:pPr>
      <w:r w:rsidRPr="00B57678">
        <w:rPr>
          <w:rFonts w:eastAsia="Pecita Book" w:cs="Arial"/>
          <w:b/>
        </w:rPr>
        <w:t>Expliquer pourquoi l’</w:t>
      </w:r>
      <w:r w:rsidR="009F4DD3" w:rsidRPr="00B57678">
        <w:rPr>
          <w:rFonts w:eastAsia="Pecita Book" w:cs="Arial"/>
          <w:b/>
        </w:rPr>
        <w:t>étape</w:t>
      </w:r>
      <w:r w:rsidRPr="00B57678">
        <w:rPr>
          <w:rFonts w:eastAsia="Pecita Book" w:cs="Arial"/>
          <w:b/>
        </w:rPr>
        <w:t xml:space="preserve"> de négociation précontractuelle</w:t>
      </w:r>
      <w:r w:rsidR="009F4DD3" w:rsidRPr="00B57678">
        <w:rPr>
          <w:rFonts w:eastAsia="Pecita Book" w:cs="Arial"/>
          <w:b/>
        </w:rPr>
        <w:t xml:space="preserve"> est nécessaire à la relation entre les deux entreprises et déterminer les règles de droit et principes fondamentaux du droit qui assurent cette fonction. </w:t>
      </w:r>
    </w:p>
    <w:p w14:paraId="30684A44" w14:textId="77777777" w:rsidR="00F36270" w:rsidRPr="00B57678" w:rsidRDefault="008823FC" w:rsidP="00F36270">
      <w:pPr>
        <w:pStyle w:val="Paragraphedeliste"/>
        <w:numPr>
          <w:ilvl w:val="0"/>
          <w:numId w:val="8"/>
        </w:numPr>
        <w:spacing w:after="80"/>
        <w:ind w:left="284" w:hanging="284"/>
        <w:contextualSpacing w:val="0"/>
        <w:rPr>
          <w:rFonts w:eastAsia="Pecita Book" w:cs="Arial"/>
          <w:b/>
        </w:rPr>
      </w:pPr>
      <w:r w:rsidRPr="00B57678">
        <w:rPr>
          <w:rFonts w:cs="Arial"/>
          <w:b/>
          <w:bCs/>
        </w:rPr>
        <w:t>Lactalis vient de recevoir</w:t>
      </w:r>
      <w:r w:rsidR="006E2864" w:rsidRPr="00B57678">
        <w:rPr>
          <w:rFonts w:cs="Arial"/>
          <w:b/>
          <w:bCs/>
        </w:rPr>
        <w:t xml:space="preserve"> une </w:t>
      </w:r>
      <w:r w:rsidR="00F36270" w:rsidRPr="00B57678">
        <w:rPr>
          <w:rFonts w:cs="Arial"/>
          <w:b/>
          <w:bCs/>
        </w:rPr>
        <w:t xml:space="preserve">rupture des négociations </w:t>
      </w:r>
      <w:r w:rsidR="006E2864" w:rsidRPr="00B57678">
        <w:rPr>
          <w:rFonts w:cs="Arial"/>
          <w:b/>
          <w:bCs/>
        </w:rPr>
        <w:t xml:space="preserve">de la </w:t>
      </w:r>
      <w:r w:rsidR="003E3041" w:rsidRPr="00B57678">
        <w:rPr>
          <w:rFonts w:cs="Arial"/>
          <w:b/>
          <w:bCs/>
        </w:rPr>
        <w:t xml:space="preserve">part de la grande distribution </w:t>
      </w:r>
      <w:r w:rsidR="00E75C00" w:rsidRPr="00B57678">
        <w:rPr>
          <w:rFonts w:cs="Arial"/>
          <w:b/>
          <w:bCs/>
        </w:rPr>
        <w:t>L</w:t>
      </w:r>
      <w:r w:rsidR="006E2864" w:rsidRPr="00B57678">
        <w:rPr>
          <w:rFonts w:cs="Arial"/>
          <w:b/>
          <w:bCs/>
        </w:rPr>
        <w:t xml:space="preserve">eclerc </w:t>
      </w:r>
      <w:r w:rsidR="00F36270" w:rsidRPr="00B57678">
        <w:rPr>
          <w:rFonts w:cs="Arial"/>
          <w:b/>
          <w:bCs/>
        </w:rPr>
        <w:t xml:space="preserve">le </w:t>
      </w:r>
      <w:r w:rsidR="006E2864" w:rsidRPr="00B57678">
        <w:rPr>
          <w:rFonts w:cs="Arial"/>
          <w:b/>
          <w:bCs/>
        </w:rPr>
        <w:t xml:space="preserve">10/02/2021, </w:t>
      </w:r>
      <w:r w:rsidRPr="00B57678">
        <w:rPr>
          <w:rFonts w:cs="Arial"/>
          <w:b/>
          <w:bCs/>
        </w:rPr>
        <w:t>peut-</w:t>
      </w:r>
      <w:r w:rsidR="00F36270" w:rsidRPr="00B57678">
        <w:rPr>
          <w:rFonts w:cs="Arial"/>
          <w:b/>
          <w:bCs/>
        </w:rPr>
        <w:t xml:space="preserve">elle être qualifiée d’abusive ? </w:t>
      </w:r>
      <w:r w:rsidR="00F36270" w:rsidRPr="00B57678">
        <w:rPr>
          <w:rFonts w:cs="Arial"/>
          <w:b/>
          <w:bCs/>
          <w:i/>
          <w:iCs/>
        </w:rPr>
        <w:t xml:space="preserve">Construire la réponse en </w:t>
      </w:r>
      <w:r w:rsidR="003E3041" w:rsidRPr="00B57678">
        <w:rPr>
          <w:rFonts w:cs="Arial"/>
          <w:b/>
          <w:bCs/>
          <w:i/>
          <w:iCs/>
        </w:rPr>
        <w:t>uti</w:t>
      </w:r>
      <w:r w:rsidR="00F36270" w:rsidRPr="00B57678">
        <w:rPr>
          <w:rFonts w:cs="Arial"/>
          <w:b/>
          <w:bCs/>
          <w:i/>
          <w:iCs/>
        </w:rPr>
        <w:t xml:space="preserve">lisant le raisonnement juridique </w:t>
      </w:r>
      <w:r w:rsidR="00F36270" w:rsidRPr="00B57678">
        <w:rPr>
          <w:rFonts w:cs="Arial"/>
          <w:b/>
          <w:bCs/>
        </w:rPr>
        <w:t>(</w:t>
      </w:r>
      <w:r w:rsidR="006E2864" w:rsidRPr="00B57678">
        <w:rPr>
          <w:rFonts w:cs="Arial"/>
          <w:b/>
          <w:bCs/>
        </w:rPr>
        <w:t xml:space="preserve">Mise en situation 1 et ressource 1). </w:t>
      </w:r>
    </w:p>
    <w:p w14:paraId="2BF5D4A4" w14:textId="77777777" w:rsidR="00B57678" w:rsidRPr="00E75C00" w:rsidRDefault="00B57678" w:rsidP="00B57678">
      <w:pPr>
        <w:pStyle w:val="Paragraphedeliste"/>
        <w:spacing w:after="80"/>
        <w:ind w:left="284"/>
        <w:contextualSpacing w:val="0"/>
        <w:rPr>
          <w:rFonts w:eastAsia="Pecita Book" w:cs="Arial"/>
          <w:b/>
          <w:color w:val="984806" w:themeColor="accent6" w:themeShade="80"/>
        </w:rPr>
      </w:pPr>
    </w:p>
    <w:p w14:paraId="10EB6B6D" w14:textId="77777777" w:rsidR="00172998" w:rsidRPr="00172998" w:rsidRDefault="00172998" w:rsidP="0017299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eastAsiaTheme="minorHAnsi" w:hAnsi="Arial" w:cstheme="minorBidi"/>
          <w:b/>
          <w:sz w:val="20"/>
          <w:szCs w:val="22"/>
          <w:lang w:eastAsia="en-US"/>
        </w:rPr>
      </w:pPr>
      <w:r w:rsidRPr="00172998">
        <w:rPr>
          <w:rFonts w:ascii="Arial" w:eastAsiaTheme="minorHAnsi" w:hAnsi="Arial" w:cstheme="minorBidi"/>
          <w:b/>
          <w:sz w:val="20"/>
          <w:szCs w:val="22"/>
          <w:lang w:eastAsia="en-US"/>
        </w:rPr>
        <w:t>RESSOUCES NOTIONNELLES</w:t>
      </w:r>
    </w:p>
    <w:p w14:paraId="3284F1E4" w14:textId="77777777" w:rsidR="00172998" w:rsidRPr="00B57678" w:rsidRDefault="00172998" w:rsidP="00172998">
      <w:pPr>
        <w:pStyle w:val="NormalWeb"/>
        <w:spacing w:before="0" w:beforeAutospacing="0" w:after="0" w:afterAutospacing="0"/>
        <w:rPr>
          <w:rFonts w:ascii="Arial" w:eastAsiaTheme="minorHAnsi" w:hAnsi="Arial" w:cstheme="minorBidi"/>
          <w:b/>
          <w:sz w:val="6"/>
          <w:szCs w:val="8"/>
          <w:u w:val="single"/>
          <w:lang w:eastAsia="en-US"/>
        </w:rPr>
      </w:pPr>
    </w:p>
    <w:p w14:paraId="314081A2" w14:textId="77777777" w:rsidR="005F6221" w:rsidRPr="00172998" w:rsidRDefault="005556BF" w:rsidP="00172998">
      <w:pPr>
        <w:pStyle w:val="NormalWeb"/>
        <w:spacing w:before="0" w:beforeAutospacing="0" w:after="0" w:afterAutospacing="0"/>
        <w:rPr>
          <w:rFonts w:ascii="Arial" w:eastAsiaTheme="minorHAnsi" w:hAnsi="Arial" w:cstheme="minorBidi"/>
          <w:b/>
          <w:sz w:val="20"/>
          <w:szCs w:val="22"/>
          <w:u w:val="single"/>
          <w:lang w:eastAsia="en-US"/>
        </w:rPr>
      </w:pPr>
      <w:r w:rsidRPr="005556BF">
        <w:rPr>
          <w:rFonts w:ascii="Arial" w:eastAsiaTheme="minorHAnsi" w:hAnsi="Arial" w:cstheme="minorBidi"/>
          <w:b/>
          <w:sz w:val="20"/>
          <w:szCs w:val="22"/>
          <w:u w:val="single"/>
          <w:lang w:eastAsia="en-US"/>
        </w:rPr>
        <w:t xml:space="preserve">RESSOURCE 1 : Règles de droit en lien avec la situation précontractuelle : </w:t>
      </w:r>
    </w:p>
    <w:p w14:paraId="12B9FA79" w14:textId="77777777" w:rsidR="000C30F1" w:rsidRDefault="005F6221" w:rsidP="000C30F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cs="Arial"/>
          <w:szCs w:val="21"/>
        </w:rPr>
      </w:pPr>
      <w:r>
        <w:rPr>
          <w:rFonts w:cs="Arial"/>
          <w:b/>
          <w:szCs w:val="20"/>
        </w:rPr>
        <w:t>Article 1101 du Code Civil</w:t>
      </w:r>
      <w:r w:rsidR="000C30F1">
        <w:rPr>
          <w:rFonts w:cs="Arial"/>
          <w:b/>
          <w:szCs w:val="20"/>
        </w:rPr>
        <w:t xml:space="preserve">- </w:t>
      </w:r>
      <w:r w:rsidRPr="003E3041">
        <w:rPr>
          <w:rFonts w:cs="Arial"/>
          <w:szCs w:val="21"/>
        </w:rPr>
        <w:t>Le contrat est un accord de volontés entre deux ou plusieurs personnes</w:t>
      </w:r>
      <w:r w:rsidR="00615E43">
        <w:rPr>
          <w:rFonts w:cs="Arial"/>
          <w:szCs w:val="21"/>
        </w:rPr>
        <w:t xml:space="preserve">, </w:t>
      </w:r>
      <w:r w:rsidRPr="003E3041">
        <w:rPr>
          <w:rFonts w:cs="Arial"/>
          <w:szCs w:val="21"/>
        </w:rPr>
        <w:t>destiné à créer, modifier, transmettre ou éteindre des obligations.</w:t>
      </w:r>
    </w:p>
    <w:p w14:paraId="03CAA68A" w14:textId="77777777" w:rsidR="000C30F1" w:rsidRDefault="00FD152E" w:rsidP="00615E43">
      <w:pPr>
        <w:pBdr>
          <w:top w:val="single" w:sz="4" w:space="1" w:color="auto"/>
          <w:left w:val="single" w:sz="4" w:space="4" w:color="auto"/>
          <w:bottom w:val="single" w:sz="4" w:space="1" w:color="auto"/>
          <w:right w:val="single" w:sz="4" w:space="4" w:color="auto"/>
        </w:pBdr>
        <w:autoSpaceDE w:val="0"/>
        <w:autoSpaceDN w:val="0"/>
        <w:adjustRightInd w:val="0"/>
        <w:spacing w:after="0"/>
        <w:rPr>
          <w:rFonts w:cs="Arial"/>
          <w:b/>
          <w:szCs w:val="20"/>
        </w:rPr>
      </w:pPr>
      <w:r w:rsidRPr="00F542AB">
        <w:rPr>
          <w:rFonts w:cs="Arial"/>
          <w:b/>
          <w:szCs w:val="20"/>
        </w:rPr>
        <w:t>Article 1102 du Code Civil</w:t>
      </w:r>
      <w:proofErr w:type="gramStart"/>
      <w:r w:rsidRPr="00F542AB">
        <w:rPr>
          <w:rFonts w:cs="Arial"/>
          <w:b/>
          <w:szCs w:val="20"/>
        </w:rPr>
        <w:t> :</w:t>
      </w:r>
      <w:r w:rsidR="000C30F1">
        <w:rPr>
          <w:rFonts w:cs="Arial"/>
          <w:b/>
          <w:szCs w:val="20"/>
        </w:rPr>
        <w:t>-</w:t>
      </w:r>
      <w:proofErr w:type="gramEnd"/>
      <w:r w:rsidR="000C30F1">
        <w:rPr>
          <w:rFonts w:cs="Arial"/>
          <w:b/>
          <w:szCs w:val="20"/>
        </w:rPr>
        <w:t xml:space="preserve"> </w:t>
      </w:r>
      <w:r w:rsidRPr="00F542AB">
        <w:rPr>
          <w:rFonts w:cs="Arial"/>
          <w:szCs w:val="20"/>
        </w:rPr>
        <w:t>« Chacun est libre de contracter ou de ne pas contracter, de choisir son cocontractant et de déterminer le contenu et la forme du contrat dans les limites fixées par la loi. La liberté contractuelle ne permet pas de déroger aux règles qui intéressent l'ordre public. »</w:t>
      </w:r>
    </w:p>
    <w:p w14:paraId="1063A08D" w14:textId="77777777" w:rsidR="000C30F1" w:rsidRDefault="00FD152E" w:rsidP="00615E43">
      <w:pPr>
        <w:pBdr>
          <w:top w:val="single" w:sz="4" w:space="1" w:color="auto"/>
          <w:left w:val="single" w:sz="4" w:space="4" w:color="auto"/>
          <w:bottom w:val="single" w:sz="4" w:space="1" w:color="auto"/>
          <w:right w:val="single" w:sz="4" w:space="4" w:color="auto"/>
        </w:pBdr>
        <w:autoSpaceDE w:val="0"/>
        <w:autoSpaceDN w:val="0"/>
        <w:adjustRightInd w:val="0"/>
        <w:spacing w:after="0"/>
        <w:rPr>
          <w:rFonts w:cs="Arial"/>
          <w:b/>
          <w:szCs w:val="20"/>
        </w:rPr>
      </w:pPr>
      <w:r w:rsidRPr="00EC1AE8">
        <w:rPr>
          <w:rFonts w:cs="Arial"/>
          <w:b/>
          <w:szCs w:val="20"/>
        </w:rPr>
        <w:t>Article 1104 du Code Civil</w:t>
      </w:r>
      <w:proofErr w:type="gramStart"/>
      <w:r w:rsidRPr="00EC1AE8">
        <w:rPr>
          <w:rFonts w:cs="Arial"/>
          <w:b/>
          <w:szCs w:val="20"/>
        </w:rPr>
        <w:t> :</w:t>
      </w:r>
      <w:r w:rsidR="000C30F1">
        <w:rPr>
          <w:rFonts w:cs="Arial"/>
          <w:b/>
          <w:szCs w:val="20"/>
        </w:rPr>
        <w:t>-</w:t>
      </w:r>
      <w:proofErr w:type="gramEnd"/>
      <w:r w:rsidR="000C30F1">
        <w:rPr>
          <w:rFonts w:cs="Arial"/>
          <w:b/>
          <w:szCs w:val="20"/>
        </w:rPr>
        <w:t xml:space="preserve"> </w:t>
      </w:r>
      <w:r w:rsidRPr="00EC1AE8">
        <w:rPr>
          <w:rFonts w:cs="Arial"/>
          <w:szCs w:val="20"/>
        </w:rPr>
        <w:t>« Les contrats doivent être négociés, formés et exécutés de bonne foi. »</w:t>
      </w:r>
    </w:p>
    <w:p w14:paraId="5912FF56" w14:textId="77777777" w:rsidR="005556BF" w:rsidRPr="00EC1AE8" w:rsidRDefault="005556BF" w:rsidP="00615E43">
      <w:pPr>
        <w:pBdr>
          <w:top w:val="single" w:sz="4" w:space="1" w:color="auto"/>
          <w:left w:val="single" w:sz="4" w:space="4" w:color="auto"/>
          <w:bottom w:val="single" w:sz="4" w:space="1" w:color="auto"/>
          <w:right w:val="single" w:sz="4" w:space="4" w:color="auto"/>
        </w:pBdr>
        <w:autoSpaceDE w:val="0"/>
        <w:autoSpaceDN w:val="0"/>
        <w:adjustRightInd w:val="0"/>
        <w:spacing w:after="0"/>
        <w:rPr>
          <w:rFonts w:cs="Arial"/>
          <w:b/>
          <w:szCs w:val="20"/>
        </w:rPr>
      </w:pPr>
      <w:r w:rsidRPr="00EC1AE8">
        <w:rPr>
          <w:rFonts w:cs="Arial"/>
          <w:b/>
          <w:szCs w:val="20"/>
        </w:rPr>
        <w:t xml:space="preserve">Article 1112 du Code Civil : </w:t>
      </w:r>
      <w:r w:rsidR="000C30F1">
        <w:rPr>
          <w:rFonts w:cs="Arial"/>
          <w:b/>
          <w:szCs w:val="20"/>
        </w:rPr>
        <w:t xml:space="preserve">- </w:t>
      </w:r>
      <w:r w:rsidRPr="00EC1AE8">
        <w:rPr>
          <w:rFonts w:cs="Arial"/>
          <w:b/>
          <w:color w:val="000000"/>
          <w:szCs w:val="20"/>
        </w:rPr>
        <w:t xml:space="preserve">L’initiative, le déroulement et la rupture des négociations </w:t>
      </w:r>
      <w:proofErr w:type="gramStart"/>
      <w:r w:rsidRPr="00EC1AE8">
        <w:rPr>
          <w:rFonts w:cs="Arial"/>
          <w:b/>
          <w:color w:val="000000"/>
          <w:szCs w:val="20"/>
        </w:rPr>
        <w:t>précontractuelles</w:t>
      </w:r>
      <w:r w:rsidR="008A0B80" w:rsidRPr="008A0B80">
        <w:rPr>
          <w:rFonts w:cs="Arial"/>
          <w:color w:val="000000"/>
          <w:szCs w:val="20"/>
        </w:rPr>
        <w:t>(</w:t>
      </w:r>
      <w:proofErr w:type="gramEnd"/>
      <w:r w:rsidR="008A0B80" w:rsidRPr="008A0B80">
        <w:rPr>
          <w:rFonts w:cs="Arial"/>
          <w:color w:val="000000"/>
          <w:szCs w:val="20"/>
        </w:rPr>
        <w:t>ph</w:t>
      </w:r>
      <w:r w:rsidR="008A0B80" w:rsidRPr="008A0B80">
        <w:t>ase</w:t>
      </w:r>
      <w:r w:rsidR="008A0B80">
        <w:t xml:space="preserve"> de dialogue entre les parties durant laquelle elles font des propositions et </w:t>
      </w:r>
      <w:r w:rsidR="00615E43">
        <w:t>contreproposition</w:t>
      </w:r>
      <w:r w:rsidR="008A0B80">
        <w:t xml:space="preserve"> afin d’aboutir à la conclusion d’un contrat.) </w:t>
      </w:r>
      <w:r w:rsidRPr="00EC1AE8">
        <w:rPr>
          <w:rFonts w:cs="Arial"/>
          <w:b/>
          <w:color w:val="000000"/>
          <w:szCs w:val="20"/>
        </w:rPr>
        <w:t>sont libres</w:t>
      </w:r>
      <w:r w:rsidRPr="00EC1AE8">
        <w:rPr>
          <w:rFonts w:cs="Arial"/>
          <w:color w:val="000000"/>
          <w:szCs w:val="20"/>
        </w:rPr>
        <w:t xml:space="preserve">. Ils doivent impérativement </w:t>
      </w:r>
      <w:r w:rsidRPr="00EC1AE8">
        <w:rPr>
          <w:rFonts w:cs="Arial"/>
          <w:b/>
          <w:color w:val="000000"/>
          <w:szCs w:val="20"/>
        </w:rPr>
        <w:t>satisfaire aux exigences de la bonne foi</w:t>
      </w:r>
      <w:r w:rsidRPr="00EC1AE8">
        <w:rPr>
          <w:rFonts w:cs="Arial"/>
          <w:color w:val="000000"/>
          <w:szCs w:val="20"/>
        </w:rPr>
        <w:t xml:space="preserve">. </w:t>
      </w:r>
    </w:p>
    <w:p w14:paraId="48DA7656" w14:textId="77777777" w:rsidR="000C30F1" w:rsidRDefault="005556BF" w:rsidP="00615E43">
      <w:pPr>
        <w:pBdr>
          <w:top w:val="single" w:sz="4" w:space="1" w:color="auto"/>
          <w:left w:val="single" w:sz="4" w:space="4" w:color="auto"/>
          <w:bottom w:val="single" w:sz="4" w:space="1" w:color="auto"/>
          <w:right w:val="single" w:sz="4" w:space="4" w:color="auto"/>
        </w:pBdr>
        <w:shd w:val="clear" w:color="auto" w:fill="FFFFFF"/>
        <w:spacing w:after="0" w:line="255" w:lineRule="atLeast"/>
        <w:textAlignment w:val="baseline"/>
        <w:rPr>
          <w:rFonts w:cs="Arial"/>
          <w:color w:val="000000"/>
          <w:szCs w:val="20"/>
        </w:rPr>
      </w:pPr>
      <w:r w:rsidRPr="00EC1AE8">
        <w:rPr>
          <w:rFonts w:cs="Arial"/>
          <w:color w:val="000000"/>
          <w:szCs w:val="20"/>
        </w:rPr>
        <w:t>En cas de faute commise dans les négociations, la réparation du préjudice qui en résulte ne peut avoir pour objet de compenser la perte des avantages attendus du contrat non conclu.</w:t>
      </w:r>
    </w:p>
    <w:p w14:paraId="7FFA90E3" w14:textId="77777777" w:rsidR="005556BF" w:rsidRPr="000C30F1" w:rsidRDefault="005556BF" w:rsidP="000C30F1">
      <w:pPr>
        <w:pBdr>
          <w:top w:val="single" w:sz="4" w:space="1" w:color="auto"/>
          <w:left w:val="single" w:sz="4" w:space="4" w:color="auto"/>
          <w:bottom w:val="single" w:sz="4" w:space="1" w:color="auto"/>
          <w:right w:val="single" w:sz="4" w:space="4" w:color="auto"/>
        </w:pBdr>
        <w:shd w:val="clear" w:color="auto" w:fill="FFFFFF"/>
        <w:spacing w:after="0" w:line="255" w:lineRule="atLeast"/>
        <w:textAlignment w:val="baseline"/>
        <w:rPr>
          <w:rFonts w:cs="Arial"/>
          <w:color w:val="000000"/>
          <w:szCs w:val="20"/>
        </w:rPr>
      </w:pPr>
      <w:r w:rsidRPr="00EC1AE8">
        <w:rPr>
          <w:rFonts w:cs="Arial"/>
          <w:b/>
          <w:color w:val="000000"/>
          <w:szCs w:val="20"/>
        </w:rPr>
        <w:t>Décisi</w:t>
      </w:r>
      <w:r w:rsidR="00EF5C09">
        <w:rPr>
          <w:rFonts w:cs="Arial"/>
          <w:b/>
          <w:color w:val="000000"/>
          <w:szCs w:val="20"/>
        </w:rPr>
        <w:t>on de la cour d’appel de Toulon</w:t>
      </w:r>
      <w:r w:rsidRPr="00EC1AE8">
        <w:rPr>
          <w:rFonts w:cs="Arial"/>
          <w:b/>
          <w:color w:val="000000"/>
          <w:szCs w:val="20"/>
        </w:rPr>
        <w:t>, 10 juin 1992</w:t>
      </w:r>
      <w:r w:rsidR="000C30F1">
        <w:rPr>
          <w:rFonts w:cs="Arial"/>
          <w:b/>
          <w:color w:val="000000"/>
          <w:szCs w:val="20"/>
        </w:rPr>
        <w:t xml:space="preserve"> : </w:t>
      </w:r>
    </w:p>
    <w:p w14:paraId="4A9557E4" w14:textId="77777777" w:rsidR="005556BF" w:rsidRDefault="005556BF" w:rsidP="005F6221">
      <w:pPr>
        <w:pBdr>
          <w:top w:val="single" w:sz="4" w:space="1" w:color="auto"/>
          <w:left w:val="single" w:sz="4" w:space="4" w:color="auto"/>
          <w:bottom w:val="single" w:sz="4" w:space="1" w:color="auto"/>
          <w:right w:val="single" w:sz="4" w:space="4" w:color="auto"/>
        </w:pBdr>
        <w:shd w:val="clear" w:color="auto" w:fill="FFFFFF"/>
        <w:spacing w:after="0" w:line="255" w:lineRule="atLeast"/>
        <w:textAlignment w:val="baseline"/>
        <w:rPr>
          <w:rFonts w:cs="Arial"/>
          <w:color w:val="000000"/>
          <w:szCs w:val="20"/>
        </w:rPr>
      </w:pPr>
      <w:r w:rsidRPr="00EC1AE8">
        <w:rPr>
          <w:rFonts w:cs="Arial"/>
          <w:color w:val="000000"/>
          <w:szCs w:val="20"/>
        </w:rPr>
        <w:t>Si la liberté est le principe dans le domaine des relations précontractuelles, y compris la volonté de rompre à tout moment les pourparler</w:t>
      </w:r>
      <w:r w:rsidR="00EC1AE8" w:rsidRPr="00EC1AE8">
        <w:rPr>
          <w:rFonts w:cs="Arial"/>
          <w:color w:val="000000"/>
          <w:szCs w:val="20"/>
        </w:rPr>
        <w:t>s</w:t>
      </w:r>
      <w:r w:rsidRPr="00EC1AE8">
        <w:rPr>
          <w:rFonts w:cs="Arial"/>
          <w:color w:val="000000"/>
          <w:szCs w:val="20"/>
        </w:rPr>
        <w:t xml:space="preserve">, il n’en est pas moins vrai que lorsque ces derniers ont atteint </w:t>
      </w:r>
      <w:r w:rsidR="00EC1AE8" w:rsidRPr="00EC1AE8">
        <w:rPr>
          <w:rFonts w:cs="Arial"/>
          <w:color w:val="000000"/>
          <w:szCs w:val="20"/>
        </w:rPr>
        <w:t xml:space="preserve">en durée et en intensité un degré suffisant pour faire croire légitiment à une partie que l’autre est sur le point de conclure et, partant pour l’inciter à certaines dépenses la rupture est alors fautive, cause un préjudice et donne lieu à réparation. </w:t>
      </w:r>
    </w:p>
    <w:p w14:paraId="5E599061" w14:textId="77777777" w:rsidR="00172998" w:rsidRDefault="00172998" w:rsidP="00EC1AE8">
      <w:pPr>
        <w:shd w:val="clear" w:color="auto" w:fill="FFFFFF"/>
        <w:spacing w:after="0" w:line="255" w:lineRule="atLeast"/>
        <w:textAlignment w:val="baseline"/>
        <w:rPr>
          <w:rFonts w:cs="Arial"/>
          <w:b/>
          <w:color w:val="000000"/>
          <w:szCs w:val="20"/>
        </w:rPr>
      </w:pPr>
    </w:p>
    <w:p w14:paraId="2D04CF2D" w14:textId="77777777" w:rsidR="00172998" w:rsidRPr="00B57678" w:rsidRDefault="00172998" w:rsidP="00EC1AE8">
      <w:pPr>
        <w:shd w:val="clear" w:color="auto" w:fill="FFFFFF"/>
        <w:spacing w:after="0" w:line="255" w:lineRule="atLeast"/>
        <w:textAlignment w:val="baseline"/>
        <w:rPr>
          <w:rFonts w:cs="Arial"/>
          <w:b/>
          <w:color w:val="000000"/>
          <w:szCs w:val="20"/>
          <w:u w:val="single"/>
        </w:rPr>
      </w:pPr>
      <w:r w:rsidRPr="00172998">
        <w:rPr>
          <w:rFonts w:cs="Arial"/>
          <w:b/>
          <w:color w:val="000000"/>
          <w:szCs w:val="20"/>
          <w:u w:val="single"/>
        </w:rPr>
        <w:t xml:space="preserve">RESSOURCE 2 : Les différents types de contrat : </w:t>
      </w:r>
    </w:p>
    <w:tbl>
      <w:tblPr>
        <w:tblStyle w:val="Grilledutableau"/>
        <w:tblW w:w="0" w:type="auto"/>
        <w:tblLayout w:type="fixed"/>
        <w:tblLook w:val="04A0" w:firstRow="1" w:lastRow="0" w:firstColumn="1" w:lastColumn="0" w:noHBand="0" w:noVBand="1"/>
      </w:tblPr>
      <w:tblGrid>
        <w:gridCol w:w="1809"/>
        <w:gridCol w:w="8873"/>
      </w:tblGrid>
      <w:tr w:rsidR="008A0B80" w:rsidRPr="008226AC" w14:paraId="2FCC0894" w14:textId="77777777" w:rsidTr="0070263C">
        <w:tc>
          <w:tcPr>
            <w:tcW w:w="10682" w:type="dxa"/>
            <w:gridSpan w:val="2"/>
            <w:shd w:val="clear" w:color="auto" w:fill="auto"/>
          </w:tcPr>
          <w:p w14:paraId="2C8CC771" w14:textId="77777777" w:rsidR="008A0B80" w:rsidRPr="008226AC" w:rsidRDefault="008A0B80" w:rsidP="0070263C">
            <w:pPr>
              <w:jc w:val="center"/>
              <w:rPr>
                <w:rFonts w:cs="Arial"/>
                <w:b/>
                <w:i/>
              </w:rPr>
            </w:pPr>
            <w:r w:rsidRPr="008226AC">
              <w:rPr>
                <w:rFonts w:cs="Arial"/>
                <w:b/>
                <w:i/>
              </w:rPr>
              <w:t>CLASSIFICATION SELON LE NOMBRE DE PERSONNES CONCERNEES</w:t>
            </w:r>
          </w:p>
        </w:tc>
      </w:tr>
      <w:tr w:rsidR="008A0B80" w:rsidRPr="00C1772E" w14:paraId="579C706F" w14:textId="77777777" w:rsidTr="0070263C">
        <w:tc>
          <w:tcPr>
            <w:tcW w:w="1809" w:type="dxa"/>
            <w:shd w:val="clear" w:color="auto" w:fill="EEECE1" w:themeFill="background2"/>
          </w:tcPr>
          <w:p w14:paraId="4171D707" w14:textId="77777777" w:rsidR="008A0B80" w:rsidRPr="00C1772E" w:rsidRDefault="00257BE2" w:rsidP="0070263C">
            <w:pPr>
              <w:jc w:val="center"/>
              <w:rPr>
                <w:rFonts w:cs="Arial"/>
                <w:b/>
              </w:rPr>
            </w:pPr>
            <w:r>
              <w:rPr>
                <w:rFonts w:cs="Arial"/>
                <w:b/>
                <w:noProof/>
                <w:lang w:eastAsia="fr-FR"/>
              </w:rPr>
              <w:pict w14:anchorId="6340E983">
                <v:shapetype id="_x0000_t202" coordsize="21600,21600" o:spt="202" path="m,l,21600r21600,l21600,xe">
                  <v:stroke joinstyle="miter"/>
                  <v:path gradientshapeok="t" o:connecttype="rect"/>
                </v:shapetype>
                <v:shape id="Text Box 2" o:spid="_x0000_s1026" type="#_x0000_t202" style="position:absolute;left:0;text-align:left;margin-left:-26.6pt;margin-top:17.25pt;width:28.15pt;height:19.4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">
                  <v:textbox>
                    <w:txbxContent>
                      <w:p w14:paraId="05AF3485" w14:textId="77777777" w:rsidR="008A0B80" w:rsidRDefault="008A0B80" w:rsidP="008A0B80">
                        <w:proofErr w:type="gramStart"/>
                        <w:r>
                          <w:t>ou</w:t>
                        </w:r>
                        <w:proofErr w:type="gramEnd"/>
                      </w:p>
                    </w:txbxContent>
                  </v:textbox>
                </v:shape>
              </w:pict>
            </w:r>
            <w:r w:rsidR="008A0B80" w:rsidRPr="00C1772E">
              <w:rPr>
                <w:rFonts w:cs="Arial"/>
                <w:b/>
              </w:rPr>
              <w:t>Le contrat synallagmatique</w:t>
            </w:r>
          </w:p>
        </w:tc>
        <w:tc>
          <w:tcPr>
            <w:tcW w:w="8873" w:type="dxa"/>
            <w:shd w:val="clear" w:color="auto" w:fill="EEECE1" w:themeFill="background2"/>
          </w:tcPr>
          <w:p w14:paraId="47530966" w14:textId="77777777" w:rsidR="008A0B80" w:rsidRPr="00C1772E" w:rsidRDefault="008A0B80" w:rsidP="0070263C">
            <w:pPr>
              <w:rPr>
                <w:rFonts w:cs="Arial"/>
              </w:rPr>
            </w:pPr>
            <w:r w:rsidRPr="00C1772E">
              <w:rPr>
                <w:rFonts w:cs="Arial"/>
              </w:rPr>
              <w:t xml:space="preserve">Le contrat est synallagmatique lorsque les parties s'obligent réciproquement l'une à l'égard de l'autre (exemple : le contrat de location). </w:t>
            </w:r>
          </w:p>
        </w:tc>
      </w:tr>
      <w:tr w:rsidR="008A0B80" w:rsidRPr="00C1772E" w14:paraId="1320E231" w14:textId="77777777" w:rsidTr="0070263C">
        <w:tc>
          <w:tcPr>
            <w:tcW w:w="1809" w:type="dxa"/>
            <w:shd w:val="clear" w:color="auto" w:fill="EEECE1" w:themeFill="background2"/>
          </w:tcPr>
          <w:p w14:paraId="27923F1F" w14:textId="77777777" w:rsidR="008A0B80" w:rsidRPr="00C1772E" w:rsidRDefault="008A0B80" w:rsidP="0070263C">
            <w:pPr>
              <w:jc w:val="center"/>
              <w:rPr>
                <w:rFonts w:cs="Arial"/>
                <w:b/>
              </w:rPr>
            </w:pPr>
            <w:r w:rsidRPr="00C1772E">
              <w:rPr>
                <w:rFonts w:cs="Arial"/>
                <w:b/>
              </w:rPr>
              <w:t>Le contrat unilatéral</w:t>
            </w:r>
          </w:p>
        </w:tc>
        <w:tc>
          <w:tcPr>
            <w:tcW w:w="8873" w:type="dxa"/>
            <w:shd w:val="clear" w:color="auto" w:fill="EEECE1" w:themeFill="background2"/>
          </w:tcPr>
          <w:p w14:paraId="308C5836" w14:textId="77777777" w:rsidR="008A0B80" w:rsidRPr="00C1772E" w:rsidRDefault="008A0B80" w:rsidP="0070263C">
            <w:pPr>
              <w:rPr>
                <w:rFonts w:cs="Arial"/>
              </w:rPr>
            </w:pPr>
            <w:r w:rsidRPr="00C1772E">
              <w:rPr>
                <w:rFonts w:cs="Arial"/>
              </w:rPr>
              <w:t xml:space="preserve">Le contrat est unilatéral lorsqu'il ne fait naître d'obligations qu'à la charge d'une des parties (exemple : contrat de donation). </w:t>
            </w:r>
          </w:p>
        </w:tc>
      </w:tr>
      <w:tr w:rsidR="008A0B80" w:rsidRPr="00C1772E" w14:paraId="13B9CF38" w14:textId="77777777" w:rsidTr="0070263C">
        <w:tc>
          <w:tcPr>
            <w:tcW w:w="1809" w:type="dxa"/>
            <w:shd w:val="clear" w:color="auto" w:fill="DDD9C3" w:themeFill="background2" w:themeFillShade="E6"/>
          </w:tcPr>
          <w:p w14:paraId="6F922BB8" w14:textId="77777777" w:rsidR="008A0B80" w:rsidRPr="00C1772E" w:rsidRDefault="00257BE2" w:rsidP="0070263C">
            <w:pPr>
              <w:jc w:val="center"/>
              <w:rPr>
                <w:rFonts w:cs="Arial"/>
                <w:b/>
              </w:rPr>
            </w:pPr>
            <w:r>
              <w:rPr>
                <w:rFonts w:cs="Arial"/>
                <w:b/>
                <w:noProof/>
                <w:lang w:eastAsia="fr-FR"/>
              </w:rPr>
              <w:pict w14:anchorId="4C4B2E5D">
                <v:shape id="Text Box 3" o:spid="_x0000_s1027" type="#_x0000_t202" style="position:absolute;left:0;text-align:left;margin-left:-22.5pt;margin-top:15.45pt;width:28.15pt;height:19.4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">
                  <v:textbox>
                    <w:txbxContent>
                      <w:p w14:paraId="69C5AF94" w14:textId="77777777" w:rsidR="008A0B80" w:rsidRDefault="008A0B80" w:rsidP="008A0B80">
                        <w:proofErr w:type="gramStart"/>
                        <w:r>
                          <w:t>ou</w:t>
                        </w:r>
                        <w:proofErr w:type="gramEnd"/>
                      </w:p>
                    </w:txbxContent>
                  </v:textbox>
                </v:shape>
              </w:pict>
            </w:r>
            <w:r w:rsidR="008A0B80" w:rsidRPr="00C1772E">
              <w:rPr>
                <w:rFonts w:cs="Arial"/>
                <w:b/>
              </w:rPr>
              <w:t>Le contrat individuel</w:t>
            </w:r>
          </w:p>
        </w:tc>
        <w:tc>
          <w:tcPr>
            <w:tcW w:w="8873" w:type="dxa"/>
            <w:shd w:val="clear" w:color="auto" w:fill="DDD9C3" w:themeFill="background2" w:themeFillShade="E6"/>
          </w:tcPr>
          <w:p w14:paraId="55A41B57" w14:textId="77777777" w:rsidR="008A0B80" w:rsidRPr="00C1772E" w:rsidRDefault="008A0B80" w:rsidP="0070263C">
            <w:pPr>
              <w:rPr>
                <w:rFonts w:cs="Arial"/>
              </w:rPr>
            </w:pPr>
            <w:r w:rsidRPr="00C1772E">
              <w:rPr>
                <w:rFonts w:cs="Arial"/>
              </w:rPr>
              <w:t xml:space="preserve">Un contrat individuel ne produit d'effets qu'à l'égard des personnes qui s'engagent (exemple : contrat de travail, de location…). </w:t>
            </w:r>
          </w:p>
        </w:tc>
      </w:tr>
      <w:tr w:rsidR="008A0B80" w:rsidRPr="00C1772E" w14:paraId="2AA515B1" w14:textId="77777777" w:rsidTr="0070263C">
        <w:tc>
          <w:tcPr>
            <w:tcW w:w="1809" w:type="dxa"/>
            <w:shd w:val="clear" w:color="auto" w:fill="DDD9C3" w:themeFill="background2" w:themeFillShade="E6"/>
          </w:tcPr>
          <w:p w14:paraId="5A4F5F6C" w14:textId="77777777" w:rsidR="008A0B80" w:rsidRPr="00C1772E" w:rsidRDefault="008A0B80" w:rsidP="0070263C">
            <w:pPr>
              <w:jc w:val="center"/>
              <w:rPr>
                <w:rFonts w:cs="Arial"/>
                <w:b/>
              </w:rPr>
            </w:pPr>
            <w:r w:rsidRPr="00C1772E">
              <w:rPr>
                <w:rFonts w:cs="Arial"/>
                <w:b/>
              </w:rPr>
              <w:t>Le contrat collectif</w:t>
            </w:r>
          </w:p>
        </w:tc>
        <w:tc>
          <w:tcPr>
            <w:tcW w:w="8873" w:type="dxa"/>
            <w:shd w:val="clear" w:color="auto" w:fill="DDD9C3" w:themeFill="background2" w:themeFillShade="E6"/>
          </w:tcPr>
          <w:p w14:paraId="320CA866" w14:textId="77777777" w:rsidR="008A0B80" w:rsidRPr="00C1772E" w:rsidRDefault="008A0B80" w:rsidP="0070263C">
            <w:pPr>
              <w:rPr>
                <w:rFonts w:cs="Arial"/>
              </w:rPr>
            </w:pPr>
            <w:r w:rsidRPr="00C1772E">
              <w:rPr>
                <w:rFonts w:cs="Arial"/>
              </w:rPr>
              <w:t xml:space="preserve">Un contrat collectif s'applique aux personnes qui se sont engagées, mais également à d'autres personnes qui ne se sont pas engagées personnellement (exemple : conventions collectives). </w:t>
            </w:r>
          </w:p>
        </w:tc>
      </w:tr>
      <w:tr w:rsidR="00112166" w:rsidRPr="00C1772E" w14:paraId="18D02442" w14:textId="77777777" w:rsidTr="0070263C">
        <w:tc>
          <w:tcPr>
            <w:tcW w:w="1809" w:type="dxa"/>
            <w:shd w:val="clear" w:color="auto" w:fill="DDD9C3" w:themeFill="background2" w:themeFillShade="E6"/>
          </w:tcPr>
          <w:p w14:paraId="04D19FE3" w14:textId="77777777" w:rsidR="00112166" w:rsidRPr="00C1772E" w:rsidRDefault="00112166" w:rsidP="0070263C">
            <w:pPr>
              <w:jc w:val="center"/>
              <w:rPr>
                <w:rFonts w:cs="Arial"/>
                <w:b/>
              </w:rPr>
            </w:pPr>
          </w:p>
        </w:tc>
        <w:tc>
          <w:tcPr>
            <w:tcW w:w="8873" w:type="dxa"/>
            <w:shd w:val="clear" w:color="auto" w:fill="DDD9C3" w:themeFill="background2" w:themeFillShade="E6"/>
          </w:tcPr>
          <w:p w14:paraId="78EF8BB9" w14:textId="77777777" w:rsidR="00112166" w:rsidRPr="00C1772E" w:rsidRDefault="00112166" w:rsidP="0070263C">
            <w:pPr>
              <w:rPr>
                <w:rFonts w:cs="Arial"/>
              </w:rPr>
            </w:pPr>
          </w:p>
        </w:tc>
      </w:tr>
      <w:tr w:rsidR="008A0B80" w:rsidRPr="008226AC" w14:paraId="54323C9E" w14:textId="77777777" w:rsidTr="0070263C">
        <w:tc>
          <w:tcPr>
            <w:tcW w:w="10682" w:type="dxa"/>
            <w:gridSpan w:val="2"/>
            <w:shd w:val="clear" w:color="auto" w:fill="auto"/>
          </w:tcPr>
          <w:p w14:paraId="1A3DE977" w14:textId="77777777" w:rsidR="008A0B80" w:rsidRPr="008226AC" w:rsidRDefault="008A0B80" w:rsidP="0070263C">
            <w:pPr>
              <w:jc w:val="center"/>
              <w:rPr>
                <w:rFonts w:cs="Arial"/>
                <w:b/>
                <w:i/>
              </w:rPr>
            </w:pPr>
            <w:r w:rsidRPr="008226AC">
              <w:rPr>
                <w:rFonts w:cs="Arial"/>
                <w:b/>
                <w:i/>
              </w:rPr>
              <w:t>CLASSIFICATION SELON LEUR MODE D’EXECUTION DANS LE TEMPS</w:t>
            </w:r>
          </w:p>
        </w:tc>
      </w:tr>
      <w:tr w:rsidR="008A0B80" w:rsidRPr="00C1772E" w14:paraId="675EE07C" w14:textId="77777777" w:rsidTr="0070263C">
        <w:tc>
          <w:tcPr>
            <w:tcW w:w="1809" w:type="dxa"/>
            <w:shd w:val="clear" w:color="auto" w:fill="auto"/>
          </w:tcPr>
          <w:p w14:paraId="264C50B1" w14:textId="77777777" w:rsidR="008A0B80" w:rsidRPr="00C1772E" w:rsidRDefault="00257BE2" w:rsidP="0070263C">
            <w:pPr>
              <w:jc w:val="center"/>
              <w:rPr>
                <w:rFonts w:cs="Arial"/>
                <w:b/>
              </w:rPr>
            </w:pPr>
            <w:r>
              <w:rPr>
                <w:rFonts w:cs="Arial"/>
                <w:b/>
                <w:noProof/>
                <w:lang w:eastAsia="fr-FR"/>
              </w:rPr>
              <w:lastRenderedPageBreak/>
              <w:pict w14:anchorId="7B3E9593">
                <v:shape id="Text Box 7" o:spid="_x0000_s1028" type="#_x0000_t202" style="position:absolute;left:0;text-align:left;margin-left:-22.5pt;margin-top:25.1pt;width:28.15pt;height:19.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">
                  <v:textbox>
                    <w:txbxContent>
                      <w:p w14:paraId="3ECE9EBE" w14:textId="77777777" w:rsidR="000B2CF9" w:rsidRDefault="000B2CF9" w:rsidP="000B2CF9">
                        <w:proofErr w:type="gramStart"/>
                        <w:r>
                          <w:t>ou</w:t>
                        </w:r>
                        <w:proofErr w:type="gramEnd"/>
                      </w:p>
                    </w:txbxContent>
                  </v:textbox>
                </v:shape>
              </w:pict>
            </w:r>
            <w:r w:rsidR="008A0B80" w:rsidRPr="00C1772E">
              <w:rPr>
                <w:rFonts w:cs="Arial"/>
                <w:b/>
              </w:rPr>
              <w:t>Le contrat à exécution instantanée</w:t>
            </w:r>
          </w:p>
        </w:tc>
        <w:tc>
          <w:tcPr>
            <w:tcW w:w="8873" w:type="dxa"/>
            <w:shd w:val="clear" w:color="auto" w:fill="auto"/>
          </w:tcPr>
          <w:p w14:paraId="58C0613A" w14:textId="77777777" w:rsidR="008A0B80" w:rsidRPr="00C1772E" w:rsidRDefault="008A0B80" w:rsidP="0070263C">
            <w:pPr>
              <w:rPr>
                <w:rFonts w:cs="Arial"/>
              </w:rPr>
            </w:pPr>
            <w:r w:rsidRPr="00C1772E">
              <w:rPr>
                <w:rFonts w:cs="Arial"/>
              </w:rPr>
              <w:t xml:space="preserve">Le contrat à exécution instantanée s'exécute en une seule fois (exemple : le contrat de vente). </w:t>
            </w:r>
          </w:p>
        </w:tc>
      </w:tr>
      <w:tr w:rsidR="008A0B80" w:rsidRPr="00C1772E" w14:paraId="5206EDA8" w14:textId="77777777" w:rsidTr="0070263C">
        <w:tc>
          <w:tcPr>
            <w:tcW w:w="1809" w:type="dxa"/>
            <w:shd w:val="clear" w:color="auto" w:fill="auto"/>
          </w:tcPr>
          <w:p w14:paraId="3DD6DCE6" w14:textId="77777777" w:rsidR="008A0B80" w:rsidRPr="00C1772E" w:rsidRDefault="008A0B80" w:rsidP="0070263C">
            <w:pPr>
              <w:jc w:val="center"/>
              <w:rPr>
                <w:rFonts w:cs="Arial"/>
                <w:b/>
              </w:rPr>
            </w:pPr>
            <w:r w:rsidRPr="00C1772E">
              <w:rPr>
                <w:rFonts w:cs="Arial"/>
                <w:b/>
              </w:rPr>
              <w:t>Le contrat à exécution successive</w:t>
            </w:r>
          </w:p>
        </w:tc>
        <w:tc>
          <w:tcPr>
            <w:tcW w:w="8873" w:type="dxa"/>
            <w:shd w:val="clear" w:color="auto" w:fill="auto"/>
          </w:tcPr>
          <w:p w14:paraId="76E533F3" w14:textId="77777777" w:rsidR="008A0B80" w:rsidRPr="00C1772E" w:rsidRDefault="008A0B80" w:rsidP="0070263C">
            <w:pPr>
              <w:rPr>
                <w:rFonts w:cs="Arial"/>
              </w:rPr>
            </w:pPr>
            <w:r w:rsidRPr="00C1772E">
              <w:rPr>
                <w:rFonts w:cs="Arial"/>
              </w:rPr>
              <w:t xml:space="preserve">Le contrat à exécution successive s'échelonne dans le temps (exemple : contrat de travail). </w:t>
            </w:r>
          </w:p>
        </w:tc>
      </w:tr>
      <w:tr w:rsidR="008A0B80" w:rsidRPr="008226AC" w14:paraId="774DDD05" w14:textId="77777777" w:rsidTr="0070263C">
        <w:tc>
          <w:tcPr>
            <w:tcW w:w="10682" w:type="dxa"/>
            <w:gridSpan w:val="2"/>
            <w:shd w:val="clear" w:color="auto" w:fill="auto"/>
          </w:tcPr>
          <w:p w14:paraId="6ED833F3" w14:textId="77777777" w:rsidR="008A0B80" w:rsidRPr="008226AC" w:rsidRDefault="008A0B80" w:rsidP="0070263C">
            <w:pPr>
              <w:jc w:val="center"/>
              <w:rPr>
                <w:rFonts w:cs="Arial"/>
                <w:b/>
                <w:i/>
              </w:rPr>
            </w:pPr>
            <w:r w:rsidRPr="008226AC">
              <w:rPr>
                <w:rFonts w:cs="Arial"/>
                <w:b/>
                <w:i/>
              </w:rPr>
              <w:t>CLASSIFICATION SELON LES OBLIGATIONS JURIDIQUES</w:t>
            </w:r>
          </w:p>
        </w:tc>
      </w:tr>
      <w:tr w:rsidR="008A0B80" w:rsidRPr="00C1772E" w14:paraId="33EA374D" w14:textId="77777777" w:rsidTr="0070263C">
        <w:tc>
          <w:tcPr>
            <w:tcW w:w="1809" w:type="dxa"/>
            <w:shd w:val="clear" w:color="auto" w:fill="auto"/>
          </w:tcPr>
          <w:p w14:paraId="012510D1" w14:textId="77777777" w:rsidR="008A0B80" w:rsidRPr="00C1772E" w:rsidRDefault="00257BE2" w:rsidP="0070263C">
            <w:pPr>
              <w:jc w:val="center"/>
              <w:rPr>
                <w:rFonts w:cs="Arial"/>
                <w:b/>
              </w:rPr>
            </w:pPr>
            <w:r>
              <w:rPr>
                <w:rFonts w:cs="Arial"/>
                <w:b/>
                <w:noProof/>
                <w:lang w:eastAsia="fr-FR"/>
              </w:rPr>
              <w:pict w14:anchorId="2AFD28E8">
                <v:shape id="Text Box 5" o:spid="_x0000_s1029" type="#_x0000_t202" style="position:absolute;left:0;text-align:left;margin-left:-22.5pt;margin-top:14.8pt;width:28.15pt;height:19.4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">
                  <v:textbox>
                    <w:txbxContent>
                      <w:p w14:paraId="55208BC7" w14:textId="77777777" w:rsidR="008A0B80" w:rsidRDefault="008A0B80" w:rsidP="008A0B80">
                        <w:proofErr w:type="gramStart"/>
                        <w:r>
                          <w:t>ou</w:t>
                        </w:r>
                        <w:proofErr w:type="gramEnd"/>
                      </w:p>
                    </w:txbxContent>
                  </v:textbox>
                </v:shape>
              </w:pict>
            </w:r>
            <w:r w:rsidR="008A0B80" w:rsidRPr="00C1772E">
              <w:rPr>
                <w:rFonts w:cs="Arial"/>
                <w:b/>
              </w:rPr>
              <w:t>Le contrat consensuel</w:t>
            </w:r>
          </w:p>
        </w:tc>
        <w:tc>
          <w:tcPr>
            <w:tcW w:w="8873" w:type="dxa"/>
            <w:shd w:val="clear" w:color="auto" w:fill="auto"/>
          </w:tcPr>
          <w:p w14:paraId="0602C91E" w14:textId="77777777" w:rsidR="008A0B80" w:rsidRPr="00C1772E" w:rsidRDefault="008A0B80" w:rsidP="0070263C">
            <w:pPr>
              <w:rPr>
                <w:rFonts w:cs="Arial"/>
              </w:rPr>
            </w:pPr>
            <w:r w:rsidRPr="00C1772E">
              <w:rPr>
                <w:rFonts w:cs="Arial"/>
              </w:rPr>
              <w:t>C’est un contrat verbal qui se forme par un seul échange des consentements des parties, l’une acceptant l’offre qui lui est faite par l’autre.</w:t>
            </w:r>
          </w:p>
        </w:tc>
      </w:tr>
      <w:tr w:rsidR="008A0B80" w:rsidRPr="00C1772E" w14:paraId="0E2A8DDC" w14:textId="77777777" w:rsidTr="0070263C">
        <w:tc>
          <w:tcPr>
            <w:tcW w:w="1809" w:type="dxa"/>
            <w:shd w:val="clear" w:color="auto" w:fill="auto"/>
          </w:tcPr>
          <w:p w14:paraId="3B585B2C" w14:textId="77777777" w:rsidR="008A0B80" w:rsidRPr="00C1772E" w:rsidRDefault="008A0B80" w:rsidP="0070263C">
            <w:pPr>
              <w:jc w:val="center"/>
              <w:rPr>
                <w:rFonts w:cs="Arial"/>
                <w:b/>
              </w:rPr>
            </w:pPr>
            <w:r w:rsidRPr="00C1772E">
              <w:rPr>
                <w:rFonts w:cs="Arial"/>
                <w:b/>
              </w:rPr>
              <w:t>Le contrat solennel</w:t>
            </w:r>
          </w:p>
        </w:tc>
        <w:tc>
          <w:tcPr>
            <w:tcW w:w="8873" w:type="dxa"/>
            <w:shd w:val="clear" w:color="auto" w:fill="auto"/>
          </w:tcPr>
          <w:p w14:paraId="47AE8B80" w14:textId="77777777" w:rsidR="008A0B80" w:rsidRPr="00C1772E" w:rsidRDefault="008A0B80" w:rsidP="0070263C">
            <w:pPr>
              <w:rPr>
                <w:rFonts w:cs="Arial"/>
              </w:rPr>
            </w:pPr>
            <w:r w:rsidRPr="00C1772E">
              <w:rPr>
                <w:rFonts w:cs="Arial"/>
              </w:rPr>
              <w:t xml:space="preserve">Un </w:t>
            </w:r>
            <w:r w:rsidRPr="00C1772E">
              <w:rPr>
                <w:rFonts w:cs="Arial"/>
                <w:bCs/>
              </w:rPr>
              <w:t>contrat solennel</w:t>
            </w:r>
            <w:r w:rsidRPr="00C1772E">
              <w:rPr>
                <w:rFonts w:cs="Arial"/>
              </w:rPr>
              <w:t xml:space="preserve"> est un contrat qui, en plus de l'échange des consentements, requiert l'accomplissement d'un formalisme afin d'être valide. La forme imposée est le plus souvent la rédaction d'un écrit. </w:t>
            </w:r>
          </w:p>
        </w:tc>
      </w:tr>
      <w:tr w:rsidR="008A0B80" w:rsidRPr="008226AC" w14:paraId="01FB07AD" w14:textId="77777777" w:rsidTr="0070263C">
        <w:tc>
          <w:tcPr>
            <w:tcW w:w="10682" w:type="dxa"/>
            <w:gridSpan w:val="2"/>
            <w:shd w:val="clear" w:color="auto" w:fill="auto"/>
          </w:tcPr>
          <w:p w14:paraId="1190FB07" w14:textId="77777777" w:rsidR="008A0B80" w:rsidRPr="008226AC" w:rsidRDefault="008A0B80" w:rsidP="0070263C">
            <w:pPr>
              <w:jc w:val="center"/>
              <w:rPr>
                <w:rFonts w:cs="Arial"/>
                <w:b/>
                <w:i/>
              </w:rPr>
            </w:pPr>
            <w:r w:rsidRPr="008226AC">
              <w:rPr>
                <w:rFonts w:cs="Arial"/>
                <w:b/>
                <w:i/>
              </w:rPr>
              <w:t>CLASSIFICATION SELON LE DEGRE DE LIBERTE DES PARTIES</w:t>
            </w:r>
          </w:p>
        </w:tc>
      </w:tr>
      <w:tr w:rsidR="008A0B80" w:rsidRPr="00C1772E" w14:paraId="6501F869" w14:textId="77777777" w:rsidTr="0070263C">
        <w:tc>
          <w:tcPr>
            <w:tcW w:w="1809" w:type="dxa"/>
            <w:shd w:val="clear" w:color="auto" w:fill="auto"/>
          </w:tcPr>
          <w:p w14:paraId="166219F1" w14:textId="77777777" w:rsidR="008A0B80" w:rsidRPr="00C1772E" w:rsidRDefault="00257BE2" w:rsidP="0070263C">
            <w:pPr>
              <w:jc w:val="center"/>
              <w:rPr>
                <w:rFonts w:cs="Arial"/>
                <w:b/>
              </w:rPr>
            </w:pPr>
            <w:r>
              <w:rPr>
                <w:rFonts w:cs="Arial"/>
                <w:b/>
                <w:noProof/>
                <w:lang w:eastAsia="fr-FR"/>
              </w:rPr>
              <w:pict w14:anchorId="4D17138A">
                <v:shape id="Text Box 6" o:spid="_x0000_s1030" type="#_x0000_t202" style="position:absolute;left:0;text-align:left;margin-left:-22.5pt;margin-top:15.15pt;width:28.15pt;height:19.4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">
                  <v:textbox>
                    <w:txbxContent>
                      <w:p w14:paraId="658DB7C0" w14:textId="77777777" w:rsidR="008A0B80" w:rsidRDefault="008A0B80" w:rsidP="008A0B80">
                        <w:proofErr w:type="gramStart"/>
                        <w:r>
                          <w:t>ou</w:t>
                        </w:r>
                        <w:proofErr w:type="gramEnd"/>
                      </w:p>
                    </w:txbxContent>
                  </v:textbox>
                </v:shape>
              </w:pict>
            </w:r>
            <w:r w:rsidR="008A0B80" w:rsidRPr="00C1772E">
              <w:rPr>
                <w:rFonts w:cs="Arial"/>
                <w:b/>
              </w:rPr>
              <w:t>Le contrat de gré à gré</w:t>
            </w:r>
          </w:p>
        </w:tc>
        <w:tc>
          <w:tcPr>
            <w:tcW w:w="8873" w:type="dxa"/>
            <w:shd w:val="clear" w:color="auto" w:fill="auto"/>
          </w:tcPr>
          <w:p w14:paraId="4C89FED4" w14:textId="77777777" w:rsidR="008A0B80" w:rsidRPr="00C1772E" w:rsidRDefault="008A0B80" w:rsidP="0070263C">
            <w:pPr>
              <w:rPr>
                <w:rFonts w:cs="Arial"/>
              </w:rPr>
            </w:pPr>
            <w:r w:rsidRPr="00C1772E">
              <w:rPr>
                <w:rFonts w:cs="Arial"/>
              </w:rPr>
              <w:t>Dans le contrat de gré à gré, les modalités et le contenu du contrat sont librement déterminés par les parties.</w:t>
            </w:r>
          </w:p>
        </w:tc>
      </w:tr>
      <w:tr w:rsidR="008A0B80" w:rsidRPr="00C1772E" w14:paraId="0B5090CE" w14:textId="77777777" w:rsidTr="0070263C">
        <w:tc>
          <w:tcPr>
            <w:tcW w:w="1809" w:type="dxa"/>
            <w:shd w:val="clear" w:color="auto" w:fill="auto"/>
          </w:tcPr>
          <w:p w14:paraId="17A3B57B" w14:textId="77777777" w:rsidR="008A0B80" w:rsidRPr="00C1772E" w:rsidRDefault="008A0B80" w:rsidP="0070263C">
            <w:pPr>
              <w:jc w:val="center"/>
              <w:rPr>
                <w:rFonts w:cs="Arial"/>
                <w:b/>
              </w:rPr>
            </w:pPr>
            <w:r w:rsidRPr="00C1772E">
              <w:rPr>
                <w:rFonts w:cs="Arial"/>
                <w:b/>
              </w:rPr>
              <w:t>Le contrat d’adhésion</w:t>
            </w:r>
          </w:p>
        </w:tc>
        <w:tc>
          <w:tcPr>
            <w:tcW w:w="8873" w:type="dxa"/>
            <w:shd w:val="clear" w:color="auto" w:fill="auto"/>
          </w:tcPr>
          <w:p w14:paraId="7E75E148" w14:textId="77777777" w:rsidR="008A0B80" w:rsidRPr="00C1772E" w:rsidRDefault="008A0B80" w:rsidP="0070263C">
            <w:pPr>
              <w:rPr>
                <w:rFonts w:cs="Arial"/>
              </w:rPr>
            </w:pPr>
            <w:r w:rsidRPr="00C1772E">
              <w:rPr>
                <w:rFonts w:cs="Arial"/>
              </w:rPr>
              <w:t xml:space="preserve">Dans le contrat d'adhésion, une des parties impose à l'autre les différentes clauses du contrat (exemple : contrat d’assurance). </w:t>
            </w:r>
          </w:p>
        </w:tc>
      </w:tr>
      <w:tr w:rsidR="008A0B80" w:rsidRPr="00C1772E" w14:paraId="3C4CBE34" w14:textId="77777777" w:rsidTr="00FD40E0">
        <w:tc>
          <w:tcPr>
            <w:tcW w:w="10682" w:type="dxa"/>
            <w:gridSpan w:val="2"/>
            <w:shd w:val="clear" w:color="auto" w:fill="auto"/>
          </w:tcPr>
          <w:p w14:paraId="2CCFD5E0" w14:textId="77777777" w:rsidR="008A0B80" w:rsidRPr="008A0B80" w:rsidRDefault="008A0B80" w:rsidP="008A0B80">
            <w:pPr>
              <w:jc w:val="center"/>
              <w:rPr>
                <w:rFonts w:cs="Arial"/>
                <w:b/>
              </w:rPr>
            </w:pPr>
            <w:r w:rsidRPr="008A0B80">
              <w:rPr>
                <w:rFonts w:cs="Arial"/>
                <w:b/>
              </w:rPr>
              <w:t>CLASSIFICATION SELON L’OBJET</w:t>
            </w:r>
          </w:p>
        </w:tc>
      </w:tr>
      <w:tr w:rsidR="008A0B80" w:rsidRPr="00C1772E" w14:paraId="437F2581" w14:textId="77777777" w:rsidTr="006F6E7C">
        <w:tc>
          <w:tcPr>
            <w:tcW w:w="10682" w:type="dxa"/>
            <w:gridSpan w:val="2"/>
            <w:shd w:val="clear" w:color="auto" w:fill="auto"/>
          </w:tcPr>
          <w:p w14:paraId="6729A3D6" w14:textId="77777777" w:rsidR="008A0B80" w:rsidRPr="008A0B80" w:rsidRDefault="008A0B80" w:rsidP="008A0B80">
            <w:pPr>
              <w:pStyle w:val="Paragraphedeliste"/>
              <w:rPr>
                <w:rFonts w:cs="Arial"/>
              </w:rPr>
            </w:pPr>
            <w:r>
              <w:rPr>
                <w:rFonts w:cs="Arial"/>
              </w:rPr>
              <w:t xml:space="preserve">Contrat de travail (entre un salarié et un employeur), contrat de consommation (entre un professionnel et un consommateur), contrat de location (un bailleur et un locataire), contrat de prestation (entre un prestataire et un consommateur ou un autre professionnel), contrat de distribution etc.  </w:t>
            </w:r>
          </w:p>
        </w:tc>
      </w:tr>
    </w:tbl>
    <w:p w14:paraId="7FCE9AC1" w14:textId="77777777" w:rsidR="00172998" w:rsidRPr="008A0B80" w:rsidRDefault="00172998" w:rsidP="00EC1AE8">
      <w:pPr>
        <w:shd w:val="clear" w:color="auto" w:fill="FFFFFF"/>
        <w:spacing w:after="0" w:line="255" w:lineRule="atLeast"/>
        <w:textAlignment w:val="baseline"/>
        <w:rPr>
          <w:rFonts w:cs="Arial"/>
          <w:b/>
          <w:color w:val="000000"/>
          <w:sz w:val="6"/>
          <w:szCs w:val="20"/>
        </w:rPr>
      </w:pPr>
    </w:p>
    <w:p w14:paraId="3413D699" w14:textId="77777777" w:rsidR="00172998" w:rsidRPr="00B57678" w:rsidRDefault="00172998" w:rsidP="00B57678">
      <w:pPr>
        <w:pBdr>
          <w:top w:val="single" w:sz="4" w:space="1" w:color="auto"/>
          <w:left w:val="single" w:sz="4" w:space="4" w:color="auto"/>
          <w:bottom w:val="single" w:sz="4" w:space="1" w:color="auto"/>
          <w:right w:val="single" w:sz="4" w:space="4" w:color="auto"/>
        </w:pBdr>
        <w:shd w:val="clear" w:color="auto" w:fill="FFFFFF"/>
        <w:spacing w:after="0" w:line="255" w:lineRule="atLeast"/>
        <w:jc w:val="center"/>
        <w:textAlignment w:val="baseline"/>
        <w:rPr>
          <w:rFonts w:cs="Arial"/>
          <w:b/>
          <w:color w:val="000000"/>
          <w:szCs w:val="20"/>
        </w:rPr>
      </w:pPr>
      <w:r>
        <w:rPr>
          <w:rFonts w:cs="Arial"/>
          <w:b/>
          <w:color w:val="000000"/>
          <w:szCs w:val="20"/>
        </w:rPr>
        <w:t>DOCUMENT :</w:t>
      </w:r>
    </w:p>
    <w:p w14:paraId="781C886A" w14:textId="77777777" w:rsidR="00172998" w:rsidRPr="00172998" w:rsidRDefault="00172998" w:rsidP="00172998">
      <w:pPr>
        <w:shd w:val="clear" w:color="auto" w:fill="FFFFFF"/>
        <w:spacing w:after="80" w:line="255" w:lineRule="atLeast"/>
        <w:textAlignment w:val="baseline"/>
        <w:rPr>
          <w:rStyle w:val="Titre1Car"/>
          <w:rFonts w:cs="Calibri"/>
          <w:szCs w:val="20"/>
          <w:u w:val="single"/>
        </w:rPr>
      </w:pPr>
      <w:r w:rsidRPr="00172998">
        <w:rPr>
          <w:rFonts w:cs="Arial"/>
          <w:b/>
          <w:szCs w:val="20"/>
          <w:u w:val="single"/>
        </w:rPr>
        <w:t xml:space="preserve">DOCUMENT 1 : </w:t>
      </w:r>
      <w:r w:rsidRPr="00172998">
        <w:rPr>
          <w:rStyle w:val="Titre1Car"/>
          <w:rFonts w:cs="Calibri"/>
          <w:szCs w:val="20"/>
          <w:u w:val="single"/>
        </w:rPr>
        <w:t>Alimentation : ce que prévoit le gouvernement pour mettre fin à la guerre des prix</w:t>
      </w:r>
    </w:p>
    <w:p w14:paraId="79AA4CBB" w14:textId="77777777" w:rsidR="00172998" w:rsidRPr="00172998" w:rsidRDefault="00172998" w:rsidP="00172998">
      <w:pPr>
        <w:pStyle w:val="01Chapogras"/>
        <w:pBdr>
          <w:top w:val="single" w:sz="4" w:space="1" w:color="auto"/>
          <w:left w:val="single" w:sz="4" w:space="1" w:color="auto"/>
          <w:bottom w:val="single" w:sz="4" w:space="1" w:color="auto"/>
          <w:right w:val="single" w:sz="4" w:space="1" w:color="auto"/>
        </w:pBdr>
        <w:rPr>
          <w:rFonts w:ascii="Arial" w:hAnsi="Arial" w:cs="Arial"/>
          <w:b w:val="0"/>
          <w:sz w:val="20"/>
          <w:szCs w:val="20"/>
        </w:rPr>
      </w:pPr>
      <w:r w:rsidRPr="00172998">
        <w:rPr>
          <w:rFonts w:ascii="Arial" w:hAnsi="Arial" w:cs="Arial"/>
          <w:b w:val="0"/>
          <w:sz w:val="20"/>
          <w:szCs w:val="20"/>
        </w:rPr>
        <w:t>Le texte destiné à équilibrer les relations entre agriculteurs, industriels et distributeurs encadre les promotions et relève le seuil de revente à perte.</w:t>
      </w:r>
    </w:p>
    <w:p w14:paraId="154E9673" w14:textId="77777777" w:rsidR="00172998" w:rsidRPr="00172998" w:rsidRDefault="00172998" w:rsidP="00172998">
      <w:pPr>
        <w:pStyle w:val="01Chapogras"/>
        <w:pBdr>
          <w:top w:val="single" w:sz="4" w:space="1" w:color="auto"/>
          <w:left w:val="single" w:sz="4" w:space="1" w:color="auto"/>
          <w:bottom w:val="single" w:sz="4" w:space="1" w:color="auto"/>
          <w:right w:val="single" w:sz="4" w:space="1" w:color="auto"/>
        </w:pBdr>
        <w:rPr>
          <w:rFonts w:ascii="Arial" w:hAnsi="Arial" w:cs="Arial"/>
          <w:b w:val="0"/>
          <w:sz w:val="20"/>
          <w:szCs w:val="20"/>
        </w:rPr>
      </w:pPr>
      <w:r w:rsidRPr="00172998">
        <w:rPr>
          <w:rFonts w:ascii="Arial" w:hAnsi="Arial" w:cs="Arial"/>
          <w:b w:val="0"/>
          <w:sz w:val="20"/>
          <w:szCs w:val="20"/>
        </w:rPr>
        <w:t>Nutella et couches culottes, même combat. Une nouvelle fois, Intermarché a défrayé la chronique avec ses promotions de grandes marques bradées à 70 %. La mise en rayon de paquets Pampers, mardi 30 janvier, a provoqué le même scénario que la vente à prix cassé des pots de pâte à </w:t>
      </w:r>
      <w:hyperlink r:id="rId9" w:tgtFrame="_blank" w:tooltip="Conjugaison du verbe tartiner" w:history="1">
        <w:r w:rsidRPr="00172998">
          <w:rPr>
            <w:rFonts w:ascii="Arial" w:hAnsi="Arial" w:cs="Arial"/>
            <w:b w:val="0"/>
            <w:sz w:val="20"/>
            <w:szCs w:val="20"/>
          </w:rPr>
          <w:t>tartiner</w:t>
        </w:r>
      </w:hyperlink>
      <w:r w:rsidRPr="00172998">
        <w:rPr>
          <w:rFonts w:ascii="Arial" w:hAnsi="Arial" w:cs="Arial"/>
          <w:b w:val="0"/>
          <w:sz w:val="20"/>
          <w:szCs w:val="20"/>
        </w:rPr>
        <w:t> de 950 grammes, quelques jours plus tôt. […]</w:t>
      </w:r>
    </w:p>
    <w:p w14:paraId="02EE7EA4" w14:textId="77777777" w:rsidR="00172998" w:rsidRPr="00172998" w:rsidRDefault="00172998" w:rsidP="00172998">
      <w:pPr>
        <w:pStyle w:val="01Chapogras"/>
        <w:pBdr>
          <w:top w:val="single" w:sz="4" w:space="1" w:color="auto"/>
          <w:left w:val="single" w:sz="4" w:space="1" w:color="auto"/>
          <w:bottom w:val="single" w:sz="4" w:space="1" w:color="auto"/>
          <w:right w:val="single" w:sz="4" w:space="1" w:color="auto"/>
        </w:pBdr>
        <w:rPr>
          <w:rFonts w:ascii="Arial" w:hAnsi="Arial" w:cs="Arial"/>
          <w:b w:val="0"/>
          <w:sz w:val="20"/>
          <w:szCs w:val="20"/>
        </w:rPr>
      </w:pPr>
      <w:r w:rsidRPr="00172998">
        <w:rPr>
          <w:rFonts w:ascii="Arial" w:hAnsi="Arial" w:cs="Arial"/>
          <w:b w:val="0"/>
          <w:sz w:val="20"/>
          <w:szCs w:val="20"/>
        </w:rPr>
        <w:t xml:space="preserve">Le ministre de l’agriculture, Stéphane </w:t>
      </w:r>
      <w:proofErr w:type="spellStart"/>
      <w:r w:rsidRPr="00172998">
        <w:rPr>
          <w:rFonts w:ascii="Arial" w:hAnsi="Arial" w:cs="Arial"/>
          <w:b w:val="0"/>
          <w:sz w:val="20"/>
          <w:szCs w:val="20"/>
        </w:rPr>
        <w:t>Travert</w:t>
      </w:r>
      <w:proofErr w:type="spellEnd"/>
      <w:r w:rsidRPr="00172998">
        <w:rPr>
          <w:rFonts w:ascii="Arial" w:hAnsi="Arial" w:cs="Arial"/>
          <w:b w:val="0"/>
          <w:sz w:val="20"/>
          <w:szCs w:val="20"/>
        </w:rPr>
        <w:t>, doit, en effet, </w:t>
      </w:r>
      <w:hyperlink r:id="rId10" w:tgtFrame="_blank" w:tooltip="Conjugaison du verbe présenter" w:history="1">
        <w:r w:rsidRPr="00172998">
          <w:rPr>
            <w:rFonts w:ascii="Arial" w:hAnsi="Arial" w:cs="Arial"/>
            <w:b w:val="0"/>
            <w:sz w:val="20"/>
            <w:szCs w:val="20"/>
          </w:rPr>
          <w:t>présenter</w:t>
        </w:r>
      </w:hyperlink>
      <w:r w:rsidRPr="00172998">
        <w:rPr>
          <w:rFonts w:ascii="Arial" w:hAnsi="Arial" w:cs="Arial"/>
          <w:b w:val="0"/>
          <w:sz w:val="20"/>
          <w:szCs w:val="20"/>
        </w:rPr>
        <w:t> en conseil des ministres, mercredi 31 janvier, son projet de loi </w:t>
      </w:r>
      <w:r w:rsidRPr="00172998">
        <w:rPr>
          <w:rFonts w:ascii="Arial" w:hAnsi="Arial" w:cs="Arial"/>
          <w:b w:val="0"/>
          <w:i/>
          <w:iCs/>
          <w:sz w:val="20"/>
          <w:szCs w:val="20"/>
        </w:rPr>
        <w:t>« pour l’équilibre des relations commerciales dans la filière agroalimentaire »</w:t>
      </w:r>
      <w:r w:rsidRPr="00172998">
        <w:rPr>
          <w:rFonts w:ascii="Arial" w:hAnsi="Arial" w:cs="Arial"/>
          <w:b w:val="0"/>
          <w:sz w:val="20"/>
          <w:szCs w:val="20"/>
        </w:rPr>
        <w:t xml:space="preserve">. </w:t>
      </w:r>
      <w:r w:rsidRPr="00172998">
        <w:rPr>
          <w:rStyle w:val="Accentuation"/>
          <w:rFonts w:ascii="Arial" w:hAnsi="Arial" w:cs="Arial"/>
          <w:b w:val="0"/>
          <w:color w:val="000000" w:themeColor="text1"/>
          <w:sz w:val="20"/>
          <w:szCs w:val="20"/>
          <w:bdr w:val="none" w:sz="0" w:space="0" w:color="auto" w:frame="1"/>
        </w:rPr>
        <w:t>[…]</w:t>
      </w:r>
      <w:r w:rsidRPr="00172998">
        <w:rPr>
          <w:rFonts w:ascii="Arial" w:hAnsi="Arial" w:cs="Arial"/>
          <w:b w:val="0"/>
          <w:sz w:val="20"/>
          <w:szCs w:val="20"/>
        </w:rPr>
        <w:t>Dans l’ensemble, les distributeurs se montrent plutôt satisfaits des deux principales mesures contenues dans le texte, qui </w:t>
      </w:r>
      <w:r w:rsidRPr="00172998">
        <w:rPr>
          <w:rFonts w:ascii="Arial" w:hAnsi="Arial" w:cs="Arial"/>
          <w:b w:val="0"/>
          <w:i/>
          <w:iCs/>
          <w:sz w:val="20"/>
          <w:szCs w:val="20"/>
        </w:rPr>
        <w:t>« permettra de</w:t>
      </w:r>
      <w:r w:rsidRPr="00172998">
        <w:rPr>
          <w:rFonts w:ascii="Arial" w:hAnsi="Arial" w:cs="Arial"/>
          <w:b w:val="0"/>
          <w:sz w:val="20"/>
          <w:szCs w:val="20"/>
        </w:rPr>
        <w:t> </w:t>
      </w:r>
      <w:hyperlink r:id="rId11" w:tgtFrame="_blank" w:tooltip="Conjugaison du verbe redonner" w:history="1">
        <w:r w:rsidRPr="00172998">
          <w:rPr>
            <w:rFonts w:ascii="Arial" w:hAnsi="Arial" w:cs="Arial"/>
            <w:b w:val="0"/>
            <w:sz w:val="20"/>
            <w:szCs w:val="20"/>
          </w:rPr>
          <w:t>redonner</w:t>
        </w:r>
      </w:hyperlink>
      <w:r w:rsidRPr="00172998">
        <w:rPr>
          <w:rFonts w:ascii="Arial" w:hAnsi="Arial" w:cs="Arial"/>
          <w:b w:val="0"/>
          <w:sz w:val="20"/>
          <w:szCs w:val="20"/>
        </w:rPr>
        <w:t> </w:t>
      </w:r>
      <w:r w:rsidRPr="00172998">
        <w:rPr>
          <w:rFonts w:ascii="Arial" w:hAnsi="Arial" w:cs="Arial"/>
          <w:b w:val="0"/>
          <w:i/>
          <w:iCs/>
          <w:sz w:val="20"/>
          <w:szCs w:val="20"/>
        </w:rPr>
        <w:t>du</w:t>
      </w:r>
      <w:r w:rsidRPr="00172998">
        <w:rPr>
          <w:rFonts w:ascii="Arial" w:hAnsi="Arial" w:cs="Arial"/>
          <w:b w:val="0"/>
          <w:sz w:val="20"/>
          <w:szCs w:val="20"/>
        </w:rPr>
        <w:t> </w:t>
      </w:r>
      <w:hyperlink r:id="rId12" w:tgtFrame="_blank" w:tooltip="Conjugaison du verbe pouvoir" w:history="1">
        <w:r w:rsidRPr="00172998">
          <w:rPr>
            <w:rFonts w:ascii="Arial" w:hAnsi="Arial" w:cs="Arial"/>
            <w:b w:val="0"/>
            <w:sz w:val="20"/>
            <w:szCs w:val="20"/>
          </w:rPr>
          <w:t>pouvoir</w:t>
        </w:r>
      </w:hyperlink>
      <w:r w:rsidRPr="00172998">
        <w:rPr>
          <w:rFonts w:ascii="Arial" w:hAnsi="Arial" w:cs="Arial"/>
          <w:b w:val="0"/>
          <w:sz w:val="20"/>
          <w:szCs w:val="20"/>
        </w:rPr>
        <w:t> </w:t>
      </w:r>
      <w:r w:rsidRPr="00172998">
        <w:rPr>
          <w:rFonts w:ascii="Arial" w:hAnsi="Arial" w:cs="Arial"/>
          <w:b w:val="0"/>
          <w:i/>
          <w:iCs/>
          <w:sz w:val="20"/>
          <w:szCs w:val="20"/>
        </w:rPr>
        <w:t>d’achat aux agriculteurs en construisant les prix en partant du coût de production et non pas du prix de revient »,</w:t>
      </w:r>
      <w:r w:rsidRPr="00172998">
        <w:rPr>
          <w:rFonts w:ascii="Arial" w:hAnsi="Arial" w:cs="Arial"/>
          <w:b w:val="0"/>
          <w:sz w:val="20"/>
          <w:szCs w:val="20"/>
        </w:rPr>
        <w:t> note-t-on à la Fédération du commerce et de la distribution (FCD). […]</w:t>
      </w:r>
    </w:p>
    <w:p w14:paraId="127D0A49" w14:textId="77777777" w:rsidR="00172998" w:rsidRPr="00172998" w:rsidRDefault="00172998" w:rsidP="00172998">
      <w:pPr>
        <w:pStyle w:val="01Chapogras"/>
        <w:pBdr>
          <w:top w:val="single" w:sz="4" w:space="1" w:color="auto"/>
          <w:left w:val="single" w:sz="4" w:space="1" w:color="auto"/>
          <w:bottom w:val="single" w:sz="4" w:space="1" w:color="auto"/>
          <w:right w:val="single" w:sz="4" w:space="1" w:color="auto"/>
        </w:pBdr>
        <w:rPr>
          <w:rFonts w:ascii="Arial" w:hAnsi="Arial" w:cs="Arial"/>
          <w:b w:val="0"/>
          <w:sz w:val="20"/>
          <w:szCs w:val="20"/>
        </w:rPr>
      </w:pPr>
      <w:r w:rsidRPr="00172998">
        <w:rPr>
          <w:rFonts w:ascii="Arial" w:hAnsi="Arial" w:cs="Arial"/>
          <w:b w:val="0"/>
          <w:sz w:val="20"/>
          <w:szCs w:val="20"/>
        </w:rPr>
        <w:t xml:space="preserve">Le texte </w:t>
      </w:r>
      <w:r w:rsidRPr="00172998">
        <w:rPr>
          <w:rStyle w:val="Accentuation"/>
          <w:rFonts w:ascii="Arial" w:hAnsi="Arial" w:cs="Arial"/>
          <w:b w:val="0"/>
          <w:color w:val="000000" w:themeColor="text1"/>
          <w:sz w:val="20"/>
          <w:szCs w:val="20"/>
          <w:bdr w:val="none" w:sz="0" w:space="0" w:color="auto" w:frame="1"/>
        </w:rPr>
        <w:t xml:space="preserve">[…] </w:t>
      </w:r>
      <w:r w:rsidRPr="00172998">
        <w:rPr>
          <w:rFonts w:ascii="Arial" w:hAnsi="Arial" w:cs="Arial"/>
          <w:b w:val="0"/>
          <w:sz w:val="20"/>
          <w:szCs w:val="20"/>
        </w:rPr>
        <w:t>prévoit des clauses de renégociation dans un délai d’un mois en cas de forte hausse des matières premières agricoles [</w:t>
      </w:r>
      <w:proofErr w:type="gramStart"/>
      <w:r w:rsidRPr="00172998">
        <w:rPr>
          <w:rFonts w:ascii="Arial" w:hAnsi="Arial" w:cs="Arial"/>
          <w:b w:val="0"/>
          <w:sz w:val="20"/>
          <w:szCs w:val="20"/>
        </w:rPr>
        <w:t>…]Le</w:t>
      </w:r>
      <w:proofErr w:type="gramEnd"/>
      <w:r w:rsidRPr="00172998">
        <w:rPr>
          <w:rFonts w:ascii="Arial" w:hAnsi="Arial" w:cs="Arial"/>
          <w:b w:val="0"/>
          <w:sz w:val="20"/>
          <w:szCs w:val="20"/>
        </w:rPr>
        <w:t xml:space="preserve"> projet de loi </w:t>
      </w:r>
      <w:r w:rsidRPr="00172998">
        <w:rPr>
          <w:rFonts w:ascii="Arial" w:hAnsi="Arial" w:cs="Arial"/>
          <w:b w:val="0"/>
          <w:iCs/>
          <w:sz w:val="20"/>
          <w:szCs w:val="20"/>
        </w:rPr>
        <w:t>[…]</w:t>
      </w:r>
      <w:r w:rsidRPr="00172998">
        <w:rPr>
          <w:rFonts w:ascii="Arial" w:hAnsi="Arial" w:cs="Arial"/>
          <w:b w:val="0"/>
          <w:sz w:val="20"/>
          <w:szCs w:val="20"/>
        </w:rPr>
        <w:t xml:space="preserve"> comporte plusieurs mesures destinées à mieux répartir la valeur dans la chaîne alimentaire et d’assurer un revenu décent aux </w:t>
      </w:r>
      <w:r w:rsidR="00817223" w:rsidRPr="00172998">
        <w:rPr>
          <w:rFonts w:ascii="Arial" w:hAnsi="Arial" w:cs="Arial"/>
          <w:b w:val="0"/>
          <w:sz w:val="20"/>
          <w:szCs w:val="20"/>
        </w:rPr>
        <w:t>agriculteurs :</w:t>
      </w:r>
    </w:p>
    <w:p w14:paraId="6200488B" w14:textId="77777777" w:rsidR="00172998" w:rsidRPr="00172998" w:rsidRDefault="00172998" w:rsidP="00172998">
      <w:pPr>
        <w:pStyle w:val="NormalWeb"/>
        <w:pBdr>
          <w:top w:val="single" w:sz="4" w:space="1" w:color="auto"/>
          <w:left w:val="single" w:sz="4" w:space="1" w:color="auto"/>
          <w:bottom w:val="single" w:sz="4" w:space="1" w:color="auto"/>
          <w:right w:val="single" w:sz="4" w:space="1" w:color="auto"/>
        </w:pBdr>
        <w:spacing w:before="0" w:beforeAutospacing="0" w:after="0" w:afterAutospacing="0"/>
        <w:jc w:val="both"/>
        <w:rPr>
          <w:rFonts w:ascii="Arial" w:hAnsi="Arial" w:cs="Arial"/>
          <w:color w:val="000000" w:themeColor="text1"/>
          <w:sz w:val="20"/>
          <w:szCs w:val="20"/>
        </w:rPr>
      </w:pPr>
      <w:r w:rsidRPr="00172998">
        <w:rPr>
          <w:rFonts w:ascii="Arial" w:hAnsi="Arial" w:cs="Arial"/>
          <w:color w:val="000000" w:themeColor="text1"/>
          <w:sz w:val="20"/>
          <w:szCs w:val="20"/>
        </w:rPr>
        <w:t xml:space="preserve">- Inversion de la construction du prix payé aux agriculteurs en s’appuyant sur les coûts de production. Contrat et prix sont proposés par le vendeur ; </w:t>
      </w:r>
    </w:p>
    <w:p w14:paraId="3FEBEBEA" w14:textId="77777777" w:rsidR="00172998" w:rsidRPr="00172998" w:rsidRDefault="00172998" w:rsidP="00172998">
      <w:pPr>
        <w:pStyle w:val="NormalWeb"/>
        <w:pBdr>
          <w:top w:val="single" w:sz="4" w:space="1" w:color="auto"/>
          <w:left w:val="single" w:sz="4" w:space="1" w:color="auto"/>
          <w:bottom w:val="single" w:sz="4" w:space="1" w:color="auto"/>
          <w:right w:val="single" w:sz="4" w:space="1" w:color="auto"/>
        </w:pBdr>
        <w:spacing w:before="0" w:beforeAutospacing="0" w:after="0" w:afterAutospacing="0"/>
        <w:jc w:val="both"/>
        <w:rPr>
          <w:rFonts w:ascii="Arial" w:hAnsi="Arial" w:cs="Arial"/>
          <w:color w:val="000000" w:themeColor="text1"/>
          <w:sz w:val="20"/>
          <w:szCs w:val="20"/>
        </w:rPr>
      </w:pPr>
      <w:r w:rsidRPr="00172998">
        <w:rPr>
          <w:rFonts w:ascii="Arial" w:hAnsi="Arial" w:cs="Arial"/>
          <w:color w:val="000000" w:themeColor="text1"/>
          <w:sz w:val="20"/>
          <w:szCs w:val="20"/>
        </w:rPr>
        <w:t xml:space="preserve">- Relèvement du seuil de revente à perte de 10 % et encadrement des promotions ; </w:t>
      </w:r>
    </w:p>
    <w:p w14:paraId="58C64DAB" w14:textId="77777777" w:rsidR="00172998" w:rsidRPr="00172998" w:rsidRDefault="00172998" w:rsidP="00172998">
      <w:pPr>
        <w:pStyle w:val="NormalWeb"/>
        <w:pBdr>
          <w:top w:val="single" w:sz="4" w:space="1" w:color="auto"/>
          <w:left w:val="single" w:sz="4" w:space="1" w:color="auto"/>
          <w:bottom w:val="single" w:sz="4" w:space="1" w:color="auto"/>
          <w:right w:val="single" w:sz="4" w:space="1" w:color="auto"/>
        </w:pBdr>
        <w:spacing w:before="0" w:beforeAutospacing="0" w:after="0" w:afterAutospacing="0"/>
        <w:jc w:val="both"/>
        <w:rPr>
          <w:rFonts w:ascii="Arial" w:hAnsi="Arial" w:cs="Arial"/>
          <w:color w:val="000000" w:themeColor="text1"/>
          <w:sz w:val="20"/>
          <w:szCs w:val="20"/>
        </w:rPr>
      </w:pPr>
      <w:r w:rsidRPr="00172998">
        <w:rPr>
          <w:rFonts w:ascii="Arial" w:hAnsi="Arial" w:cs="Arial"/>
          <w:color w:val="000000" w:themeColor="text1"/>
          <w:sz w:val="20"/>
          <w:szCs w:val="20"/>
        </w:rPr>
        <w:t xml:space="preserve">- Réouverture facilitée des négociations en cas d’évolution des coûts de production ; </w:t>
      </w:r>
    </w:p>
    <w:p w14:paraId="4A9E74E8" w14:textId="77777777" w:rsidR="00172998" w:rsidRPr="00172998" w:rsidRDefault="00172998" w:rsidP="00172998">
      <w:pPr>
        <w:pStyle w:val="NormalWeb"/>
        <w:pBdr>
          <w:top w:val="single" w:sz="4" w:space="1" w:color="auto"/>
          <w:left w:val="single" w:sz="4" w:space="1" w:color="auto"/>
          <w:bottom w:val="single" w:sz="4" w:space="1" w:color="auto"/>
          <w:right w:val="single" w:sz="4" w:space="1" w:color="auto"/>
        </w:pBdr>
        <w:spacing w:before="0" w:beforeAutospacing="0" w:after="0" w:afterAutospacing="0"/>
        <w:jc w:val="both"/>
        <w:rPr>
          <w:rFonts w:ascii="Arial" w:hAnsi="Arial" w:cs="Arial"/>
          <w:color w:val="000000" w:themeColor="text1"/>
          <w:sz w:val="20"/>
          <w:szCs w:val="20"/>
        </w:rPr>
      </w:pPr>
      <w:r w:rsidRPr="00172998">
        <w:rPr>
          <w:rFonts w:ascii="Arial" w:hAnsi="Arial" w:cs="Arial"/>
          <w:color w:val="000000" w:themeColor="text1"/>
          <w:sz w:val="20"/>
          <w:szCs w:val="20"/>
        </w:rPr>
        <w:t xml:space="preserve">- Renforcement de la lutte contre les prix abusivement bas ; </w:t>
      </w:r>
    </w:p>
    <w:p w14:paraId="3BF7D5AD" w14:textId="77777777" w:rsidR="00172998" w:rsidRPr="00172998" w:rsidRDefault="00172998" w:rsidP="00172998">
      <w:pPr>
        <w:pStyle w:val="NormalWeb"/>
        <w:pBdr>
          <w:top w:val="single" w:sz="4" w:space="1" w:color="auto"/>
          <w:left w:val="single" w:sz="4" w:space="1" w:color="auto"/>
          <w:bottom w:val="single" w:sz="4" w:space="1" w:color="auto"/>
          <w:right w:val="single" w:sz="4" w:space="1" w:color="auto"/>
        </w:pBdr>
        <w:spacing w:before="0" w:beforeAutospacing="0" w:after="0" w:afterAutospacing="0"/>
        <w:jc w:val="both"/>
        <w:rPr>
          <w:rFonts w:ascii="Arial" w:hAnsi="Arial" w:cs="Arial"/>
          <w:color w:val="000000" w:themeColor="text1"/>
          <w:sz w:val="20"/>
          <w:szCs w:val="20"/>
        </w:rPr>
      </w:pPr>
      <w:r w:rsidRPr="00172998">
        <w:rPr>
          <w:rFonts w:ascii="Arial" w:hAnsi="Arial" w:cs="Arial"/>
          <w:color w:val="000000" w:themeColor="text1"/>
          <w:sz w:val="20"/>
          <w:szCs w:val="20"/>
        </w:rPr>
        <w:t xml:space="preserve">- Renforcement de la médiation et élargissement des missions des interprofessions agricoles ; </w:t>
      </w:r>
    </w:p>
    <w:p w14:paraId="2DCD2F2E" w14:textId="77777777" w:rsidR="00172998" w:rsidRPr="00172998" w:rsidRDefault="00172998" w:rsidP="00172998">
      <w:pPr>
        <w:pBdr>
          <w:top w:val="single" w:sz="4" w:space="1" w:color="auto"/>
          <w:left w:val="single" w:sz="4" w:space="1" w:color="auto"/>
          <w:bottom w:val="single" w:sz="4" w:space="1" w:color="auto"/>
          <w:right w:val="single" w:sz="4" w:space="1" w:color="auto"/>
        </w:pBdr>
        <w:shd w:val="clear" w:color="auto" w:fill="FFFFFF"/>
        <w:spacing w:after="0" w:line="255" w:lineRule="atLeast"/>
        <w:jc w:val="right"/>
        <w:textAlignment w:val="baseline"/>
        <w:rPr>
          <w:rFonts w:cs="Arial"/>
          <w:b/>
          <w:i/>
          <w:color w:val="000000"/>
          <w:sz w:val="16"/>
          <w:szCs w:val="16"/>
        </w:rPr>
      </w:pPr>
      <w:r w:rsidRPr="00172998">
        <w:rPr>
          <w:rFonts w:cs="Arial"/>
          <w:i/>
          <w:color w:val="000000" w:themeColor="text1"/>
          <w:sz w:val="16"/>
          <w:szCs w:val="16"/>
        </w:rPr>
        <w:t xml:space="preserve">Source : LE MONDE ÉCONOMIE | 31.01.2018 </w:t>
      </w:r>
      <w:hyperlink r:id="rId13" w:tgtFrame="_blank" w:history="1">
        <w:r w:rsidRPr="00172998">
          <w:rPr>
            <w:rFonts w:cs="Arial"/>
            <w:i/>
            <w:color w:val="000000" w:themeColor="text1"/>
            <w:sz w:val="16"/>
            <w:szCs w:val="16"/>
          </w:rPr>
          <w:t>Laurence Girard</w:t>
        </w:r>
      </w:hyperlink>
      <w:r w:rsidRPr="00172998">
        <w:rPr>
          <w:rFonts w:cs="Arial"/>
          <w:i/>
          <w:color w:val="000000" w:themeColor="text1"/>
          <w:sz w:val="16"/>
          <w:szCs w:val="16"/>
        </w:rPr>
        <w:t> et </w:t>
      </w:r>
      <w:hyperlink r:id="rId14" w:tgtFrame="_blank" w:history="1">
        <w:r w:rsidRPr="00172998">
          <w:rPr>
            <w:rFonts w:cs="Arial"/>
            <w:i/>
            <w:color w:val="000000" w:themeColor="text1"/>
            <w:sz w:val="16"/>
            <w:szCs w:val="16"/>
          </w:rPr>
          <w:t>Cécile Prudhomme</w:t>
        </w:r>
      </w:hyperlink>
    </w:p>
    <w:p w14:paraId="3397CFAE" w14:textId="77777777" w:rsidR="00172998" w:rsidRDefault="00172998" w:rsidP="00EC1AE8">
      <w:pPr>
        <w:shd w:val="clear" w:color="auto" w:fill="FFFFFF"/>
        <w:spacing w:after="0" w:line="255" w:lineRule="atLeast"/>
        <w:textAlignment w:val="baseline"/>
        <w:rPr>
          <w:rFonts w:cs="Arial"/>
          <w:color w:val="000000"/>
          <w:szCs w:val="20"/>
        </w:rPr>
      </w:pPr>
    </w:p>
    <w:p w14:paraId="62070320" w14:textId="77777777" w:rsidR="005556BF" w:rsidRPr="00B379AB" w:rsidRDefault="005556BF" w:rsidP="00B57678">
      <w:pPr>
        <w:spacing w:after="0"/>
        <w:rPr>
          <w:rFonts w:cs="Arial"/>
          <w:b/>
          <w:color w:val="00B050"/>
          <w:szCs w:val="20"/>
        </w:rPr>
      </w:pPr>
      <w:r w:rsidRPr="00B379AB">
        <w:rPr>
          <w:rFonts w:eastAsiaTheme="minorEastAsia" w:cs="Arial"/>
          <w:noProof/>
          <w:szCs w:val="20"/>
          <w:lang w:eastAsia="fr-FR"/>
        </w:rPr>
        <w:drawing>
          <wp:anchor distT="0" distB="0" distL="114300" distR="114300" simplePos="0" relativeHeight="251660288" behindDoc="0" locked="0" layoutInCell="1" allowOverlap="1" wp14:anchorId="09556503" wp14:editId="2C10C955">
            <wp:simplePos x="0" y="0"/>
            <wp:positionH relativeFrom="column">
              <wp:posOffset>-151130</wp:posOffset>
            </wp:positionH>
            <wp:positionV relativeFrom="paragraph">
              <wp:posOffset>14605</wp:posOffset>
            </wp:positionV>
            <wp:extent cx="376555" cy="373380"/>
            <wp:effectExtent l="76200" t="76200" r="61595" b="64770"/>
            <wp:wrapThrough wrapText="bothSides">
              <wp:wrapPolygon edited="0">
                <wp:start x="1858" y="23266"/>
                <wp:lineTo x="21404" y="23472"/>
                <wp:lineTo x="23451" y="14621"/>
                <wp:lineTo x="24077" y="1320"/>
                <wp:lineTo x="20188" y="-692"/>
                <wp:lineTo x="642" y="-898"/>
                <wp:lineTo x="-1354" y="3024"/>
                <wp:lineTo x="-2031" y="21254"/>
                <wp:lineTo x="1858" y="23266"/>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email">
                      <a:duotone>
                        <a:schemeClr val="accent3">
                          <a:shade val="45000"/>
                          <a:satMod val="135000"/>
                        </a:schemeClr>
                        <a:prstClr val="white"/>
                      </a:duotone>
                      <a:extLst>
                        <a:ext uri="{28A0092B-C50C-407E-A947-70E740481C1C}">
                          <a14:useLocalDpi xmlns:a14="http://schemas.microsoft.com/office/drawing/2010/main"/>
                        </a:ext>
                      </a:extLst>
                    </a:blip>
                    <a:srcRect/>
                    <a:stretch>
                      <a:fillRect/>
                    </a:stretch>
                  </pic:blipFill>
                  <pic:spPr bwMode="auto">
                    <a:xfrm rot="9170231">
                      <a:off x="0" y="0"/>
                      <a:ext cx="376555" cy="373380"/>
                    </a:xfrm>
                    <a:prstGeom prst="rect">
                      <a:avLst/>
                    </a:prstGeom>
                    <a:noFill/>
                    <a:ln>
                      <a:noFill/>
                    </a:ln>
                  </pic:spPr>
                </pic:pic>
              </a:graphicData>
            </a:graphic>
          </wp:anchor>
        </w:drawing>
      </w:r>
      <w:r w:rsidRPr="00B379AB">
        <w:rPr>
          <w:rFonts w:cs="Arial"/>
          <w:b/>
          <w:color w:val="00B050"/>
          <w:szCs w:val="20"/>
        </w:rPr>
        <w:t xml:space="preserve">ZOOM Sur La généralisation du devoir précontractuel d’information </w:t>
      </w:r>
    </w:p>
    <w:p w14:paraId="420FD651" w14:textId="77777777" w:rsidR="005556BF" w:rsidRPr="00B379AB" w:rsidRDefault="005556BF" w:rsidP="00E27FE5">
      <w:pPr>
        <w:pStyle w:val="Titre4"/>
        <w:pBdr>
          <w:top w:val="single" w:sz="8" w:space="1" w:color="auto"/>
          <w:left w:val="single" w:sz="8" w:space="4" w:color="auto"/>
          <w:bottom w:val="single" w:sz="8" w:space="0" w:color="auto"/>
          <w:right w:val="single" w:sz="8" w:space="4" w:color="auto"/>
        </w:pBdr>
        <w:spacing w:before="0" w:afterLines="40" w:after="96"/>
        <w:rPr>
          <w:rFonts w:ascii="Arial" w:hAnsi="Arial" w:cs="Arial"/>
          <w:color w:val="E36C0A" w:themeColor="accent6" w:themeShade="BF"/>
          <w:szCs w:val="20"/>
        </w:rPr>
      </w:pPr>
      <w:r w:rsidRPr="00B379AB">
        <w:rPr>
          <w:rFonts w:ascii="Arial" w:hAnsi="Arial" w:cs="Arial"/>
          <w:b w:val="0"/>
          <w:i w:val="0"/>
          <w:noProof/>
          <w:color w:val="E36C0A" w:themeColor="accent6" w:themeShade="BF"/>
          <w:szCs w:val="20"/>
          <w:lang w:eastAsia="fr-FR"/>
        </w:rPr>
        <w:drawing>
          <wp:anchor distT="0" distB="0" distL="114300" distR="114300" simplePos="0" relativeHeight="251659264" behindDoc="1" locked="0" layoutInCell="1" allowOverlap="1" wp14:anchorId="1B087FEC" wp14:editId="3020437F">
            <wp:simplePos x="0" y="0"/>
            <wp:positionH relativeFrom="column">
              <wp:posOffset>-213995</wp:posOffset>
            </wp:positionH>
            <wp:positionV relativeFrom="paragraph">
              <wp:posOffset>287668</wp:posOffset>
            </wp:positionV>
            <wp:extent cx="1108710" cy="573405"/>
            <wp:effectExtent l="0" t="0" r="0" b="0"/>
            <wp:wrapThrough wrapText="bothSides">
              <wp:wrapPolygon edited="0">
                <wp:start x="0" y="0"/>
                <wp:lineTo x="0" y="21050"/>
                <wp:lineTo x="21278" y="21050"/>
                <wp:lineTo x="21278" y="0"/>
                <wp:lineTo x="0" y="0"/>
              </wp:wrapPolygon>
            </wp:wrapThrough>
            <wp:docPr id="8" name="Image 35" descr="/var/folders/fs/rv09mkl9057_46g3239rjzlh0000gn/T/com.microsoft.Word/WebArchiveCopyPasteTempFiles/illustration.png?zoom=2&amp;resize=303%2C166&amp;ssl=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5" descr="/var/folders/fs/rv09mkl9057_46g3239rjzlh0000gn/T/com.microsoft.Word/WebArchiveCopyPasteTempFiles/illustration.png?zoom=2&amp;resize=303%2C166&amp;ssl=1"/>
                    <pic:cNvPicPr>
                      <a:picLocks/>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1108710" cy="573405"/>
                    </a:xfrm>
                    <a:prstGeom prst="rect">
                      <a:avLst/>
                    </a:prstGeom>
                    <a:noFill/>
                  </pic:spPr>
                </pic:pic>
              </a:graphicData>
            </a:graphic>
          </wp:anchor>
        </w:drawing>
      </w:r>
      <w:r w:rsidRPr="00B379AB">
        <w:rPr>
          <w:rFonts w:ascii="Arial" w:hAnsi="Arial" w:cs="Arial"/>
          <w:i w:val="0"/>
          <w:color w:val="E36C0A" w:themeColor="accent6" w:themeShade="BF"/>
          <w:szCs w:val="20"/>
        </w:rPr>
        <w:t>Droit des contrats et des obligations : l’heure de la réforme a sonné</w:t>
      </w:r>
    </w:p>
    <w:p w14:paraId="749DA648" w14:textId="77777777" w:rsidR="005556BF" w:rsidRPr="00B379AB" w:rsidRDefault="005556BF" w:rsidP="00E27FE5">
      <w:pPr>
        <w:pStyle w:val="Titre4"/>
        <w:pBdr>
          <w:top w:val="single" w:sz="8" w:space="1" w:color="auto"/>
          <w:left w:val="single" w:sz="8" w:space="4" w:color="auto"/>
          <w:bottom w:val="single" w:sz="8" w:space="0" w:color="auto"/>
          <w:right w:val="single" w:sz="8" w:space="4" w:color="auto"/>
        </w:pBdr>
        <w:spacing w:before="0" w:afterLines="40" w:after="96"/>
        <w:rPr>
          <w:rFonts w:ascii="Arial" w:hAnsi="Arial" w:cs="Arial"/>
          <w:b w:val="0"/>
          <w:color w:val="000000" w:themeColor="text1"/>
          <w:szCs w:val="20"/>
        </w:rPr>
      </w:pPr>
      <w:r w:rsidRPr="00B379AB">
        <w:rPr>
          <w:rFonts w:ascii="Arial" w:hAnsi="Arial" w:cs="Arial"/>
          <w:color w:val="000000" w:themeColor="text1"/>
          <w:szCs w:val="20"/>
        </w:rPr>
        <w:t xml:space="preserve">Souvent considéré comme figé et inadapté aux évolutions sociétales, le droit commun des contrats et des obligations se devait d’être </w:t>
      </w:r>
      <w:proofErr w:type="gramStart"/>
      <w:r w:rsidRPr="00B379AB">
        <w:rPr>
          <w:rFonts w:ascii="Arial" w:hAnsi="Arial" w:cs="Arial"/>
          <w:color w:val="000000" w:themeColor="text1"/>
          <w:szCs w:val="20"/>
        </w:rPr>
        <w:t>modernisé.</w:t>
      </w:r>
      <w:r w:rsidRPr="00B379AB">
        <w:rPr>
          <w:rFonts w:ascii="Arial" w:eastAsiaTheme="minorEastAsia" w:hAnsi="Arial" w:cs="Arial"/>
          <w:i w:val="0"/>
          <w:color w:val="000000" w:themeColor="text1"/>
          <w:szCs w:val="20"/>
        </w:rPr>
        <w:t>[</w:t>
      </w:r>
      <w:proofErr w:type="gramEnd"/>
      <w:r w:rsidRPr="00B379AB">
        <w:rPr>
          <w:rFonts w:ascii="Arial" w:eastAsiaTheme="minorEastAsia" w:hAnsi="Arial" w:cs="Arial"/>
          <w:i w:val="0"/>
          <w:color w:val="000000" w:themeColor="text1"/>
          <w:szCs w:val="20"/>
        </w:rPr>
        <w:t xml:space="preserve">…] </w:t>
      </w:r>
    </w:p>
    <w:p w14:paraId="5F011596" w14:textId="77777777" w:rsidR="005556BF" w:rsidRPr="00B379AB" w:rsidRDefault="005556BF" w:rsidP="005556BF">
      <w:pPr>
        <w:pStyle w:val="NormalWeb"/>
        <w:pBdr>
          <w:top w:val="single" w:sz="8" w:space="1" w:color="auto"/>
          <w:left w:val="single" w:sz="8" w:space="4" w:color="auto"/>
          <w:bottom w:val="single" w:sz="8" w:space="0" w:color="auto"/>
          <w:right w:val="single" w:sz="8" w:space="4" w:color="auto"/>
        </w:pBdr>
        <w:spacing w:before="0" w:beforeAutospacing="0" w:after="40" w:afterAutospacing="0"/>
        <w:jc w:val="both"/>
        <w:rPr>
          <w:rFonts w:ascii="Arial" w:hAnsi="Arial" w:cs="Arial"/>
          <w:color w:val="000000" w:themeColor="text1"/>
          <w:sz w:val="20"/>
          <w:szCs w:val="20"/>
        </w:rPr>
      </w:pPr>
      <w:r w:rsidRPr="00B379AB">
        <w:rPr>
          <w:rFonts w:ascii="Arial" w:hAnsi="Arial" w:cs="Arial"/>
          <w:color w:val="000000" w:themeColor="text1"/>
          <w:sz w:val="20"/>
          <w:szCs w:val="20"/>
        </w:rPr>
        <w:t>Destinée à entrer en vigueur le 1</w:t>
      </w:r>
      <w:r w:rsidRPr="00B379AB">
        <w:rPr>
          <w:rFonts w:ascii="Arial" w:hAnsi="Arial" w:cs="Arial"/>
          <w:color w:val="000000" w:themeColor="text1"/>
          <w:sz w:val="20"/>
          <w:szCs w:val="20"/>
          <w:bdr w:val="none" w:sz="0" w:space="0" w:color="auto" w:frame="1"/>
          <w:vertAlign w:val="superscript"/>
        </w:rPr>
        <w:t>er</w:t>
      </w:r>
      <w:r w:rsidRPr="00B379AB">
        <w:rPr>
          <w:rStyle w:val="apple-converted-space"/>
          <w:rFonts w:ascii="Arial" w:hAnsi="Arial" w:cs="Arial"/>
          <w:color w:val="000000" w:themeColor="text1"/>
          <w:sz w:val="20"/>
          <w:szCs w:val="20"/>
        </w:rPr>
        <w:t> </w:t>
      </w:r>
      <w:r w:rsidRPr="00B379AB">
        <w:rPr>
          <w:rFonts w:ascii="Arial" w:hAnsi="Arial" w:cs="Arial"/>
          <w:color w:val="000000" w:themeColor="text1"/>
          <w:sz w:val="20"/>
          <w:szCs w:val="20"/>
        </w:rPr>
        <w:t>octobre 2016, cette réforme répond à trois objectifs principaux : simplicité, efficacité et protection</w:t>
      </w:r>
      <w:bookmarkStart w:id="0" w:name="_ftnref4"/>
      <w:r w:rsidRPr="00B379AB">
        <w:rPr>
          <w:rFonts w:ascii="Arial" w:hAnsi="Arial" w:cs="Arial"/>
          <w:color w:val="000000" w:themeColor="text1"/>
          <w:sz w:val="20"/>
          <w:szCs w:val="20"/>
        </w:rPr>
        <w:t xml:space="preserve">. </w:t>
      </w:r>
      <w:bookmarkEnd w:id="0"/>
      <w:r w:rsidRPr="00B379AB">
        <w:rPr>
          <w:rFonts w:ascii="Arial" w:eastAsiaTheme="minorEastAsia" w:hAnsi="Arial" w:cs="Arial"/>
          <w:color w:val="000000" w:themeColor="text1"/>
          <w:sz w:val="20"/>
          <w:szCs w:val="20"/>
        </w:rPr>
        <w:t>[…]</w:t>
      </w:r>
      <w:r w:rsidRPr="00B379AB">
        <w:rPr>
          <w:rFonts w:ascii="Arial" w:hAnsi="Arial" w:cs="Arial"/>
          <w:color w:val="000000" w:themeColor="text1"/>
          <w:sz w:val="20"/>
          <w:szCs w:val="20"/>
        </w:rPr>
        <w:t> </w:t>
      </w:r>
    </w:p>
    <w:p w14:paraId="47A5F807" w14:textId="77777777" w:rsidR="005556BF" w:rsidRPr="00B379AB" w:rsidRDefault="005556BF" w:rsidP="005556BF">
      <w:pPr>
        <w:pStyle w:val="NormalWeb"/>
        <w:pBdr>
          <w:top w:val="single" w:sz="8" w:space="1" w:color="auto"/>
          <w:left w:val="single" w:sz="8" w:space="4" w:color="auto"/>
          <w:bottom w:val="single" w:sz="8" w:space="0" w:color="auto"/>
          <w:right w:val="single" w:sz="8" w:space="4" w:color="auto"/>
        </w:pBdr>
        <w:spacing w:before="0" w:beforeAutospacing="0" w:after="40" w:afterAutospacing="0"/>
        <w:jc w:val="both"/>
        <w:rPr>
          <w:rFonts w:ascii="Arial" w:hAnsi="Arial" w:cs="Arial"/>
          <w:color w:val="000000" w:themeColor="text1"/>
          <w:sz w:val="20"/>
          <w:szCs w:val="20"/>
        </w:rPr>
      </w:pPr>
      <w:r w:rsidRPr="00484481">
        <w:rPr>
          <w:rFonts w:ascii="Arial" w:hAnsi="Arial" w:cs="Arial"/>
          <w:b/>
          <w:color w:val="000000" w:themeColor="text1"/>
          <w:sz w:val="20"/>
          <w:szCs w:val="20"/>
        </w:rPr>
        <w:t>Art. 1112-1.-</w:t>
      </w:r>
      <w:r w:rsidRPr="00B379AB">
        <w:rPr>
          <w:rFonts w:ascii="Arial" w:hAnsi="Arial" w:cs="Arial"/>
          <w:color w:val="000000" w:themeColor="text1"/>
          <w:sz w:val="20"/>
          <w:szCs w:val="20"/>
        </w:rPr>
        <w:t xml:space="preserve"> Celle des parties qui connaît une information dont l’importance est déterminante pour le consentement de l’autre doit l’en informer dès lors que, légitimement, cette dernière ignore cette information ou fait confiance à son cocontractant. Néanmoins, ce devoir d’information ne porte pas sur l’estimation de la valeur de la prestation. </w:t>
      </w:r>
    </w:p>
    <w:p w14:paraId="45290AE5" w14:textId="77777777" w:rsidR="005556BF" w:rsidRPr="00B379AB" w:rsidRDefault="005556BF" w:rsidP="005556BF">
      <w:pPr>
        <w:pStyle w:val="NormalWeb"/>
        <w:pBdr>
          <w:top w:val="single" w:sz="8" w:space="1" w:color="auto"/>
          <w:left w:val="single" w:sz="8" w:space="4" w:color="auto"/>
          <w:bottom w:val="single" w:sz="8" w:space="0" w:color="auto"/>
          <w:right w:val="single" w:sz="8" w:space="4" w:color="auto"/>
        </w:pBdr>
        <w:spacing w:before="0" w:beforeAutospacing="0" w:after="40" w:afterAutospacing="0"/>
        <w:jc w:val="both"/>
        <w:rPr>
          <w:rFonts w:ascii="Arial" w:hAnsi="Arial" w:cs="Arial"/>
          <w:color w:val="000000" w:themeColor="text1"/>
          <w:sz w:val="20"/>
          <w:szCs w:val="20"/>
        </w:rPr>
      </w:pPr>
      <w:r w:rsidRPr="00484481">
        <w:rPr>
          <w:rFonts w:ascii="Arial" w:hAnsi="Arial" w:cs="Arial"/>
          <w:b/>
          <w:color w:val="000000" w:themeColor="text1"/>
          <w:sz w:val="20"/>
          <w:szCs w:val="20"/>
        </w:rPr>
        <w:t>Art. 1112-2.-</w:t>
      </w:r>
      <w:r w:rsidRPr="00B379AB">
        <w:rPr>
          <w:rFonts w:ascii="Arial" w:hAnsi="Arial" w:cs="Arial"/>
          <w:color w:val="000000" w:themeColor="text1"/>
          <w:sz w:val="20"/>
          <w:szCs w:val="20"/>
        </w:rPr>
        <w:t xml:space="preserve"> Celui qui utilise ou divulgue sans autorisation une information confidentielle obtenue à l’occasion des négociations engage sa responsabilité dans les conditions du droit commun. Outre la responsabilité de celui qui en était tenu, le manquement à ce devoir d’information peut entraîner l’annulation du contrat.</w:t>
      </w:r>
    </w:p>
    <w:p w14:paraId="5293D1AD" w14:textId="77777777" w:rsidR="005556BF" w:rsidRPr="00B57678" w:rsidRDefault="005556BF" w:rsidP="00B57678">
      <w:pPr>
        <w:pStyle w:val="NormalWeb"/>
        <w:pBdr>
          <w:top w:val="single" w:sz="8" w:space="1" w:color="auto"/>
          <w:left w:val="single" w:sz="8" w:space="4" w:color="auto"/>
          <w:bottom w:val="single" w:sz="8" w:space="0" w:color="auto"/>
          <w:right w:val="single" w:sz="8" w:space="4" w:color="auto"/>
        </w:pBdr>
        <w:spacing w:before="60" w:beforeAutospacing="0" w:after="40" w:afterAutospacing="0"/>
        <w:jc w:val="both"/>
        <w:rPr>
          <w:rFonts w:ascii="Arial" w:hAnsi="Arial" w:cs="Arial"/>
          <w:color w:val="000000" w:themeColor="text1"/>
          <w:sz w:val="20"/>
          <w:szCs w:val="20"/>
          <w:u w:val="single"/>
        </w:rPr>
      </w:pPr>
      <w:r w:rsidRPr="00B379AB">
        <w:rPr>
          <w:rStyle w:val="lev"/>
          <w:rFonts w:ascii="Arial" w:hAnsi="Arial" w:cs="Arial"/>
          <w:color w:val="000000" w:themeColor="text1"/>
          <w:sz w:val="20"/>
          <w:szCs w:val="20"/>
          <w:u w:val="single"/>
          <w:bdr w:val="none" w:sz="0" w:space="0" w:color="auto" w:frame="1"/>
        </w:rPr>
        <w:t>Le devoir général d’information</w:t>
      </w:r>
      <w:r w:rsidRPr="00B379AB">
        <w:rPr>
          <w:rStyle w:val="lev"/>
          <w:rFonts w:ascii="Arial" w:hAnsi="Arial" w:cs="Arial"/>
          <w:color w:val="000000" w:themeColor="text1"/>
          <w:sz w:val="20"/>
          <w:szCs w:val="20"/>
          <w:u w:val="single"/>
        </w:rPr>
        <w:t> </w:t>
      </w:r>
    </w:p>
    <w:p w14:paraId="0BDFB590" w14:textId="77777777" w:rsidR="00BB2597" w:rsidRPr="008637BC" w:rsidRDefault="005556BF" w:rsidP="00BB2597">
      <w:pPr>
        <w:pStyle w:val="Tableautetiere"/>
        <w:numPr>
          <w:ilvl w:val="0"/>
          <w:numId w:val="8"/>
        </w:numPr>
        <w:rPr>
          <w:rFonts w:ascii="Arial" w:eastAsiaTheme="minorEastAsia" w:hAnsi="Arial" w:cs="Arial"/>
          <w:bCs w:val="0"/>
          <w:color w:val="auto"/>
          <w:sz w:val="20"/>
          <w:szCs w:val="20"/>
          <w:lang w:eastAsia="ja-JP"/>
        </w:rPr>
      </w:pPr>
      <w:r w:rsidRPr="008637BC">
        <w:rPr>
          <w:rFonts w:ascii="Arial" w:eastAsiaTheme="minorEastAsia" w:hAnsi="Arial" w:cs="Arial"/>
          <w:bCs w:val="0"/>
          <w:color w:val="auto"/>
          <w:sz w:val="20"/>
          <w:szCs w:val="20"/>
          <w:lang w:eastAsia="ja-JP"/>
        </w:rPr>
        <w:lastRenderedPageBreak/>
        <w:t xml:space="preserve">Relier l’obligation générale d’information à l’asymétrie d’information </w:t>
      </w:r>
      <w:r w:rsidRPr="008637BC">
        <w:rPr>
          <w:rFonts w:ascii="Arial" w:eastAsiaTheme="minorEastAsia" w:hAnsi="Arial" w:cs="Arial"/>
          <w:b w:val="0"/>
          <w:bCs w:val="0"/>
          <w:color w:val="auto"/>
          <w:sz w:val="20"/>
          <w:szCs w:val="20"/>
          <w:lang w:eastAsia="ja-JP"/>
        </w:rPr>
        <w:t>(voir dossier économique)</w:t>
      </w:r>
      <w:proofErr w:type="gramStart"/>
      <w:r w:rsidRPr="008637BC">
        <w:rPr>
          <w:rFonts w:ascii="Arial" w:eastAsiaTheme="minorEastAsia" w:hAnsi="Arial" w:cs="Arial"/>
          <w:bCs w:val="0"/>
          <w:color w:val="auto"/>
          <w:sz w:val="20"/>
          <w:szCs w:val="20"/>
          <w:lang w:eastAsia="ja-JP"/>
        </w:rPr>
        <w:t> ;</w:t>
      </w:r>
      <w:proofErr w:type="spellStart"/>
      <w:r w:rsidRPr="008637BC">
        <w:rPr>
          <w:rFonts w:ascii="Arial" w:eastAsiaTheme="minorEastAsia" w:hAnsi="Arial" w:cs="Arial"/>
          <w:bCs w:val="0"/>
          <w:color w:val="auto"/>
          <w:sz w:val="20"/>
          <w:szCs w:val="20"/>
          <w:lang w:eastAsia="ja-JP"/>
        </w:rPr>
        <w:t>Quellescorrélations</w:t>
      </w:r>
      <w:proofErr w:type="spellEnd"/>
      <w:proofErr w:type="gramEnd"/>
      <w:r w:rsidRPr="008637BC">
        <w:rPr>
          <w:rFonts w:ascii="Arial" w:eastAsiaTheme="minorEastAsia" w:hAnsi="Arial" w:cs="Arial"/>
          <w:bCs w:val="0"/>
          <w:color w:val="auto"/>
          <w:sz w:val="20"/>
          <w:szCs w:val="20"/>
          <w:lang w:eastAsia="ja-JP"/>
        </w:rPr>
        <w:t xml:space="preserve"> entre ces deux notions pouvez-vous établir ? </w:t>
      </w:r>
    </w:p>
    <w:p w14:paraId="20451561" w14:textId="77777777" w:rsidR="00957BD2" w:rsidRPr="00102612" w:rsidRDefault="00957BD2" w:rsidP="00957BD2">
      <w:pPr>
        <w:rPr>
          <w:sz w:val="2"/>
        </w:rPr>
      </w:pPr>
    </w:p>
    <w:p w14:paraId="1551E955" w14:textId="77777777" w:rsidR="00E66BE7" w:rsidRDefault="00957BD2" w:rsidP="00957BD2">
      <w:pPr>
        <w:pStyle w:val="Titre1"/>
        <w:numPr>
          <w:ilvl w:val="0"/>
          <w:numId w:val="6"/>
        </w:numPr>
      </w:pPr>
      <w:r>
        <w:t xml:space="preserve">QUELLES SONT LES CONDITIONS DE VALIDITES D’UN CONTRAT ? </w:t>
      </w:r>
    </w:p>
    <w:p w14:paraId="0271131C" w14:textId="77777777" w:rsidR="002B5DF8" w:rsidRDefault="00150428" w:rsidP="00FF1A6D">
      <w:pPr>
        <w:spacing w:after="0"/>
        <w:rPr>
          <w:b/>
          <w:u w:val="single"/>
        </w:rPr>
      </w:pPr>
      <w:r w:rsidRPr="00150428">
        <w:rPr>
          <w:b/>
          <w:u w:val="single"/>
        </w:rPr>
        <w:t xml:space="preserve">MISE EN SITUATION 2 : </w:t>
      </w:r>
    </w:p>
    <w:p w14:paraId="46F6D99C" w14:textId="77777777" w:rsidR="00E22E14" w:rsidRDefault="00E22E14" w:rsidP="00FF1A6D">
      <w:pPr>
        <w:pBdr>
          <w:top w:val="single" w:sz="4" w:space="1" w:color="auto"/>
          <w:left w:val="single" w:sz="4" w:space="4" w:color="auto"/>
          <w:bottom w:val="single" w:sz="4" w:space="1" w:color="auto"/>
          <w:right w:val="single" w:sz="4" w:space="4" w:color="auto"/>
        </w:pBdr>
        <w:spacing w:after="0"/>
      </w:pPr>
      <w:r>
        <w:t>Depuis 2015, pour être référencés, Lactalis demande à nos fournisseurs d’ingrédients, de matières premières laitières, d’emballages, de produits chimiques, ou tout autre sous-traitant, de signer une charte RSE intégrée à la charte Qualité fournisseurs. En 2019, ces chartes ont été revues pour intégrer nos engagements vis-à-vis du Pacte mondial des Nations unies. Elles précisent particulièrement les attentes du Groupe en matière de respect des droits humains et des règles internationales du travail, de l’éthique des affaires et de préservation de l’environnement. Des audits de référencement, d’évaluation et de contrôle sont réalisés en partenariat avec la direction de la Qualité.</w:t>
      </w:r>
    </w:p>
    <w:p w14:paraId="0707179C" w14:textId="77777777" w:rsidR="00E22E14" w:rsidRDefault="00E22E14" w:rsidP="00E22E14">
      <w:pPr>
        <w:pBdr>
          <w:top w:val="single" w:sz="4" w:space="1" w:color="auto"/>
          <w:left w:val="single" w:sz="4" w:space="4" w:color="auto"/>
          <w:bottom w:val="single" w:sz="4" w:space="1" w:color="auto"/>
          <w:right w:val="single" w:sz="4" w:space="4" w:color="auto"/>
        </w:pBdr>
        <w:spacing w:after="0"/>
      </w:pPr>
      <w:r>
        <w:t>Dernièrement, Lactalis a signé un contrat avec une entreprise d’emballage biodégradable. Seulement, lors de la réception des premiers produits, les dirigeants de Lactalis se rendent compte qu’ils ne correspondent pas aux échantillons reçus durant la phase précontractuelle</w:t>
      </w:r>
      <w:r w:rsidR="000F7A12">
        <w:t xml:space="preserve"> et sont incapables de le produire</w:t>
      </w:r>
      <w:r>
        <w:t xml:space="preserve">. Le groupe </w:t>
      </w:r>
      <w:proofErr w:type="spellStart"/>
      <w:r>
        <w:t>Lactalissouhaite</w:t>
      </w:r>
      <w:proofErr w:type="spellEnd"/>
      <w:r>
        <w:t xml:space="preserve"> donc faire annuler ce contrat.</w:t>
      </w:r>
    </w:p>
    <w:p w14:paraId="36216F4C" w14:textId="77777777" w:rsidR="00E22E14" w:rsidRDefault="00E22E14" w:rsidP="00E22E14">
      <w:pPr>
        <w:pBdr>
          <w:top w:val="single" w:sz="4" w:space="1" w:color="auto"/>
          <w:left w:val="single" w:sz="4" w:space="4" w:color="auto"/>
          <w:bottom w:val="single" w:sz="4" w:space="1" w:color="auto"/>
          <w:right w:val="single" w:sz="4" w:space="4" w:color="auto"/>
        </w:pBdr>
        <w:spacing w:after="0"/>
        <w:jc w:val="right"/>
        <w:rPr>
          <w:i/>
          <w:sz w:val="16"/>
        </w:rPr>
      </w:pPr>
      <w:r w:rsidRPr="00E22E14">
        <w:rPr>
          <w:i/>
          <w:sz w:val="16"/>
        </w:rPr>
        <w:t>Source : inspirée du rapport RSE de Lactalis 2020</w:t>
      </w:r>
    </w:p>
    <w:p w14:paraId="3BB79638" w14:textId="77777777" w:rsidR="00E22E14" w:rsidRPr="00102612" w:rsidRDefault="00E22E14" w:rsidP="00E22E14">
      <w:pPr>
        <w:rPr>
          <w:sz w:val="2"/>
        </w:rPr>
      </w:pPr>
    </w:p>
    <w:p w14:paraId="0D0AB37F" w14:textId="3CC9A403" w:rsidR="000F7A12" w:rsidRPr="00B57678" w:rsidRDefault="00E22E14" w:rsidP="00B57678">
      <w:pPr>
        <w:pStyle w:val="Paragraphedeliste"/>
        <w:numPr>
          <w:ilvl w:val="0"/>
          <w:numId w:val="8"/>
        </w:numPr>
        <w:rPr>
          <w:b/>
        </w:rPr>
      </w:pPr>
      <w:bookmarkStart w:id="1" w:name="_Hlk82436955"/>
      <w:r w:rsidRPr="00D019E2">
        <w:rPr>
          <w:b/>
        </w:rPr>
        <w:t>Identifier</w:t>
      </w:r>
      <w:r w:rsidR="0061356C" w:rsidRPr="00D019E2">
        <w:rPr>
          <w:b/>
        </w:rPr>
        <w:t xml:space="preserve"> si les</w:t>
      </w:r>
      <w:r w:rsidRPr="00D019E2">
        <w:rPr>
          <w:b/>
        </w:rPr>
        <w:t xml:space="preserve"> condition</w:t>
      </w:r>
      <w:r w:rsidR="0061356C" w:rsidRPr="00D019E2">
        <w:rPr>
          <w:b/>
        </w:rPr>
        <w:t>s</w:t>
      </w:r>
      <w:r w:rsidR="000F7A12">
        <w:rPr>
          <w:b/>
        </w:rPr>
        <w:t xml:space="preserve"> de validité sont</w:t>
      </w:r>
      <w:r w:rsidRPr="00D019E2">
        <w:rPr>
          <w:b/>
        </w:rPr>
        <w:t xml:space="preserve"> </w:t>
      </w:r>
      <w:r w:rsidR="00C50B4F" w:rsidRPr="00D019E2">
        <w:rPr>
          <w:b/>
        </w:rPr>
        <w:t>respectée</w:t>
      </w:r>
      <w:r w:rsidR="00C50B4F">
        <w:rPr>
          <w:b/>
        </w:rPr>
        <w:t>s ou</w:t>
      </w:r>
      <w:r w:rsidR="000F7A12">
        <w:rPr>
          <w:b/>
        </w:rPr>
        <w:t xml:space="preserve"> non </w:t>
      </w:r>
      <w:r w:rsidRPr="00D019E2">
        <w:rPr>
          <w:b/>
        </w:rPr>
        <w:t xml:space="preserve">dans ce contrat. Justifier votre réponse. </w:t>
      </w:r>
      <w:bookmarkEnd w:id="1"/>
    </w:p>
    <w:p w14:paraId="6E94B7BF" w14:textId="77777777" w:rsidR="00E22E14" w:rsidRPr="00CB245A" w:rsidRDefault="00E22E14" w:rsidP="00E22E14">
      <w:pPr>
        <w:pStyle w:val="Paragraphedeliste"/>
        <w:numPr>
          <w:ilvl w:val="0"/>
          <w:numId w:val="8"/>
        </w:numPr>
        <w:rPr>
          <w:b/>
        </w:rPr>
      </w:pPr>
      <w:r w:rsidRPr="00D019E2">
        <w:rPr>
          <w:b/>
        </w:rPr>
        <w:t xml:space="preserve">Présenter </w:t>
      </w:r>
      <w:r w:rsidR="0061356C" w:rsidRPr="00D019E2">
        <w:rPr>
          <w:b/>
        </w:rPr>
        <w:t xml:space="preserve">l’argumentation sur laquelle pourrait s’appuyer le groupe Lactalis pour demander l’annulation de ce contrat. </w:t>
      </w:r>
      <w:r w:rsidR="0061356C" w:rsidRPr="00D019E2">
        <w:rPr>
          <w:rFonts w:cs="Arial"/>
          <w:b/>
          <w:bCs/>
          <w:i/>
          <w:iCs/>
        </w:rPr>
        <w:t xml:space="preserve">Construire la réponse en utilisant le raisonnement juridique. </w:t>
      </w:r>
    </w:p>
    <w:p w14:paraId="5A5A0575" w14:textId="77777777" w:rsidR="0061356C" w:rsidRDefault="0061356C" w:rsidP="0061356C">
      <w:pPr>
        <w:pStyle w:val="Paragraphedeliste"/>
        <w:ind w:left="360"/>
      </w:pPr>
    </w:p>
    <w:p w14:paraId="4A904912" w14:textId="2C190304" w:rsidR="0061356C" w:rsidRPr="00D019E2" w:rsidRDefault="0061356C" w:rsidP="00D019E2">
      <w:pPr>
        <w:pStyle w:val="Paragraphedeliste"/>
        <w:spacing w:after="0"/>
        <w:ind w:left="0"/>
        <w:rPr>
          <w:b/>
          <w:u w:val="single"/>
        </w:rPr>
      </w:pPr>
      <w:r w:rsidRPr="00D019E2">
        <w:rPr>
          <w:b/>
          <w:u w:val="single"/>
        </w:rPr>
        <w:t xml:space="preserve">RESSOURCE 2 : Extraits du code civil sur la validité des contrats : </w:t>
      </w:r>
      <w:r w:rsidR="00D303F3">
        <w:rPr>
          <w:b/>
          <w:u w:val="single"/>
        </w:rPr>
        <w:tab/>
      </w:r>
      <w:r w:rsidR="00D303F3">
        <w:rPr>
          <w:b/>
          <w:u w:val="single"/>
        </w:rPr>
        <w:tab/>
      </w:r>
    </w:p>
    <w:p w14:paraId="1C502323" w14:textId="42F86850" w:rsidR="0061356C" w:rsidRDefault="000C30F1" w:rsidP="006D6C36">
      <w:pPr>
        <w:pBdr>
          <w:top w:val="single" w:sz="8" w:space="1" w:color="auto"/>
          <w:left w:val="single" w:sz="8" w:space="4" w:color="auto"/>
          <w:bottom w:val="single" w:sz="8" w:space="1" w:color="auto"/>
          <w:right w:val="single" w:sz="8" w:space="4" w:color="auto"/>
        </w:pBdr>
        <w:shd w:val="clear" w:color="auto" w:fill="FFFFFF"/>
        <w:spacing w:after="0"/>
        <w:textAlignment w:val="baseline"/>
        <w:rPr>
          <w:rFonts w:eastAsia="Times New Roman" w:cs="Arial"/>
          <w:color w:val="3C3C3C"/>
          <w:szCs w:val="20"/>
          <w:lang w:eastAsia="fr-FR"/>
        </w:rPr>
      </w:pPr>
      <w:r w:rsidRPr="00D019E2">
        <w:rPr>
          <w:rFonts w:cs="Arial"/>
          <w:b/>
          <w:color w:val="000000"/>
          <w:szCs w:val="20"/>
        </w:rPr>
        <w:t xml:space="preserve">Article 1128 - </w:t>
      </w:r>
      <w:r w:rsidR="0061356C" w:rsidRPr="0061356C">
        <w:rPr>
          <w:rFonts w:eastAsia="Times New Roman" w:cs="Arial"/>
          <w:color w:val="3C3C3C"/>
          <w:szCs w:val="20"/>
          <w:shd w:val="clear" w:color="auto" w:fill="FFFFFF"/>
          <w:lang w:eastAsia="fr-FR"/>
        </w:rPr>
        <w:t>Sont nécessaires à la validité d'un contrat :</w:t>
      </w:r>
      <w:r w:rsidR="0061356C" w:rsidRPr="0061356C">
        <w:rPr>
          <w:rFonts w:eastAsia="Times New Roman" w:cs="Arial"/>
          <w:color w:val="3C3C3C"/>
          <w:szCs w:val="20"/>
          <w:lang w:eastAsia="fr-FR"/>
        </w:rPr>
        <w:t>1° Le consentement des parties ;2° Leur capacité de contracter ;3° Un contenu licite et certain.</w:t>
      </w:r>
      <w:r w:rsidR="00C50B4F">
        <w:rPr>
          <w:rFonts w:eastAsia="Times New Roman" w:cs="Arial"/>
          <w:color w:val="3C3C3C"/>
          <w:szCs w:val="20"/>
          <w:lang w:eastAsia="fr-FR"/>
        </w:rPr>
        <w:t>’</w:t>
      </w:r>
    </w:p>
    <w:p w14:paraId="4960C942" w14:textId="77777777" w:rsidR="00F47FF0" w:rsidRPr="0061356C" w:rsidRDefault="00F47FF0" w:rsidP="006D6C36">
      <w:pPr>
        <w:pBdr>
          <w:top w:val="single" w:sz="8" w:space="1" w:color="auto"/>
          <w:left w:val="single" w:sz="8" w:space="4" w:color="auto"/>
          <w:bottom w:val="single" w:sz="8" w:space="1" w:color="auto"/>
          <w:right w:val="single" w:sz="8" w:space="4" w:color="auto"/>
        </w:pBdr>
        <w:shd w:val="clear" w:color="auto" w:fill="FFFFFF"/>
        <w:spacing w:after="0"/>
        <w:textAlignment w:val="baseline"/>
        <w:rPr>
          <w:rFonts w:cs="Arial"/>
          <w:b/>
          <w:color w:val="000000"/>
          <w:szCs w:val="20"/>
        </w:rPr>
      </w:pPr>
      <w:r w:rsidRPr="002C7183">
        <w:rPr>
          <w:rFonts w:eastAsia="Times New Roman" w:cs="Arial"/>
          <w:b/>
          <w:color w:val="3C3C3C"/>
          <w:szCs w:val="20"/>
          <w:lang w:eastAsia="fr-FR"/>
        </w:rPr>
        <w:t>Article 1178</w:t>
      </w:r>
      <w:r>
        <w:rPr>
          <w:rFonts w:eastAsia="Times New Roman" w:cs="Arial"/>
          <w:color w:val="3C3C3C"/>
          <w:szCs w:val="20"/>
          <w:lang w:eastAsia="fr-FR"/>
        </w:rPr>
        <w:t xml:space="preserve"> – un contrat qui </w:t>
      </w:r>
      <w:r w:rsidR="002C7183">
        <w:rPr>
          <w:rFonts w:eastAsia="Times New Roman" w:cs="Arial"/>
          <w:color w:val="3C3C3C"/>
          <w:szCs w:val="20"/>
          <w:lang w:eastAsia="fr-FR"/>
        </w:rPr>
        <w:t>ne remplit pas les conditions requises est nul. La nullité doit être prononcée par le juge, à moins que les parties ne la constatent d’un commun accord. Le contrat est annulé est censé n’avoir jamais existé. […]</w:t>
      </w:r>
    </w:p>
    <w:p w14:paraId="2115D720"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before="60" w:after="0"/>
        <w:textAlignment w:val="baseline"/>
        <w:rPr>
          <w:rFonts w:cs="Arial"/>
          <w:b/>
          <w:color w:val="242424"/>
          <w:szCs w:val="20"/>
          <w:u w:val="single"/>
          <w:shd w:val="clear" w:color="auto" w:fill="FFFFFF"/>
        </w:rPr>
      </w:pPr>
      <w:r w:rsidRPr="00D019E2">
        <w:rPr>
          <w:rFonts w:cs="Arial"/>
          <w:b/>
          <w:color w:val="242424"/>
          <w:szCs w:val="20"/>
          <w:u w:val="single"/>
          <w:shd w:val="clear" w:color="auto" w:fill="FFFFFF"/>
        </w:rPr>
        <w:t>1° Le consentement des parties ;</w:t>
      </w:r>
    </w:p>
    <w:p w14:paraId="5DEA9A8C"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before="40" w:after="0"/>
        <w:textAlignment w:val="baseline"/>
        <w:rPr>
          <w:rStyle w:val="lev"/>
          <w:rFonts w:cs="Arial"/>
          <w:b w:val="0"/>
          <w:color w:val="000000" w:themeColor="text1"/>
          <w:szCs w:val="20"/>
          <w:bdr w:val="none" w:sz="0" w:space="0" w:color="auto" w:frame="1"/>
        </w:rPr>
      </w:pPr>
      <w:r w:rsidRPr="00D019E2">
        <w:rPr>
          <w:rStyle w:val="lev"/>
          <w:rFonts w:cs="Arial"/>
          <w:color w:val="000000" w:themeColor="text1"/>
          <w:szCs w:val="20"/>
          <w:bdr w:val="none" w:sz="0" w:space="0" w:color="auto" w:frame="1"/>
        </w:rPr>
        <w:t xml:space="preserve">Le consentement doit être exprimé de manière libre, exempt de vices (erreur, dol, violence). </w:t>
      </w:r>
    </w:p>
    <w:p w14:paraId="0C37E858"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before="40" w:after="0"/>
        <w:textAlignment w:val="baseline"/>
        <w:rPr>
          <w:rFonts w:cs="Arial"/>
          <w:bCs/>
          <w:color w:val="000000" w:themeColor="text1"/>
          <w:szCs w:val="20"/>
          <w:bdr w:val="none" w:sz="0" w:space="0" w:color="auto" w:frame="1"/>
        </w:rPr>
      </w:pPr>
      <w:r w:rsidRPr="00D019E2">
        <w:rPr>
          <w:rFonts w:cs="Arial"/>
          <w:b/>
          <w:bCs/>
          <w:color w:val="000000"/>
          <w:szCs w:val="20"/>
        </w:rPr>
        <w:t>Art. 1130</w:t>
      </w:r>
      <w:r w:rsidRPr="00D019E2">
        <w:rPr>
          <w:rFonts w:cs="Arial"/>
          <w:b/>
          <w:color w:val="000000"/>
          <w:szCs w:val="20"/>
        </w:rPr>
        <w:t>.-</w:t>
      </w:r>
      <w:r w:rsidRPr="00D019E2">
        <w:rPr>
          <w:rFonts w:cs="Arial"/>
          <w:b/>
          <w:color w:val="242424"/>
          <w:szCs w:val="20"/>
          <w:shd w:val="clear" w:color="auto" w:fill="FFFFFF"/>
        </w:rPr>
        <w:t>L’erreur, le dol et la violence</w:t>
      </w:r>
      <w:r w:rsidRPr="00D019E2">
        <w:rPr>
          <w:rFonts w:cs="Arial"/>
          <w:color w:val="242424"/>
          <w:szCs w:val="20"/>
          <w:shd w:val="clear" w:color="auto" w:fill="FFFFFF"/>
        </w:rPr>
        <w:t xml:space="preserve"> vicient le consentement lorsqu’ils sont de telle nature que, sans eux, l’une des parties n’aurait pas contracté ou aurait contracté à des conditions substantiellement différentes.</w:t>
      </w:r>
    </w:p>
    <w:p w14:paraId="57D938A1"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before="40" w:after="40"/>
        <w:textAlignment w:val="baseline"/>
        <w:rPr>
          <w:rFonts w:cs="Arial"/>
          <w:bCs/>
          <w:color w:val="000000" w:themeColor="text1"/>
          <w:szCs w:val="20"/>
          <w:bdr w:val="none" w:sz="0" w:space="0" w:color="auto" w:frame="1"/>
        </w:rPr>
      </w:pPr>
      <w:r w:rsidRPr="00D019E2">
        <w:rPr>
          <w:rStyle w:val="lev"/>
          <w:rFonts w:cs="Arial"/>
          <w:color w:val="242424"/>
          <w:szCs w:val="20"/>
          <w:bdr w:val="none" w:sz="0" w:space="0" w:color="auto" w:frame="1"/>
        </w:rPr>
        <w:t>Art. 1132</w:t>
      </w:r>
      <w:r w:rsidRPr="00D019E2">
        <w:rPr>
          <w:rFonts w:cs="Arial"/>
          <w:color w:val="242424"/>
          <w:szCs w:val="20"/>
          <w:shd w:val="clear" w:color="auto" w:fill="FFFFFF"/>
        </w:rPr>
        <w:t>.-</w:t>
      </w:r>
      <w:r w:rsidRPr="00D019E2">
        <w:rPr>
          <w:rFonts w:cs="Arial"/>
          <w:b/>
          <w:color w:val="242424"/>
          <w:szCs w:val="20"/>
          <w:shd w:val="clear" w:color="auto" w:fill="FFFFFF"/>
        </w:rPr>
        <w:t xml:space="preserve">L’erreur </w:t>
      </w:r>
      <w:r w:rsidRPr="00D019E2">
        <w:rPr>
          <w:rFonts w:cs="Arial"/>
          <w:color w:val="242424"/>
          <w:szCs w:val="20"/>
          <w:shd w:val="clear" w:color="auto" w:fill="FFFFFF"/>
        </w:rPr>
        <w:t>de droit ou de fait, à moins qu’elle ne soit inexcusable, est une cause de nullité du contrat lorsqu’elle porte sur les qualités essentielles de la prestation due ou sur celles du cocontractant.</w:t>
      </w:r>
    </w:p>
    <w:p w14:paraId="435E6F53"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before="40" w:after="40"/>
        <w:textAlignment w:val="baseline"/>
        <w:rPr>
          <w:rFonts w:cs="Arial"/>
          <w:bCs/>
          <w:color w:val="000000" w:themeColor="text1"/>
          <w:szCs w:val="20"/>
          <w:bdr w:val="none" w:sz="0" w:space="0" w:color="auto" w:frame="1"/>
        </w:rPr>
      </w:pPr>
      <w:r w:rsidRPr="00D019E2">
        <w:rPr>
          <w:rFonts w:cs="Arial"/>
          <w:b/>
          <w:bCs/>
          <w:color w:val="242424"/>
          <w:szCs w:val="20"/>
          <w:bdr w:val="none" w:sz="0" w:space="0" w:color="auto" w:frame="1"/>
        </w:rPr>
        <w:t>Art. 1137</w:t>
      </w:r>
      <w:r w:rsidRPr="00D019E2">
        <w:rPr>
          <w:rFonts w:cs="Arial"/>
          <w:b/>
          <w:color w:val="242424"/>
          <w:szCs w:val="20"/>
          <w:shd w:val="clear" w:color="auto" w:fill="FFFFFF"/>
        </w:rPr>
        <w:t>.-Le dol</w:t>
      </w:r>
      <w:r w:rsidRPr="00D019E2">
        <w:rPr>
          <w:rFonts w:cs="Arial"/>
          <w:color w:val="242424"/>
          <w:szCs w:val="20"/>
          <w:shd w:val="clear" w:color="auto" w:fill="FFFFFF"/>
        </w:rPr>
        <w:t xml:space="preserve"> est le fait pour un contractant d’obtenir le consentement de l’autre par des manœuvres ou des </w:t>
      </w:r>
      <w:proofErr w:type="spellStart"/>
      <w:proofErr w:type="gramStart"/>
      <w:r w:rsidRPr="00D019E2">
        <w:rPr>
          <w:rFonts w:cs="Arial"/>
          <w:color w:val="242424"/>
          <w:szCs w:val="20"/>
          <w:shd w:val="clear" w:color="auto" w:fill="FFFFFF"/>
        </w:rPr>
        <w:t>mensonges.</w:t>
      </w:r>
      <w:r w:rsidRPr="00D019E2">
        <w:rPr>
          <w:rFonts w:cs="Arial"/>
          <w:color w:val="242424"/>
          <w:szCs w:val="20"/>
        </w:rPr>
        <w:t>Constitue</w:t>
      </w:r>
      <w:proofErr w:type="spellEnd"/>
      <w:proofErr w:type="gramEnd"/>
      <w:r w:rsidRPr="00D019E2">
        <w:rPr>
          <w:rFonts w:cs="Arial"/>
          <w:color w:val="242424"/>
          <w:szCs w:val="20"/>
        </w:rPr>
        <w:t xml:space="preserve"> également un dol la dissimulation intentionnelle par l’un des contractants d’une information dont il sait le caractère déterminant pour l’autre partie.</w:t>
      </w:r>
    </w:p>
    <w:p w14:paraId="18E1A024"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before="40" w:after="40"/>
        <w:textAlignment w:val="baseline"/>
        <w:rPr>
          <w:rFonts w:cs="Arial"/>
          <w:bCs/>
          <w:color w:val="000000" w:themeColor="text1"/>
          <w:szCs w:val="20"/>
          <w:bdr w:val="none" w:sz="0" w:space="0" w:color="auto" w:frame="1"/>
        </w:rPr>
      </w:pPr>
      <w:r w:rsidRPr="00D019E2">
        <w:rPr>
          <w:rStyle w:val="lev"/>
          <w:rFonts w:cs="Arial"/>
          <w:color w:val="242424"/>
          <w:szCs w:val="20"/>
          <w:bdr w:val="none" w:sz="0" w:space="0" w:color="auto" w:frame="1"/>
        </w:rPr>
        <w:t>Art. 1140</w:t>
      </w:r>
      <w:r w:rsidRPr="00D019E2">
        <w:rPr>
          <w:rFonts w:cs="Arial"/>
          <w:color w:val="242424"/>
          <w:szCs w:val="20"/>
          <w:shd w:val="clear" w:color="auto" w:fill="FFFFFF"/>
        </w:rPr>
        <w:t xml:space="preserve">.- Il y a </w:t>
      </w:r>
      <w:r w:rsidRPr="00D019E2">
        <w:rPr>
          <w:rFonts w:cs="Arial"/>
          <w:b/>
          <w:color w:val="242424"/>
          <w:szCs w:val="20"/>
          <w:shd w:val="clear" w:color="auto" w:fill="FFFFFF"/>
        </w:rPr>
        <w:t>violence</w:t>
      </w:r>
      <w:r w:rsidRPr="00D019E2">
        <w:rPr>
          <w:rFonts w:cs="Arial"/>
          <w:color w:val="242424"/>
          <w:szCs w:val="20"/>
          <w:shd w:val="clear" w:color="auto" w:fill="FFFFFF"/>
        </w:rPr>
        <w:t xml:space="preserve"> lorsqu’une partie s’engage sous la pression d’une contrainte qui lui inspire la crainte d’exposer sa personne, sa fortune ou celles de ses proches à un mal considérable.</w:t>
      </w:r>
    </w:p>
    <w:p w14:paraId="22C94884" w14:textId="77777777" w:rsidR="0061356C" w:rsidRPr="00D019E2" w:rsidRDefault="0061356C" w:rsidP="00E4344B">
      <w:pPr>
        <w:pBdr>
          <w:top w:val="single" w:sz="8" w:space="1" w:color="auto"/>
          <w:left w:val="single" w:sz="8" w:space="4" w:color="auto"/>
          <w:bottom w:val="single" w:sz="8" w:space="1" w:color="auto"/>
          <w:right w:val="single" w:sz="8" w:space="4" w:color="auto"/>
        </w:pBdr>
        <w:shd w:val="clear" w:color="auto" w:fill="FFFFFF"/>
        <w:spacing w:before="60" w:after="0"/>
        <w:textAlignment w:val="baseline"/>
        <w:rPr>
          <w:rFonts w:cs="Arial"/>
          <w:b/>
          <w:color w:val="242424"/>
          <w:szCs w:val="20"/>
          <w:u w:val="single"/>
          <w:shd w:val="clear" w:color="auto" w:fill="FFFFFF"/>
        </w:rPr>
      </w:pPr>
      <w:r w:rsidRPr="00D019E2">
        <w:rPr>
          <w:rFonts w:cs="Arial"/>
          <w:b/>
          <w:color w:val="242424"/>
          <w:szCs w:val="20"/>
          <w:u w:val="single"/>
          <w:shd w:val="clear" w:color="auto" w:fill="FFFFFF"/>
        </w:rPr>
        <w:t>2° Leur capacité de contracter ;</w:t>
      </w:r>
    </w:p>
    <w:p w14:paraId="1EEFB5B7" w14:textId="77777777" w:rsidR="0061356C" w:rsidRPr="00D019E2" w:rsidRDefault="0061356C" w:rsidP="00E4344B">
      <w:pPr>
        <w:pBdr>
          <w:top w:val="single" w:sz="8" w:space="1" w:color="auto"/>
          <w:left w:val="single" w:sz="8" w:space="4" w:color="auto"/>
          <w:bottom w:val="single" w:sz="8" w:space="1" w:color="auto"/>
          <w:right w:val="single" w:sz="8" w:space="4" w:color="auto"/>
        </w:pBdr>
        <w:shd w:val="clear" w:color="auto" w:fill="FFFFFF"/>
        <w:spacing w:after="0"/>
        <w:textAlignment w:val="baseline"/>
        <w:rPr>
          <w:rStyle w:val="lev"/>
          <w:rFonts w:cs="Arial"/>
          <w:b w:val="0"/>
          <w:iCs/>
          <w:szCs w:val="20"/>
        </w:rPr>
      </w:pPr>
      <w:r w:rsidRPr="00D019E2">
        <w:rPr>
          <w:rFonts w:cs="Arial"/>
          <w:b/>
          <w:bCs/>
          <w:color w:val="242424"/>
          <w:szCs w:val="20"/>
          <w:bdr w:val="none" w:sz="0" w:space="0" w:color="auto" w:frame="1"/>
        </w:rPr>
        <w:t>Art. 1145</w:t>
      </w:r>
      <w:r w:rsidRPr="00D019E2">
        <w:rPr>
          <w:rFonts w:cs="Arial"/>
          <w:b/>
          <w:color w:val="242424"/>
          <w:szCs w:val="20"/>
          <w:shd w:val="clear" w:color="auto" w:fill="FFFFFF"/>
        </w:rPr>
        <w:t>.-</w:t>
      </w:r>
      <w:r w:rsidRPr="00D019E2">
        <w:rPr>
          <w:rFonts w:cs="Arial"/>
          <w:color w:val="242424"/>
          <w:szCs w:val="20"/>
          <w:shd w:val="clear" w:color="auto" w:fill="FFFFFF"/>
        </w:rPr>
        <w:t xml:space="preserve"> Toute personne physique peut contracter sauf en cas d’incapacité prévue par la loi. </w:t>
      </w:r>
      <w:r w:rsidRPr="00D019E2">
        <w:rPr>
          <w:rFonts w:cs="Arial"/>
          <w:color w:val="242424"/>
          <w:szCs w:val="20"/>
        </w:rPr>
        <w:t xml:space="preserve">La capacité des personnes morales est limitée aux actes utiles à la réalisation de leur objet tel que défini par leurs statuts </w:t>
      </w:r>
      <w:r w:rsidRPr="00D019E2">
        <w:rPr>
          <w:rStyle w:val="lev"/>
          <w:rFonts w:cs="Arial"/>
          <w:iCs/>
          <w:szCs w:val="20"/>
        </w:rPr>
        <w:t>[…]</w:t>
      </w:r>
    </w:p>
    <w:p w14:paraId="6D1AE513"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after="0"/>
        <w:textAlignment w:val="baseline"/>
        <w:rPr>
          <w:rFonts w:cs="Arial"/>
          <w:color w:val="242424"/>
          <w:szCs w:val="20"/>
          <w:shd w:val="clear" w:color="auto" w:fill="FFFFFF"/>
        </w:rPr>
      </w:pPr>
      <w:r w:rsidRPr="00D019E2">
        <w:rPr>
          <w:rFonts w:cs="Arial"/>
          <w:b/>
          <w:bCs/>
          <w:color w:val="242424"/>
          <w:szCs w:val="20"/>
          <w:bdr w:val="none" w:sz="0" w:space="0" w:color="auto" w:frame="1"/>
        </w:rPr>
        <w:t>Art. 1146</w:t>
      </w:r>
      <w:r w:rsidRPr="00D019E2">
        <w:rPr>
          <w:rFonts w:cs="Arial"/>
          <w:color w:val="242424"/>
          <w:szCs w:val="20"/>
          <w:shd w:val="clear" w:color="auto" w:fill="FFFFFF"/>
        </w:rPr>
        <w:t>.- Sont incapables de contracter, dans la mesure définie par la loi :</w:t>
      </w:r>
    </w:p>
    <w:p w14:paraId="3BD30190"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after="0"/>
        <w:textAlignment w:val="baseline"/>
        <w:rPr>
          <w:rFonts w:cs="Arial"/>
          <w:b/>
          <w:color w:val="242424"/>
          <w:szCs w:val="20"/>
          <w:shd w:val="clear" w:color="auto" w:fill="FFFFFF"/>
        </w:rPr>
      </w:pPr>
      <w:r w:rsidRPr="00D019E2">
        <w:rPr>
          <w:rFonts w:cs="Arial"/>
          <w:color w:val="242424"/>
          <w:szCs w:val="20"/>
        </w:rPr>
        <w:t>1° Les mineurs non émancipés ;</w:t>
      </w:r>
    </w:p>
    <w:p w14:paraId="28EFCE4D" w14:textId="77777777" w:rsidR="0061356C" w:rsidRPr="00D019E2" w:rsidRDefault="0061356C" w:rsidP="006D6C36">
      <w:pPr>
        <w:pBdr>
          <w:top w:val="single" w:sz="8" w:space="1" w:color="auto"/>
          <w:left w:val="single" w:sz="8" w:space="4" w:color="auto"/>
          <w:bottom w:val="single" w:sz="8" w:space="1" w:color="auto"/>
          <w:right w:val="single" w:sz="8" w:space="4" w:color="auto"/>
        </w:pBdr>
        <w:shd w:val="clear" w:color="auto" w:fill="FFFFFF"/>
        <w:spacing w:after="0"/>
        <w:textAlignment w:val="baseline"/>
        <w:rPr>
          <w:rFonts w:cs="Arial"/>
          <w:b/>
          <w:color w:val="242424"/>
          <w:szCs w:val="20"/>
          <w:shd w:val="clear" w:color="auto" w:fill="FFFFFF"/>
        </w:rPr>
      </w:pPr>
      <w:r w:rsidRPr="00D019E2">
        <w:rPr>
          <w:rFonts w:cs="Arial"/>
          <w:color w:val="242424"/>
          <w:szCs w:val="20"/>
        </w:rPr>
        <w:t>2° Les majeurs protégés.</w:t>
      </w:r>
    </w:p>
    <w:p w14:paraId="12CA2369" w14:textId="77777777" w:rsidR="0061356C" w:rsidRPr="00D019E2" w:rsidRDefault="0061356C" w:rsidP="00E4344B">
      <w:pPr>
        <w:pBdr>
          <w:top w:val="single" w:sz="8" w:space="1" w:color="auto"/>
          <w:left w:val="single" w:sz="8" w:space="4" w:color="auto"/>
          <w:bottom w:val="single" w:sz="8" w:space="1" w:color="auto"/>
          <w:right w:val="single" w:sz="8" w:space="4" w:color="auto"/>
        </w:pBdr>
        <w:shd w:val="clear" w:color="auto" w:fill="FFFFFF"/>
        <w:spacing w:before="60" w:after="0"/>
        <w:textAlignment w:val="baseline"/>
        <w:rPr>
          <w:rFonts w:cs="Arial"/>
          <w:b/>
          <w:color w:val="242424"/>
          <w:szCs w:val="20"/>
          <w:u w:val="single"/>
          <w:shd w:val="clear" w:color="auto" w:fill="FFFFFF"/>
        </w:rPr>
      </w:pPr>
      <w:r w:rsidRPr="00D019E2">
        <w:rPr>
          <w:rFonts w:cs="Arial"/>
          <w:b/>
          <w:color w:val="242424"/>
          <w:szCs w:val="20"/>
          <w:u w:val="single"/>
          <w:shd w:val="clear" w:color="auto" w:fill="FFFFFF"/>
        </w:rPr>
        <w:t>3° Un contenu licite et certain.</w:t>
      </w:r>
    </w:p>
    <w:p w14:paraId="6FBD38E6" w14:textId="77777777" w:rsidR="0061356C" w:rsidRPr="00D019E2" w:rsidRDefault="0061356C" w:rsidP="00E4344B">
      <w:pPr>
        <w:pBdr>
          <w:top w:val="single" w:sz="8" w:space="1" w:color="auto"/>
          <w:left w:val="single" w:sz="8" w:space="4" w:color="auto"/>
          <w:bottom w:val="single" w:sz="8" w:space="1" w:color="auto"/>
          <w:right w:val="single" w:sz="8" w:space="4" w:color="auto"/>
        </w:pBdr>
        <w:shd w:val="clear" w:color="auto" w:fill="FFFFFF"/>
        <w:spacing w:before="40" w:after="0"/>
        <w:textAlignment w:val="baseline"/>
        <w:rPr>
          <w:rFonts w:cs="Arial"/>
          <w:bCs/>
          <w:color w:val="000000" w:themeColor="text1"/>
          <w:szCs w:val="20"/>
          <w:bdr w:val="none" w:sz="0" w:space="0" w:color="auto" w:frame="1"/>
        </w:rPr>
      </w:pPr>
      <w:r w:rsidRPr="00D019E2">
        <w:rPr>
          <w:rStyle w:val="lev"/>
          <w:rFonts w:cs="Arial"/>
          <w:color w:val="242424"/>
          <w:szCs w:val="20"/>
          <w:bdr w:val="none" w:sz="0" w:space="0" w:color="auto" w:frame="1"/>
        </w:rPr>
        <w:t>Art. 1162</w:t>
      </w:r>
      <w:r w:rsidRPr="00D019E2">
        <w:rPr>
          <w:rFonts w:cs="Arial"/>
          <w:color w:val="242424"/>
          <w:szCs w:val="20"/>
          <w:shd w:val="clear" w:color="auto" w:fill="FFFFFF"/>
        </w:rPr>
        <w:t>.- Le contrat ne peut déroger à l’ordre public ni par ses stipulations, ni par son but.</w:t>
      </w:r>
    </w:p>
    <w:p w14:paraId="493CD3E1" w14:textId="77777777" w:rsidR="00112D8F" w:rsidRPr="00F7786D" w:rsidRDefault="00112D8F" w:rsidP="00112D8F">
      <w:pPr>
        <w:pStyle w:val="Default"/>
        <w:ind w:left="1134"/>
        <w:rPr>
          <w:sz w:val="2"/>
          <w:szCs w:val="22"/>
        </w:rPr>
      </w:pPr>
    </w:p>
    <w:p w14:paraId="3D993030" w14:textId="77777777" w:rsidR="00B20D84" w:rsidRDefault="00786D56" w:rsidP="00786D56">
      <w:pPr>
        <w:pStyle w:val="Titre1"/>
        <w:numPr>
          <w:ilvl w:val="0"/>
          <w:numId w:val="6"/>
        </w:numPr>
      </w:pPr>
      <w:r>
        <w:t xml:space="preserve">QUELS SONT LES EFFETS D’UN CONTRAT ET DE SES CLAUSES ? </w:t>
      </w:r>
    </w:p>
    <w:p w14:paraId="38DA65EC" w14:textId="1E7CFD75" w:rsidR="00F7786D" w:rsidRPr="00F93B87" w:rsidRDefault="00F93B87" w:rsidP="00F93B87">
      <w:pPr>
        <w:pStyle w:val="Default"/>
        <w:pBdr>
          <w:top w:val="single" w:sz="4" w:space="1" w:color="auto"/>
          <w:left w:val="single" w:sz="4" w:space="4" w:color="auto"/>
          <w:bottom w:val="single" w:sz="4" w:space="1" w:color="auto"/>
          <w:right w:val="single" w:sz="4" w:space="4" w:color="auto"/>
        </w:pBdr>
        <w:jc w:val="both"/>
        <w:rPr>
          <w:rFonts w:ascii="Arial" w:hAnsi="Arial" w:cs="Arial"/>
          <w:sz w:val="20"/>
          <w:szCs w:val="22"/>
        </w:rPr>
      </w:pPr>
      <w:r w:rsidRPr="00F93B87">
        <w:rPr>
          <w:rFonts w:ascii="Arial" w:hAnsi="Arial" w:cs="Arial"/>
          <w:b/>
          <w:sz w:val="20"/>
          <w:szCs w:val="22"/>
        </w:rPr>
        <w:t>Mise en situation 3 :</w:t>
      </w:r>
      <w:r w:rsidRPr="00F93B87">
        <w:rPr>
          <w:rFonts w:ascii="Arial" w:hAnsi="Arial" w:cs="Arial"/>
          <w:sz w:val="20"/>
          <w:szCs w:val="22"/>
        </w:rPr>
        <w:t xml:space="preserve"> Après avoir obtenu l’annulation du précédent contrat, Lactalis a conclu un nouveau contrat pour les emballages biodégradables avec </w:t>
      </w:r>
      <w:r w:rsidR="00D303F3">
        <w:rPr>
          <w:rFonts w:ascii="Arial" w:hAnsi="Arial" w:cs="Arial"/>
          <w:sz w:val="20"/>
          <w:szCs w:val="22"/>
        </w:rPr>
        <w:tab/>
      </w:r>
      <w:r w:rsidR="00D303F3">
        <w:rPr>
          <w:rFonts w:ascii="Arial" w:hAnsi="Arial" w:cs="Arial"/>
          <w:sz w:val="20"/>
          <w:szCs w:val="22"/>
        </w:rPr>
        <w:tab/>
      </w:r>
      <w:r w:rsidR="00D303F3">
        <w:rPr>
          <w:rFonts w:ascii="Arial" w:hAnsi="Arial" w:cs="Arial"/>
          <w:sz w:val="20"/>
          <w:szCs w:val="22"/>
        </w:rPr>
        <w:tab/>
      </w:r>
      <w:r w:rsidRPr="00F93B87">
        <w:rPr>
          <w:rFonts w:ascii="Arial" w:hAnsi="Arial" w:cs="Arial"/>
          <w:sz w:val="20"/>
          <w:szCs w:val="22"/>
        </w:rPr>
        <w:t xml:space="preserve">l’entreprise française UNIKECO. </w:t>
      </w:r>
      <w:r>
        <w:rPr>
          <w:rFonts w:ascii="Arial" w:hAnsi="Arial" w:cs="Arial"/>
          <w:sz w:val="20"/>
          <w:szCs w:val="22"/>
        </w:rPr>
        <w:t xml:space="preserve">Cependant, en raison de sa dernière expérience, Lactalis vous demande d’analyser le contrat via les questions suivantes. </w:t>
      </w:r>
    </w:p>
    <w:p w14:paraId="2D84E953" w14:textId="77777777" w:rsidR="00172998" w:rsidRPr="00B57678" w:rsidRDefault="00172998" w:rsidP="00172998">
      <w:pPr>
        <w:pStyle w:val="Paragraphedeliste"/>
        <w:autoSpaceDE w:val="0"/>
        <w:autoSpaceDN w:val="0"/>
        <w:adjustRightInd w:val="0"/>
        <w:spacing w:after="0"/>
        <w:ind w:left="360"/>
        <w:rPr>
          <w:rFonts w:ascii="Calibri-BoldItalic" w:hAnsi="Calibri-BoldItalic" w:cs="Calibri-BoldItalic"/>
          <w:b/>
          <w:bCs/>
          <w:i/>
          <w:iCs/>
          <w:sz w:val="8"/>
          <w:szCs w:val="8"/>
        </w:rPr>
      </w:pPr>
    </w:p>
    <w:p w14:paraId="5EF7DFC8" w14:textId="77777777" w:rsidR="00255D50" w:rsidRPr="007747C8" w:rsidRDefault="00255D50" w:rsidP="00FF1A6D">
      <w:pPr>
        <w:pStyle w:val="Paragraphedeliste"/>
        <w:numPr>
          <w:ilvl w:val="0"/>
          <w:numId w:val="8"/>
        </w:numPr>
        <w:autoSpaceDE w:val="0"/>
        <w:autoSpaceDN w:val="0"/>
        <w:adjustRightInd w:val="0"/>
        <w:spacing w:after="0"/>
        <w:rPr>
          <w:rFonts w:ascii="Calibri-BoldItalic" w:hAnsi="Calibri-BoldItalic" w:cs="Calibri-BoldItalic"/>
          <w:b/>
          <w:bCs/>
          <w:sz w:val="22"/>
        </w:rPr>
      </w:pPr>
      <w:r w:rsidRPr="007747C8">
        <w:rPr>
          <w:rFonts w:ascii="Calibri-BoldItalic" w:hAnsi="Calibri-BoldItalic" w:cs="Calibri-BoldItalic"/>
          <w:b/>
          <w:bCs/>
          <w:sz w:val="22"/>
        </w:rPr>
        <w:t xml:space="preserve">Présentez les effets juridiques du contrat entre Lactalis et </w:t>
      </w:r>
      <w:proofErr w:type="spellStart"/>
      <w:r w:rsidRPr="007747C8">
        <w:rPr>
          <w:rFonts w:ascii="Calibri-BoldItalic" w:hAnsi="Calibri-BoldItalic" w:cs="Calibri-BoldItalic"/>
          <w:b/>
          <w:bCs/>
          <w:sz w:val="22"/>
        </w:rPr>
        <w:t>Unikeco</w:t>
      </w:r>
      <w:proofErr w:type="spellEnd"/>
      <w:r w:rsidRPr="007747C8">
        <w:rPr>
          <w:rFonts w:ascii="Calibri-BoldItalic" w:hAnsi="Calibri-BoldItalic" w:cs="Calibri-BoldItalic"/>
          <w:b/>
          <w:bCs/>
          <w:sz w:val="22"/>
        </w:rPr>
        <w:t xml:space="preserve">. </w:t>
      </w:r>
    </w:p>
    <w:p w14:paraId="6650D232" w14:textId="77777777" w:rsidR="006F3356" w:rsidRPr="007747C8" w:rsidRDefault="00A91B88" w:rsidP="00FF1A6D">
      <w:pPr>
        <w:pStyle w:val="Paragraphedeliste"/>
        <w:numPr>
          <w:ilvl w:val="0"/>
          <w:numId w:val="8"/>
        </w:numPr>
        <w:autoSpaceDE w:val="0"/>
        <w:autoSpaceDN w:val="0"/>
        <w:adjustRightInd w:val="0"/>
        <w:spacing w:after="0"/>
        <w:rPr>
          <w:rFonts w:ascii="Calibri-BoldItalic" w:hAnsi="Calibri-BoldItalic" w:cs="Calibri-BoldItalic"/>
          <w:b/>
          <w:bCs/>
          <w:sz w:val="22"/>
        </w:rPr>
      </w:pPr>
      <w:r w:rsidRPr="007747C8">
        <w:rPr>
          <w:rFonts w:ascii="Calibri-BoldItalic" w:hAnsi="Calibri-BoldItalic" w:cs="Calibri-BoldItalic"/>
          <w:b/>
          <w:bCs/>
          <w:sz w:val="22"/>
        </w:rPr>
        <w:t xml:space="preserve">Repérer les clauses générales et les clauses particulières du contrat. Justifiez vos choix. </w:t>
      </w:r>
    </w:p>
    <w:p w14:paraId="459CC080" w14:textId="77777777" w:rsidR="00A91B88" w:rsidRPr="007747C8" w:rsidRDefault="00A91B88" w:rsidP="00FF1A6D">
      <w:pPr>
        <w:pStyle w:val="Paragraphedeliste"/>
        <w:numPr>
          <w:ilvl w:val="0"/>
          <w:numId w:val="8"/>
        </w:numPr>
        <w:autoSpaceDE w:val="0"/>
        <w:autoSpaceDN w:val="0"/>
        <w:adjustRightInd w:val="0"/>
        <w:spacing w:after="0"/>
        <w:rPr>
          <w:rFonts w:ascii="Calibri-BoldItalic" w:hAnsi="Calibri-BoldItalic" w:cs="Calibri-BoldItalic"/>
          <w:b/>
          <w:bCs/>
          <w:sz w:val="22"/>
        </w:rPr>
      </w:pPr>
      <w:r w:rsidRPr="007747C8">
        <w:rPr>
          <w:rFonts w:ascii="Calibri-BoldItalic" w:hAnsi="Calibri-BoldItalic" w:cs="Calibri-BoldItalic"/>
          <w:b/>
          <w:bCs/>
          <w:sz w:val="22"/>
        </w:rPr>
        <w:t xml:space="preserve">Analyser la validité de la clause (article 15). </w:t>
      </w:r>
    </w:p>
    <w:p w14:paraId="2991BD67" w14:textId="77777777" w:rsidR="002A5349" w:rsidRPr="00B57678" w:rsidRDefault="002A5349" w:rsidP="00576E5D">
      <w:pPr>
        <w:pStyle w:val="Paragraphedeliste"/>
        <w:autoSpaceDE w:val="0"/>
        <w:autoSpaceDN w:val="0"/>
        <w:adjustRightInd w:val="0"/>
        <w:spacing w:after="0"/>
        <w:ind w:left="360"/>
        <w:rPr>
          <w:rFonts w:cs="Arial"/>
          <w:bCs/>
          <w:iCs/>
          <w:sz w:val="12"/>
          <w:szCs w:val="14"/>
        </w:rPr>
      </w:pPr>
    </w:p>
    <w:p w14:paraId="571BD628" w14:textId="77777777" w:rsidR="00576E5D" w:rsidRPr="00576E5D" w:rsidRDefault="00576E5D" w:rsidP="00576E5D">
      <w:pPr>
        <w:pStyle w:val="Paragraphedeliste"/>
        <w:pBdr>
          <w:top w:val="single" w:sz="4" w:space="1" w:color="auto"/>
          <w:left w:val="single" w:sz="4" w:space="4" w:color="auto"/>
          <w:bottom w:val="single" w:sz="4" w:space="1" w:color="auto"/>
          <w:right w:val="single" w:sz="4" w:space="4" w:color="auto"/>
        </w:pBdr>
        <w:autoSpaceDE w:val="0"/>
        <w:autoSpaceDN w:val="0"/>
        <w:adjustRightInd w:val="0"/>
        <w:spacing w:after="0"/>
        <w:ind w:left="0"/>
        <w:jc w:val="center"/>
        <w:rPr>
          <w:rFonts w:cs="Arial"/>
          <w:b/>
          <w:bCs/>
          <w:iCs/>
        </w:rPr>
      </w:pPr>
      <w:r w:rsidRPr="00576E5D">
        <w:rPr>
          <w:rFonts w:cs="Arial"/>
          <w:b/>
          <w:bCs/>
          <w:iCs/>
        </w:rPr>
        <w:t>RESSOUCE</w:t>
      </w:r>
      <w:r w:rsidR="002A5349">
        <w:rPr>
          <w:rFonts w:cs="Arial"/>
          <w:b/>
          <w:bCs/>
          <w:iCs/>
        </w:rPr>
        <w:t>S</w:t>
      </w:r>
      <w:r w:rsidRPr="00576E5D">
        <w:rPr>
          <w:rFonts w:cs="Arial"/>
          <w:b/>
          <w:bCs/>
          <w:iCs/>
        </w:rPr>
        <w:t xml:space="preserve"> NOTIONNELLES</w:t>
      </w:r>
    </w:p>
    <w:p w14:paraId="61F3B025" w14:textId="77777777" w:rsidR="00A91B88" w:rsidRPr="00576E5D" w:rsidRDefault="00A91B88" w:rsidP="00E4344B">
      <w:pPr>
        <w:pStyle w:val="Default"/>
        <w:rPr>
          <w:sz w:val="2"/>
          <w:szCs w:val="22"/>
        </w:rPr>
      </w:pPr>
    </w:p>
    <w:p w14:paraId="5CB95FB2" w14:textId="77777777" w:rsidR="00A91B88" w:rsidRPr="00E83CFF" w:rsidRDefault="00E83CFF" w:rsidP="00E83CFF">
      <w:pPr>
        <w:pStyle w:val="Default"/>
        <w:jc w:val="both"/>
        <w:rPr>
          <w:rFonts w:ascii="Arial" w:hAnsi="Arial" w:cs="Arial"/>
          <w:b/>
          <w:sz w:val="20"/>
          <w:szCs w:val="22"/>
          <w:u w:val="single"/>
        </w:rPr>
      </w:pPr>
      <w:r w:rsidRPr="00E83CFF">
        <w:rPr>
          <w:rFonts w:ascii="Arial" w:hAnsi="Arial" w:cs="Arial"/>
          <w:b/>
          <w:sz w:val="20"/>
          <w:szCs w:val="22"/>
          <w:u w:val="single"/>
        </w:rPr>
        <w:t xml:space="preserve">RESSOURCE 3 : </w:t>
      </w:r>
      <w:r w:rsidR="00FF1A6D" w:rsidRPr="00E83CFF">
        <w:rPr>
          <w:rFonts w:ascii="Arial" w:hAnsi="Arial" w:cs="Arial"/>
          <w:b/>
          <w:sz w:val="20"/>
          <w:szCs w:val="22"/>
          <w:u w:val="single"/>
        </w:rPr>
        <w:t xml:space="preserve">Extraits du code civil sur les effets juridiques d’un contrat. </w:t>
      </w:r>
    </w:p>
    <w:p w14:paraId="4E990ADA" w14:textId="77777777" w:rsidR="00A91B88" w:rsidRPr="00E83CFF" w:rsidRDefault="00A91B88" w:rsidP="00E83CFF">
      <w:pPr>
        <w:pStyle w:val="Default"/>
        <w:pBdr>
          <w:top w:val="single" w:sz="4" w:space="1" w:color="auto"/>
          <w:left w:val="single" w:sz="4" w:space="4" w:color="auto"/>
          <w:bottom w:val="single" w:sz="4" w:space="1" w:color="auto"/>
          <w:right w:val="single" w:sz="4" w:space="4" w:color="auto"/>
        </w:pBdr>
        <w:jc w:val="both"/>
        <w:rPr>
          <w:rFonts w:ascii="Arial" w:hAnsi="Arial" w:cs="Arial"/>
          <w:sz w:val="20"/>
          <w:szCs w:val="22"/>
        </w:rPr>
      </w:pPr>
      <w:r w:rsidRPr="00E83CFF">
        <w:rPr>
          <w:rFonts w:ascii="Arial" w:hAnsi="Arial" w:cs="Arial"/>
          <w:sz w:val="20"/>
          <w:szCs w:val="22"/>
        </w:rPr>
        <w:t>Article 1103</w:t>
      </w:r>
      <w:r w:rsidR="00FF1A6D" w:rsidRPr="00E83CFF">
        <w:rPr>
          <w:rFonts w:ascii="Arial" w:hAnsi="Arial" w:cs="Arial"/>
          <w:sz w:val="20"/>
          <w:szCs w:val="22"/>
        </w:rPr>
        <w:t> : Les contrats légalement formés tiennent lieu de loi à ceux qui les ont faits.</w:t>
      </w:r>
    </w:p>
    <w:p w14:paraId="60422935" w14:textId="77777777" w:rsidR="00A91B88" w:rsidRPr="00E83CFF" w:rsidRDefault="00A91B88" w:rsidP="00E83CFF">
      <w:pPr>
        <w:pStyle w:val="Default"/>
        <w:pBdr>
          <w:top w:val="single" w:sz="4" w:space="1" w:color="auto"/>
          <w:left w:val="single" w:sz="4" w:space="4" w:color="auto"/>
          <w:bottom w:val="single" w:sz="4" w:space="1" w:color="auto"/>
          <w:right w:val="single" w:sz="4" w:space="4" w:color="auto"/>
        </w:pBdr>
        <w:jc w:val="both"/>
        <w:rPr>
          <w:rFonts w:ascii="Arial" w:hAnsi="Arial" w:cs="Arial"/>
          <w:sz w:val="20"/>
          <w:szCs w:val="22"/>
        </w:rPr>
      </w:pPr>
      <w:r w:rsidRPr="00E83CFF">
        <w:rPr>
          <w:rFonts w:ascii="Arial" w:hAnsi="Arial" w:cs="Arial"/>
          <w:sz w:val="20"/>
          <w:szCs w:val="22"/>
        </w:rPr>
        <w:t>Article 1199</w:t>
      </w:r>
      <w:r w:rsidR="00E83CFF" w:rsidRPr="00E83CFF">
        <w:rPr>
          <w:rFonts w:ascii="Arial" w:hAnsi="Arial" w:cs="Arial"/>
          <w:sz w:val="20"/>
          <w:szCs w:val="22"/>
        </w:rPr>
        <w:t> : Le contrat ne crée d’obligation qu’entre les parties</w:t>
      </w:r>
    </w:p>
    <w:p w14:paraId="6533B230" w14:textId="77777777" w:rsidR="00E83CFF" w:rsidRPr="00E83CFF" w:rsidRDefault="00E83CFF" w:rsidP="00E83CFF">
      <w:pPr>
        <w:pStyle w:val="Default"/>
        <w:pBdr>
          <w:top w:val="single" w:sz="4" w:space="1" w:color="auto"/>
          <w:left w:val="single" w:sz="4" w:space="4" w:color="auto"/>
          <w:bottom w:val="single" w:sz="4" w:space="1" w:color="auto"/>
          <w:right w:val="single" w:sz="4" w:space="4" w:color="auto"/>
        </w:pBdr>
        <w:jc w:val="both"/>
        <w:rPr>
          <w:rFonts w:ascii="Arial" w:hAnsi="Arial" w:cs="Arial"/>
          <w:sz w:val="20"/>
          <w:szCs w:val="22"/>
        </w:rPr>
      </w:pPr>
      <w:r w:rsidRPr="00E83CFF">
        <w:rPr>
          <w:rFonts w:ascii="Arial" w:hAnsi="Arial" w:cs="Arial"/>
          <w:sz w:val="20"/>
          <w:szCs w:val="22"/>
        </w:rPr>
        <w:t>Les tiers ne peuvent ni demander l’exécution du contrat, ni se voir contraints de l’exécuter […]</w:t>
      </w:r>
    </w:p>
    <w:p w14:paraId="0B47D6C6" w14:textId="77777777" w:rsidR="00A91B88" w:rsidRDefault="00A91B88" w:rsidP="00A91B88">
      <w:pPr>
        <w:pStyle w:val="Default"/>
        <w:rPr>
          <w:sz w:val="22"/>
          <w:szCs w:val="22"/>
        </w:rPr>
      </w:pPr>
    </w:p>
    <w:p w14:paraId="5E071CA8" w14:textId="77777777" w:rsidR="00E83CFF" w:rsidRPr="007747C8" w:rsidRDefault="00A91B88" w:rsidP="00A91B88">
      <w:pPr>
        <w:pStyle w:val="Default"/>
        <w:rPr>
          <w:rFonts w:ascii="Arial" w:hAnsi="Arial" w:cs="Arial"/>
          <w:bCs/>
          <w:sz w:val="22"/>
          <w:szCs w:val="22"/>
          <w:u w:val="single"/>
        </w:rPr>
      </w:pPr>
      <w:r w:rsidRPr="007747C8">
        <w:rPr>
          <w:rFonts w:ascii="Arial" w:hAnsi="Arial" w:cs="Arial"/>
          <w:bCs/>
          <w:sz w:val="20"/>
          <w:szCs w:val="20"/>
          <w:u w:val="single"/>
        </w:rPr>
        <w:lastRenderedPageBreak/>
        <w:t>R</w:t>
      </w:r>
      <w:r w:rsidR="00576E5D" w:rsidRPr="007747C8">
        <w:rPr>
          <w:rFonts w:ascii="Arial" w:hAnsi="Arial" w:cs="Arial"/>
          <w:bCs/>
          <w:sz w:val="20"/>
          <w:szCs w:val="20"/>
          <w:u w:val="single"/>
        </w:rPr>
        <w:t>ESSOURCE 4 : Les clauses d’un contrat</w:t>
      </w:r>
      <w:r w:rsidR="00576E5D" w:rsidRPr="007747C8">
        <w:rPr>
          <w:rFonts w:ascii="Arial" w:hAnsi="Arial" w:cs="Arial"/>
          <w:bCs/>
          <w:sz w:val="22"/>
          <w:szCs w:val="22"/>
          <w:u w:val="single"/>
        </w:rPr>
        <w:t xml:space="preserve">. </w:t>
      </w:r>
    </w:p>
    <w:p w14:paraId="51E331BF" w14:textId="77777777" w:rsidR="00A91B88" w:rsidRPr="003A7DFF" w:rsidRDefault="00753F57" w:rsidP="003A7DFF">
      <w:pPr>
        <w:pStyle w:val="Default"/>
        <w:pBdr>
          <w:top w:val="single" w:sz="4" w:space="1" w:color="auto"/>
          <w:left w:val="single" w:sz="4" w:space="4" w:color="auto"/>
          <w:right w:val="single" w:sz="4" w:space="4" w:color="auto"/>
        </w:pBdr>
        <w:jc w:val="both"/>
        <w:rPr>
          <w:rFonts w:ascii="Arial" w:hAnsi="Arial" w:cs="Arial"/>
          <w:sz w:val="20"/>
          <w:szCs w:val="20"/>
        </w:rPr>
      </w:pPr>
      <w:r w:rsidRPr="003A7DFF">
        <w:rPr>
          <w:rFonts w:ascii="Arial" w:hAnsi="Arial" w:cs="Arial"/>
          <w:sz w:val="20"/>
          <w:szCs w:val="20"/>
        </w:rPr>
        <w:t xml:space="preserve">Le contrat est un acte juridique personnalisable. Il comprend des clauses générales (que l’on retrouve dans tous les contrats comme l’objet, le prix, …) et des clauses particulières (que les parties peuvent insérer en fonction de leurs objectifs). Ces clauses particulières sont nombreuses. Les plus fréquentes sont les suivantes : </w:t>
      </w:r>
    </w:p>
    <w:p w14:paraId="13F848A0" w14:textId="77777777" w:rsidR="003A7DFF" w:rsidRDefault="00753F57" w:rsidP="003A7DFF">
      <w:pPr>
        <w:pStyle w:val="Default"/>
        <w:numPr>
          <w:ilvl w:val="0"/>
          <w:numId w:val="1"/>
        </w:numPr>
        <w:pBdr>
          <w:left w:val="single" w:sz="4" w:space="4" w:color="auto"/>
          <w:right w:val="single" w:sz="4" w:space="4" w:color="auto"/>
        </w:pBdr>
        <w:ind w:left="0" w:firstLine="0"/>
        <w:jc w:val="both"/>
        <w:rPr>
          <w:rFonts w:ascii="Arial" w:hAnsi="Arial" w:cs="Arial"/>
          <w:sz w:val="20"/>
          <w:szCs w:val="20"/>
        </w:rPr>
      </w:pPr>
      <w:r w:rsidRPr="003A7DFF">
        <w:rPr>
          <w:rFonts w:ascii="Arial" w:hAnsi="Arial" w:cs="Arial"/>
          <w:sz w:val="20"/>
          <w:szCs w:val="20"/>
          <w:u w:val="single"/>
        </w:rPr>
        <w:t>La clause de dédit :</w:t>
      </w:r>
      <w:r w:rsidRPr="003A7DFF">
        <w:rPr>
          <w:rFonts w:ascii="Arial" w:hAnsi="Arial" w:cs="Arial"/>
          <w:sz w:val="20"/>
          <w:szCs w:val="20"/>
        </w:rPr>
        <w:t xml:space="preserve"> clause qui oblige celui qui ne souhaite plus exécuter le contrat, avant un certain délai, à dédommager son cocontractant. </w:t>
      </w:r>
    </w:p>
    <w:p w14:paraId="3706EC9B" w14:textId="77777777" w:rsidR="003A7DFF" w:rsidRDefault="00753F57" w:rsidP="003A7DFF">
      <w:pPr>
        <w:pStyle w:val="Default"/>
        <w:numPr>
          <w:ilvl w:val="0"/>
          <w:numId w:val="1"/>
        </w:numPr>
        <w:pBdr>
          <w:left w:val="single" w:sz="4" w:space="4" w:color="auto"/>
          <w:right w:val="single" w:sz="4" w:space="4" w:color="auto"/>
        </w:pBdr>
        <w:ind w:left="0" w:firstLine="0"/>
        <w:jc w:val="both"/>
        <w:rPr>
          <w:rFonts w:ascii="Arial" w:hAnsi="Arial" w:cs="Arial"/>
          <w:sz w:val="20"/>
          <w:szCs w:val="20"/>
        </w:rPr>
      </w:pPr>
      <w:r w:rsidRPr="003A7DFF">
        <w:rPr>
          <w:rFonts w:ascii="Arial" w:hAnsi="Arial" w:cs="Arial"/>
          <w:sz w:val="20"/>
          <w:szCs w:val="20"/>
          <w:u w:val="single"/>
        </w:rPr>
        <w:t>La clause de réserve de propriété :</w:t>
      </w:r>
      <w:r w:rsidRPr="003A7DFF">
        <w:rPr>
          <w:rFonts w:ascii="Arial" w:hAnsi="Arial" w:cs="Arial"/>
          <w:sz w:val="20"/>
          <w:szCs w:val="20"/>
        </w:rPr>
        <w:t xml:space="preserve"> clause qui permet au créancier de conserver la propriété du bien vendu jusqu’à complet paiement. </w:t>
      </w:r>
    </w:p>
    <w:p w14:paraId="343BF139" w14:textId="2A6E930C" w:rsidR="003A7DFF" w:rsidRDefault="00753F57" w:rsidP="00544ED7">
      <w:pPr>
        <w:pStyle w:val="Default"/>
        <w:numPr>
          <w:ilvl w:val="0"/>
          <w:numId w:val="1"/>
        </w:numPr>
        <w:pBdr>
          <w:left w:val="single" w:sz="4" w:space="4" w:color="auto"/>
          <w:right w:val="single" w:sz="4" w:space="4" w:color="auto"/>
        </w:pBdr>
        <w:ind w:left="0" w:firstLine="0"/>
        <w:jc w:val="both"/>
        <w:rPr>
          <w:rFonts w:ascii="Arial" w:hAnsi="Arial" w:cs="Arial"/>
          <w:sz w:val="20"/>
          <w:szCs w:val="20"/>
        </w:rPr>
      </w:pPr>
      <w:r w:rsidRPr="003A7DFF">
        <w:rPr>
          <w:rFonts w:ascii="Arial" w:hAnsi="Arial" w:cs="Arial"/>
          <w:sz w:val="20"/>
          <w:szCs w:val="20"/>
          <w:u w:val="single"/>
        </w:rPr>
        <w:t>La clause d’indexation :</w:t>
      </w:r>
      <w:r w:rsidRPr="003A7DFF">
        <w:rPr>
          <w:rFonts w:ascii="Arial" w:hAnsi="Arial" w:cs="Arial"/>
          <w:sz w:val="20"/>
          <w:szCs w:val="20"/>
        </w:rPr>
        <w:t xml:space="preserve"> clause qui prévoit que le prix mentionné au contrat évoluera de manière autom</w:t>
      </w:r>
      <w:r w:rsidR="000F1874">
        <w:rPr>
          <w:rFonts w:ascii="Arial" w:hAnsi="Arial" w:cs="Arial"/>
          <w:sz w:val="20"/>
          <w:szCs w:val="20"/>
        </w:rPr>
        <w:t>at</w:t>
      </w:r>
      <w:r w:rsidRPr="003A7DFF">
        <w:rPr>
          <w:rFonts w:ascii="Arial" w:hAnsi="Arial" w:cs="Arial"/>
          <w:sz w:val="20"/>
          <w:szCs w:val="20"/>
        </w:rPr>
        <w:t xml:space="preserve">ique </w:t>
      </w:r>
      <w:r w:rsidR="00544ED7">
        <w:rPr>
          <w:rFonts w:ascii="Arial" w:hAnsi="Arial" w:cs="Arial"/>
          <w:sz w:val="20"/>
          <w:szCs w:val="20"/>
        </w:rPr>
        <w:t>5</w:t>
      </w:r>
    </w:p>
    <w:p w14:paraId="7AA1E5DB" w14:textId="77777777" w:rsidR="00753F57" w:rsidRPr="003A7DFF" w:rsidRDefault="00753F57" w:rsidP="003A7DFF">
      <w:pPr>
        <w:pStyle w:val="Default"/>
        <w:numPr>
          <w:ilvl w:val="0"/>
          <w:numId w:val="1"/>
        </w:numPr>
        <w:pBdr>
          <w:left w:val="single" w:sz="4" w:space="4" w:color="auto"/>
          <w:right w:val="single" w:sz="4" w:space="4" w:color="auto"/>
        </w:pBdr>
        <w:ind w:left="0" w:firstLine="0"/>
        <w:jc w:val="both"/>
        <w:rPr>
          <w:rFonts w:ascii="Arial" w:hAnsi="Arial" w:cs="Arial"/>
          <w:sz w:val="20"/>
          <w:szCs w:val="20"/>
        </w:rPr>
      </w:pPr>
      <w:r w:rsidRPr="003A7DFF">
        <w:rPr>
          <w:rFonts w:ascii="Arial" w:hAnsi="Arial" w:cs="Arial"/>
          <w:sz w:val="20"/>
          <w:szCs w:val="20"/>
          <w:u w:val="single"/>
        </w:rPr>
        <w:t>La clause limitative ou exclusive de responsabilité :</w:t>
      </w:r>
      <w:r w:rsidRPr="003A7DFF">
        <w:rPr>
          <w:rFonts w:ascii="Arial" w:hAnsi="Arial" w:cs="Arial"/>
          <w:sz w:val="20"/>
          <w:szCs w:val="20"/>
        </w:rPr>
        <w:t xml:space="preserve"> clause par laquelle le débiteur d’une obligation décide de limiter ou d’exclure par avance sa responsabilité en cas de mauvaise exécution ou d’inexécution du contrat. </w:t>
      </w:r>
    </w:p>
    <w:p w14:paraId="2FFBEDB5" w14:textId="77777777" w:rsidR="003A7DFF" w:rsidRDefault="00753F57" w:rsidP="003A7DFF">
      <w:pPr>
        <w:pStyle w:val="Default"/>
        <w:pBdr>
          <w:left w:val="single" w:sz="4" w:space="4" w:color="auto"/>
          <w:right w:val="single" w:sz="4" w:space="4" w:color="auto"/>
        </w:pBdr>
        <w:jc w:val="both"/>
        <w:rPr>
          <w:rFonts w:ascii="Arial" w:hAnsi="Arial" w:cs="Arial"/>
          <w:sz w:val="20"/>
          <w:szCs w:val="20"/>
        </w:rPr>
      </w:pPr>
      <w:r w:rsidRPr="003A7DFF">
        <w:rPr>
          <w:rFonts w:ascii="Arial" w:hAnsi="Arial" w:cs="Arial"/>
          <w:sz w:val="20"/>
          <w:szCs w:val="20"/>
        </w:rPr>
        <w:t>Cette clause est valable si elle est librement négociée et qu’elle ne vide pas de toute sa substance l’obligation essentielle de cocontractant</w:t>
      </w:r>
      <w:r w:rsidR="003A7DFF" w:rsidRPr="003A7DFF">
        <w:rPr>
          <w:rFonts w:ascii="Arial" w:hAnsi="Arial" w:cs="Arial"/>
          <w:sz w:val="20"/>
          <w:szCs w:val="20"/>
        </w:rPr>
        <w:t xml:space="preserve">. </w:t>
      </w:r>
    </w:p>
    <w:p w14:paraId="6EDB0900" w14:textId="77777777" w:rsidR="003A7DFF" w:rsidRPr="003A7DFF" w:rsidRDefault="003A7DFF" w:rsidP="003A7DFF">
      <w:pPr>
        <w:pStyle w:val="Default"/>
        <w:pBdr>
          <w:left w:val="single" w:sz="4" w:space="4" w:color="auto"/>
          <w:right w:val="single" w:sz="4" w:space="4" w:color="auto"/>
        </w:pBdr>
        <w:jc w:val="both"/>
        <w:rPr>
          <w:rFonts w:ascii="Arial" w:hAnsi="Arial" w:cs="Arial"/>
          <w:sz w:val="20"/>
          <w:szCs w:val="20"/>
        </w:rPr>
      </w:pPr>
      <w:r>
        <w:rPr>
          <w:rFonts w:ascii="Arial" w:hAnsi="Arial" w:cs="Arial"/>
          <w:sz w:val="20"/>
          <w:szCs w:val="20"/>
        </w:rPr>
        <w:t xml:space="preserve">- </w:t>
      </w:r>
      <w:r w:rsidRPr="007C4E22">
        <w:rPr>
          <w:rFonts w:ascii="Arial" w:hAnsi="Arial" w:cs="Arial"/>
          <w:sz w:val="20"/>
          <w:szCs w:val="20"/>
          <w:u w:val="single"/>
        </w:rPr>
        <w:t>La clause résolutoire :</w:t>
      </w:r>
      <w:r w:rsidRPr="003A7DFF">
        <w:rPr>
          <w:rFonts w:ascii="Arial" w:hAnsi="Arial" w:cs="Arial"/>
          <w:sz w:val="20"/>
          <w:szCs w:val="20"/>
        </w:rPr>
        <w:t xml:space="preserve"> clause qui prévoit qu’en cas de manquement à une obligation contractuelle de l’une </w:t>
      </w:r>
      <w:r w:rsidR="00155391">
        <w:rPr>
          <w:rFonts w:ascii="Arial" w:hAnsi="Arial" w:cs="Arial"/>
          <w:sz w:val="20"/>
          <w:szCs w:val="20"/>
        </w:rPr>
        <w:t>des parties, le contrat sera rés</w:t>
      </w:r>
      <w:r w:rsidRPr="003A7DFF">
        <w:rPr>
          <w:rFonts w:ascii="Arial" w:hAnsi="Arial" w:cs="Arial"/>
          <w:sz w:val="20"/>
          <w:szCs w:val="20"/>
        </w:rPr>
        <w:t>i</w:t>
      </w:r>
      <w:r w:rsidR="00155391">
        <w:rPr>
          <w:rFonts w:ascii="Arial" w:hAnsi="Arial" w:cs="Arial"/>
          <w:sz w:val="20"/>
          <w:szCs w:val="20"/>
        </w:rPr>
        <w:t>li</w:t>
      </w:r>
      <w:r w:rsidRPr="003A7DFF">
        <w:rPr>
          <w:rFonts w:ascii="Arial" w:hAnsi="Arial" w:cs="Arial"/>
          <w:sz w:val="20"/>
          <w:szCs w:val="20"/>
        </w:rPr>
        <w:t xml:space="preserve">é de plein droit. Cela permet d’éviter d’avoir recours à la justice. </w:t>
      </w:r>
    </w:p>
    <w:p w14:paraId="63F53371" w14:textId="77777777" w:rsidR="00753F57" w:rsidRPr="003A7DFF" w:rsidRDefault="003A7DFF" w:rsidP="003A7DFF">
      <w:pPr>
        <w:pStyle w:val="Default"/>
        <w:numPr>
          <w:ilvl w:val="0"/>
          <w:numId w:val="1"/>
        </w:numPr>
        <w:pBdr>
          <w:left w:val="single" w:sz="4" w:space="4" w:color="auto"/>
          <w:right w:val="single" w:sz="4" w:space="4" w:color="auto"/>
        </w:pBdr>
        <w:ind w:left="0" w:firstLine="0"/>
        <w:jc w:val="both"/>
        <w:rPr>
          <w:rFonts w:ascii="Arial" w:hAnsi="Arial" w:cs="Arial"/>
          <w:sz w:val="20"/>
          <w:szCs w:val="20"/>
        </w:rPr>
      </w:pPr>
      <w:r w:rsidRPr="007C4E22">
        <w:rPr>
          <w:rFonts w:ascii="Arial" w:hAnsi="Arial" w:cs="Arial"/>
          <w:sz w:val="20"/>
          <w:szCs w:val="20"/>
          <w:u w:val="single"/>
        </w:rPr>
        <w:t>La clause pénale :</w:t>
      </w:r>
      <w:r w:rsidRPr="003A7DFF">
        <w:rPr>
          <w:rFonts w:ascii="Arial" w:hAnsi="Arial" w:cs="Arial"/>
          <w:sz w:val="20"/>
          <w:szCs w:val="20"/>
        </w:rPr>
        <w:t xml:space="preserve"> clause qui détermine à l’avance la sanction pécuniaire applicable au cas où l’une des parties n’exécuterait par ses obligations. </w:t>
      </w:r>
    </w:p>
    <w:p w14:paraId="50C36C5D" w14:textId="77777777" w:rsidR="003A7DFF" w:rsidRPr="003A7DFF" w:rsidRDefault="003A7DFF" w:rsidP="003A7DFF">
      <w:pPr>
        <w:pStyle w:val="Default"/>
        <w:pBdr>
          <w:left w:val="single" w:sz="4" w:space="4" w:color="auto"/>
          <w:bottom w:val="single" w:sz="4" w:space="1" w:color="auto"/>
          <w:right w:val="single" w:sz="4" w:space="4" w:color="auto"/>
        </w:pBdr>
        <w:jc w:val="both"/>
        <w:rPr>
          <w:rFonts w:ascii="Arial" w:hAnsi="Arial" w:cs="Arial"/>
          <w:sz w:val="20"/>
          <w:szCs w:val="20"/>
        </w:rPr>
      </w:pPr>
      <w:r w:rsidRPr="003A7DFF">
        <w:rPr>
          <w:rFonts w:ascii="Arial" w:hAnsi="Arial" w:cs="Arial"/>
          <w:sz w:val="20"/>
          <w:szCs w:val="20"/>
        </w:rPr>
        <w:t>En revanche, ces diverses clauses ne doivent pas générer de déséquilibre significatif dans les droits et obligations des parties à un contrat. Si tel est le cas, l’article L442-6 du code du commerce les qualifie de clause</w:t>
      </w:r>
      <w:r w:rsidR="000E15D5">
        <w:rPr>
          <w:rFonts w:ascii="Arial" w:hAnsi="Arial" w:cs="Arial"/>
          <w:sz w:val="20"/>
          <w:szCs w:val="20"/>
        </w:rPr>
        <w:t>s</w:t>
      </w:r>
      <w:r w:rsidRPr="003A7DFF">
        <w:rPr>
          <w:rFonts w:ascii="Arial" w:hAnsi="Arial" w:cs="Arial"/>
          <w:sz w:val="20"/>
          <w:szCs w:val="20"/>
        </w:rPr>
        <w:t xml:space="preserve"> abusive</w:t>
      </w:r>
      <w:r w:rsidR="000E15D5">
        <w:rPr>
          <w:rFonts w:ascii="Arial" w:hAnsi="Arial" w:cs="Arial"/>
          <w:sz w:val="20"/>
          <w:szCs w:val="20"/>
        </w:rPr>
        <w:t>s</w:t>
      </w:r>
      <w:r w:rsidRPr="003A7DFF">
        <w:rPr>
          <w:rFonts w:ascii="Arial" w:hAnsi="Arial" w:cs="Arial"/>
          <w:sz w:val="20"/>
          <w:szCs w:val="20"/>
        </w:rPr>
        <w:t xml:space="preserve"> et </w:t>
      </w:r>
      <w:r w:rsidR="00817223" w:rsidRPr="003A7DFF">
        <w:rPr>
          <w:rFonts w:ascii="Arial" w:hAnsi="Arial" w:cs="Arial"/>
          <w:sz w:val="20"/>
          <w:szCs w:val="20"/>
        </w:rPr>
        <w:t xml:space="preserve">les </w:t>
      </w:r>
      <w:proofErr w:type="spellStart"/>
      <w:r w:rsidR="00817223" w:rsidRPr="003A7DFF">
        <w:rPr>
          <w:rFonts w:ascii="Arial" w:hAnsi="Arial" w:cs="Arial"/>
          <w:sz w:val="20"/>
          <w:szCs w:val="20"/>
        </w:rPr>
        <w:t>sanctionne</w:t>
      </w:r>
      <w:r w:rsidRPr="003A7DFF">
        <w:rPr>
          <w:rFonts w:ascii="Arial" w:hAnsi="Arial" w:cs="Arial"/>
          <w:sz w:val="20"/>
          <w:szCs w:val="20"/>
        </w:rPr>
        <w:t>sur</w:t>
      </w:r>
      <w:proofErr w:type="spellEnd"/>
      <w:r w:rsidRPr="003A7DFF">
        <w:rPr>
          <w:rFonts w:ascii="Arial" w:hAnsi="Arial" w:cs="Arial"/>
          <w:sz w:val="20"/>
          <w:szCs w:val="20"/>
        </w:rPr>
        <w:t xml:space="preserve"> le terrain de la responsabilité tout en les rendant nulle. </w:t>
      </w:r>
    </w:p>
    <w:p w14:paraId="7420FE5A" w14:textId="77777777" w:rsidR="00E4344B" w:rsidRDefault="00E4344B" w:rsidP="00E4344B">
      <w:pPr>
        <w:pStyle w:val="Default"/>
        <w:rPr>
          <w:sz w:val="22"/>
          <w:szCs w:val="22"/>
        </w:rPr>
      </w:pPr>
    </w:p>
    <w:p w14:paraId="30CAC958" w14:textId="77777777" w:rsidR="00576E5D" w:rsidRPr="00576E5D" w:rsidRDefault="00576E5D" w:rsidP="00576E5D">
      <w:pPr>
        <w:pStyle w:val="Default"/>
        <w:pBdr>
          <w:top w:val="single" w:sz="4" w:space="1" w:color="auto"/>
          <w:left w:val="single" w:sz="4" w:space="4" w:color="auto"/>
          <w:bottom w:val="single" w:sz="4" w:space="1" w:color="auto"/>
          <w:right w:val="single" w:sz="4" w:space="4" w:color="auto"/>
        </w:pBdr>
        <w:jc w:val="center"/>
        <w:rPr>
          <w:rFonts w:ascii="Arial" w:hAnsi="Arial" w:cs="Arial"/>
          <w:b/>
          <w:sz w:val="20"/>
          <w:szCs w:val="22"/>
        </w:rPr>
      </w:pPr>
      <w:r w:rsidRPr="00576E5D">
        <w:rPr>
          <w:rFonts w:ascii="Arial" w:hAnsi="Arial" w:cs="Arial"/>
          <w:b/>
          <w:sz w:val="20"/>
          <w:szCs w:val="22"/>
        </w:rPr>
        <w:t>DOCUMENTS</w:t>
      </w:r>
    </w:p>
    <w:p w14:paraId="6E9AF82D" w14:textId="77777777" w:rsidR="00576E5D" w:rsidRDefault="00576E5D" w:rsidP="00E4344B">
      <w:pPr>
        <w:pStyle w:val="Default"/>
        <w:rPr>
          <w:rFonts w:ascii="Arial" w:hAnsi="Arial" w:cs="Arial"/>
          <w:b/>
          <w:sz w:val="20"/>
          <w:szCs w:val="20"/>
          <w:u w:val="single"/>
        </w:rPr>
      </w:pPr>
    </w:p>
    <w:p w14:paraId="4A2FD3ED" w14:textId="77777777" w:rsidR="00E4344B" w:rsidRPr="003D65F8" w:rsidRDefault="003D65F8" w:rsidP="00E4344B">
      <w:pPr>
        <w:pStyle w:val="Default"/>
        <w:rPr>
          <w:rFonts w:ascii="Arial" w:hAnsi="Arial" w:cs="Arial"/>
          <w:b/>
          <w:sz w:val="20"/>
          <w:szCs w:val="20"/>
          <w:u w:val="single"/>
        </w:rPr>
      </w:pPr>
      <w:r w:rsidRPr="003D65F8">
        <w:rPr>
          <w:rFonts w:ascii="Arial" w:hAnsi="Arial" w:cs="Arial"/>
          <w:b/>
          <w:sz w:val="20"/>
          <w:szCs w:val="20"/>
          <w:u w:val="single"/>
        </w:rPr>
        <w:t xml:space="preserve">DOCUMENT 1 : Extrait du contrat entre Lactalis et </w:t>
      </w:r>
      <w:proofErr w:type="spellStart"/>
      <w:r w:rsidRPr="003D65F8">
        <w:rPr>
          <w:rFonts w:ascii="Arial" w:hAnsi="Arial" w:cs="Arial"/>
          <w:b/>
          <w:sz w:val="20"/>
          <w:szCs w:val="20"/>
          <w:u w:val="single"/>
        </w:rPr>
        <w:t>Unikeco</w:t>
      </w:r>
      <w:proofErr w:type="spellEnd"/>
      <w:r w:rsidRPr="003D65F8">
        <w:rPr>
          <w:rFonts w:ascii="Arial" w:hAnsi="Arial" w:cs="Arial"/>
          <w:b/>
          <w:sz w:val="20"/>
          <w:szCs w:val="20"/>
          <w:u w:val="single"/>
        </w:rPr>
        <w:t xml:space="preserve"> : </w:t>
      </w:r>
    </w:p>
    <w:p w14:paraId="27E2156C" w14:textId="77777777" w:rsidR="00F93B87" w:rsidRPr="003D65F8" w:rsidRDefault="00F93B87" w:rsidP="00576E5D">
      <w:pPr>
        <w:pStyle w:val="Default"/>
        <w:pBdr>
          <w:top w:val="single" w:sz="4" w:space="1" w:color="auto"/>
          <w:left w:val="single" w:sz="4" w:space="4" w:color="auto"/>
          <w:right w:val="single" w:sz="4" w:space="4" w:color="auto"/>
        </w:pBdr>
        <w:rPr>
          <w:rFonts w:ascii="Arial" w:hAnsi="Arial" w:cs="Arial"/>
          <w:sz w:val="20"/>
          <w:szCs w:val="20"/>
        </w:rPr>
      </w:pPr>
      <w:r w:rsidRPr="003D65F8">
        <w:rPr>
          <w:rFonts w:ascii="Arial" w:hAnsi="Arial" w:cs="Arial"/>
          <w:sz w:val="20"/>
          <w:szCs w:val="20"/>
        </w:rPr>
        <w:t xml:space="preserve">Entre les soussignés : </w:t>
      </w:r>
    </w:p>
    <w:p w14:paraId="275CA069" w14:textId="77777777" w:rsidR="00F93B87" w:rsidRPr="003D65F8" w:rsidRDefault="00F93B87" w:rsidP="00E27FE5">
      <w:pPr>
        <w:pStyle w:val="Default"/>
        <w:numPr>
          <w:ilvl w:val="0"/>
          <w:numId w:val="1"/>
        </w:numPr>
        <w:pBdr>
          <w:left w:val="single" w:sz="4" w:space="22" w:color="auto"/>
          <w:right w:val="single" w:sz="4" w:space="4" w:color="auto"/>
        </w:pBdr>
        <w:jc w:val="both"/>
        <w:rPr>
          <w:rFonts w:ascii="Arial" w:hAnsi="Arial" w:cs="Arial"/>
          <w:sz w:val="20"/>
          <w:szCs w:val="20"/>
        </w:rPr>
      </w:pPr>
      <w:r w:rsidRPr="003D65F8">
        <w:rPr>
          <w:rFonts w:ascii="Arial" w:hAnsi="Arial" w:cs="Arial"/>
          <w:sz w:val="20"/>
          <w:szCs w:val="20"/>
        </w:rPr>
        <w:t xml:space="preserve">Le groupe Lactalis, domicilié </w:t>
      </w:r>
      <w:r w:rsidRPr="003D65F8">
        <w:rPr>
          <w:rFonts w:ascii="Arial" w:hAnsi="Arial" w:cs="Arial"/>
          <w:color w:val="202124"/>
          <w:sz w:val="20"/>
          <w:szCs w:val="20"/>
          <w:shd w:val="clear" w:color="auto" w:fill="FFFFFF"/>
        </w:rPr>
        <w:t>10 RUE ADOLPHE BECK, 53000 LAVAL, représenté par son directeur du service juridique Jean-Philippe GILLE, le client d’une part</w:t>
      </w:r>
      <w:r w:rsidR="00C80614" w:rsidRPr="003D65F8">
        <w:rPr>
          <w:rFonts w:ascii="Arial" w:hAnsi="Arial" w:cs="Arial"/>
          <w:color w:val="202124"/>
          <w:sz w:val="20"/>
          <w:szCs w:val="20"/>
          <w:shd w:val="clear" w:color="auto" w:fill="FFFFFF"/>
        </w:rPr>
        <w:t xml:space="preserve">, </w:t>
      </w:r>
    </w:p>
    <w:p w14:paraId="27829D42" w14:textId="77777777" w:rsidR="00C80614" w:rsidRPr="003D65F8" w:rsidRDefault="00C80614" w:rsidP="00E27FE5">
      <w:pPr>
        <w:pStyle w:val="Default"/>
        <w:numPr>
          <w:ilvl w:val="0"/>
          <w:numId w:val="1"/>
        </w:numPr>
        <w:pBdr>
          <w:left w:val="single" w:sz="4" w:space="22" w:color="auto"/>
          <w:right w:val="single" w:sz="4" w:space="4" w:color="auto"/>
        </w:pBdr>
        <w:jc w:val="both"/>
        <w:rPr>
          <w:rFonts w:ascii="Arial" w:hAnsi="Arial" w:cs="Arial"/>
          <w:sz w:val="20"/>
          <w:szCs w:val="20"/>
        </w:rPr>
      </w:pPr>
      <w:r w:rsidRPr="003D65F8">
        <w:rPr>
          <w:rFonts w:ascii="Arial" w:hAnsi="Arial" w:cs="Arial"/>
          <w:color w:val="202124"/>
          <w:sz w:val="20"/>
          <w:szCs w:val="20"/>
          <w:shd w:val="clear" w:color="auto" w:fill="FFFFFF"/>
        </w:rPr>
        <w:t xml:space="preserve">La société UNIKECO, domiciliée </w:t>
      </w:r>
      <w:r w:rsidRPr="003D65F8">
        <w:rPr>
          <w:rFonts w:ascii="Arial" w:hAnsi="Arial" w:cs="Arial"/>
          <w:color w:val="222222"/>
          <w:sz w:val="20"/>
          <w:szCs w:val="20"/>
          <w:shd w:val="clear" w:color="auto" w:fill="FFFFFF"/>
        </w:rPr>
        <w:t xml:space="preserve">10 Av. Roger </w:t>
      </w:r>
      <w:proofErr w:type="spellStart"/>
      <w:r w:rsidRPr="003D65F8">
        <w:rPr>
          <w:rFonts w:ascii="Arial" w:hAnsi="Arial" w:cs="Arial"/>
          <w:color w:val="222222"/>
          <w:sz w:val="20"/>
          <w:szCs w:val="20"/>
          <w:shd w:val="clear" w:color="auto" w:fill="FFFFFF"/>
        </w:rPr>
        <w:t>Lapébie</w:t>
      </w:r>
      <w:proofErr w:type="spellEnd"/>
      <w:r w:rsidRPr="003D65F8">
        <w:rPr>
          <w:rFonts w:ascii="Arial" w:hAnsi="Arial" w:cs="Arial"/>
          <w:color w:val="222222"/>
          <w:sz w:val="20"/>
          <w:szCs w:val="20"/>
          <w:shd w:val="clear" w:color="auto" w:fill="FFFFFF"/>
        </w:rPr>
        <w:t xml:space="preserve">, 33140 Villenave-d'Ornon, représentée par son directeur général </w:t>
      </w:r>
      <w:proofErr w:type="spellStart"/>
      <w:r w:rsidRPr="003D65F8">
        <w:rPr>
          <w:rFonts w:ascii="Arial" w:hAnsi="Arial" w:cs="Arial"/>
          <w:color w:val="222222"/>
          <w:sz w:val="20"/>
          <w:szCs w:val="20"/>
          <w:shd w:val="clear" w:color="auto" w:fill="FFFFFF"/>
        </w:rPr>
        <w:t>Cedric</w:t>
      </w:r>
      <w:proofErr w:type="spellEnd"/>
      <w:r w:rsidRPr="003D65F8">
        <w:rPr>
          <w:rFonts w:ascii="Arial" w:hAnsi="Arial" w:cs="Arial"/>
          <w:color w:val="222222"/>
          <w:sz w:val="20"/>
          <w:szCs w:val="20"/>
          <w:shd w:val="clear" w:color="auto" w:fill="FFFFFF"/>
        </w:rPr>
        <w:t xml:space="preserve"> BELLANGER, le prestataire d’autre part, </w:t>
      </w:r>
    </w:p>
    <w:p w14:paraId="58D7C0E5" w14:textId="77777777" w:rsidR="00C80614" w:rsidRPr="003D65F8" w:rsidRDefault="00C80614" w:rsidP="000F1874">
      <w:pPr>
        <w:pStyle w:val="Default"/>
        <w:pBdr>
          <w:left w:val="single" w:sz="4" w:space="4" w:color="auto"/>
          <w:bottom w:val="single" w:sz="4" w:space="1" w:color="auto"/>
          <w:right w:val="single" w:sz="4" w:space="4" w:color="auto"/>
        </w:pBdr>
        <w:jc w:val="both"/>
        <w:rPr>
          <w:rFonts w:ascii="Arial" w:hAnsi="Arial" w:cs="Arial"/>
          <w:color w:val="202124"/>
          <w:sz w:val="20"/>
          <w:szCs w:val="20"/>
          <w:shd w:val="clear" w:color="auto" w:fill="FFFFFF"/>
        </w:rPr>
      </w:pPr>
      <w:r w:rsidRPr="003D65F8">
        <w:rPr>
          <w:rFonts w:ascii="Arial" w:hAnsi="Arial" w:cs="Arial"/>
          <w:color w:val="202124"/>
          <w:sz w:val="20"/>
          <w:szCs w:val="20"/>
          <w:shd w:val="clear" w:color="auto" w:fill="FFFFFF"/>
        </w:rPr>
        <w:t xml:space="preserve">Il a été convenu comme suit : </w:t>
      </w:r>
    </w:p>
    <w:p w14:paraId="680FFBD0" w14:textId="77777777" w:rsidR="00C80614" w:rsidRPr="00576E5D" w:rsidRDefault="00C80614" w:rsidP="000F1874">
      <w:pPr>
        <w:pStyle w:val="Default"/>
        <w:pBdr>
          <w:left w:val="single" w:sz="4" w:space="4" w:color="auto"/>
          <w:bottom w:val="single" w:sz="4" w:space="1" w:color="auto"/>
          <w:right w:val="single" w:sz="4" w:space="4" w:color="auto"/>
        </w:pBdr>
        <w:jc w:val="both"/>
        <w:rPr>
          <w:rFonts w:ascii="Arial" w:hAnsi="Arial" w:cs="Arial"/>
          <w:b/>
          <w:color w:val="202124"/>
          <w:sz w:val="20"/>
          <w:szCs w:val="20"/>
          <w:shd w:val="clear" w:color="auto" w:fill="FFFFFF"/>
        </w:rPr>
      </w:pPr>
      <w:r w:rsidRPr="00576E5D">
        <w:rPr>
          <w:rFonts w:ascii="Arial" w:hAnsi="Arial" w:cs="Arial"/>
          <w:b/>
          <w:color w:val="202124"/>
          <w:sz w:val="20"/>
          <w:szCs w:val="20"/>
          <w:shd w:val="clear" w:color="auto" w:fill="FFFFFF"/>
        </w:rPr>
        <w:t xml:space="preserve">Article 1 – Objet : </w:t>
      </w:r>
    </w:p>
    <w:p w14:paraId="483C469C" w14:textId="77777777" w:rsidR="00C80614" w:rsidRPr="003D65F8" w:rsidRDefault="00C80614" w:rsidP="000F1874">
      <w:pPr>
        <w:pStyle w:val="Default"/>
        <w:pBdr>
          <w:left w:val="single" w:sz="4" w:space="4" w:color="auto"/>
          <w:bottom w:val="single" w:sz="4" w:space="1" w:color="auto"/>
          <w:right w:val="single" w:sz="4" w:space="4" w:color="auto"/>
        </w:pBdr>
        <w:jc w:val="both"/>
        <w:rPr>
          <w:rFonts w:ascii="Arial" w:hAnsi="Arial" w:cs="Arial"/>
          <w:color w:val="202124"/>
          <w:sz w:val="20"/>
          <w:szCs w:val="20"/>
          <w:shd w:val="clear" w:color="auto" w:fill="FFFFFF"/>
        </w:rPr>
      </w:pPr>
      <w:r w:rsidRPr="003D65F8">
        <w:rPr>
          <w:rFonts w:ascii="Arial" w:hAnsi="Arial" w:cs="Arial"/>
          <w:color w:val="202124"/>
          <w:sz w:val="20"/>
          <w:szCs w:val="20"/>
          <w:shd w:val="clear" w:color="auto" w:fill="FFFFFF"/>
        </w:rPr>
        <w:t>Le présent contrat est un contrat de prestations ayant pour objet la conception d’emballage</w:t>
      </w:r>
      <w:r w:rsidR="00E27FE5">
        <w:rPr>
          <w:rFonts w:ascii="Arial" w:hAnsi="Arial" w:cs="Arial"/>
          <w:color w:val="202124"/>
          <w:sz w:val="20"/>
          <w:szCs w:val="20"/>
          <w:shd w:val="clear" w:color="auto" w:fill="FFFFFF"/>
        </w:rPr>
        <w:t>s</w:t>
      </w:r>
      <w:r w:rsidRPr="003D65F8">
        <w:rPr>
          <w:rFonts w:ascii="Arial" w:hAnsi="Arial" w:cs="Arial"/>
          <w:color w:val="202124"/>
          <w:sz w:val="20"/>
          <w:szCs w:val="20"/>
          <w:shd w:val="clear" w:color="auto" w:fill="FFFFFF"/>
        </w:rPr>
        <w:t xml:space="preserve"> biodégradables pour certains produits laitiers, dont les conditions sont définies au cahier des charges annexé au présent contrat et en faisant partie intégrante. </w:t>
      </w:r>
    </w:p>
    <w:p w14:paraId="4B6DA5AA" w14:textId="77777777" w:rsidR="00C80614" w:rsidRPr="00576E5D" w:rsidRDefault="00C80614" w:rsidP="000F1874">
      <w:pPr>
        <w:pStyle w:val="Default"/>
        <w:pBdr>
          <w:left w:val="single" w:sz="4" w:space="4" w:color="auto"/>
          <w:bottom w:val="single" w:sz="4" w:space="1" w:color="auto"/>
          <w:right w:val="single" w:sz="4" w:space="4" w:color="auto"/>
        </w:pBdr>
        <w:jc w:val="both"/>
        <w:rPr>
          <w:rFonts w:ascii="Arial" w:hAnsi="Arial" w:cs="Arial"/>
          <w:b/>
          <w:color w:val="202124"/>
          <w:sz w:val="20"/>
          <w:szCs w:val="20"/>
          <w:shd w:val="clear" w:color="auto" w:fill="FFFFFF"/>
        </w:rPr>
      </w:pPr>
      <w:r w:rsidRPr="00576E5D">
        <w:rPr>
          <w:rFonts w:ascii="Arial" w:hAnsi="Arial" w:cs="Arial"/>
          <w:b/>
          <w:color w:val="202124"/>
          <w:sz w:val="20"/>
          <w:szCs w:val="20"/>
          <w:shd w:val="clear" w:color="auto" w:fill="FFFFFF"/>
        </w:rPr>
        <w:t>Article 2 – Prix :</w:t>
      </w:r>
    </w:p>
    <w:p w14:paraId="4879402D" w14:textId="77777777" w:rsidR="00A45690" w:rsidRPr="003D65F8" w:rsidRDefault="00C80614" w:rsidP="000F1874">
      <w:pPr>
        <w:pBdr>
          <w:left w:val="single" w:sz="4" w:space="4" w:color="auto"/>
          <w:bottom w:val="single" w:sz="4" w:space="1" w:color="auto"/>
          <w:right w:val="single" w:sz="4" w:space="4" w:color="auto"/>
        </w:pBdr>
        <w:autoSpaceDE w:val="0"/>
        <w:autoSpaceDN w:val="0"/>
        <w:adjustRightInd w:val="0"/>
        <w:spacing w:after="0"/>
        <w:rPr>
          <w:rFonts w:cs="Arial"/>
          <w:color w:val="202124"/>
          <w:szCs w:val="20"/>
          <w:shd w:val="clear" w:color="auto" w:fill="FFFFFF"/>
        </w:rPr>
      </w:pPr>
      <w:r w:rsidRPr="003D65F8">
        <w:rPr>
          <w:rFonts w:cs="Arial"/>
          <w:color w:val="202124"/>
          <w:szCs w:val="20"/>
          <w:shd w:val="clear" w:color="auto" w:fill="FFFFFF"/>
        </w:rPr>
        <w:t xml:space="preserve">En contrepartie de la réalisation des prestations définies à l’article 1 ci-dessus, le client versera au prestataire la somme forfaitaire </w:t>
      </w:r>
      <w:r w:rsidR="00A45690" w:rsidRPr="003D65F8">
        <w:rPr>
          <w:rFonts w:cs="Arial"/>
          <w:color w:val="202124"/>
          <w:szCs w:val="20"/>
          <w:shd w:val="clear" w:color="auto" w:fill="FFFFFF"/>
        </w:rPr>
        <w:t>de 75 000 euros, ventilée comme suit :</w:t>
      </w:r>
    </w:p>
    <w:p w14:paraId="6E9FDAE2" w14:textId="77777777" w:rsidR="00A45690" w:rsidRPr="003D65F8" w:rsidRDefault="00A45690" w:rsidP="000F1874">
      <w:pPr>
        <w:pBdr>
          <w:left w:val="single" w:sz="4" w:space="4" w:color="auto"/>
          <w:bottom w:val="single" w:sz="4" w:space="1" w:color="auto"/>
          <w:right w:val="single" w:sz="4" w:space="4" w:color="auto"/>
        </w:pBdr>
        <w:autoSpaceDE w:val="0"/>
        <w:autoSpaceDN w:val="0"/>
        <w:adjustRightInd w:val="0"/>
        <w:spacing w:after="0"/>
        <w:rPr>
          <w:rFonts w:cs="Arial"/>
          <w:color w:val="202124"/>
          <w:szCs w:val="20"/>
          <w:shd w:val="clear" w:color="auto" w:fill="FFFFFF"/>
        </w:rPr>
      </w:pPr>
      <w:r w:rsidRPr="003D65F8">
        <w:rPr>
          <w:rFonts w:cs="Arial"/>
          <w:szCs w:val="20"/>
        </w:rPr>
        <w:t>- 20% à la signature des présentes ;</w:t>
      </w:r>
    </w:p>
    <w:p w14:paraId="059CF675" w14:textId="77777777" w:rsidR="00A45690" w:rsidRPr="00576E5D" w:rsidRDefault="00A45690"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3D65F8">
        <w:rPr>
          <w:rFonts w:cs="Arial"/>
          <w:szCs w:val="20"/>
        </w:rPr>
        <w:t>- 30% au 30ème jour s</w:t>
      </w:r>
      <w:r w:rsidRPr="00576E5D">
        <w:rPr>
          <w:rFonts w:cs="Arial"/>
          <w:szCs w:val="20"/>
        </w:rPr>
        <w:t>uivant la signature des présentes ;</w:t>
      </w:r>
    </w:p>
    <w:p w14:paraId="71A79EC6" w14:textId="77777777" w:rsidR="00A45690" w:rsidRPr="00576E5D" w:rsidRDefault="00A45690"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576E5D">
        <w:rPr>
          <w:rFonts w:cs="Arial"/>
          <w:szCs w:val="20"/>
        </w:rPr>
        <w:t>- 50% constituant le solde, à la réception de la tâche.</w:t>
      </w:r>
    </w:p>
    <w:p w14:paraId="4682FB94" w14:textId="77777777" w:rsidR="00A45690" w:rsidRPr="00576E5D" w:rsidRDefault="00A45690"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576E5D">
        <w:rPr>
          <w:rFonts w:cs="Arial"/>
          <w:szCs w:val="20"/>
        </w:rPr>
        <w:t>Les frais engagés par le prestataire : déplacement, hébergement, repas et frais annexes de dactylographie, reprographie, etc., nécessaires à l'exécution de la prestation, seront facturés en sus au client sur relevé de dépenses.</w:t>
      </w:r>
    </w:p>
    <w:p w14:paraId="29FA3B1A" w14:textId="77777777" w:rsidR="00C80614" w:rsidRPr="00576E5D" w:rsidRDefault="00A45690" w:rsidP="00576E5D">
      <w:pPr>
        <w:pStyle w:val="Default"/>
        <w:pBdr>
          <w:left w:val="single" w:sz="4" w:space="4" w:color="auto"/>
          <w:bottom w:val="single" w:sz="4" w:space="1" w:color="auto"/>
          <w:right w:val="single" w:sz="4" w:space="4" w:color="auto"/>
        </w:pBdr>
        <w:rPr>
          <w:rFonts w:ascii="Arial" w:hAnsi="Arial" w:cs="Arial"/>
          <w:sz w:val="20"/>
          <w:szCs w:val="20"/>
        </w:rPr>
      </w:pPr>
      <w:r w:rsidRPr="00576E5D">
        <w:rPr>
          <w:rFonts w:ascii="Arial" w:hAnsi="Arial" w:cs="Arial"/>
          <w:sz w:val="20"/>
          <w:szCs w:val="20"/>
        </w:rPr>
        <w:t>Les sommes prévues ci-dessus seront payées par chèque, dans les huit jours de la réception de la facture, droits et taxes en sus.</w:t>
      </w:r>
    </w:p>
    <w:p w14:paraId="7FBA2238" w14:textId="77777777" w:rsidR="00A45690" w:rsidRPr="00576E5D" w:rsidRDefault="00A45690" w:rsidP="00576E5D">
      <w:pPr>
        <w:pBdr>
          <w:left w:val="single" w:sz="4" w:space="4" w:color="auto"/>
          <w:bottom w:val="single" w:sz="4" w:space="1" w:color="auto"/>
          <w:right w:val="single" w:sz="4" w:space="4" w:color="auto"/>
        </w:pBdr>
        <w:autoSpaceDE w:val="0"/>
        <w:autoSpaceDN w:val="0"/>
        <w:adjustRightInd w:val="0"/>
        <w:spacing w:after="0"/>
        <w:jc w:val="left"/>
        <w:rPr>
          <w:rFonts w:cs="Arial"/>
          <w:b/>
          <w:bCs/>
          <w:szCs w:val="20"/>
        </w:rPr>
      </w:pPr>
      <w:r w:rsidRPr="00576E5D">
        <w:rPr>
          <w:rFonts w:cs="Arial"/>
          <w:b/>
          <w:szCs w:val="20"/>
        </w:rPr>
        <w:t xml:space="preserve">Article 3 – </w:t>
      </w:r>
      <w:r w:rsidR="00952E83" w:rsidRPr="00576E5D">
        <w:rPr>
          <w:rFonts w:cs="Arial"/>
          <w:b/>
          <w:bCs/>
          <w:szCs w:val="20"/>
        </w:rPr>
        <w:t>Durée</w:t>
      </w:r>
      <w:r w:rsidR="00576E5D">
        <w:rPr>
          <w:rFonts w:cs="Arial"/>
          <w:b/>
          <w:bCs/>
          <w:szCs w:val="20"/>
        </w:rPr>
        <w:t xml:space="preserve"> : </w:t>
      </w:r>
    </w:p>
    <w:p w14:paraId="22BFAD04" w14:textId="77777777" w:rsidR="00A45690" w:rsidRPr="00576E5D" w:rsidRDefault="00A45690" w:rsidP="000F1874">
      <w:pPr>
        <w:pStyle w:val="Default"/>
        <w:pBdr>
          <w:left w:val="single" w:sz="4" w:space="4" w:color="auto"/>
          <w:bottom w:val="single" w:sz="4" w:space="1" w:color="auto"/>
          <w:right w:val="single" w:sz="4" w:space="4" w:color="auto"/>
        </w:pBdr>
        <w:jc w:val="both"/>
        <w:rPr>
          <w:rFonts w:ascii="Arial" w:hAnsi="Arial" w:cs="Arial"/>
          <w:sz w:val="20"/>
          <w:szCs w:val="20"/>
        </w:rPr>
      </w:pPr>
      <w:r w:rsidRPr="00576E5D">
        <w:rPr>
          <w:rFonts w:ascii="Arial" w:hAnsi="Arial" w:cs="Arial"/>
          <w:sz w:val="20"/>
          <w:szCs w:val="20"/>
        </w:rPr>
        <w:t xml:space="preserve">Ce contrat est signé pour une </w:t>
      </w:r>
      <w:r w:rsidRPr="00576E5D">
        <w:rPr>
          <w:rFonts w:ascii="Arial" w:hAnsi="Arial" w:cs="Arial"/>
          <w:bCs/>
          <w:sz w:val="20"/>
          <w:szCs w:val="20"/>
        </w:rPr>
        <w:t>durée de 5 ans</w:t>
      </w:r>
      <w:r w:rsidRPr="00576E5D">
        <w:rPr>
          <w:rFonts w:ascii="Arial" w:hAnsi="Arial" w:cs="Arial"/>
          <w:sz w:val="20"/>
          <w:szCs w:val="20"/>
        </w:rPr>
        <w:t xml:space="preserve">. Il prendra effet le </w:t>
      </w:r>
      <w:r w:rsidRPr="00576E5D">
        <w:rPr>
          <w:rFonts w:ascii="Arial" w:hAnsi="Arial" w:cs="Arial"/>
          <w:bCs/>
          <w:sz w:val="20"/>
          <w:szCs w:val="20"/>
        </w:rPr>
        <w:t xml:space="preserve">01 juin 2020 </w:t>
      </w:r>
      <w:r w:rsidRPr="00576E5D">
        <w:rPr>
          <w:rFonts w:ascii="Arial" w:hAnsi="Arial" w:cs="Arial"/>
          <w:sz w:val="20"/>
          <w:szCs w:val="20"/>
        </w:rPr>
        <w:t xml:space="preserve">et arrivera à son </w:t>
      </w:r>
      <w:r w:rsidRPr="00576E5D">
        <w:rPr>
          <w:rFonts w:ascii="Arial" w:hAnsi="Arial" w:cs="Arial"/>
          <w:bCs/>
          <w:sz w:val="20"/>
          <w:szCs w:val="20"/>
        </w:rPr>
        <w:t>terme le 31 mai 2025.</w:t>
      </w:r>
    </w:p>
    <w:p w14:paraId="2E5D30DF" w14:textId="77777777" w:rsidR="00A45690" w:rsidRPr="00576E5D" w:rsidRDefault="00A45690" w:rsidP="000F1874">
      <w:pPr>
        <w:pStyle w:val="Default"/>
        <w:pBdr>
          <w:left w:val="single" w:sz="4" w:space="4" w:color="auto"/>
          <w:bottom w:val="single" w:sz="4" w:space="1" w:color="auto"/>
          <w:right w:val="single" w:sz="4" w:space="4" w:color="auto"/>
        </w:pBdr>
        <w:jc w:val="both"/>
        <w:rPr>
          <w:rFonts w:ascii="Arial" w:hAnsi="Arial" w:cs="Arial"/>
          <w:b/>
          <w:sz w:val="20"/>
          <w:szCs w:val="20"/>
        </w:rPr>
      </w:pPr>
      <w:r w:rsidRPr="00576E5D">
        <w:rPr>
          <w:rFonts w:ascii="Arial" w:hAnsi="Arial" w:cs="Arial"/>
          <w:b/>
          <w:sz w:val="20"/>
          <w:szCs w:val="20"/>
        </w:rPr>
        <w:t xml:space="preserve">Article 4 - Exécution de la prestation : </w:t>
      </w:r>
    </w:p>
    <w:p w14:paraId="48289A40" w14:textId="77777777" w:rsidR="00A45690" w:rsidRPr="00576E5D" w:rsidRDefault="00A45690"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576E5D">
        <w:rPr>
          <w:rFonts w:cs="Arial"/>
          <w:szCs w:val="20"/>
        </w:rPr>
        <w:t xml:space="preserve">Le prestataire s'engage à mener à bien la tâche précisée à l'Article premier, conformément aux règles de l'art et de la meilleure manière. A cet effet, il constituera l'équipe nécessaire à la réalisation de la mission et remettra, avant le rapport terminal, une </w:t>
      </w:r>
      <w:r w:rsidR="000F1874" w:rsidRPr="00576E5D">
        <w:rPr>
          <w:rFonts w:cs="Arial"/>
          <w:szCs w:val="20"/>
        </w:rPr>
        <w:t>pré étude</w:t>
      </w:r>
      <w:r w:rsidRPr="00576E5D">
        <w:rPr>
          <w:rFonts w:cs="Arial"/>
          <w:szCs w:val="20"/>
        </w:rPr>
        <w:t xml:space="preserve">, au plus tard 60 jours après la conclusion du contrat […] L’exécution de la prestation devra être réalisée conformément au calendrier joint dans le contrat. </w:t>
      </w:r>
    </w:p>
    <w:p w14:paraId="58B26EC7" w14:textId="77777777" w:rsidR="0068303D" w:rsidRDefault="00A45690" w:rsidP="000F1874">
      <w:pPr>
        <w:pBdr>
          <w:left w:val="single" w:sz="4" w:space="4" w:color="auto"/>
          <w:bottom w:val="single" w:sz="4" w:space="1" w:color="auto"/>
          <w:right w:val="single" w:sz="4" w:space="4" w:color="auto"/>
        </w:pBdr>
        <w:autoSpaceDE w:val="0"/>
        <w:autoSpaceDN w:val="0"/>
        <w:adjustRightInd w:val="0"/>
        <w:spacing w:after="0"/>
        <w:rPr>
          <w:rFonts w:cs="Arial"/>
          <w:b/>
          <w:bCs/>
          <w:szCs w:val="20"/>
        </w:rPr>
      </w:pPr>
      <w:r w:rsidRPr="00576E5D">
        <w:rPr>
          <w:rFonts w:cs="Arial"/>
          <w:b/>
          <w:bCs/>
          <w:szCs w:val="20"/>
        </w:rPr>
        <w:t xml:space="preserve">Article 5 – </w:t>
      </w:r>
      <w:r w:rsidR="0068303D">
        <w:rPr>
          <w:rFonts w:cs="Arial"/>
          <w:b/>
          <w:bCs/>
          <w:szCs w:val="20"/>
        </w:rPr>
        <w:t>Obligation d</w:t>
      </w:r>
      <w:r w:rsidR="00EB185E">
        <w:rPr>
          <w:rFonts w:cs="Arial"/>
          <w:b/>
          <w:bCs/>
          <w:szCs w:val="20"/>
        </w:rPr>
        <w:t>e renégociation</w:t>
      </w:r>
      <w:r w:rsidR="0068303D">
        <w:rPr>
          <w:rFonts w:cs="Arial"/>
          <w:b/>
          <w:bCs/>
          <w:szCs w:val="20"/>
        </w:rPr>
        <w:t xml:space="preserve"> : </w:t>
      </w:r>
    </w:p>
    <w:p w14:paraId="5050A6DA" w14:textId="77777777" w:rsidR="0068303D" w:rsidRPr="0068303D" w:rsidRDefault="0068303D" w:rsidP="000F1874">
      <w:pPr>
        <w:pBdr>
          <w:left w:val="single" w:sz="4" w:space="4" w:color="auto"/>
          <w:bottom w:val="single" w:sz="4" w:space="1" w:color="auto"/>
          <w:right w:val="single" w:sz="4" w:space="4" w:color="auto"/>
        </w:pBdr>
        <w:autoSpaceDE w:val="0"/>
        <w:autoSpaceDN w:val="0"/>
        <w:adjustRightInd w:val="0"/>
        <w:spacing w:after="0"/>
        <w:rPr>
          <w:rFonts w:cs="Arial"/>
          <w:bCs/>
          <w:szCs w:val="20"/>
        </w:rPr>
      </w:pPr>
      <w:r w:rsidRPr="0068303D">
        <w:rPr>
          <w:rFonts w:cs="Arial"/>
          <w:bCs/>
          <w:szCs w:val="20"/>
        </w:rPr>
        <w:t>Chaque année, la somme forfaitaire devra être réévaluée selon les quantités d’approvis</w:t>
      </w:r>
      <w:r>
        <w:rPr>
          <w:rFonts w:cs="Arial"/>
          <w:bCs/>
          <w:szCs w:val="20"/>
        </w:rPr>
        <w:t>ionnement que devra fournir Lac</w:t>
      </w:r>
      <w:r w:rsidRPr="0068303D">
        <w:rPr>
          <w:rFonts w:cs="Arial"/>
          <w:bCs/>
          <w:szCs w:val="20"/>
        </w:rPr>
        <w:t xml:space="preserve">talis aux grandes distributions et à l’indice général des prix à la consommation. </w:t>
      </w:r>
    </w:p>
    <w:p w14:paraId="411DDBE0" w14:textId="77777777" w:rsidR="00A45690" w:rsidRPr="00576E5D" w:rsidRDefault="00274E79" w:rsidP="000F1874">
      <w:pPr>
        <w:pBdr>
          <w:left w:val="single" w:sz="4" w:space="4" w:color="auto"/>
          <w:bottom w:val="single" w:sz="4" w:space="1" w:color="auto"/>
          <w:right w:val="single" w:sz="4" w:space="4" w:color="auto"/>
        </w:pBdr>
        <w:autoSpaceDE w:val="0"/>
        <w:autoSpaceDN w:val="0"/>
        <w:adjustRightInd w:val="0"/>
        <w:spacing w:after="0"/>
        <w:rPr>
          <w:rFonts w:cs="Arial"/>
          <w:b/>
          <w:bCs/>
          <w:szCs w:val="20"/>
        </w:rPr>
      </w:pPr>
      <w:r w:rsidRPr="00576E5D">
        <w:rPr>
          <w:rFonts w:cs="Arial"/>
          <w:b/>
          <w:bCs/>
          <w:szCs w:val="20"/>
        </w:rPr>
        <w:t xml:space="preserve">Article 6 - </w:t>
      </w:r>
      <w:r w:rsidR="00A45690" w:rsidRPr="00576E5D">
        <w:rPr>
          <w:rFonts w:cs="Arial"/>
          <w:b/>
          <w:bCs/>
          <w:szCs w:val="20"/>
        </w:rPr>
        <w:t>Obligation de collaborer</w:t>
      </w:r>
      <w:r w:rsidR="00576E5D">
        <w:rPr>
          <w:rFonts w:cs="Arial"/>
          <w:b/>
          <w:bCs/>
          <w:szCs w:val="20"/>
        </w:rPr>
        <w:t xml:space="preserve"> : </w:t>
      </w:r>
    </w:p>
    <w:p w14:paraId="318902AF" w14:textId="77777777" w:rsidR="00A45690" w:rsidRPr="003D65F8" w:rsidRDefault="00A45690"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576E5D">
        <w:rPr>
          <w:rFonts w:cs="Arial"/>
          <w:szCs w:val="20"/>
        </w:rPr>
        <w:t xml:space="preserve">Le Client tiendra à la disposition du Prestataire toutes les informations pouvant contribuer à la bonne réalisation de l'objet du présent contrat. A cette fin, le Client désigne deux interlocuteurs privilégiés </w:t>
      </w:r>
      <w:r w:rsidRPr="00576E5D">
        <w:rPr>
          <w:rFonts w:cs="Arial"/>
          <w:bCs/>
          <w:szCs w:val="20"/>
        </w:rPr>
        <w:t xml:space="preserve">Messieurs </w:t>
      </w:r>
      <w:r w:rsidRPr="00576E5D">
        <w:rPr>
          <w:rFonts w:cs="Arial"/>
          <w:color w:val="202124"/>
          <w:szCs w:val="20"/>
          <w:shd w:val="clear" w:color="auto" w:fill="FFFFFF"/>
        </w:rPr>
        <w:t xml:space="preserve">Pascal CLAYE </w:t>
      </w:r>
      <w:r w:rsidRPr="00576E5D">
        <w:rPr>
          <w:rFonts w:cs="Arial"/>
          <w:bCs/>
          <w:szCs w:val="20"/>
        </w:rPr>
        <w:t>(Directeur Industriel)</w:t>
      </w:r>
      <w:r w:rsidRPr="00576E5D">
        <w:rPr>
          <w:rFonts w:cs="Arial"/>
          <w:szCs w:val="20"/>
        </w:rPr>
        <w:t>, pou</w:t>
      </w:r>
      <w:r w:rsidRPr="003D65F8">
        <w:rPr>
          <w:rFonts w:cs="Arial"/>
          <w:szCs w:val="20"/>
        </w:rPr>
        <w:t>r assurer le dialogue dans les diverses étapes de la mission contractée.</w:t>
      </w:r>
      <w:r w:rsidR="00952E83" w:rsidRPr="003D65F8">
        <w:rPr>
          <w:rFonts w:cs="Arial"/>
          <w:szCs w:val="20"/>
        </w:rPr>
        <w:t xml:space="preserve"> […]</w:t>
      </w:r>
    </w:p>
    <w:p w14:paraId="7038B309" w14:textId="77777777" w:rsidR="00952E83" w:rsidRPr="00576E5D" w:rsidRDefault="00952E83"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576E5D">
        <w:rPr>
          <w:rFonts w:cs="Arial"/>
          <w:b/>
          <w:szCs w:val="20"/>
        </w:rPr>
        <w:t>Article 9 – Pénalité</w:t>
      </w:r>
      <w:r w:rsidR="00576E5D">
        <w:rPr>
          <w:rFonts w:cs="Arial"/>
          <w:b/>
          <w:szCs w:val="20"/>
        </w:rPr>
        <w:t> </w:t>
      </w:r>
      <w:r w:rsidR="00576E5D">
        <w:rPr>
          <w:rFonts w:cs="Arial"/>
          <w:szCs w:val="20"/>
        </w:rPr>
        <w:t>:</w:t>
      </w:r>
    </w:p>
    <w:p w14:paraId="4A395AB4" w14:textId="77777777" w:rsidR="00952E83" w:rsidRPr="003D65F8" w:rsidRDefault="00952E83"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3D65F8">
        <w:rPr>
          <w:rFonts w:cs="Arial"/>
          <w:szCs w:val="20"/>
        </w:rPr>
        <w:t xml:space="preserve">Toute méconnaissance des délais stipulés à </w:t>
      </w:r>
      <w:r w:rsidR="00CF6290" w:rsidRPr="003D65F8">
        <w:rPr>
          <w:rFonts w:cs="Arial"/>
          <w:szCs w:val="20"/>
        </w:rPr>
        <w:t>l’article 4 ci-dessus engendrera l’obligation pour le prestataire de payer au client la somme de 500€, par jour de retard. […]</w:t>
      </w:r>
    </w:p>
    <w:p w14:paraId="15597DBD" w14:textId="77777777" w:rsidR="003D65F8" w:rsidRPr="00576E5D" w:rsidRDefault="003D65F8" w:rsidP="000F1874">
      <w:pPr>
        <w:pBdr>
          <w:left w:val="single" w:sz="4" w:space="4" w:color="auto"/>
          <w:bottom w:val="single" w:sz="4" w:space="1" w:color="auto"/>
          <w:right w:val="single" w:sz="4" w:space="4" w:color="auto"/>
        </w:pBdr>
        <w:autoSpaceDE w:val="0"/>
        <w:autoSpaceDN w:val="0"/>
        <w:adjustRightInd w:val="0"/>
        <w:spacing w:after="0"/>
        <w:rPr>
          <w:rFonts w:cs="Arial"/>
          <w:b/>
          <w:szCs w:val="20"/>
        </w:rPr>
      </w:pPr>
      <w:r w:rsidRPr="00576E5D">
        <w:rPr>
          <w:rFonts w:cs="Arial"/>
          <w:b/>
          <w:szCs w:val="20"/>
        </w:rPr>
        <w:t>Article 15 – Résiliation et sanction</w:t>
      </w:r>
      <w:r w:rsidR="00576E5D">
        <w:rPr>
          <w:rFonts w:cs="Arial"/>
          <w:b/>
          <w:szCs w:val="20"/>
        </w:rPr>
        <w:t> :</w:t>
      </w:r>
    </w:p>
    <w:p w14:paraId="2539870A" w14:textId="77777777" w:rsidR="003D65F8" w:rsidRPr="003D65F8" w:rsidRDefault="003D65F8" w:rsidP="000F1874">
      <w:pPr>
        <w:pBdr>
          <w:left w:val="single" w:sz="4" w:space="4" w:color="auto"/>
          <w:bottom w:val="single" w:sz="4" w:space="1" w:color="auto"/>
          <w:right w:val="single" w:sz="4" w:space="4" w:color="auto"/>
        </w:pBdr>
        <w:autoSpaceDE w:val="0"/>
        <w:autoSpaceDN w:val="0"/>
        <w:adjustRightInd w:val="0"/>
        <w:spacing w:after="0"/>
        <w:rPr>
          <w:rFonts w:cs="Arial"/>
          <w:szCs w:val="20"/>
        </w:rPr>
      </w:pPr>
      <w:r w:rsidRPr="003D65F8">
        <w:rPr>
          <w:rFonts w:cs="Arial"/>
          <w:szCs w:val="20"/>
        </w:rPr>
        <w:t xml:space="preserve">Tout manquement par le prestataire aux obligations qu’il a en charge, aux termes des articles ci-dessus, entraînera, si bon semble au client, la résiliation de plein droit du présent contrat, </w:t>
      </w:r>
      <w:r w:rsidR="000F1874" w:rsidRPr="003D65F8">
        <w:rPr>
          <w:rFonts w:cs="Arial"/>
          <w:szCs w:val="20"/>
        </w:rPr>
        <w:t>quinze jours</w:t>
      </w:r>
      <w:r w:rsidRPr="003D65F8">
        <w:rPr>
          <w:rFonts w:cs="Arial"/>
          <w:szCs w:val="20"/>
        </w:rPr>
        <w:t xml:space="preserve"> après mise en demeure d’</w:t>
      </w:r>
      <w:r w:rsidR="000F1874" w:rsidRPr="003D65F8">
        <w:rPr>
          <w:rFonts w:cs="Arial"/>
          <w:szCs w:val="20"/>
        </w:rPr>
        <w:t>exécuter</w:t>
      </w:r>
      <w:r w:rsidRPr="003D65F8">
        <w:rPr>
          <w:rFonts w:cs="Arial"/>
          <w:szCs w:val="20"/>
        </w:rPr>
        <w:t xml:space="preserve"> </w:t>
      </w:r>
      <w:r w:rsidRPr="003D65F8">
        <w:rPr>
          <w:rFonts w:cs="Arial"/>
          <w:szCs w:val="20"/>
        </w:rPr>
        <w:lastRenderedPageBreak/>
        <w:t>par lettre recommandée avec accusé de réception demeurée sans effet, sans préjudice de tous dommages et intérêts ;</w:t>
      </w:r>
    </w:p>
    <w:p w14:paraId="2AFE5A22" w14:textId="77777777" w:rsidR="00A45690" w:rsidRPr="00A45690" w:rsidRDefault="00A45690" w:rsidP="00A45690">
      <w:pPr>
        <w:autoSpaceDE w:val="0"/>
        <w:autoSpaceDN w:val="0"/>
        <w:adjustRightInd w:val="0"/>
        <w:spacing w:after="0"/>
        <w:jc w:val="left"/>
        <w:rPr>
          <w:rFonts w:ascii="Calibri" w:hAnsi="Calibri" w:cs="Calibri"/>
          <w:sz w:val="18"/>
          <w:szCs w:val="18"/>
        </w:rPr>
      </w:pPr>
    </w:p>
    <w:p w14:paraId="7AD49979" w14:textId="77777777" w:rsidR="00A91B88" w:rsidRPr="003E0B34" w:rsidRDefault="00B57678" w:rsidP="003E0B34">
      <w:pPr>
        <w:pStyle w:val="Default"/>
        <w:pBdr>
          <w:top w:val="single" w:sz="4" w:space="1" w:color="auto"/>
          <w:left w:val="single" w:sz="4" w:space="4" w:color="auto"/>
          <w:bottom w:val="single" w:sz="4" w:space="1" w:color="auto"/>
          <w:right w:val="single" w:sz="4" w:space="4" w:color="auto"/>
        </w:pBdr>
        <w:shd w:val="clear" w:color="auto" w:fill="EEECE1" w:themeFill="background2"/>
        <w:jc w:val="center"/>
        <w:rPr>
          <w:rFonts w:ascii="Arial" w:hAnsi="Arial" w:cs="Arial"/>
          <w:b/>
          <w:bCs/>
          <w:sz w:val="22"/>
          <w:szCs w:val="22"/>
        </w:rPr>
      </w:pPr>
      <w:r w:rsidRPr="003E0B34">
        <w:rPr>
          <w:rFonts w:ascii="Arial" w:hAnsi="Arial" w:cs="Arial"/>
          <w:b/>
          <w:bCs/>
          <w:sz w:val="28"/>
          <w:szCs w:val="28"/>
        </w:rPr>
        <w:t>METHODOLOGIE DU RAISONNEMENT JURIDIQUE :</w:t>
      </w:r>
    </w:p>
    <w:p w14:paraId="4910AFF7" w14:textId="77777777" w:rsidR="00B57678" w:rsidRDefault="00B57678" w:rsidP="00E4344B">
      <w:pPr>
        <w:pStyle w:val="Default"/>
        <w:rPr>
          <w:sz w:val="22"/>
          <w:szCs w:val="22"/>
        </w:rPr>
      </w:pPr>
    </w:p>
    <w:p w14:paraId="203B7E0F" w14:textId="77777777" w:rsidR="00B57678" w:rsidRPr="003E0B34" w:rsidRDefault="00B57678" w:rsidP="00B57678">
      <w:pPr>
        <w:autoSpaceDE w:val="0"/>
        <w:autoSpaceDN w:val="0"/>
        <w:adjustRightInd w:val="0"/>
        <w:spacing w:after="0"/>
        <w:jc w:val="left"/>
        <w:rPr>
          <w:rFonts w:cs="Arial"/>
          <w:b/>
          <w:bCs/>
          <w:color w:val="0000FF"/>
          <w:sz w:val="24"/>
          <w:szCs w:val="24"/>
        </w:rPr>
      </w:pPr>
      <w:r w:rsidRPr="003E0B34">
        <w:rPr>
          <w:rFonts w:cs="Arial"/>
          <w:b/>
          <w:bCs/>
          <w:color w:val="0000FF"/>
          <w:sz w:val="24"/>
          <w:szCs w:val="24"/>
        </w:rPr>
        <w:t>1. Les faits qualifiés juridiquement</w:t>
      </w:r>
    </w:p>
    <w:p w14:paraId="255FCB6F"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 xml:space="preserve">Traduire les faits en </w:t>
      </w:r>
      <w:r w:rsidRPr="003E0B34">
        <w:rPr>
          <w:rFonts w:cs="Arial"/>
          <w:b/>
          <w:bCs/>
          <w:color w:val="000000"/>
          <w:sz w:val="24"/>
          <w:szCs w:val="24"/>
        </w:rPr>
        <w:t xml:space="preserve">termes juridiques </w:t>
      </w:r>
      <w:r w:rsidRPr="003E0B34">
        <w:rPr>
          <w:rFonts w:cs="Arial"/>
          <w:color w:val="000000"/>
          <w:sz w:val="24"/>
          <w:szCs w:val="24"/>
        </w:rPr>
        <w:t>qui permettront l'application d'une règle de droit.</w:t>
      </w:r>
    </w:p>
    <w:p w14:paraId="670C2DD3"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 xml:space="preserve">Pour cela : </w:t>
      </w:r>
    </w:p>
    <w:p w14:paraId="5946E2F3"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 xml:space="preserve">- Présenter la situation et les parties en précisant si les parties sont des personnes morales ou des personnes physiques. </w:t>
      </w:r>
    </w:p>
    <w:p w14:paraId="0F7D6251"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 Qualifier le lien qui unis les parties</w:t>
      </w:r>
      <w:r w:rsidR="00DF6B43">
        <w:rPr>
          <w:rFonts w:cs="Arial"/>
          <w:color w:val="000000"/>
          <w:sz w:val="24"/>
          <w:szCs w:val="24"/>
        </w:rPr>
        <w:t xml:space="preserve"> : contrat de location, de travail, de prestation, de </w:t>
      </w:r>
      <w:proofErr w:type="gramStart"/>
      <w:r w:rsidR="00DF6B43">
        <w:rPr>
          <w:rFonts w:cs="Arial"/>
          <w:color w:val="000000"/>
          <w:sz w:val="24"/>
          <w:szCs w:val="24"/>
        </w:rPr>
        <w:t>sponsoring</w:t>
      </w:r>
      <w:proofErr w:type="gramEnd"/>
      <w:r w:rsidR="00DF6B43">
        <w:rPr>
          <w:rFonts w:cs="Arial"/>
          <w:color w:val="000000"/>
          <w:sz w:val="24"/>
          <w:szCs w:val="24"/>
        </w:rPr>
        <w:t xml:space="preserve">, etc. </w:t>
      </w:r>
    </w:p>
    <w:p w14:paraId="58316F54" w14:textId="77777777" w:rsidR="00B57678" w:rsidRPr="003E0B34" w:rsidRDefault="00DF6B43" w:rsidP="00B57678">
      <w:pPr>
        <w:autoSpaceDE w:val="0"/>
        <w:autoSpaceDN w:val="0"/>
        <w:adjustRightInd w:val="0"/>
        <w:spacing w:after="0"/>
        <w:jc w:val="left"/>
        <w:rPr>
          <w:rFonts w:cs="Arial"/>
          <w:color w:val="000000"/>
          <w:sz w:val="24"/>
          <w:szCs w:val="24"/>
        </w:rPr>
      </w:pPr>
      <w:r>
        <w:rPr>
          <w:rFonts w:cs="Arial"/>
          <w:color w:val="000000"/>
          <w:sz w:val="24"/>
          <w:szCs w:val="24"/>
        </w:rPr>
        <w:t xml:space="preserve">- Enoncer l’élément qui conduit au problème de droit (Etape suivante). </w:t>
      </w:r>
    </w:p>
    <w:p w14:paraId="7B88C24D" w14:textId="77777777" w:rsidR="00B57678" w:rsidRPr="003E0B34" w:rsidRDefault="00B57678" w:rsidP="00B57678">
      <w:pPr>
        <w:autoSpaceDE w:val="0"/>
        <w:autoSpaceDN w:val="0"/>
        <w:adjustRightInd w:val="0"/>
        <w:spacing w:after="0"/>
        <w:jc w:val="left"/>
        <w:rPr>
          <w:rFonts w:cs="Arial"/>
          <w:b/>
          <w:bCs/>
          <w:color w:val="0000FF"/>
          <w:sz w:val="24"/>
          <w:szCs w:val="24"/>
        </w:rPr>
      </w:pPr>
      <w:r w:rsidRPr="003E0B34">
        <w:rPr>
          <w:rFonts w:cs="Arial"/>
          <w:b/>
          <w:bCs/>
          <w:color w:val="0000FF"/>
          <w:sz w:val="24"/>
          <w:szCs w:val="24"/>
        </w:rPr>
        <w:t>2. Le problème juridique posé</w:t>
      </w:r>
    </w:p>
    <w:p w14:paraId="48930D8A" w14:textId="77777777" w:rsidR="00B57678" w:rsidRPr="003E0B34" w:rsidRDefault="00576457" w:rsidP="00B57678">
      <w:pPr>
        <w:autoSpaceDE w:val="0"/>
        <w:autoSpaceDN w:val="0"/>
        <w:adjustRightInd w:val="0"/>
        <w:spacing w:after="0"/>
        <w:jc w:val="left"/>
        <w:rPr>
          <w:rFonts w:cs="Arial"/>
          <w:color w:val="000000"/>
          <w:sz w:val="24"/>
          <w:szCs w:val="24"/>
        </w:rPr>
      </w:pPr>
      <w:r w:rsidRPr="003E0B34">
        <w:rPr>
          <w:rFonts w:cs="Arial"/>
          <w:color w:val="000000"/>
          <w:sz w:val="24"/>
          <w:szCs w:val="24"/>
        </w:rPr>
        <w:t xml:space="preserve">Problématique de droit issue d’une situation et qui </w:t>
      </w:r>
      <w:r w:rsidR="00B57678" w:rsidRPr="003E0B34">
        <w:rPr>
          <w:rFonts w:cs="Arial"/>
          <w:color w:val="000000"/>
          <w:sz w:val="24"/>
          <w:szCs w:val="24"/>
        </w:rPr>
        <w:t>doit être formulé</w:t>
      </w:r>
      <w:r w:rsidRPr="003E0B34">
        <w:rPr>
          <w:rFonts w:cs="Arial"/>
          <w:color w:val="000000"/>
          <w:sz w:val="24"/>
          <w:szCs w:val="24"/>
        </w:rPr>
        <w:t>e</w:t>
      </w:r>
      <w:r w:rsidR="00B57678" w:rsidRPr="003E0B34">
        <w:rPr>
          <w:rFonts w:cs="Arial"/>
          <w:color w:val="000000"/>
          <w:sz w:val="24"/>
          <w:szCs w:val="24"/>
        </w:rPr>
        <w:t xml:space="preserve"> de </w:t>
      </w:r>
      <w:r w:rsidR="00B57678" w:rsidRPr="003E0B34">
        <w:rPr>
          <w:rFonts w:cs="Arial"/>
          <w:b/>
          <w:bCs/>
          <w:color w:val="000000"/>
          <w:sz w:val="24"/>
          <w:szCs w:val="24"/>
        </w:rPr>
        <w:t>façon générale</w:t>
      </w:r>
      <w:r w:rsidR="00B57678" w:rsidRPr="003E0B34">
        <w:rPr>
          <w:rFonts w:cs="Arial"/>
          <w:color w:val="000000"/>
          <w:sz w:val="24"/>
          <w:szCs w:val="24"/>
        </w:rPr>
        <w:t xml:space="preserve">, </w:t>
      </w:r>
      <w:r w:rsidR="00B57678" w:rsidRPr="003E0B34">
        <w:rPr>
          <w:rFonts w:cs="Arial"/>
          <w:b/>
          <w:bCs/>
          <w:color w:val="000000"/>
          <w:sz w:val="24"/>
          <w:szCs w:val="24"/>
        </w:rPr>
        <w:t>sous forme de question</w:t>
      </w:r>
      <w:r w:rsidR="00B57678" w:rsidRPr="003E0B34">
        <w:rPr>
          <w:rFonts w:cs="Arial"/>
          <w:color w:val="000000"/>
          <w:sz w:val="24"/>
          <w:szCs w:val="24"/>
        </w:rPr>
        <w:t>.</w:t>
      </w:r>
    </w:p>
    <w:p w14:paraId="4C7B53DA" w14:textId="77777777" w:rsidR="00BC6F71" w:rsidRPr="003E0B34" w:rsidRDefault="00BC6F71" w:rsidP="00B57678">
      <w:pPr>
        <w:autoSpaceDE w:val="0"/>
        <w:autoSpaceDN w:val="0"/>
        <w:adjustRightInd w:val="0"/>
        <w:spacing w:after="0"/>
        <w:jc w:val="left"/>
        <w:rPr>
          <w:rFonts w:cs="Arial"/>
          <w:color w:val="000000"/>
          <w:sz w:val="24"/>
          <w:szCs w:val="24"/>
        </w:rPr>
      </w:pPr>
    </w:p>
    <w:p w14:paraId="324CC18A" w14:textId="77777777" w:rsidR="00B57678" w:rsidRPr="003E0B34" w:rsidRDefault="00B57678" w:rsidP="00B57678">
      <w:pPr>
        <w:autoSpaceDE w:val="0"/>
        <w:autoSpaceDN w:val="0"/>
        <w:adjustRightInd w:val="0"/>
        <w:spacing w:after="0"/>
        <w:jc w:val="left"/>
        <w:rPr>
          <w:rFonts w:cs="Arial"/>
          <w:b/>
          <w:bCs/>
          <w:color w:val="0000FF"/>
          <w:sz w:val="24"/>
          <w:szCs w:val="24"/>
        </w:rPr>
      </w:pPr>
      <w:r w:rsidRPr="003E0B34">
        <w:rPr>
          <w:rFonts w:cs="Arial"/>
          <w:b/>
          <w:bCs/>
          <w:color w:val="0000FF"/>
          <w:sz w:val="24"/>
          <w:szCs w:val="24"/>
        </w:rPr>
        <w:t>3. La (ou les) règle(s) de droit applicable</w:t>
      </w:r>
    </w:p>
    <w:p w14:paraId="45A9A1D3"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Elle doit permettre de répondre au problème juridique formulé précédemment.</w:t>
      </w:r>
    </w:p>
    <w:p w14:paraId="17B1FB90"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 elle est donnée sous la forme d'un article de loi (dans la documentation ou dans le cours)</w:t>
      </w:r>
    </w:p>
    <w:p w14:paraId="220C89F9"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 d'une jurisprudence</w:t>
      </w:r>
    </w:p>
    <w:p w14:paraId="5615D3F2" w14:textId="77777777" w:rsidR="00795ADE" w:rsidRPr="003E0B34" w:rsidRDefault="00795ADE" w:rsidP="00B57678">
      <w:pPr>
        <w:autoSpaceDE w:val="0"/>
        <w:autoSpaceDN w:val="0"/>
        <w:adjustRightInd w:val="0"/>
        <w:spacing w:after="0"/>
        <w:jc w:val="left"/>
        <w:rPr>
          <w:rFonts w:cs="Arial"/>
          <w:color w:val="000000"/>
          <w:sz w:val="24"/>
          <w:szCs w:val="24"/>
        </w:rPr>
      </w:pPr>
    </w:p>
    <w:p w14:paraId="1E70D77D" w14:textId="77777777" w:rsidR="00B57678" w:rsidRPr="003E0B34" w:rsidRDefault="00B57678" w:rsidP="00B57678">
      <w:pPr>
        <w:autoSpaceDE w:val="0"/>
        <w:autoSpaceDN w:val="0"/>
        <w:adjustRightInd w:val="0"/>
        <w:spacing w:after="0"/>
        <w:jc w:val="left"/>
        <w:rPr>
          <w:rFonts w:cs="Arial"/>
          <w:b/>
          <w:bCs/>
          <w:color w:val="0000FF"/>
          <w:sz w:val="24"/>
          <w:szCs w:val="24"/>
        </w:rPr>
      </w:pPr>
      <w:r w:rsidRPr="003E0B34">
        <w:rPr>
          <w:rFonts w:cs="Arial"/>
          <w:b/>
          <w:bCs/>
          <w:color w:val="0000FF"/>
          <w:sz w:val="24"/>
          <w:szCs w:val="24"/>
        </w:rPr>
        <w:t>4. La solution proposée</w:t>
      </w:r>
    </w:p>
    <w:p w14:paraId="6A079174"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C'est l'application du droit aux faits pour proposer une ou plusieurs solutions par déduction.</w:t>
      </w:r>
    </w:p>
    <w:p w14:paraId="3F63EE13" w14:textId="77777777" w:rsidR="00B57678" w:rsidRPr="003E0B34" w:rsidRDefault="00B57678" w:rsidP="00B57678">
      <w:pPr>
        <w:autoSpaceDE w:val="0"/>
        <w:autoSpaceDN w:val="0"/>
        <w:adjustRightInd w:val="0"/>
        <w:spacing w:after="0"/>
        <w:jc w:val="left"/>
        <w:rPr>
          <w:rFonts w:cs="Arial"/>
          <w:color w:val="000000"/>
          <w:sz w:val="24"/>
          <w:szCs w:val="24"/>
        </w:rPr>
      </w:pPr>
      <w:r w:rsidRPr="003E0B34">
        <w:rPr>
          <w:rFonts w:cs="Arial"/>
          <w:color w:val="000000"/>
          <w:sz w:val="24"/>
          <w:szCs w:val="24"/>
        </w:rPr>
        <w:t>Cette solution sera introduite par une formule classique : Dans le cas d'espèce..., En l'espèce ;</w:t>
      </w:r>
    </w:p>
    <w:p w14:paraId="77B12E0F" w14:textId="025D53F0" w:rsidR="00F90934" w:rsidRPr="003E0B34" w:rsidRDefault="00795ADE" w:rsidP="00795ADE">
      <w:pPr>
        <w:pStyle w:val="Default"/>
        <w:jc w:val="both"/>
        <w:rPr>
          <w:rFonts w:ascii="Arial" w:hAnsi="Arial" w:cs="Arial"/>
        </w:rPr>
      </w:pPr>
      <w:r w:rsidRPr="003E0B34">
        <w:rPr>
          <w:rFonts w:ascii="Arial" w:hAnsi="Arial" w:cs="Arial"/>
        </w:rPr>
        <w:t>Et</w:t>
      </w:r>
      <w:r w:rsidR="00B57678" w:rsidRPr="003E0B34">
        <w:rPr>
          <w:rFonts w:ascii="Arial" w:hAnsi="Arial" w:cs="Arial"/>
        </w:rPr>
        <w:t xml:space="preserve"> sera argumentée par les faits et par la (ou les) règle(s) de </w:t>
      </w:r>
      <w:proofErr w:type="gramStart"/>
      <w:r w:rsidR="002F590D" w:rsidRPr="003E0B34">
        <w:rPr>
          <w:rFonts w:ascii="Arial" w:hAnsi="Arial" w:cs="Arial"/>
        </w:rPr>
        <w:t>droit</w:t>
      </w:r>
      <w:r w:rsidR="00394C8A">
        <w:rPr>
          <w:rFonts w:ascii="Arial" w:hAnsi="Arial" w:cs="Arial"/>
        </w:rPr>
        <w:t>s</w:t>
      </w:r>
      <w:r w:rsidR="002F590D" w:rsidRPr="003E0B34">
        <w:rPr>
          <w:rFonts w:ascii="Arial" w:hAnsi="Arial" w:cs="Arial"/>
        </w:rPr>
        <w:t xml:space="preserve"> utilisées</w:t>
      </w:r>
      <w:proofErr w:type="gramEnd"/>
      <w:r w:rsidR="00B57678" w:rsidRPr="003E0B34">
        <w:rPr>
          <w:rFonts w:ascii="Arial" w:hAnsi="Arial" w:cs="Arial"/>
        </w:rPr>
        <w:t>.</w:t>
      </w:r>
    </w:p>
    <w:sectPr w:rsidR="00F90934" w:rsidRPr="003E0B34" w:rsidSect="00FD70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A615" w14:textId="77777777" w:rsidR="00257BE2" w:rsidRDefault="00257BE2" w:rsidP="007D4724">
      <w:pPr>
        <w:pStyle w:val="Paragraphedeliste"/>
        <w:spacing w:after="0"/>
      </w:pPr>
      <w:r>
        <w:separator/>
      </w:r>
    </w:p>
  </w:endnote>
  <w:endnote w:type="continuationSeparator" w:id="0">
    <w:p w14:paraId="0CB18F52" w14:textId="77777777" w:rsidR="00257BE2" w:rsidRDefault="00257BE2" w:rsidP="007D4724">
      <w:pPr>
        <w:pStyle w:val="Paragraphedeliste"/>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ide Pedago NCond">
    <w:altName w:val="Arial"/>
    <w:panose1 w:val="00000000000000000000"/>
    <w:charset w:val="00"/>
    <w:family w:val="swiss"/>
    <w:notTrueType/>
    <w:pitch w:val="variable"/>
    <w:sig w:usb0="800000AF" w:usb1="4000204A" w:usb2="00000000" w:usb3="00000000" w:csb0="00000011" w:csb1="00000000"/>
  </w:font>
  <w:font w:name="GuidePedagoTimes">
    <w:altName w:val="Calibri"/>
    <w:panose1 w:val="00000000000000000000"/>
    <w:charset w:val="4D"/>
    <w:family w:val="auto"/>
    <w:notTrueType/>
    <w:pitch w:val="default"/>
    <w:sig w:usb0="00000003" w:usb1="00000000" w:usb2="00000000" w:usb3="00000000" w:csb0="00000001" w:csb1="00000000"/>
  </w:font>
  <w:font w:name="GuidePedagoNCond-Bold">
    <w:altName w:val="Calibri"/>
    <w:panose1 w:val="00000000000000000000"/>
    <w:charset w:val="4D"/>
    <w:family w:val="auto"/>
    <w:notTrueType/>
    <w:pitch w:val="default"/>
    <w:sig w:usb0="00000003" w:usb1="00000000" w:usb2="00000000" w:usb3="00000000" w:csb0="00000001" w:csb1="00000000"/>
  </w:font>
  <w:font w:name="Pecita Book">
    <w:altName w:val="Arial Unicode MS"/>
    <w:charset w:val="80"/>
    <w:family w:val="script"/>
    <w:pitch w:val="variable"/>
    <w:sig w:usb0="00000000" w:usb1="5807FBFF" w:usb2="00128034" w:usb3="00000000" w:csb0="8002019F" w:csb1="00000000"/>
  </w:font>
  <w:font w:name="Calibri-Bold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FA7E" w14:textId="77777777" w:rsidR="00257BE2" w:rsidRDefault="00257BE2" w:rsidP="007D4724">
      <w:pPr>
        <w:pStyle w:val="Paragraphedeliste"/>
        <w:spacing w:after="0"/>
      </w:pPr>
      <w:r>
        <w:separator/>
      </w:r>
    </w:p>
  </w:footnote>
  <w:footnote w:type="continuationSeparator" w:id="0">
    <w:p w14:paraId="3A86BE4F" w14:textId="77777777" w:rsidR="00257BE2" w:rsidRDefault="00257BE2" w:rsidP="007D4724">
      <w:pPr>
        <w:pStyle w:val="Paragraphedeliste"/>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52D"/>
    <w:multiLevelType w:val="hybridMultilevel"/>
    <w:tmpl w:val="7230295A"/>
    <w:lvl w:ilvl="0" w:tplc="B622CFE8">
      <w:start w:val="7"/>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6E11E3"/>
    <w:multiLevelType w:val="hybridMultilevel"/>
    <w:tmpl w:val="AAB08C52"/>
    <w:lvl w:ilvl="0" w:tplc="D9A65A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B10E8B"/>
    <w:multiLevelType w:val="hybridMultilevel"/>
    <w:tmpl w:val="29565494"/>
    <w:lvl w:ilvl="0" w:tplc="040C000F">
      <w:start w:val="1"/>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E01EA9"/>
    <w:multiLevelType w:val="hybridMultilevel"/>
    <w:tmpl w:val="CA0248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36657AD"/>
    <w:multiLevelType w:val="hybridMultilevel"/>
    <w:tmpl w:val="B9AC6BC0"/>
    <w:lvl w:ilvl="0" w:tplc="BB9240B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74292B75"/>
    <w:multiLevelType w:val="hybridMultilevel"/>
    <w:tmpl w:val="A3849BC0"/>
    <w:lvl w:ilvl="0" w:tplc="5016B3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584398"/>
    <w:multiLevelType w:val="hybridMultilevel"/>
    <w:tmpl w:val="320EA3F4"/>
    <w:lvl w:ilvl="0" w:tplc="E182D6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6E19D6"/>
    <w:multiLevelType w:val="hybridMultilevel"/>
    <w:tmpl w:val="12D8513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700A"/>
    <w:rsid w:val="000279F7"/>
    <w:rsid w:val="0008307D"/>
    <w:rsid w:val="000974C9"/>
    <w:rsid w:val="000B2CF9"/>
    <w:rsid w:val="000C30F1"/>
    <w:rsid w:val="000E15D5"/>
    <w:rsid w:val="000F1874"/>
    <w:rsid w:val="000F7A12"/>
    <w:rsid w:val="00102612"/>
    <w:rsid w:val="00112166"/>
    <w:rsid w:val="00112D8F"/>
    <w:rsid w:val="00143B2E"/>
    <w:rsid w:val="00150428"/>
    <w:rsid w:val="00155391"/>
    <w:rsid w:val="00157FAD"/>
    <w:rsid w:val="00172998"/>
    <w:rsid w:val="001744C1"/>
    <w:rsid w:val="001F3096"/>
    <w:rsid w:val="00213FFF"/>
    <w:rsid w:val="00236B23"/>
    <w:rsid w:val="002523D2"/>
    <w:rsid w:val="00255D50"/>
    <w:rsid w:val="00257BE2"/>
    <w:rsid w:val="00274E79"/>
    <w:rsid w:val="002A5349"/>
    <w:rsid w:val="002B5DF8"/>
    <w:rsid w:val="002C7183"/>
    <w:rsid w:val="002F590D"/>
    <w:rsid w:val="00326608"/>
    <w:rsid w:val="0038147C"/>
    <w:rsid w:val="00394C8A"/>
    <w:rsid w:val="00396DD2"/>
    <w:rsid w:val="003A74D4"/>
    <w:rsid w:val="003A7DFF"/>
    <w:rsid w:val="003D65F8"/>
    <w:rsid w:val="003E0B34"/>
    <w:rsid w:val="003E3041"/>
    <w:rsid w:val="003E3CDC"/>
    <w:rsid w:val="00406039"/>
    <w:rsid w:val="00423B05"/>
    <w:rsid w:val="00484481"/>
    <w:rsid w:val="004F784E"/>
    <w:rsid w:val="00513453"/>
    <w:rsid w:val="005333A7"/>
    <w:rsid w:val="00544ED7"/>
    <w:rsid w:val="00551524"/>
    <w:rsid w:val="005556BF"/>
    <w:rsid w:val="00576457"/>
    <w:rsid w:val="00576E5D"/>
    <w:rsid w:val="005F2DD3"/>
    <w:rsid w:val="005F6221"/>
    <w:rsid w:val="0061356C"/>
    <w:rsid w:val="006142D6"/>
    <w:rsid w:val="00615E43"/>
    <w:rsid w:val="0068303D"/>
    <w:rsid w:val="0069369E"/>
    <w:rsid w:val="006D6C36"/>
    <w:rsid w:val="006E2864"/>
    <w:rsid w:val="006E4084"/>
    <w:rsid w:val="006F3356"/>
    <w:rsid w:val="00710494"/>
    <w:rsid w:val="00753F57"/>
    <w:rsid w:val="007575FC"/>
    <w:rsid w:val="00767C13"/>
    <w:rsid w:val="007747C8"/>
    <w:rsid w:val="00786D56"/>
    <w:rsid w:val="00794B41"/>
    <w:rsid w:val="00795ADE"/>
    <w:rsid w:val="007A003F"/>
    <w:rsid w:val="007C4E22"/>
    <w:rsid w:val="007D4724"/>
    <w:rsid w:val="007E6302"/>
    <w:rsid w:val="00817223"/>
    <w:rsid w:val="0082281B"/>
    <w:rsid w:val="00833347"/>
    <w:rsid w:val="008637BC"/>
    <w:rsid w:val="008823FC"/>
    <w:rsid w:val="008878B8"/>
    <w:rsid w:val="008A0B80"/>
    <w:rsid w:val="00951AA0"/>
    <w:rsid w:val="00952C63"/>
    <w:rsid w:val="00952E83"/>
    <w:rsid w:val="00957BD2"/>
    <w:rsid w:val="00963BDF"/>
    <w:rsid w:val="0096407B"/>
    <w:rsid w:val="00967B54"/>
    <w:rsid w:val="009A11EA"/>
    <w:rsid w:val="009A699A"/>
    <w:rsid w:val="009C017F"/>
    <w:rsid w:val="009F4DD3"/>
    <w:rsid w:val="00A145A6"/>
    <w:rsid w:val="00A45690"/>
    <w:rsid w:val="00A91B88"/>
    <w:rsid w:val="00A9525F"/>
    <w:rsid w:val="00AA15CF"/>
    <w:rsid w:val="00AA3F19"/>
    <w:rsid w:val="00AB5A82"/>
    <w:rsid w:val="00AC7704"/>
    <w:rsid w:val="00AD7C6B"/>
    <w:rsid w:val="00AE48D3"/>
    <w:rsid w:val="00B20D84"/>
    <w:rsid w:val="00B32353"/>
    <w:rsid w:val="00B379AB"/>
    <w:rsid w:val="00B57678"/>
    <w:rsid w:val="00B77C5D"/>
    <w:rsid w:val="00BB2597"/>
    <w:rsid w:val="00BC6F71"/>
    <w:rsid w:val="00BF7EFA"/>
    <w:rsid w:val="00C50B4F"/>
    <w:rsid w:val="00C76559"/>
    <w:rsid w:val="00C80614"/>
    <w:rsid w:val="00CB245A"/>
    <w:rsid w:val="00CC0E8E"/>
    <w:rsid w:val="00CE142A"/>
    <w:rsid w:val="00CF6290"/>
    <w:rsid w:val="00D019E2"/>
    <w:rsid w:val="00D303F3"/>
    <w:rsid w:val="00D748AA"/>
    <w:rsid w:val="00D93E03"/>
    <w:rsid w:val="00DA2E8C"/>
    <w:rsid w:val="00DB56A2"/>
    <w:rsid w:val="00DC00B8"/>
    <w:rsid w:val="00DF6B43"/>
    <w:rsid w:val="00E1725E"/>
    <w:rsid w:val="00E22E14"/>
    <w:rsid w:val="00E266C5"/>
    <w:rsid w:val="00E27FE5"/>
    <w:rsid w:val="00E4344B"/>
    <w:rsid w:val="00E452BF"/>
    <w:rsid w:val="00E66BE7"/>
    <w:rsid w:val="00E75C00"/>
    <w:rsid w:val="00E83CFF"/>
    <w:rsid w:val="00E90E70"/>
    <w:rsid w:val="00EB185E"/>
    <w:rsid w:val="00EC1AE8"/>
    <w:rsid w:val="00ED3727"/>
    <w:rsid w:val="00ED74F3"/>
    <w:rsid w:val="00EF5C09"/>
    <w:rsid w:val="00F33C12"/>
    <w:rsid w:val="00F36270"/>
    <w:rsid w:val="00F47FF0"/>
    <w:rsid w:val="00F6089E"/>
    <w:rsid w:val="00F638E7"/>
    <w:rsid w:val="00F7786D"/>
    <w:rsid w:val="00F90934"/>
    <w:rsid w:val="00F93B87"/>
    <w:rsid w:val="00F96562"/>
    <w:rsid w:val="00FA2229"/>
    <w:rsid w:val="00FD152E"/>
    <w:rsid w:val="00FD700A"/>
    <w:rsid w:val="00FF1A6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3B16ED6"/>
  <w15:docId w15:val="{884F5DD5-8566-4853-B8CE-31338832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BD2"/>
    <w:pPr>
      <w:spacing w:line="240" w:lineRule="auto"/>
      <w:jc w:val="both"/>
    </w:pPr>
    <w:rPr>
      <w:rFonts w:ascii="Arial" w:hAnsi="Arial"/>
      <w:sz w:val="20"/>
    </w:rPr>
  </w:style>
  <w:style w:type="paragraph" w:styleId="Titre1">
    <w:name w:val="heading 1"/>
    <w:basedOn w:val="Normal"/>
    <w:next w:val="Normal"/>
    <w:link w:val="Titre1Car"/>
    <w:uiPriority w:val="9"/>
    <w:qFormat/>
    <w:rsid w:val="00957BD2"/>
    <w:pPr>
      <w:keepNext/>
      <w:keepLines/>
      <w:pBdr>
        <w:top w:val="single" w:sz="4" w:space="1" w:color="auto"/>
        <w:bottom w:val="single" w:sz="4" w:space="1" w:color="auto"/>
      </w:pBdr>
      <w:spacing w:before="120" w:after="120"/>
      <w:outlineLvl w:val="0"/>
    </w:pPr>
    <w:rPr>
      <w:rFonts w:eastAsiaTheme="majorEastAsia" w:cstheme="majorBidi"/>
      <w:b/>
      <w:bCs/>
      <w:szCs w:val="28"/>
    </w:rPr>
  </w:style>
  <w:style w:type="paragraph" w:styleId="Titre2">
    <w:name w:val="heading 2"/>
    <w:basedOn w:val="Normal"/>
    <w:next w:val="Normal"/>
    <w:link w:val="Titre2Car"/>
    <w:uiPriority w:val="9"/>
    <w:unhideWhenUsed/>
    <w:qFormat/>
    <w:rsid w:val="00957BD2"/>
    <w:pPr>
      <w:keepNext/>
      <w:keepLines/>
      <w:pBdr>
        <w:top w:val="dashSmallGap" w:sz="4" w:space="1" w:color="auto"/>
        <w:bottom w:val="dashSmallGap" w:sz="4" w:space="1" w:color="auto"/>
      </w:pBdr>
      <w:spacing w:after="0"/>
      <w:outlineLvl w:val="1"/>
    </w:pPr>
    <w:rPr>
      <w:rFonts w:eastAsiaTheme="majorEastAsia" w:cstheme="majorBidi"/>
      <w:b/>
      <w:bCs/>
      <w:szCs w:val="26"/>
    </w:rPr>
  </w:style>
  <w:style w:type="paragraph" w:styleId="Titre4">
    <w:name w:val="heading 4"/>
    <w:basedOn w:val="Normal"/>
    <w:next w:val="Normal"/>
    <w:link w:val="Titre4Car"/>
    <w:uiPriority w:val="9"/>
    <w:semiHidden/>
    <w:unhideWhenUsed/>
    <w:qFormat/>
    <w:rsid w:val="005556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D70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FD700A"/>
    <w:pPr>
      <w:ind w:left="720"/>
      <w:contextualSpacing/>
    </w:pPr>
  </w:style>
  <w:style w:type="paragraph" w:customStyle="1" w:styleId="Default">
    <w:name w:val="Default"/>
    <w:rsid w:val="00CC0E8E"/>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957BD2"/>
    <w:rPr>
      <w:rFonts w:ascii="Arial" w:eastAsiaTheme="majorEastAsia" w:hAnsi="Arial" w:cstheme="majorBidi"/>
      <w:b/>
      <w:bCs/>
      <w:sz w:val="20"/>
      <w:szCs w:val="28"/>
    </w:rPr>
  </w:style>
  <w:style w:type="character" w:customStyle="1" w:styleId="Titre2Car">
    <w:name w:val="Titre 2 Car"/>
    <w:basedOn w:val="Policepardfaut"/>
    <w:link w:val="Titre2"/>
    <w:uiPriority w:val="9"/>
    <w:rsid w:val="00957BD2"/>
    <w:rPr>
      <w:rFonts w:ascii="Arial" w:eastAsiaTheme="majorEastAsia" w:hAnsi="Arial" w:cstheme="majorBidi"/>
      <w:b/>
      <w:bCs/>
      <w:sz w:val="20"/>
      <w:szCs w:val="26"/>
    </w:rPr>
  </w:style>
  <w:style w:type="character" w:styleId="Lienhypertexte">
    <w:name w:val="Hyperlink"/>
    <w:basedOn w:val="Policepardfaut"/>
    <w:uiPriority w:val="99"/>
    <w:unhideWhenUsed/>
    <w:rsid w:val="006E4084"/>
    <w:rPr>
      <w:color w:val="0000FF" w:themeColor="hyperlink"/>
      <w:u w:val="single"/>
    </w:rPr>
  </w:style>
  <w:style w:type="character" w:styleId="Accentuation">
    <w:name w:val="Emphasis"/>
    <w:basedOn w:val="Policepardfaut"/>
    <w:uiPriority w:val="20"/>
    <w:qFormat/>
    <w:rsid w:val="006E4084"/>
    <w:rPr>
      <w:i/>
      <w:iCs/>
    </w:rPr>
  </w:style>
  <w:style w:type="paragraph" w:styleId="NormalWeb">
    <w:name w:val="Normal (Web)"/>
    <w:basedOn w:val="Normal"/>
    <w:uiPriority w:val="99"/>
    <w:unhideWhenUsed/>
    <w:rsid w:val="00FD152E"/>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lev">
    <w:name w:val="Strong"/>
    <w:uiPriority w:val="22"/>
    <w:qFormat/>
    <w:rsid w:val="005556BF"/>
    <w:rPr>
      <w:b/>
      <w:bCs/>
    </w:rPr>
  </w:style>
  <w:style w:type="paragraph" w:customStyle="1" w:styleId="01Chapogras">
    <w:name w:val="01_Chapo_gras"/>
    <w:basedOn w:val="Normal"/>
    <w:link w:val="01ChapograsCar"/>
    <w:qFormat/>
    <w:rsid w:val="005556BF"/>
    <w:pPr>
      <w:widowControl w:val="0"/>
      <w:autoSpaceDE w:val="0"/>
      <w:autoSpaceDN w:val="0"/>
      <w:adjustRightInd w:val="0"/>
      <w:spacing w:before="120" w:after="0" w:line="260" w:lineRule="atLeast"/>
      <w:textAlignment w:val="center"/>
    </w:pPr>
    <w:rPr>
      <w:rFonts w:ascii="Guide Pedago NCond" w:eastAsia="Times New Roman" w:hAnsi="Guide Pedago NCond" w:cs="GuidePedagoTimes"/>
      <w:b/>
      <w:color w:val="000000"/>
      <w:sz w:val="22"/>
      <w:lang w:eastAsia="fr-FR"/>
    </w:rPr>
  </w:style>
  <w:style w:type="character" w:customStyle="1" w:styleId="01ChapograsCar">
    <w:name w:val="01_Chapo_gras Car"/>
    <w:link w:val="01Chapogras"/>
    <w:rsid w:val="005556BF"/>
    <w:rPr>
      <w:rFonts w:ascii="Guide Pedago NCond" w:eastAsia="Times New Roman" w:hAnsi="Guide Pedago NCond" w:cs="GuidePedagoTimes"/>
      <w:b/>
      <w:color w:val="000000"/>
      <w:lang w:eastAsia="fr-FR"/>
    </w:rPr>
  </w:style>
  <w:style w:type="paragraph" w:customStyle="1" w:styleId="Textecourant">
    <w:name w:val="(Texte courant)"/>
    <w:basedOn w:val="Normal"/>
    <w:rsid w:val="005556BF"/>
    <w:pPr>
      <w:spacing w:after="0"/>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5556BF"/>
    <w:rPr>
      <w:rFonts w:asciiTheme="majorHAnsi" w:eastAsiaTheme="majorEastAsia" w:hAnsiTheme="majorHAnsi" w:cstheme="majorBidi"/>
      <w:b/>
      <w:bCs/>
      <w:i/>
      <w:iCs/>
      <w:color w:val="4F81BD" w:themeColor="accent1"/>
      <w:sz w:val="20"/>
    </w:rPr>
  </w:style>
  <w:style w:type="paragraph" w:customStyle="1" w:styleId="Tableautetiere">
    <w:name w:val="Tableau_tetiere"/>
    <w:basedOn w:val="Normal"/>
    <w:uiPriority w:val="99"/>
    <w:rsid w:val="005556BF"/>
    <w:pPr>
      <w:widowControl w:val="0"/>
      <w:suppressAutoHyphens/>
      <w:autoSpaceDE w:val="0"/>
      <w:autoSpaceDN w:val="0"/>
      <w:adjustRightInd w:val="0"/>
      <w:spacing w:after="0" w:line="180" w:lineRule="atLeast"/>
      <w:textAlignment w:val="center"/>
    </w:pPr>
    <w:rPr>
      <w:rFonts w:ascii="GuidePedagoNCond-Bold" w:eastAsia="Times New Roman" w:hAnsi="GuidePedagoNCond-Bold" w:cs="GuidePedagoNCond-Bold"/>
      <w:b/>
      <w:bCs/>
      <w:color w:val="000000"/>
      <w:sz w:val="16"/>
      <w:szCs w:val="16"/>
      <w:lang w:eastAsia="fr-FR"/>
    </w:rPr>
  </w:style>
  <w:style w:type="character" w:customStyle="1" w:styleId="apple-converted-space">
    <w:name w:val="apple-converted-space"/>
    <w:basedOn w:val="Policepardfaut"/>
    <w:rsid w:val="005556BF"/>
  </w:style>
  <w:style w:type="paragraph" w:styleId="Notedebasdepage">
    <w:name w:val="footnote text"/>
    <w:basedOn w:val="Normal"/>
    <w:link w:val="NotedebasdepageCar"/>
    <w:uiPriority w:val="99"/>
    <w:semiHidden/>
    <w:unhideWhenUsed/>
    <w:rsid w:val="007D4724"/>
    <w:pPr>
      <w:spacing w:after="0"/>
    </w:pPr>
    <w:rPr>
      <w:szCs w:val="20"/>
    </w:rPr>
  </w:style>
  <w:style w:type="character" w:customStyle="1" w:styleId="NotedebasdepageCar">
    <w:name w:val="Note de bas de page Car"/>
    <w:basedOn w:val="Policepardfaut"/>
    <w:link w:val="Notedebasdepage"/>
    <w:uiPriority w:val="99"/>
    <w:semiHidden/>
    <w:rsid w:val="007D4724"/>
    <w:rPr>
      <w:rFonts w:ascii="Arial" w:hAnsi="Arial"/>
      <w:sz w:val="20"/>
      <w:szCs w:val="20"/>
    </w:rPr>
  </w:style>
  <w:style w:type="character" w:styleId="Appelnotedebasdep">
    <w:name w:val="footnote reference"/>
    <w:basedOn w:val="Policepardfaut"/>
    <w:uiPriority w:val="99"/>
    <w:semiHidden/>
    <w:unhideWhenUsed/>
    <w:rsid w:val="007D4724"/>
    <w:rPr>
      <w:vertAlign w:val="superscript"/>
    </w:rPr>
  </w:style>
  <w:style w:type="paragraph" w:styleId="En-tte">
    <w:name w:val="header"/>
    <w:basedOn w:val="Normal"/>
    <w:link w:val="En-tteCar"/>
    <w:uiPriority w:val="99"/>
    <w:semiHidden/>
    <w:unhideWhenUsed/>
    <w:rsid w:val="005F6221"/>
    <w:pPr>
      <w:tabs>
        <w:tab w:val="center" w:pos="4536"/>
        <w:tab w:val="right" w:pos="9072"/>
      </w:tabs>
      <w:spacing w:after="0"/>
    </w:pPr>
  </w:style>
  <w:style w:type="character" w:customStyle="1" w:styleId="En-tteCar">
    <w:name w:val="En-tête Car"/>
    <w:basedOn w:val="Policepardfaut"/>
    <w:link w:val="En-tte"/>
    <w:uiPriority w:val="99"/>
    <w:semiHidden/>
    <w:rsid w:val="005F6221"/>
    <w:rPr>
      <w:rFonts w:ascii="Arial" w:hAnsi="Arial"/>
      <w:sz w:val="20"/>
    </w:rPr>
  </w:style>
  <w:style w:type="paragraph" w:styleId="Pieddepage">
    <w:name w:val="footer"/>
    <w:basedOn w:val="Normal"/>
    <w:link w:val="PieddepageCar"/>
    <w:uiPriority w:val="99"/>
    <w:semiHidden/>
    <w:unhideWhenUsed/>
    <w:rsid w:val="005F6221"/>
    <w:pPr>
      <w:tabs>
        <w:tab w:val="center" w:pos="4536"/>
        <w:tab w:val="right" w:pos="9072"/>
      </w:tabs>
      <w:spacing w:after="0"/>
    </w:pPr>
  </w:style>
  <w:style w:type="character" w:customStyle="1" w:styleId="PieddepageCar">
    <w:name w:val="Pied de page Car"/>
    <w:basedOn w:val="Policepardfaut"/>
    <w:link w:val="Pieddepage"/>
    <w:uiPriority w:val="99"/>
    <w:semiHidden/>
    <w:rsid w:val="005F6221"/>
    <w:rPr>
      <w:rFonts w:ascii="Arial" w:hAnsi="Arial"/>
      <w:sz w:val="20"/>
    </w:rPr>
  </w:style>
  <w:style w:type="paragraph" w:customStyle="1" w:styleId="Date1">
    <w:name w:val="Date1"/>
    <w:basedOn w:val="Normal"/>
    <w:rsid w:val="0061356C"/>
    <w:pPr>
      <w:spacing w:before="100" w:beforeAutospacing="1" w:after="100" w:afterAutospacing="1"/>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8890">
      <w:bodyDiv w:val="1"/>
      <w:marLeft w:val="0"/>
      <w:marRight w:val="0"/>
      <w:marTop w:val="0"/>
      <w:marBottom w:val="0"/>
      <w:divBdr>
        <w:top w:val="none" w:sz="0" w:space="0" w:color="auto"/>
        <w:left w:val="none" w:sz="0" w:space="0" w:color="auto"/>
        <w:bottom w:val="none" w:sz="0" w:space="0" w:color="auto"/>
        <w:right w:val="none" w:sz="0" w:space="0" w:color="auto"/>
      </w:divBdr>
    </w:div>
    <w:div w:id="563027767">
      <w:bodyDiv w:val="1"/>
      <w:marLeft w:val="0"/>
      <w:marRight w:val="0"/>
      <w:marTop w:val="0"/>
      <w:marBottom w:val="0"/>
      <w:divBdr>
        <w:top w:val="none" w:sz="0" w:space="0" w:color="auto"/>
        <w:left w:val="none" w:sz="0" w:space="0" w:color="auto"/>
        <w:bottom w:val="none" w:sz="0" w:space="0" w:color="auto"/>
        <w:right w:val="none" w:sz="0" w:space="0" w:color="auto"/>
      </w:divBdr>
    </w:div>
    <w:div w:id="753936140">
      <w:bodyDiv w:val="1"/>
      <w:marLeft w:val="0"/>
      <w:marRight w:val="0"/>
      <w:marTop w:val="0"/>
      <w:marBottom w:val="0"/>
      <w:divBdr>
        <w:top w:val="none" w:sz="0" w:space="0" w:color="auto"/>
        <w:left w:val="none" w:sz="0" w:space="0" w:color="auto"/>
        <w:bottom w:val="none" w:sz="0" w:space="0" w:color="auto"/>
        <w:right w:val="none" w:sz="0" w:space="0" w:color="auto"/>
      </w:divBdr>
    </w:div>
    <w:div w:id="8153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FFRE\Desktop\2021-2022\CEJM\THEME%201\1.2\de%20https:\www.reussir.fr\lait\prix-du-lait-lactalis-dresse-son-propre-bilan-2020" TargetMode="External"/><Relationship Id="rId13" Type="http://schemas.openxmlformats.org/officeDocument/2006/relationships/hyperlink" Target="https://www.lemonde.fr/journaliste/laurence-gir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jugaison.lemonde.fr/conjugaison/troisieme-groupe/pouvoi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jugaison.lemonde.fr/conjugaison/premier-groupe/redonne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conjugaison.lemonde.fr/conjugaison/premier-groupe/pr%C3%A9senter/" TargetMode="External"/><Relationship Id="rId4" Type="http://schemas.openxmlformats.org/officeDocument/2006/relationships/settings" Target="settings.xml"/><Relationship Id="rId9" Type="http://schemas.openxmlformats.org/officeDocument/2006/relationships/hyperlink" Target="https://conjugaison.lemonde.fr/conjugaison/premier-groupe/tartiner/" TargetMode="External"/><Relationship Id="rId14" Type="http://schemas.openxmlformats.org/officeDocument/2006/relationships/hyperlink" Target="https://www.lemonde.fr/journaliste/cecile-prudhom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8FD17-0B5A-4449-A49E-072C6B0E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3224</Words>
  <Characters>17735</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BEFFRE</dc:creator>
  <cp:lastModifiedBy>Yan ROGER</cp:lastModifiedBy>
  <cp:revision>25</cp:revision>
  <dcterms:created xsi:type="dcterms:W3CDTF">2021-09-13T13:14:00Z</dcterms:created>
  <dcterms:modified xsi:type="dcterms:W3CDTF">2021-09-28T09:10:00Z</dcterms:modified>
</cp:coreProperties>
</file>