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183"/>
        <w:gridCol w:w="2268"/>
        <w:gridCol w:w="2268"/>
        <w:gridCol w:w="2268"/>
      </w:tblGrid>
      <w:tr w:rsidR="008761FE" w14:paraId="7179BF00" w14:textId="77777777" w:rsidTr="008E3092">
        <w:trPr>
          <w:jc w:val="center"/>
        </w:trPr>
        <w:tc>
          <w:tcPr>
            <w:tcW w:w="8987" w:type="dxa"/>
            <w:gridSpan w:val="4"/>
          </w:tcPr>
          <w:p w14:paraId="52506684" w14:textId="77777777" w:rsidR="008761FE" w:rsidRDefault="00000000">
            <w:pPr>
              <w:spacing w:line="360" w:lineRule="exact"/>
              <w:jc w:val="center"/>
              <w:rPr>
                <w:lang w:eastAsia="zh-TW"/>
              </w:rPr>
            </w:pPr>
            <w:r>
              <w:rPr>
                <w:b/>
                <w:sz w:val="28"/>
                <w:lang w:eastAsia="zh-TW"/>
              </w:rPr>
              <w:t>國立高雄科技大學</w:t>
            </w:r>
            <w:r>
              <w:rPr>
                <w:b/>
                <w:sz w:val="28"/>
                <w:lang w:eastAsia="zh-TW"/>
              </w:rPr>
              <w:t>_</w:t>
            </w:r>
            <w:r>
              <w:rPr>
                <w:b/>
                <w:sz w:val="28"/>
                <w:lang w:eastAsia="zh-TW"/>
              </w:rPr>
              <w:t>金屬中心</w:t>
            </w:r>
            <w:r>
              <w:rPr>
                <w:b/>
                <w:sz w:val="28"/>
                <w:lang w:eastAsia="zh-TW"/>
              </w:rPr>
              <w:t>_</w:t>
            </w:r>
            <w:r>
              <w:rPr>
                <w:b/>
                <w:sz w:val="28"/>
                <w:lang w:eastAsia="zh-TW"/>
              </w:rPr>
              <w:t>日報</w:t>
            </w:r>
          </w:p>
        </w:tc>
      </w:tr>
      <w:tr w:rsidR="008761FE" w14:paraId="3B7A2626" w14:textId="77777777" w:rsidTr="008E3092">
        <w:trPr>
          <w:jc w:val="center"/>
        </w:trPr>
        <w:tc>
          <w:tcPr>
            <w:tcW w:w="2183" w:type="dxa"/>
          </w:tcPr>
          <w:p w14:paraId="66A1562A" w14:textId="77777777" w:rsidR="008761FE" w:rsidRDefault="00000000">
            <w:pPr>
              <w:spacing w:line="360" w:lineRule="exact"/>
              <w:jc w:val="center"/>
            </w:pPr>
            <w:proofErr w:type="spellStart"/>
            <w:r>
              <w:t>時間</w:t>
            </w:r>
            <w:proofErr w:type="spellEnd"/>
          </w:p>
        </w:tc>
        <w:tc>
          <w:tcPr>
            <w:tcW w:w="2268" w:type="dxa"/>
          </w:tcPr>
          <w:p w14:paraId="56736A24" w14:textId="77777777" w:rsidR="008761FE" w:rsidRDefault="00000000">
            <w:pPr>
              <w:spacing w:line="360" w:lineRule="exact"/>
              <w:jc w:val="center"/>
            </w:pPr>
            <w:r>
              <w:t>2026/08/20</w:t>
            </w:r>
          </w:p>
        </w:tc>
        <w:tc>
          <w:tcPr>
            <w:tcW w:w="2268" w:type="dxa"/>
          </w:tcPr>
          <w:p w14:paraId="24BBBB99" w14:textId="77777777" w:rsidR="008761FE" w:rsidRDefault="00000000">
            <w:pPr>
              <w:spacing w:line="360" w:lineRule="exact"/>
              <w:jc w:val="center"/>
            </w:pPr>
            <w:r>
              <w:t>學生</w:t>
            </w:r>
          </w:p>
        </w:tc>
        <w:tc>
          <w:tcPr>
            <w:tcW w:w="2268" w:type="dxa"/>
          </w:tcPr>
          <w:p w14:paraId="5118B239" w14:textId="77777777" w:rsidR="008761FE" w:rsidRDefault="00000000">
            <w:pPr>
              <w:spacing w:line="360" w:lineRule="exact"/>
              <w:jc w:val="center"/>
            </w:pPr>
            <w:r>
              <w:t>李承育</w:t>
            </w:r>
          </w:p>
        </w:tc>
      </w:tr>
      <w:tr w:rsidR="008761FE" w14:paraId="77379434" w14:textId="77777777" w:rsidTr="008E3092">
        <w:trPr>
          <w:jc w:val="center"/>
        </w:trPr>
        <w:tc>
          <w:tcPr>
            <w:tcW w:w="2183" w:type="dxa"/>
          </w:tcPr>
          <w:p w14:paraId="581659CB" w14:textId="77777777" w:rsidR="008761FE" w:rsidRDefault="00000000">
            <w:pPr>
              <w:spacing w:line="360" w:lineRule="exact"/>
              <w:jc w:val="center"/>
            </w:pPr>
            <w:r>
              <w:t>地點</w:t>
            </w:r>
          </w:p>
        </w:tc>
        <w:tc>
          <w:tcPr>
            <w:tcW w:w="6804" w:type="dxa"/>
            <w:gridSpan w:val="3"/>
          </w:tcPr>
          <w:p w14:paraId="6C7FA05A" w14:textId="77777777" w:rsidR="008761FE" w:rsidRDefault="00000000">
            <w:pPr>
              <w:spacing w:line="360" w:lineRule="exact"/>
              <w:jc w:val="center"/>
              <w:rPr>
                <w:lang w:eastAsia="zh-TW"/>
              </w:rPr>
            </w:pPr>
            <w:r>
              <w:rPr>
                <w:lang w:eastAsia="zh-TW"/>
              </w:rPr>
              <w:t>金屬中心（獨立驗證、方法邊界檢視與交付物更新）</w:t>
            </w:r>
          </w:p>
        </w:tc>
      </w:tr>
      <w:tr w:rsidR="008761FE" w14:paraId="15097017" w14:textId="77777777" w:rsidTr="008E3092">
        <w:trPr>
          <w:jc w:val="center"/>
        </w:trPr>
        <w:tc>
          <w:tcPr>
            <w:tcW w:w="8987" w:type="dxa"/>
            <w:gridSpan w:val="4"/>
          </w:tcPr>
          <w:p w14:paraId="2A3D844E" w14:textId="77777777" w:rsidR="008761FE" w:rsidRDefault="00000000">
            <w:pPr>
              <w:spacing w:line="360" w:lineRule="exact"/>
              <w:jc w:val="center"/>
            </w:pPr>
            <w:proofErr w:type="spellStart"/>
            <w:r>
              <w:t>內容與過程註記</w:t>
            </w:r>
            <w:proofErr w:type="spellEnd"/>
          </w:p>
        </w:tc>
      </w:tr>
    </w:tbl>
    <w:p w14:paraId="261DEE56" w14:textId="77777777" w:rsidR="008761FE" w:rsidRDefault="008761FE">
      <w:pPr>
        <w:spacing w:after="0" w:line="400" w:lineRule="exact"/>
      </w:pPr>
    </w:p>
    <w:p w14:paraId="654D13C2" w14:textId="77777777" w:rsidR="008761FE" w:rsidRDefault="00000000">
      <w:pPr>
        <w:spacing w:after="80" w:line="400" w:lineRule="exact"/>
      </w:pPr>
      <w:r>
        <w:rPr>
          <w:b/>
        </w:rPr>
        <w:t>執行項目</w:t>
      </w:r>
    </w:p>
    <w:p w14:paraId="58FBF45C" w14:textId="77777777" w:rsidR="008761FE" w:rsidRDefault="00000000">
      <w:pPr>
        <w:spacing w:after="40" w:line="400" w:lineRule="exact"/>
        <w:ind w:left="454"/>
        <w:rPr>
          <w:lang w:eastAsia="zh-TW"/>
        </w:rPr>
      </w:pPr>
      <w:r>
        <w:rPr>
          <w:lang w:eastAsia="zh-TW"/>
        </w:rPr>
        <w:t>一、甲烷化學計量對帳：三批次之獨立驗證</w:t>
      </w:r>
    </w:p>
    <w:p w14:paraId="54DA4310" w14:textId="77777777" w:rsidR="008761FE" w:rsidRDefault="00000000">
      <w:pPr>
        <w:spacing w:after="40" w:line="400" w:lineRule="exact"/>
        <w:ind w:left="454"/>
        <w:rPr>
          <w:lang w:eastAsia="zh-TW"/>
        </w:rPr>
      </w:pPr>
      <w:r>
        <w:rPr>
          <w:lang w:eastAsia="zh-TW"/>
        </w:rPr>
        <w:t>二、莫耳速率換算：繞開頭空體積之作法</w:t>
      </w:r>
    </w:p>
    <w:p w14:paraId="544BAE41" w14:textId="77777777" w:rsidR="008761FE" w:rsidRDefault="00000000">
      <w:pPr>
        <w:spacing w:after="40" w:line="400" w:lineRule="exact"/>
        <w:ind w:left="454"/>
        <w:rPr>
          <w:lang w:eastAsia="zh-TW"/>
        </w:rPr>
      </w:pPr>
      <w:r>
        <w:rPr>
          <w:lang w:eastAsia="zh-TW"/>
        </w:rPr>
        <w:t>三、論文估計器於三批次之正面對照與失效模式指認</w:t>
      </w:r>
    </w:p>
    <w:p w14:paraId="7668CD99" w14:textId="77777777" w:rsidR="008761FE" w:rsidRDefault="00000000">
      <w:pPr>
        <w:spacing w:after="40" w:line="400" w:lineRule="exact"/>
        <w:ind w:left="454"/>
        <w:rPr>
          <w:lang w:eastAsia="zh-TW"/>
        </w:rPr>
      </w:pPr>
      <w:r>
        <w:rPr>
          <w:lang w:eastAsia="zh-TW"/>
        </w:rPr>
        <w:t>四、氧化還原電位之定義釐清、文獻定位與論文引用</w:t>
      </w:r>
    </w:p>
    <w:p w14:paraId="17E554BC" w14:textId="5CB7BBB4" w:rsidR="008761FE" w:rsidRDefault="00000000" w:rsidP="005E720A">
      <w:pPr>
        <w:spacing w:after="40" w:line="400" w:lineRule="exact"/>
        <w:ind w:left="454"/>
        <w:rPr>
          <w:rFonts w:hint="eastAsia"/>
          <w:lang w:eastAsia="zh-TW"/>
        </w:rPr>
      </w:pPr>
      <w:r>
        <w:rPr>
          <w:lang w:eastAsia="zh-TW"/>
        </w:rPr>
        <w:t>五、</w:t>
      </w:r>
      <w:r w:rsidR="005E720A">
        <w:rPr>
          <w:lang w:eastAsia="zh-TW"/>
        </w:rPr>
        <w:t>交付物更新（方法流程圖、圖檔封裝、待辦清單）</w:t>
      </w:r>
    </w:p>
    <w:p w14:paraId="53F07F45" w14:textId="77777777" w:rsidR="008761FE" w:rsidRDefault="00000000">
      <w:pPr>
        <w:spacing w:before="160" w:after="80" w:line="400" w:lineRule="exact"/>
        <w:rPr>
          <w:lang w:eastAsia="zh-TW"/>
        </w:rPr>
      </w:pPr>
      <w:r>
        <w:rPr>
          <w:b/>
          <w:lang w:eastAsia="zh-TW"/>
        </w:rPr>
        <w:t>執行內容如下所示：</w:t>
      </w:r>
    </w:p>
    <w:p w14:paraId="4C4F6523" w14:textId="77777777" w:rsidR="008761FE" w:rsidRDefault="00000000">
      <w:pPr>
        <w:spacing w:before="200" w:after="80" w:line="400" w:lineRule="exact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b/>
          <w:lang w:eastAsia="zh-TW"/>
        </w:rPr>
        <w:t>甲烷化學計量對帳</w:t>
      </w:r>
    </w:p>
    <w:p w14:paraId="1CE7DF36" w14:textId="77777777" w:rsidR="008761FE" w:rsidRDefault="00000000" w:rsidP="00F0326B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本項為本案</w:t>
      </w:r>
      <w:r>
        <w:rPr>
          <w:b/>
          <w:lang w:eastAsia="zh-TW"/>
        </w:rPr>
        <w:t>首次以獨立物理通道</w:t>
      </w:r>
      <w:r>
        <w:rPr>
          <w:lang w:eastAsia="zh-TW"/>
        </w:rPr>
        <w:t>驗證壓力所推得之生物速率。先前所有檢核</w:t>
      </w:r>
      <w:r>
        <w:rPr>
          <w:lang w:eastAsia="zh-TW"/>
        </w:rPr>
        <w:t>——</w:t>
      </w:r>
      <w:r>
        <w:rPr>
          <w:lang w:eastAsia="zh-TW"/>
        </w:rPr>
        <w:t>純物理虛無、端點裁切、氧化還原三分組、分類器雙樣本檢定</w:t>
      </w:r>
      <w:r>
        <w:rPr>
          <w:lang w:eastAsia="zh-TW"/>
        </w:rPr>
        <w:t>——</w:t>
      </w:r>
      <w:r>
        <w:rPr>
          <w:lang w:eastAsia="zh-TW"/>
        </w:rPr>
        <w:t>最終皆源自同一支壓力通道或其模擬；本項所用為光學分析儀於排氣時所讀之甲烷濃度，屬另一通道。</w:t>
      </w:r>
    </w:p>
    <w:p w14:paraId="066AD8E3" w14:textId="77777777" w:rsidR="008761FE" w:rsidRDefault="00000000" w:rsidP="00F0326B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作法上，甲烷生成量與氣體消耗量</w:t>
      </w:r>
      <w:r>
        <w:rPr>
          <w:b/>
          <w:lang w:eastAsia="zh-TW"/>
        </w:rPr>
        <w:t>同時</w:t>
      </w:r>
      <w:r>
        <w:rPr>
          <w:lang w:eastAsia="zh-TW"/>
        </w:rPr>
        <w:t>正比於頭空體積除以</w:t>
      </w:r>
      <w:r>
        <w:rPr>
          <w:lang w:eastAsia="zh-TW"/>
        </w:rPr>
        <w:t xml:space="preserve"> RT</w:t>
      </w:r>
      <w:r>
        <w:rPr>
          <w:lang w:eastAsia="zh-TW"/>
        </w:rPr>
        <w:t>，取比值時該因子相消，故</w:t>
      </w:r>
      <w:r>
        <w:rPr>
          <w:b/>
          <w:lang w:eastAsia="zh-TW"/>
        </w:rPr>
        <w:t>不需知悉頭空體積</w:t>
      </w:r>
      <w:r>
        <w:rPr>
          <w:lang w:eastAsia="zh-TW"/>
        </w:rPr>
        <w:t>：</w:t>
      </w:r>
    </w:p>
    <w:p w14:paraId="4C0F2DC4" w14:textId="77777777" w:rsidR="008761FE" w:rsidRDefault="00000000">
      <w:pPr>
        <w:spacing w:after="80" w:line="400" w:lineRule="exact"/>
        <w:ind w:left="907"/>
        <w:rPr>
          <w:lang w:eastAsia="zh-TW"/>
        </w:rPr>
      </w:pPr>
      <w:r>
        <w:rPr>
          <w:lang w:eastAsia="zh-TW"/>
        </w:rPr>
        <w:t xml:space="preserve">CH4 </w:t>
      </w:r>
      <w:r>
        <w:rPr>
          <w:lang w:eastAsia="zh-TW"/>
        </w:rPr>
        <w:t>生成</w:t>
      </w:r>
      <w:r>
        <w:rPr>
          <w:lang w:eastAsia="zh-TW"/>
        </w:rPr>
        <w:t xml:space="preserve"> / </w:t>
      </w:r>
      <w:r>
        <w:rPr>
          <w:lang w:eastAsia="zh-TW"/>
        </w:rPr>
        <w:t>氣體消耗</w:t>
      </w:r>
      <w:r>
        <w:rPr>
          <w:lang w:eastAsia="zh-TW"/>
        </w:rPr>
        <w:t xml:space="preserve"> = (f2·P2 − f1·P1) / (</w:t>
      </w:r>
      <w:r>
        <w:rPr>
          <w:lang w:eastAsia="zh-TW"/>
        </w:rPr>
        <w:t>下降速率</w:t>
      </w:r>
      <w:r>
        <w:rPr>
          <w:lang w:eastAsia="zh-TW"/>
        </w:rPr>
        <w:t xml:space="preserve"> × </w:t>
      </w:r>
      <w:r>
        <w:rPr>
          <w:lang w:eastAsia="zh-TW"/>
        </w:rPr>
        <w:t>總時數</w:t>
      </w:r>
      <w:r>
        <w:rPr>
          <w:lang w:eastAsia="zh-TW"/>
        </w:rPr>
        <w:t>)</w:t>
      </w:r>
    </w:p>
    <w:p w14:paraId="7D5BA5F8" w14:textId="77777777" w:rsidR="008761FE" w:rsidRDefault="00000000" w:rsidP="00F0326B">
      <w:pPr>
        <w:spacing w:after="80" w:line="400" w:lineRule="exact"/>
        <w:ind w:left="454" w:firstLine="567"/>
      </w:pPr>
      <w:r>
        <w:rPr>
          <w:lang w:eastAsia="zh-TW"/>
        </w:rPr>
        <w:t>其中</w:t>
      </w:r>
      <w:r>
        <w:rPr>
          <w:lang w:eastAsia="zh-TW"/>
        </w:rPr>
        <w:t xml:space="preserve"> f </w:t>
      </w:r>
      <w:r>
        <w:rPr>
          <w:lang w:eastAsia="zh-TW"/>
        </w:rPr>
        <w:t>為甲烷莫耳分率、</w:t>
      </w:r>
      <w:r>
        <w:rPr>
          <w:lang w:eastAsia="zh-TW"/>
        </w:rPr>
        <w:t xml:space="preserve">P </w:t>
      </w:r>
      <w:r>
        <w:rPr>
          <w:lang w:eastAsia="zh-TW"/>
        </w:rPr>
        <w:t>為絕對壓（錶壓加</w:t>
      </w:r>
      <w:r>
        <w:rPr>
          <w:lang w:eastAsia="zh-TW"/>
        </w:rPr>
        <w:t xml:space="preserve"> 1.033 kg/cm²</w:t>
      </w:r>
      <w:r>
        <w:rPr>
          <w:lang w:eastAsia="zh-TW"/>
        </w:rPr>
        <w:t>）。化學計量</w:t>
      </w:r>
      <w:r>
        <w:rPr>
          <w:lang w:eastAsia="zh-TW"/>
        </w:rPr>
        <w:t xml:space="preserve"> CO2 + 4H2 → CH4 + 2H2O </w:t>
      </w:r>
      <w:r>
        <w:rPr>
          <w:lang w:eastAsia="zh-TW"/>
        </w:rPr>
        <w:t>為五進一出，淨少四個氣體分子，故該比值有</w:t>
      </w:r>
      <w:r>
        <w:rPr>
          <w:b/>
          <w:lang w:eastAsia="zh-TW"/>
        </w:rPr>
        <w:t>硬上限</w:t>
      </w:r>
      <w:r>
        <w:rPr>
          <w:b/>
          <w:lang w:eastAsia="zh-TW"/>
        </w:rPr>
        <w:t xml:space="preserve"> 0.25</w:t>
      </w:r>
      <w:r>
        <w:rPr>
          <w:lang w:eastAsia="zh-TW"/>
        </w:rPr>
        <w:t>。</w:t>
      </w:r>
      <w:proofErr w:type="spellStart"/>
      <w:r>
        <w:t>此上限由化學決定，非擬合所得</w:t>
      </w:r>
      <w:proofErr w:type="spellEnd"/>
      <w:r>
        <w:t>。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7"/>
        <w:gridCol w:w="1474"/>
        <w:gridCol w:w="1020"/>
        <w:gridCol w:w="1814"/>
        <w:gridCol w:w="1587"/>
      </w:tblGrid>
      <w:tr w:rsidR="008761FE" w14:paraId="57B3E468" w14:textId="77777777">
        <w:trPr>
          <w:jc w:val="center"/>
        </w:trPr>
        <w:tc>
          <w:tcPr>
            <w:tcW w:w="1247" w:type="dxa"/>
          </w:tcPr>
          <w:p w14:paraId="3FFB1F45" w14:textId="77777777" w:rsidR="008761FE" w:rsidRDefault="00000000">
            <w:pPr>
              <w:spacing w:line="360" w:lineRule="exact"/>
              <w:jc w:val="center"/>
            </w:pPr>
            <w:r>
              <w:rPr>
                <w:b/>
                <w:sz w:val="22"/>
              </w:rPr>
              <w:t>批次</w:t>
            </w:r>
          </w:p>
        </w:tc>
        <w:tc>
          <w:tcPr>
            <w:tcW w:w="1474" w:type="dxa"/>
          </w:tcPr>
          <w:p w14:paraId="1FEB5D6E" w14:textId="77777777" w:rsidR="008761FE" w:rsidRDefault="00000000">
            <w:pPr>
              <w:spacing w:line="360" w:lineRule="exact"/>
              <w:jc w:val="center"/>
            </w:pPr>
            <w:r>
              <w:rPr>
                <w:b/>
                <w:sz w:val="22"/>
              </w:rPr>
              <w:t>循環時間</w:t>
            </w:r>
          </w:p>
        </w:tc>
        <w:tc>
          <w:tcPr>
            <w:tcW w:w="1020" w:type="dxa"/>
          </w:tcPr>
          <w:p w14:paraId="236C03C1" w14:textId="77777777" w:rsidR="008761FE" w:rsidRDefault="00000000">
            <w:pPr>
              <w:spacing w:line="360" w:lineRule="exact"/>
              <w:jc w:val="center"/>
            </w:pPr>
            <w:r>
              <w:rPr>
                <w:b/>
                <w:sz w:val="22"/>
              </w:rPr>
              <w:t>n</w:t>
            </w:r>
          </w:p>
        </w:tc>
        <w:tc>
          <w:tcPr>
            <w:tcW w:w="1814" w:type="dxa"/>
          </w:tcPr>
          <w:p w14:paraId="01D8BED6" w14:textId="77777777" w:rsidR="008761FE" w:rsidRDefault="00000000">
            <w:pPr>
              <w:spacing w:line="360" w:lineRule="exact"/>
              <w:jc w:val="center"/>
            </w:pPr>
            <w:r>
              <w:rPr>
                <w:b/>
                <w:sz w:val="22"/>
              </w:rPr>
              <w:t>CH4/</w:t>
            </w:r>
            <w:r>
              <w:rPr>
                <w:b/>
                <w:sz w:val="22"/>
              </w:rPr>
              <w:t>消耗</w:t>
            </w:r>
          </w:p>
        </w:tc>
        <w:tc>
          <w:tcPr>
            <w:tcW w:w="1587" w:type="dxa"/>
          </w:tcPr>
          <w:p w14:paraId="731DC24C" w14:textId="77777777" w:rsidR="008761FE" w:rsidRDefault="00000000">
            <w:pPr>
              <w:spacing w:line="360" w:lineRule="exact"/>
              <w:jc w:val="center"/>
            </w:pPr>
            <w:r>
              <w:rPr>
                <w:b/>
                <w:sz w:val="22"/>
              </w:rPr>
              <w:t>生物份額</w:t>
            </w:r>
          </w:p>
        </w:tc>
      </w:tr>
      <w:tr w:rsidR="008761FE" w14:paraId="6DB76577" w14:textId="77777777">
        <w:trPr>
          <w:jc w:val="center"/>
        </w:trPr>
        <w:tc>
          <w:tcPr>
            <w:tcW w:w="1247" w:type="dxa"/>
          </w:tcPr>
          <w:p w14:paraId="2B4E51DC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一</w:t>
            </w:r>
          </w:p>
        </w:tc>
        <w:tc>
          <w:tcPr>
            <w:tcW w:w="1474" w:type="dxa"/>
          </w:tcPr>
          <w:p w14:paraId="76A723DC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 xml:space="preserve">1 </w:t>
            </w:r>
            <w:r>
              <w:rPr>
                <w:sz w:val="22"/>
              </w:rPr>
              <w:t>分</w:t>
            </w:r>
          </w:p>
        </w:tc>
        <w:tc>
          <w:tcPr>
            <w:tcW w:w="1020" w:type="dxa"/>
          </w:tcPr>
          <w:p w14:paraId="05179EF2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814" w:type="dxa"/>
          </w:tcPr>
          <w:p w14:paraId="76394C4E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0.2172</w:t>
            </w:r>
          </w:p>
        </w:tc>
        <w:tc>
          <w:tcPr>
            <w:tcW w:w="1587" w:type="dxa"/>
          </w:tcPr>
          <w:p w14:paraId="0F31347D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87%</w:t>
            </w:r>
          </w:p>
        </w:tc>
      </w:tr>
      <w:tr w:rsidR="008761FE" w14:paraId="6FEA393C" w14:textId="77777777">
        <w:trPr>
          <w:jc w:val="center"/>
        </w:trPr>
        <w:tc>
          <w:tcPr>
            <w:tcW w:w="1247" w:type="dxa"/>
          </w:tcPr>
          <w:p w14:paraId="2FBC8011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二</w:t>
            </w:r>
          </w:p>
        </w:tc>
        <w:tc>
          <w:tcPr>
            <w:tcW w:w="1474" w:type="dxa"/>
          </w:tcPr>
          <w:p w14:paraId="6D89CD23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 xml:space="preserve">5 </w:t>
            </w:r>
            <w:r>
              <w:rPr>
                <w:sz w:val="22"/>
              </w:rPr>
              <w:t>分</w:t>
            </w:r>
          </w:p>
        </w:tc>
        <w:tc>
          <w:tcPr>
            <w:tcW w:w="1020" w:type="dxa"/>
          </w:tcPr>
          <w:p w14:paraId="5A8FA40F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814" w:type="dxa"/>
          </w:tcPr>
          <w:p w14:paraId="5395C677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0.1682</w:t>
            </w:r>
          </w:p>
        </w:tc>
        <w:tc>
          <w:tcPr>
            <w:tcW w:w="1587" w:type="dxa"/>
          </w:tcPr>
          <w:p w14:paraId="33EB961A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67%</w:t>
            </w:r>
          </w:p>
        </w:tc>
      </w:tr>
      <w:tr w:rsidR="008761FE" w14:paraId="780ACC08" w14:textId="77777777">
        <w:trPr>
          <w:jc w:val="center"/>
        </w:trPr>
        <w:tc>
          <w:tcPr>
            <w:tcW w:w="1247" w:type="dxa"/>
          </w:tcPr>
          <w:p w14:paraId="07A2B22E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三</w:t>
            </w:r>
          </w:p>
        </w:tc>
        <w:tc>
          <w:tcPr>
            <w:tcW w:w="1474" w:type="dxa"/>
          </w:tcPr>
          <w:p w14:paraId="079A3A19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 xml:space="preserve">10 </w:t>
            </w:r>
            <w:r>
              <w:rPr>
                <w:sz w:val="22"/>
              </w:rPr>
              <w:t>分</w:t>
            </w:r>
          </w:p>
        </w:tc>
        <w:tc>
          <w:tcPr>
            <w:tcW w:w="1020" w:type="dxa"/>
          </w:tcPr>
          <w:p w14:paraId="42B38B14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814" w:type="dxa"/>
          </w:tcPr>
          <w:p w14:paraId="7CEB485E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0.1928</w:t>
            </w:r>
          </w:p>
        </w:tc>
        <w:tc>
          <w:tcPr>
            <w:tcW w:w="1587" w:type="dxa"/>
          </w:tcPr>
          <w:p w14:paraId="694430A3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77%</w:t>
            </w:r>
          </w:p>
        </w:tc>
      </w:tr>
    </w:tbl>
    <w:p w14:paraId="5142418C" w14:textId="77777777" w:rsidR="008761FE" w:rsidRDefault="008761FE">
      <w:pPr>
        <w:spacing w:after="0" w:line="400" w:lineRule="exact"/>
      </w:pPr>
    </w:p>
    <w:p w14:paraId="75D96E66" w14:textId="77777777" w:rsidR="008761FE" w:rsidRDefault="00000000" w:rsidP="006448C7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lastRenderedPageBreak/>
        <w:t>三批之輸入互相獨立（不同時期、不同循環時間、各自之峰值讀數與下降速率），同時滿足此一上限之機率甚低。生物份額之順序與「循環拉長則物理質傳增強、生物份額被稀釋」一致。</w:t>
      </w:r>
    </w:p>
    <w:p w14:paraId="316D3764" w14:textId="77777777" w:rsidR="008761FE" w:rsidRDefault="00000000" w:rsidP="006448C7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批次二、三之下降壓力平均速率原表載明「尚未取得資料」，本日自原始壓力紀錄補算為</w:t>
      </w:r>
      <w:r>
        <w:rPr>
          <w:lang w:eastAsia="zh-TW"/>
        </w:rPr>
        <w:t xml:space="preserve"> 0.0434 ± 0.0309</w:t>
      </w:r>
      <w:r>
        <w:rPr>
          <w:lang w:eastAsia="zh-TW"/>
        </w:rPr>
        <w:t>（</w:t>
      </w:r>
      <w:r>
        <w:rPr>
          <w:lang w:eastAsia="zh-TW"/>
        </w:rPr>
        <w:t>n=10</w:t>
      </w:r>
      <w:r>
        <w:rPr>
          <w:lang w:eastAsia="zh-TW"/>
        </w:rPr>
        <w:t>）與</w:t>
      </w:r>
      <w:r>
        <w:rPr>
          <w:lang w:eastAsia="zh-TW"/>
        </w:rPr>
        <w:t xml:space="preserve"> 0.0364 ± 0.0045</w:t>
      </w:r>
      <w:r>
        <w:rPr>
          <w:lang w:eastAsia="zh-TW"/>
        </w:rPr>
        <w:t>（</w:t>
      </w:r>
      <w:r>
        <w:rPr>
          <w:lang w:eastAsia="zh-TW"/>
        </w:rPr>
        <w:t>n=14</w:t>
      </w:r>
      <w:r>
        <w:rPr>
          <w:lang w:eastAsia="zh-TW"/>
        </w:rPr>
        <w:t>）。</w:t>
      </w:r>
    </w:p>
    <w:p w14:paraId="45F2C661" w14:textId="77777777" w:rsidR="008761FE" w:rsidRDefault="00000000">
      <w:pPr>
        <w:spacing w:before="200" w:after="80" w:line="400" w:lineRule="exact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b/>
          <w:lang w:eastAsia="zh-TW"/>
        </w:rPr>
        <w:t>莫耳速率換算</w:t>
      </w:r>
    </w:p>
    <w:p w14:paraId="0DB142EB" w14:textId="77777777" w:rsidR="008761FE" w:rsidRDefault="00000000" w:rsidP="007813BC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前次卡於頭空體積未知。本日改自</w:t>
      </w:r>
      <w:r>
        <w:rPr>
          <w:b/>
          <w:lang w:eastAsia="zh-TW"/>
        </w:rPr>
        <w:t>輸入側</w:t>
      </w:r>
      <w:r>
        <w:rPr>
          <w:lang w:eastAsia="zh-TW"/>
        </w:rPr>
        <w:t>計算：補氣之氣體來自體積已知之</w:t>
      </w:r>
      <w:r>
        <w:rPr>
          <w:lang w:eastAsia="zh-TW"/>
        </w:rPr>
        <w:t xml:space="preserve"> 1 L </w:t>
      </w:r>
      <w:r>
        <w:rPr>
          <w:lang w:eastAsia="zh-TW"/>
        </w:rPr>
        <w:t>預混槽，溫度亦經確認為</w:t>
      </w:r>
      <w:r>
        <w:rPr>
          <w:lang w:eastAsia="zh-TW"/>
        </w:rPr>
        <w:t xml:space="preserve"> 30 °C</w:t>
      </w:r>
      <w:r>
        <w:rPr>
          <w:lang w:eastAsia="zh-TW"/>
        </w:rPr>
        <w:t>（</w:t>
      </w:r>
      <w:r>
        <w:rPr>
          <w:lang w:eastAsia="zh-TW"/>
        </w:rPr>
        <w:t xml:space="preserve">62,640 </w:t>
      </w:r>
      <w:r>
        <w:rPr>
          <w:lang w:eastAsia="zh-TW"/>
        </w:rPr>
        <w:t>列逐行紀錄，標準差</w:t>
      </w:r>
      <w:r>
        <w:rPr>
          <w:lang w:eastAsia="zh-TW"/>
        </w:rPr>
        <w:t xml:space="preserve"> 0.00</w:t>
      </w:r>
      <w:r>
        <w:rPr>
          <w:lang w:eastAsia="zh-TW"/>
        </w:rPr>
        <w:t>），故送出之莫耳數可直接計得；而穩定循環下頭空每循環回到同一壓力、淨變化為零，「一循環所消失之氣體」即等於「該次補氣所送入者」，頭空體積不出現於算式。</w:t>
      </w:r>
    </w:p>
    <w:p w14:paraId="6460F661" w14:textId="77777777" w:rsidR="008761FE" w:rsidRDefault="00000000" w:rsidP="007813BC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以</w:t>
      </w:r>
      <w:r>
        <w:rPr>
          <w:lang w:eastAsia="zh-TW"/>
        </w:rPr>
        <w:t xml:space="preserve"> 2026-07-01 </w:t>
      </w:r>
      <w:r>
        <w:rPr>
          <w:lang w:eastAsia="zh-TW"/>
        </w:rPr>
        <w:t>至</w:t>
      </w:r>
      <w:r>
        <w:rPr>
          <w:lang w:eastAsia="zh-TW"/>
        </w:rPr>
        <w:t xml:space="preserve"> 08-03 </w:t>
      </w:r>
      <w:r>
        <w:rPr>
          <w:lang w:eastAsia="zh-TW"/>
        </w:rPr>
        <w:t>共</w:t>
      </w:r>
      <w:r>
        <w:rPr>
          <w:lang w:eastAsia="zh-TW"/>
        </w:rPr>
        <w:t xml:space="preserve"> 796 </w:t>
      </w:r>
      <w:r>
        <w:rPr>
          <w:lang w:eastAsia="zh-TW"/>
        </w:rPr>
        <w:t>小時、</w:t>
      </w:r>
      <w:r>
        <w:rPr>
          <w:lang w:eastAsia="zh-TW"/>
        </w:rPr>
        <w:t xml:space="preserve">75 </w:t>
      </w:r>
      <w:r>
        <w:rPr>
          <w:lang w:eastAsia="zh-TW"/>
        </w:rPr>
        <w:t>次補氣計，總送出</w:t>
      </w:r>
      <w:r>
        <w:rPr>
          <w:lang w:eastAsia="zh-TW"/>
        </w:rPr>
        <w:t xml:space="preserve"> 1.819 mol</w:t>
      </w:r>
      <w:r>
        <w:rPr>
          <w:lang w:eastAsia="zh-TW"/>
        </w:rPr>
        <w:t>、平均</w:t>
      </w:r>
      <w:r>
        <w:rPr>
          <w:lang w:eastAsia="zh-TW"/>
        </w:rPr>
        <w:t xml:space="preserve"> 0.00228 mol/</w:t>
      </w:r>
      <w:proofErr w:type="spellStart"/>
      <w:r>
        <w:rPr>
          <w:lang w:eastAsia="zh-TW"/>
        </w:rPr>
        <w:t>hr</w:t>
      </w:r>
      <w:proofErr w:type="spellEnd"/>
      <w:r>
        <w:rPr>
          <w:lang w:eastAsia="zh-TW"/>
        </w:rPr>
        <w:t>；乘生物份額後生物消耗約</w:t>
      </w:r>
      <w:r>
        <w:rPr>
          <w:lang w:eastAsia="zh-TW"/>
        </w:rPr>
        <w:t xml:space="preserve"> 0.00114 mol/</w:t>
      </w:r>
      <w:proofErr w:type="spellStart"/>
      <w:r>
        <w:rPr>
          <w:lang w:eastAsia="zh-TW"/>
        </w:rPr>
        <w:t>hr</w:t>
      </w:r>
      <w:proofErr w:type="spellEnd"/>
      <w:r>
        <w:rPr>
          <w:lang w:eastAsia="zh-TW"/>
        </w:rPr>
        <w:t>，甲烷生成約</w:t>
      </w:r>
      <w:r>
        <w:rPr>
          <w:lang w:eastAsia="zh-TW"/>
        </w:rPr>
        <w:t xml:space="preserve"> 0.28 mmol/</w:t>
      </w:r>
      <w:proofErr w:type="spellStart"/>
      <w:r>
        <w:rPr>
          <w:lang w:eastAsia="zh-TW"/>
        </w:rPr>
        <w:t>hr</w:t>
      </w:r>
      <w:proofErr w:type="spellEnd"/>
      <w:r>
        <w:rPr>
          <w:lang w:eastAsia="zh-TW"/>
        </w:rPr>
        <w:t>（標準狀態約</w:t>
      </w:r>
      <w:r>
        <w:rPr>
          <w:lang w:eastAsia="zh-TW"/>
        </w:rPr>
        <w:t xml:space="preserve"> 6.4 mL/</w:t>
      </w:r>
      <w:proofErr w:type="spellStart"/>
      <w:r>
        <w:rPr>
          <w:lang w:eastAsia="zh-TW"/>
        </w:rPr>
        <w:t>hr</w:t>
      </w:r>
      <w:proofErr w:type="spellEnd"/>
      <w:r>
        <w:rPr>
          <w:lang w:eastAsia="zh-TW"/>
        </w:rPr>
        <w:t>）。</w:t>
      </w:r>
    </w:p>
    <w:p w14:paraId="76D8CC3D" w14:textId="77777777" w:rsidR="008761FE" w:rsidRDefault="00000000" w:rsidP="007813BC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惟本項尚有三項未處理之物理效應，</w:t>
      </w:r>
      <w:r>
        <w:rPr>
          <w:b/>
          <w:lang w:eastAsia="zh-TW"/>
        </w:rPr>
        <w:t>方向皆使結果偏大</w:t>
      </w:r>
      <w:r>
        <w:rPr>
          <w:lang w:eastAsia="zh-TW"/>
        </w:rPr>
        <w:t>：預混槽洩氣近於絕熱而紀錄之</w:t>
      </w:r>
      <w:r>
        <w:rPr>
          <w:lang w:eastAsia="zh-TW"/>
        </w:rPr>
        <w:t xml:space="preserve"> 30 °C </w:t>
      </w:r>
      <w:r>
        <w:rPr>
          <w:lang w:eastAsia="zh-TW"/>
        </w:rPr>
        <w:t>為液體溫度、閥四排氣之莫耳未自平衡中扣除、補氣當下即開始溶解。故現階段該數值應視為</w:t>
      </w:r>
      <w:r>
        <w:rPr>
          <w:b/>
          <w:lang w:eastAsia="zh-TW"/>
        </w:rPr>
        <w:t>上界</w:t>
      </w:r>
      <w:r>
        <w:rPr>
          <w:lang w:eastAsia="zh-TW"/>
        </w:rPr>
        <w:t>而非估計值。</w:t>
      </w:r>
    </w:p>
    <w:p w14:paraId="76203AAA" w14:textId="77777777" w:rsidR="008761FE" w:rsidRDefault="00000000">
      <w:pPr>
        <w:spacing w:before="200" w:after="80" w:line="400" w:lineRule="exact"/>
        <w:rPr>
          <w:lang w:eastAsia="zh-TW"/>
        </w:rPr>
      </w:pPr>
      <w:r>
        <w:rPr>
          <w:b/>
          <w:lang w:eastAsia="zh-TW"/>
        </w:rPr>
        <w:t xml:space="preserve">3. </w:t>
      </w:r>
      <w:r>
        <w:rPr>
          <w:b/>
          <w:lang w:eastAsia="zh-TW"/>
        </w:rPr>
        <w:t>論文估計器於三批次之正面對照</w:t>
      </w:r>
    </w:p>
    <w:p w14:paraId="4D778B5C" w14:textId="77777777" w:rsidR="008761FE" w:rsidRDefault="00000000" w:rsidP="00D90366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先前之比較為「論文全資料集中位」對「三批之化學計量結果」，屬跨資料集比較，差異可能僅來自時期不同。本日將論文之估計器（曲率預篩加輪廓化最小平方）直接跑於同三批，使差異歸因於方法。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74"/>
        <w:gridCol w:w="1474"/>
        <w:gridCol w:w="2494"/>
        <w:gridCol w:w="1474"/>
        <w:gridCol w:w="1020"/>
      </w:tblGrid>
      <w:tr w:rsidR="008761FE" w14:paraId="13643517" w14:textId="77777777">
        <w:trPr>
          <w:jc w:val="center"/>
        </w:trPr>
        <w:tc>
          <w:tcPr>
            <w:tcW w:w="1474" w:type="dxa"/>
          </w:tcPr>
          <w:p w14:paraId="7E2A2F25" w14:textId="77777777" w:rsidR="008761FE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2"/>
              </w:rPr>
              <w:t>批次</w:t>
            </w:r>
            <w:proofErr w:type="spellEnd"/>
          </w:p>
        </w:tc>
        <w:tc>
          <w:tcPr>
            <w:tcW w:w="1474" w:type="dxa"/>
          </w:tcPr>
          <w:p w14:paraId="335F9FC5" w14:textId="77777777" w:rsidR="008761FE" w:rsidRDefault="00000000">
            <w:pPr>
              <w:spacing w:line="360" w:lineRule="exact"/>
              <w:jc w:val="center"/>
            </w:pPr>
            <w:r>
              <w:rPr>
                <w:b/>
                <w:sz w:val="22"/>
              </w:rPr>
              <w:t>逐段中位</w:t>
            </w:r>
          </w:p>
        </w:tc>
        <w:tc>
          <w:tcPr>
            <w:tcW w:w="2494" w:type="dxa"/>
          </w:tcPr>
          <w:p w14:paraId="76810FD2" w14:textId="77777777" w:rsidR="008761FE" w:rsidRDefault="00000000">
            <w:pPr>
              <w:spacing w:line="360" w:lineRule="exact"/>
              <w:jc w:val="center"/>
            </w:pPr>
            <w:r>
              <w:rPr>
                <w:b/>
                <w:sz w:val="22"/>
              </w:rPr>
              <w:t>四分位</w:t>
            </w:r>
          </w:p>
        </w:tc>
        <w:tc>
          <w:tcPr>
            <w:tcW w:w="1474" w:type="dxa"/>
          </w:tcPr>
          <w:p w14:paraId="5048E186" w14:textId="77777777" w:rsidR="008761FE" w:rsidRDefault="00000000">
            <w:pPr>
              <w:spacing w:line="360" w:lineRule="exact"/>
              <w:jc w:val="center"/>
            </w:pPr>
            <w:r>
              <w:rPr>
                <w:b/>
                <w:sz w:val="22"/>
              </w:rPr>
              <w:t>化學計量</w:t>
            </w:r>
          </w:p>
        </w:tc>
        <w:tc>
          <w:tcPr>
            <w:tcW w:w="1020" w:type="dxa"/>
          </w:tcPr>
          <w:p w14:paraId="1700C3CC" w14:textId="77777777" w:rsidR="008761FE" w:rsidRDefault="00000000">
            <w:pPr>
              <w:spacing w:line="360" w:lineRule="exact"/>
              <w:jc w:val="center"/>
            </w:pPr>
            <w:r>
              <w:rPr>
                <w:b/>
                <w:sz w:val="22"/>
              </w:rPr>
              <w:t>差</w:t>
            </w:r>
          </w:p>
        </w:tc>
      </w:tr>
      <w:tr w:rsidR="008761FE" w14:paraId="01432568" w14:textId="77777777">
        <w:trPr>
          <w:jc w:val="center"/>
        </w:trPr>
        <w:tc>
          <w:tcPr>
            <w:tcW w:w="1474" w:type="dxa"/>
          </w:tcPr>
          <w:p w14:paraId="06556DE1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一（</w:t>
            </w:r>
            <w:r>
              <w:rPr>
                <w:sz w:val="22"/>
              </w:rPr>
              <w:t xml:space="preserve">1 </w:t>
            </w:r>
            <w:r>
              <w:rPr>
                <w:sz w:val="22"/>
              </w:rPr>
              <w:t>分）</w:t>
            </w:r>
          </w:p>
        </w:tc>
        <w:tc>
          <w:tcPr>
            <w:tcW w:w="1474" w:type="dxa"/>
          </w:tcPr>
          <w:p w14:paraId="1664FEE6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0.01344</w:t>
            </w:r>
          </w:p>
        </w:tc>
        <w:tc>
          <w:tcPr>
            <w:tcW w:w="2494" w:type="dxa"/>
          </w:tcPr>
          <w:p w14:paraId="3B936CD6" w14:textId="77777777" w:rsidR="008761FE" w:rsidRDefault="00000000">
            <w:pPr>
              <w:spacing w:line="360" w:lineRule="exact"/>
            </w:pPr>
            <w:r>
              <w:rPr>
                <w:sz w:val="22"/>
              </w:rPr>
              <w:t>0.01213 / 0.01485</w:t>
            </w:r>
          </w:p>
        </w:tc>
        <w:tc>
          <w:tcPr>
            <w:tcW w:w="1474" w:type="dxa"/>
          </w:tcPr>
          <w:p w14:paraId="21C318D3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0.01610</w:t>
            </w:r>
          </w:p>
        </w:tc>
        <w:tc>
          <w:tcPr>
            <w:tcW w:w="1020" w:type="dxa"/>
          </w:tcPr>
          <w:p w14:paraId="549C0A47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+20%</w:t>
            </w:r>
          </w:p>
        </w:tc>
      </w:tr>
      <w:tr w:rsidR="008761FE" w14:paraId="52E1D707" w14:textId="77777777">
        <w:trPr>
          <w:jc w:val="center"/>
        </w:trPr>
        <w:tc>
          <w:tcPr>
            <w:tcW w:w="1474" w:type="dxa"/>
          </w:tcPr>
          <w:p w14:paraId="07FEB192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二（</w:t>
            </w:r>
            <w:r>
              <w:rPr>
                <w:sz w:val="22"/>
              </w:rPr>
              <w:t xml:space="preserve">5 </w:t>
            </w:r>
            <w:r>
              <w:rPr>
                <w:sz w:val="22"/>
              </w:rPr>
              <w:t>分）</w:t>
            </w:r>
          </w:p>
        </w:tc>
        <w:tc>
          <w:tcPr>
            <w:tcW w:w="1474" w:type="dxa"/>
          </w:tcPr>
          <w:p w14:paraId="50EED6A7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0.01896</w:t>
            </w:r>
          </w:p>
        </w:tc>
        <w:tc>
          <w:tcPr>
            <w:tcW w:w="2494" w:type="dxa"/>
          </w:tcPr>
          <w:p w14:paraId="75AD94E0" w14:textId="77777777" w:rsidR="008761FE" w:rsidRDefault="00000000">
            <w:pPr>
              <w:spacing w:line="360" w:lineRule="exact"/>
            </w:pPr>
            <w:r>
              <w:rPr>
                <w:sz w:val="22"/>
              </w:rPr>
              <w:t>−0.07205 / 0.02259</w:t>
            </w:r>
          </w:p>
        </w:tc>
        <w:tc>
          <w:tcPr>
            <w:tcW w:w="1474" w:type="dxa"/>
          </w:tcPr>
          <w:p w14:paraId="1F35538E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0.02920</w:t>
            </w:r>
          </w:p>
        </w:tc>
        <w:tc>
          <w:tcPr>
            <w:tcW w:w="1020" w:type="dxa"/>
          </w:tcPr>
          <w:p w14:paraId="5BD343EE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+54%</w:t>
            </w:r>
          </w:p>
        </w:tc>
      </w:tr>
      <w:tr w:rsidR="008761FE" w14:paraId="29723A0A" w14:textId="77777777">
        <w:trPr>
          <w:jc w:val="center"/>
        </w:trPr>
        <w:tc>
          <w:tcPr>
            <w:tcW w:w="1474" w:type="dxa"/>
          </w:tcPr>
          <w:p w14:paraId="3D031204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三（</w:t>
            </w:r>
            <w:r>
              <w:rPr>
                <w:sz w:val="22"/>
              </w:rPr>
              <w:t xml:space="preserve">10 </w:t>
            </w:r>
            <w:r>
              <w:rPr>
                <w:sz w:val="22"/>
              </w:rPr>
              <w:t>分）</w:t>
            </w:r>
          </w:p>
        </w:tc>
        <w:tc>
          <w:tcPr>
            <w:tcW w:w="1474" w:type="dxa"/>
          </w:tcPr>
          <w:p w14:paraId="39D70190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−0.03057</w:t>
            </w:r>
          </w:p>
        </w:tc>
        <w:tc>
          <w:tcPr>
            <w:tcW w:w="2494" w:type="dxa"/>
          </w:tcPr>
          <w:p w14:paraId="0863D08D" w14:textId="77777777" w:rsidR="008761FE" w:rsidRDefault="00000000">
            <w:pPr>
              <w:spacing w:line="360" w:lineRule="exact"/>
            </w:pPr>
            <w:r>
              <w:rPr>
                <w:sz w:val="22"/>
              </w:rPr>
              <w:t>−0.09977 / 0.01682</w:t>
            </w:r>
          </w:p>
        </w:tc>
        <w:tc>
          <w:tcPr>
            <w:tcW w:w="1474" w:type="dxa"/>
          </w:tcPr>
          <w:p w14:paraId="78445F86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0.02810</w:t>
            </w:r>
          </w:p>
        </w:tc>
        <w:tc>
          <w:tcPr>
            <w:tcW w:w="1020" w:type="dxa"/>
          </w:tcPr>
          <w:p w14:paraId="7211A19F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—</w:t>
            </w:r>
          </w:p>
        </w:tc>
      </w:tr>
    </w:tbl>
    <w:p w14:paraId="1E294D0E" w14:textId="77777777" w:rsidR="008761FE" w:rsidRDefault="008761FE">
      <w:pPr>
        <w:spacing w:after="0" w:line="400" w:lineRule="exact"/>
      </w:pPr>
    </w:p>
    <w:p w14:paraId="317DC723" w14:textId="77777777" w:rsidR="008761FE" w:rsidRDefault="00000000" w:rsidP="00D90366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批次一顯示估計器於正常情形下與獨立化學驗證吻合至</w:t>
      </w:r>
      <w:r>
        <w:rPr>
          <w:lang w:eastAsia="zh-TW"/>
        </w:rPr>
        <w:t xml:space="preserve"> 20% </w:t>
      </w:r>
      <w:r>
        <w:rPr>
          <w:lang w:eastAsia="zh-TW"/>
        </w:rPr>
        <w:t>以內，為本案對論文最有利之一項對照。</w:t>
      </w:r>
    </w:p>
    <w:p w14:paraId="414D5445" w14:textId="77777777" w:rsidR="008761FE" w:rsidRDefault="00000000" w:rsidP="00D90366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批次三之中位為</w:t>
      </w:r>
      <w:r>
        <w:rPr>
          <w:b/>
          <w:lang w:eastAsia="zh-TW"/>
        </w:rPr>
        <w:t>負值</w:t>
      </w:r>
      <w:r>
        <w:rPr>
          <w:lang w:eastAsia="zh-TW"/>
        </w:rPr>
        <w:t>，於物理上不可能，且十四個循環</w:t>
      </w:r>
      <w:r>
        <w:rPr>
          <w:b/>
          <w:lang w:eastAsia="zh-TW"/>
        </w:rPr>
        <w:t>全數通過曲率預篩</w:t>
      </w:r>
      <w:r>
        <w:rPr>
          <w:lang w:eastAsia="zh-TW"/>
        </w:rPr>
        <w:t>。研判原因為十分鐘循環之質傳甚強，壓力於循環內即接近平衡而趨緩，該趨緩被歸予指數項，線性項遂被推至負值；曲率預篩無法攔截，蓋該軌跡確為彎曲，</w:t>
      </w:r>
      <w:r>
        <w:rPr>
          <w:b/>
          <w:lang w:eastAsia="zh-TW"/>
        </w:rPr>
        <w:t>曲率並非此一失效模式之正確判準</w:t>
      </w:r>
      <w:r>
        <w:rPr>
          <w:lang w:eastAsia="zh-TW"/>
        </w:rPr>
        <w:t>。</w:t>
      </w:r>
    </w:p>
    <w:p w14:paraId="4EA6AAA4" w14:textId="77777777" w:rsidR="008761FE" w:rsidRDefault="00000000" w:rsidP="00D90366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lastRenderedPageBreak/>
        <w:t>須併同記錄者：資料集</w:t>
      </w:r>
      <w:r>
        <w:rPr>
          <w:lang w:eastAsia="zh-TW"/>
        </w:rPr>
        <w:t xml:space="preserve"> C </w:t>
      </w:r>
      <w:r>
        <w:rPr>
          <w:lang w:eastAsia="zh-TW"/>
        </w:rPr>
        <w:t>之排除清單中，</w:t>
      </w:r>
      <w:r>
        <w:rPr>
          <w:lang w:eastAsia="zh-TW"/>
        </w:rPr>
        <w:t>0417-0427_</w:t>
      </w:r>
      <w:r>
        <w:rPr>
          <w:lang w:eastAsia="zh-TW"/>
        </w:rPr>
        <w:t>有循環</w:t>
      </w:r>
      <w:r>
        <w:rPr>
          <w:lang w:eastAsia="zh-TW"/>
        </w:rPr>
        <w:t xml:space="preserve">_10mins_74% </w:t>
      </w:r>
      <w:r>
        <w:rPr>
          <w:lang w:eastAsia="zh-TW"/>
        </w:rPr>
        <w:t>亦為十分鐘循環批次，排除理由同為中位為負。</w:t>
      </w:r>
      <w:r>
        <w:rPr>
          <w:b/>
          <w:lang w:eastAsia="zh-TW"/>
        </w:rPr>
        <w:t>是以此非單一批次之資料問題，而係估計器於高質傳條件下之系統性失效模式，且已為第二個獨立案例。</w:t>
      </w:r>
    </w:p>
    <w:p w14:paraId="6AED2BAB" w14:textId="77777777" w:rsidR="008761FE" w:rsidRDefault="00000000">
      <w:pPr>
        <w:spacing w:before="200" w:after="80" w:line="400" w:lineRule="exact"/>
        <w:rPr>
          <w:lang w:eastAsia="zh-TW"/>
        </w:rPr>
      </w:pPr>
      <w:r>
        <w:rPr>
          <w:b/>
          <w:lang w:eastAsia="zh-TW"/>
        </w:rPr>
        <w:t xml:space="preserve">4. </w:t>
      </w:r>
      <w:r>
        <w:rPr>
          <w:b/>
          <w:lang w:eastAsia="zh-TW"/>
        </w:rPr>
        <w:t>氧化還原電位之定義釐清、文獻定位與論文引用</w:t>
      </w:r>
    </w:p>
    <w:p w14:paraId="27B13403" w14:textId="77777777" w:rsidR="008761FE" w:rsidRDefault="00000000">
      <w:pPr>
        <w:spacing w:after="80" w:line="400" w:lineRule="exact"/>
        <w:ind w:left="454"/>
        <w:rPr>
          <w:lang w:eastAsia="zh-TW"/>
        </w:rPr>
      </w:pPr>
      <w:r>
        <w:rPr>
          <w:b/>
          <w:lang w:eastAsia="zh-TW"/>
        </w:rPr>
        <w:t>（一）定義釐清與混淆檢視</w:t>
      </w:r>
    </w:p>
    <w:p w14:paraId="5425185A" w14:textId="77777777" w:rsidR="008761FE" w:rsidRDefault="00000000" w:rsidP="00D90366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經檢視</w:t>
      </w:r>
      <w:r>
        <w:rPr>
          <w:lang w:eastAsia="zh-TW"/>
        </w:rPr>
        <w:t xml:space="preserve"> rb_per_cycle.py </w:t>
      </w:r>
      <w:r>
        <w:rPr>
          <w:lang w:eastAsia="zh-TW"/>
        </w:rPr>
        <w:t>第</w:t>
      </w:r>
      <w:r>
        <w:rPr>
          <w:lang w:eastAsia="zh-TW"/>
        </w:rPr>
        <w:t xml:space="preserve"> 127 </w:t>
      </w:r>
      <w:r>
        <w:rPr>
          <w:lang w:eastAsia="zh-TW"/>
        </w:rPr>
        <w:t>行，</w:t>
      </w:r>
      <w:proofErr w:type="spellStart"/>
      <w:r>
        <w:rPr>
          <w:lang w:eastAsia="zh-TW"/>
        </w:rPr>
        <w:t>dORP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之定義為</w:t>
      </w:r>
      <w:r>
        <w:rPr>
          <w:lang w:eastAsia="zh-TW"/>
        </w:rPr>
        <w:t xml:space="preserve"> O[-1] − O[0]</w:t>
      </w:r>
      <w:r>
        <w:rPr>
          <w:lang w:eastAsia="zh-TW"/>
        </w:rPr>
        <w:t>，即該循環末筆讀數減首筆讀數，屬</w:t>
      </w:r>
      <w:r>
        <w:rPr>
          <w:b/>
          <w:lang w:eastAsia="zh-TW"/>
        </w:rPr>
        <w:t>端點差</w:t>
      </w:r>
      <w:r>
        <w:rPr>
          <w:lang w:eastAsia="zh-TW"/>
        </w:rPr>
        <w:t>，單位為</w:t>
      </w:r>
      <w:r>
        <w:rPr>
          <w:lang w:eastAsia="zh-TW"/>
        </w:rPr>
        <w:t xml:space="preserve"> mV</w:t>
      </w:r>
      <w:r>
        <w:rPr>
          <w:lang w:eastAsia="zh-TW"/>
        </w:rPr>
        <w:t>；記錄器僅存絕對值，故其正負與真實電位變化相反，尺度上依</w:t>
      </w:r>
      <w:r>
        <w:rPr>
          <w:lang w:eastAsia="zh-TW"/>
        </w:rPr>
        <w:t xml:space="preserve"> Nernst </w:t>
      </w:r>
      <w:r>
        <w:rPr>
          <w:lang w:eastAsia="zh-TW"/>
        </w:rPr>
        <w:t>為對數（</w:t>
      </w:r>
      <w:r>
        <w:rPr>
          <w:lang w:eastAsia="zh-TW"/>
        </w:rPr>
        <w:t>30 °C</w:t>
      </w:r>
      <w:r>
        <w:rPr>
          <w:lang w:eastAsia="zh-TW"/>
        </w:rPr>
        <w:t>、</w:t>
      </w:r>
      <w:r>
        <w:rPr>
          <w:lang w:eastAsia="zh-TW"/>
        </w:rPr>
        <w:t xml:space="preserve">n=2 </w:t>
      </w:r>
      <w:r>
        <w:rPr>
          <w:lang w:eastAsia="zh-TW"/>
        </w:rPr>
        <w:t>時每</w:t>
      </w:r>
      <w:r>
        <w:rPr>
          <w:lang w:eastAsia="zh-TW"/>
        </w:rPr>
        <w:t xml:space="preserve"> 30 mV </w:t>
      </w:r>
      <w:r>
        <w:rPr>
          <w:lang w:eastAsia="zh-TW"/>
        </w:rPr>
        <w:t>對應濃度比十倍）。論文正文所用之詞為</w:t>
      </w:r>
      <w:r>
        <w:rPr>
          <w:lang w:eastAsia="zh-TW"/>
        </w:rPr>
        <w:t xml:space="preserve"> excursion</w:t>
      </w:r>
      <w:r>
        <w:rPr>
          <w:lang w:eastAsia="zh-TW"/>
        </w:rPr>
        <w:t>（擺幅），與程式所算之端點差不對應，用詞需對齊。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75"/>
        <w:gridCol w:w="1247"/>
        <w:gridCol w:w="2948"/>
      </w:tblGrid>
      <w:tr w:rsidR="008761FE" w14:paraId="300D11F9" w14:textId="77777777">
        <w:trPr>
          <w:jc w:val="center"/>
        </w:trPr>
        <w:tc>
          <w:tcPr>
            <w:tcW w:w="3175" w:type="dxa"/>
          </w:tcPr>
          <w:p w14:paraId="2E24168E" w14:textId="77777777" w:rsidR="008761FE" w:rsidRDefault="00000000">
            <w:pPr>
              <w:spacing w:line="360" w:lineRule="exact"/>
              <w:jc w:val="center"/>
            </w:pPr>
            <w:proofErr w:type="spellStart"/>
            <w:r>
              <w:rPr>
                <w:b/>
                <w:sz w:val="22"/>
              </w:rPr>
              <w:t>檢定</w:t>
            </w:r>
            <w:proofErr w:type="spellEnd"/>
          </w:p>
        </w:tc>
        <w:tc>
          <w:tcPr>
            <w:tcW w:w="1247" w:type="dxa"/>
          </w:tcPr>
          <w:p w14:paraId="3982019B" w14:textId="77777777" w:rsidR="008761FE" w:rsidRDefault="00000000">
            <w:pPr>
              <w:spacing w:line="360" w:lineRule="exact"/>
              <w:jc w:val="center"/>
            </w:pPr>
            <w:r>
              <w:rPr>
                <w:b/>
                <w:sz w:val="22"/>
              </w:rPr>
              <w:t>值</w:t>
            </w:r>
          </w:p>
        </w:tc>
        <w:tc>
          <w:tcPr>
            <w:tcW w:w="2948" w:type="dxa"/>
          </w:tcPr>
          <w:p w14:paraId="4B845DBE" w14:textId="77777777" w:rsidR="008761FE" w:rsidRDefault="00000000">
            <w:pPr>
              <w:spacing w:line="360" w:lineRule="exact"/>
              <w:jc w:val="center"/>
            </w:pPr>
            <w:r>
              <w:rPr>
                <w:b/>
                <w:sz w:val="22"/>
              </w:rPr>
              <w:t>判讀</w:t>
            </w:r>
          </w:p>
        </w:tc>
      </w:tr>
      <w:tr w:rsidR="008761FE" w14:paraId="586EF7F4" w14:textId="77777777">
        <w:trPr>
          <w:jc w:val="center"/>
        </w:trPr>
        <w:tc>
          <w:tcPr>
            <w:tcW w:w="3175" w:type="dxa"/>
          </w:tcPr>
          <w:p w14:paraId="00775008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 xml:space="preserve">dORP </w:t>
            </w:r>
            <w:r>
              <w:rPr>
                <w:sz w:val="22"/>
              </w:rPr>
              <w:t>與生物速率之秩相關</w:t>
            </w:r>
          </w:p>
        </w:tc>
        <w:tc>
          <w:tcPr>
            <w:tcW w:w="1247" w:type="dxa"/>
          </w:tcPr>
          <w:p w14:paraId="7C45FCD3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+0.213</w:t>
            </w:r>
          </w:p>
        </w:tc>
        <w:tc>
          <w:tcPr>
            <w:tcW w:w="2948" w:type="dxa"/>
          </w:tcPr>
          <w:p w14:paraId="24011428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論文</w:t>
            </w:r>
            <w:r>
              <w:rPr>
                <w:sz w:val="22"/>
              </w:rPr>
              <w:t xml:space="preserve"> 54% </w:t>
            </w:r>
            <w:r>
              <w:rPr>
                <w:sz w:val="22"/>
              </w:rPr>
              <w:t>跨度之來源</w:t>
            </w:r>
          </w:p>
        </w:tc>
      </w:tr>
      <w:tr w:rsidR="008761FE" w14:paraId="157BD414" w14:textId="77777777">
        <w:trPr>
          <w:jc w:val="center"/>
        </w:trPr>
        <w:tc>
          <w:tcPr>
            <w:tcW w:w="3175" w:type="dxa"/>
          </w:tcPr>
          <w:p w14:paraId="342B3909" w14:textId="77777777" w:rsidR="008761FE" w:rsidRDefault="00000000">
            <w:pPr>
              <w:spacing w:line="360" w:lineRule="exact"/>
              <w:jc w:val="center"/>
              <w:rPr>
                <w:lang w:eastAsia="zh-TW"/>
              </w:rPr>
            </w:pPr>
            <w:proofErr w:type="spellStart"/>
            <w:r>
              <w:rPr>
                <w:sz w:val="22"/>
                <w:lang w:eastAsia="zh-TW"/>
              </w:rPr>
              <w:t>dORP</w:t>
            </w:r>
            <w:proofErr w:type="spellEnd"/>
            <w:r>
              <w:rPr>
                <w:sz w:val="22"/>
                <w:lang w:eastAsia="zh-TW"/>
              </w:rPr>
              <w:t xml:space="preserve"> </w:t>
            </w:r>
            <w:r>
              <w:rPr>
                <w:sz w:val="22"/>
                <w:lang w:eastAsia="zh-TW"/>
              </w:rPr>
              <w:t>與循環時長之秩相關</w:t>
            </w:r>
          </w:p>
        </w:tc>
        <w:tc>
          <w:tcPr>
            <w:tcW w:w="1247" w:type="dxa"/>
          </w:tcPr>
          <w:p w14:paraId="7937EF99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−0.231</w:t>
            </w:r>
          </w:p>
        </w:tc>
        <w:tc>
          <w:tcPr>
            <w:tcW w:w="2948" w:type="dxa"/>
          </w:tcPr>
          <w:p w14:paraId="71EFBEE9" w14:textId="77777777" w:rsidR="008761FE" w:rsidRDefault="00000000">
            <w:pPr>
              <w:spacing w:line="360" w:lineRule="exact"/>
              <w:jc w:val="center"/>
              <w:rPr>
                <w:lang w:eastAsia="zh-TW"/>
              </w:rPr>
            </w:pPr>
            <w:r>
              <w:rPr>
                <w:sz w:val="22"/>
                <w:lang w:eastAsia="zh-TW"/>
              </w:rPr>
              <w:t>循環愈長累積漂移愈多</w:t>
            </w:r>
          </w:p>
        </w:tc>
      </w:tr>
      <w:tr w:rsidR="008761FE" w14:paraId="7A14815D" w14:textId="77777777">
        <w:trPr>
          <w:jc w:val="center"/>
        </w:trPr>
        <w:tc>
          <w:tcPr>
            <w:tcW w:w="3175" w:type="dxa"/>
          </w:tcPr>
          <w:p w14:paraId="4A83B83D" w14:textId="77777777" w:rsidR="008761FE" w:rsidRDefault="00000000">
            <w:pPr>
              <w:spacing w:line="360" w:lineRule="exact"/>
              <w:jc w:val="center"/>
              <w:rPr>
                <w:lang w:eastAsia="zh-TW"/>
              </w:rPr>
            </w:pPr>
            <w:r>
              <w:rPr>
                <w:sz w:val="22"/>
                <w:lang w:eastAsia="zh-TW"/>
              </w:rPr>
              <w:t>控制時長後之偏秩相關</w:t>
            </w:r>
          </w:p>
        </w:tc>
        <w:tc>
          <w:tcPr>
            <w:tcW w:w="1247" w:type="dxa"/>
          </w:tcPr>
          <w:p w14:paraId="3A3FE61C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+0.150</w:t>
            </w:r>
          </w:p>
        </w:tc>
        <w:tc>
          <w:tcPr>
            <w:tcW w:w="2948" w:type="dxa"/>
          </w:tcPr>
          <w:p w14:paraId="406B93DE" w14:textId="77777777" w:rsidR="008761FE" w:rsidRDefault="00000000">
            <w:pPr>
              <w:spacing w:line="360" w:lineRule="exact"/>
              <w:jc w:val="center"/>
            </w:pPr>
            <w:r>
              <w:rPr>
                <w:sz w:val="22"/>
              </w:rPr>
              <w:t>降約三成，惟未消失</w:t>
            </w:r>
          </w:p>
        </w:tc>
      </w:tr>
    </w:tbl>
    <w:p w14:paraId="7FB3C531" w14:textId="77777777" w:rsidR="008761FE" w:rsidRDefault="008761FE">
      <w:pPr>
        <w:spacing w:after="0" w:line="400" w:lineRule="exact"/>
      </w:pPr>
    </w:p>
    <w:p w14:paraId="2EA0E51C" w14:textId="77777777" w:rsidR="008761FE" w:rsidRDefault="00000000" w:rsidP="00025B16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三分組中「高活躍」一組之時長中位為</w:t>
      </w:r>
      <w:r>
        <w:rPr>
          <w:lang w:eastAsia="zh-TW"/>
        </w:rPr>
        <w:t xml:space="preserve"> 8.82 </w:t>
      </w:r>
      <w:r>
        <w:rPr>
          <w:lang w:eastAsia="zh-TW"/>
        </w:rPr>
        <w:t>小時，另二組為</w:t>
      </w:r>
      <w:r>
        <w:rPr>
          <w:lang w:eastAsia="zh-TW"/>
        </w:rPr>
        <w:t xml:space="preserve"> 12.9 </w:t>
      </w:r>
      <w:r>
        <w:rPr>
          <w:lang w:eastAsia="zh-TW"/>
        </w:rPr>
        <w:t>小時，顯示該分組</w:t>
      </w:r>
      <w:r>
        <w:rPr>
          <w:b/>
          <w:lang w:eastAsia="zh-TW"/>
        </w:rPr>
        <w:t>部分係依循環長短而分</w:t>
      </w:r>
      <w:r>
        <w:rPr>
          <w:lang w:eastAsia="zh-TW"/>
        </w:rPr>
        <w:t>。</w:t>
      </w:r>
    </w:p>
    <w:p w14:paraId="6D8223D5" w14:textId="77777777" w:rsidR="008761FE" w:rsidRDefault="00000000" w:rsidP="00025B16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過程中曾試以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dORP</w:t>
      </w:r>
      <w:proofErr w:type="spellEnd"/>
      <w:r>
        <w:rPr>
          <w:lang w:eastAsia="zh-TW"/>
        </w:rPr>
        <w:t>/</w:t>
      </w:r>
      <w:proofErr w:type="spellStart"/>
      <w:r>
        <w:t>Δ</w:t>
      </w:r>
      <w:r>
        <w:rPr>
          <w:lang w:eastAsia="zh-TW"/>
        </w:rPr>
        <w:t>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正規化，所得相關降至</w:t>
      </w:r>
      <w:r>
        <w:rPr>
          <w:lang w:eastAsia="zh-TW"/>
        </w:rPr>
        <w:t xml:space="preserve"> +0.040 </w:t>
      </w:r>
      <w:r>
        <w:rPr>
          <w:lang w:eastAsia="zh-TW"/>
        </w:rPr>
        <w:t>而單調性消失；惟該作法係</w:t>
      </w:r>
      <w:r>
        <w:rPr>
          <w:b/>
          <w:lang w:eastAsia="zh-TW"/>
        </w:rPr>
        <w:t>對對數量施行算術</w:t>
      </w:r>
      <w:r>
        <w:rPr>
          <w:lang w:eastAsia="zh-TW"/>
        </w:rPr>
        <w:t>，僅於</w:t>
      </w:r>
      <w:r>
        <w:rPr>
          <w:lang w:eastAsia="zh-TW"/>
        </w:rPr>
        <w:t xml:space="preserve"> Nernst </w:t>
      </w:r>
      <w:r>
        <w:rPr>
          <w:lang w:eastAsia="zh-TW"/>
        </w:rPr>
        <w:t>成立且底層濃度呈指數衰減時方屬合理，而本案之氧化還原電位同時受氫、酸鹼值與溶解二氧化碳影響，屬混合電位，故該結果為模型依賴，不足以據之推翻，已予撤回。中位數與秩相關於任何單調變換下皆不變，故</w:t>
      </w:r>
      <w:r>
        <w:rPr>
          <w:b/>
          <w:lang w:eastAsia="zh-TW"/>
        </w:rPr>
        <w:t>偏秩相關</w:t>
      </w:r>
      <w:r>
        <w:rPr>
          <w:b/>
          <w:lang w:eastAsia="zh-TW"/>
        </w:rPr>
        <w:t xml:space="preserve"> +0.150 </w:t>
      </w:r>
      <w:r>
        <w:rPr>
          <w:b/>
          <w:lang w:eastAsia="zh-TW"/>
        </w:rPr>
        <w:t>為唯一免於此一疑慮之結論</w:t>
      </w:r>
      <w:r>
        <w:rPr>
          <w:lang w:eastAsia="zh-TW"/>
        </w:rPr>
        <w:t>。</w:t>
      </w:r>
    </w:p>
    <w:p w14:paraId="34A59937" w14:textId="77777777" w:rsidR="008761FE" w:rsidRDefault="00000000">
      <w:pPr>
        <w:spacing w:before="120" w:after="80" w:line="400" w:lineRule="exact"/>
        <w:ind w:left="454"/>
        <w:rPr>
          <w:lang w:eastAsia="zh-TW"/>
        </w:rPr>
      </w:pPr>
      <w:r>
        <w:rPr>
          <w:b/>
          <w:lang w:eastAsia="zh-TW"/>
        </w:rPr>
        <w:t>（二）文獻定位與論文引用</w:t>
      </w:r>
    </w:p>
    <w:p w14:paraId="4FF3B01E" w14:textId="77777777" w:rsidR="008761FE" w:rsidRDefault="00000000" w:rsidP="00025B16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所查得之文獻</w:t>
      </w:r>
      <w:r>
        <w:rPr>
          <w:b/>
          <w:lang w:eastAsia="zh-TW"/>
        </w:rPr>
        <w:t>支持氧化還原電位作為厭氧消化之製程狀態與預警指標，但不支持其作為速率量測</w:t>
      </w:r>
      <w:r>
        <w:rPr>
          <w:lang w:eastAsia="zh-TW"/>
        </w:rPr>
        <w:t>；此一區別即本方僅以之作順序檢核而不作速率依據之理由。</w:t>
      </w:r>
    </w:p>
    <w:p w14:paraId="52B84045" w14:textId="77777777" w:rsidR="008761FE" w:rsidRDefault="00000000" w:rsidP="00025B16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 xml:space="preserve">Ao </w:t>
      </w:r>
      <w:r>
        <w:rPr>
          <w:lang w:eastAsia="zh-TW"/>
        </w:rPr>
        <w:t>等（</w:t>
      </w:r>
      <w:r>
        <w:rPr>
          <w:lang w:eastAsia="zh-TW"/>
        </w:rPr>
        <w:t>2021</w:t>
      </w:r>
      <w:r>
        <w:rPr>
          <w:lang w:eastAsia="zh-TW"/>
        </w:rPr>
        <w:t>）將氧化還原電位列為厭氧消化不穩定之早期預警指標，並就中溫雞糞消化給出不穩定門檻為高於</w:t>
      </w:r>
      <w:r>
        <w:rPr>
          <w:lang w:eastAsia="zh-TW"/>
        </w:rPr>
        <w:t xml:space="preserve"> −540 mV</w:t>
      </w:r>
      <w:r>
        <w:rPr>
          <w:lang w:eastAsia="zh-TW"/>
        </w:rPr>
        <w:t>。</w:t>
      </w:r>
      <w:proofErr w:type="spellStart"/>
      <w:r>
        <w:rPr>
          <w:lang w:eastAsia="zh-TW"/>
        </w:rPr>
        <w:t>Vongvichiankul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等（</w:t>
      </w:r>
      <w:r>
        <w:rPr>
          <w:lang w:eastAsia="zh-TW"/>
        </w:rPr>
        <w:t>2017</w:t>
      </w:r>
      <w:r>
        <w:rPr>
          <w:lang w:eastAsia="zh-TW"/>
        </w:rPr>
        <w:t>）則報告產甲烷階段之最適值為</w:t>
      </w:r>
      <w:r>
        <w:rPr>
          <w:lang w:eastAsia="zh-TW"/>
        </w:rPr>
        <w:t xml:space="preserve"> </w:t>
      </w:r>
      <w:r>
        <w:rPr>
          <w:b/>
          <w:lang w:eastAsia="zh-TW"/>
        </w:rPr>
        <w:t>−335.63 ± 28.97 mV</w:t>
      </w:r>
      <w:r>
        <w:rPr>
          <w:lang w:eastAsia="zh-TW"/>
        </w:rPr>
        <w:t>；文獻共識之區間約為</w:t>
      </w:r>
      <w:r>
        <w:rPr>
          <w:lang w:eastAsia="zh-TW"/>
        </w:rPr>
        <w:t xml:space="preserve"> −200 </w:t>
      </w:r>
      <w:r>
        <w:rPr>
          <w:lang w:eastAsia="zh-TW"/>
        </w:rPr>
        <w:t>至</w:t>
      </w:r>
      <w:r>
        <w:rPr>
          <w:lang w:eastAsia="zh-TW"/>
        </w:rPr>
        <w:t xml:space="preserve"> −400 mV</w:t>
      </w:r>
      <w:r>
        <w:rPr>
          <w:lang w:eastAsia="zh-TW"/>
        </w:rPr>
        <w:t>。</w:t>
      </w:r>
    </w:p>
    <w:p w14:paraId="01867AF3" w14:textId="77777777" w:rsidR="008761FE" w:rsidRDefault="00000000" w:rsidP="00025B16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本反應器所記錄之中位為</w:t>
      </w:r>
      <w:r>
        <w:rPr>
          <w:lang w:eastAsia="zh-TW"/>
        </w:rPr>
        <w:t xml:space="preserve"> −568 mV</w:t>
      </w:r>
      <w:r>
        <w:rPr>
          <w:lang w:eastAsia="zh-TW"/>
        </w:rPr>
        <w:t>（對</w:t>
      </w:r>
      <w:r>
        <w:rPr>
          <w:lang w:eastAsia="zh-TW"/>
        </w:rPr>
        <w:t xml:space="preserve"> Ag/AgCl </w:t>
      </w:r>
      <w:r>
        <w:rPr>
          <w:lang w:eastAsia="zh-TW"/>
        </w:rPr>
        <w:t>參考電極），換算至標準氫電極後約為</w:t>
      </w:r>
      <w:r>
        <w:rPr>
          <w:lang w:eastAsia="zh-TW"/>
        </w:rPr>
        <w:t xml:space="preserve"> </w:t>
      </w:r>
      <w:r>
        <w:rPr>
          <w:b/>
          <w:lang w:eastAsia="zh-TW"/>
        </w:rPr>
        <w:t>−368 mV</w:t>
      </w:r>
      <w:r>
        <w:rPr>
          <w:lang w:eastAsia="zh-TW"/>
        </w:rPr>
        <w:t>，</w:t>
      </w:r>
      <w:r>
        <w:rPr>
          <w:b/>
          <w:lang w:eastAsia="zh-TW"/>
        </w:rPr>
        <w:t>落於前述最適區間之內</w:t>
      </w:r>
      <w:r>
        <w:rPr>
          <w:lang w:eastAsia="zh-TW"/>
        </w:rPr>
        <w:t>。此一換算同時說明兩事：菌所處之還原環境屬正常；以及先前紀錄中「約</w:t>
      </w:r>
      <w:r>
        <w:rPr>
          <w:lang w:eastAsia="zh-TW"/>
        </w:rPr>
        <w:t xml:space="preserve"> −357 mV </w:t>
      </w:r>
      <w:r>
        <w:rPr>
          <w:lang w:eastAsia="zh-TW"/>
        </w:rPr>
        <w:t>與文獻相符」之說法與本日所</w:t>
      </w:r>
      <w:r>
        <w:rPr>
          <w:lang w:eastAsia="zh-TW"/>
        </w:rPr>
        <w:lastRenderedPageBreak/>
        <w:t>得之</w:t>
      </w:r>
      <w:r>
        <w:rPr>
          <w:lang w:eastAsia="zh-TW"/>
        </w:rPr>
        <w:t xml:space="preserve"> −568 mV </w:t>
      </w:r>
      <w:r>
        <w:rPr>
          <w:lang w:eastAsia="zh-TW"/>
        </w:rPr>
        <w:t>並不矛盾，差別僅在參考電極。</w:t>
      </w:r>
      <w:r>
        <w:rPr>
          <w:b/>
          <w:lang w:eastAsia="zh-TW"/>
        </w:rPr>
        <w:t>對外提出之數值一律須標明所對之參考電極。</w:t>
      </w:r>
    </w:p>
    <w:p w14:paraId="1F2774A0" w14:textId="77777777" w:rsidR="008761FE" w:rsidRDefault="00000000" w:rsidP="00025B16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據此於論文第五節作四處修正：其一，補入上開兩筆文獻以支持氧化還原電位為既有之監控變數；其二，刪去「反映溶解氫之還原力」一語，該語無引用支持且與本文限制節所載「非氫氣探針」相牴觸，改述為混合電位；其三，將</w:t>
      </w:r>
      <w:r>
        <w:rPr>
          <w:lang w:eastAsia="zh-TW"/>
        </w:rPr>
        <w:t xml:space="preserve"> excursion</w:t>
      </w:r>
      <w:r>
        <w:rPr>
          <w:lang w:eastAsia="zh-TW"/>
        </w:rPr>
        <w:t>（擺幅）改為</w:t>
      </w:r>
      <w:r>
        <w:rPr>
          <w:lang w:eastAsia="zh-TW"/>
        </w:rPr>
        <w:t xml:space="preserve"> net change in redox potential across each cycle</w:t>
      </w:r>
      <w:r>
        <w:rPr>
          <w:lang w:eastAsia="zh-TW"/>
        </w:rPr>
        <w:t>，以與程式實作一致；其四，補入時長共線之限定。參考文獻總數因而由十六筆增為十八筆。</w:t>
      </w:r>
    </w:p>
    <w:p w14:paraId="47B1E861" w14:textId="77777777" w:rsidR="008761FE" w:rsidRDefault="00000000">
      <w:pPr>
        <w:spacing w:after="80" w:line="400" w:lineRule="exact"/>
        <w:ind w:left="454"/>
        <w:rPr>
          <w:lang w:eastAsia="zh-TW"/>
        </w:rPr>
      </w:pPr>
      <w:r>
        <w:rPr>
          <w:lang w:eastAsia="zh-TW"/>
        </w:rPr>
        <w:t>引用資料（</w:t>
      </w:r>
      <w:r>
        <w:rPr>
          <w:lang w:eastAsia="zh-TW"/>
        </w:rPr>
        <w:t xml:space="preserve">DOI </w:t>
      </w:r>
      <w:r>
        <w:rPr>
          <w:lang w:eastAsia="zh-TW"/>
        </w:rPr>
        <w:t>均經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Crossref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標題檢索驗證）：</w:t>
      </w:r>
    </w:p>
    <w:p w14:paraId="0F2CB6CF" w14:textId="77777777" w:rsidR="008761FE" w:rsidRDefault="00000000">
      <w:pPr>
        <w:spacing w:after="80" w:line="340" w:lineRule="exact"/>
        <w:ind w:left="907"/>
      </w:pPr>
      <w:r>
        <w:rPr>
          <w:sz w:val="22"/>
        </w:rPr>
        <w:t>Ao, T., Chen, L., Zhou, P., Liu, X., Li, D.: The role of oxidation–reduction potential as an early warning indicator, and a microbial instability mechanism in a pilot-scale anaerobic mesophilic digestion of chicken manure. Renewable Energy 179, 223–232 (2021). DOI 10.1016/j.renene.2021.07.047</w:t>
      </w:r>
    </w:p>
    <w:p w14:paraId="416DCBA9" w14:textId="77777777" w:rsidR="008761FE" w:rsidRDefault="00000000">
      <w:pPr>
        <w:spacing w:after="80" w:line="340" w:lineRule="exact"/>
        <w:ind w:left="907"/>
      </w:pPr>
      <w:r>
        <w:rPr>
          <w:sz w:val="22"/>
        </w:rPr>
        <w:t>Vongvichiankul, C., Deebao, J., Khongnakorn, W.: Relationship between pH, Oxidation Reduction Potential (ORP) and Biogas Production in Mesophilic Screw Anaerobic Digester. Energy Procedia 138, 877–882 (2017). DOI 10.1016/j.egypro.2017.10.113</w:t>
      </w:r>
    </w:p>
    <w:p w14:paraId="5D9053EB" w14:textId="0C0AC969" w:rsidR="008761FE" w:rsidRDefault="005E720A">
      <w:pPr>
        <w:spacing w:before="200" w:after="80" w:line="400" w:lineRule="exact"/>
        <w:rPr>
          <w:lang w:eastAsia="zh-TW"/>
        </w:rPr>
      </w:pPr>
      <w:r>
        <w:rPr>
          <w:rFonts w:hint="eastAsia"/>
          <w:b/>
          <w:lang w:eastAsia="zh-TW"/>
        </w:rPr>
        <w:t>5</w:t>
      </w:r>
      <w:r w:rsidR="00000000">
        <w:rPr>
          <w:b/>
          <w:lang w:eastAsia="zh-TW"/>
        </w:rPr>
        <w:t xml:space="preserve">. </w:t>
      </w:r>
      <w:r w:rsidR="00000000">
        <w:rPr>
          <w:b/>
          <w:lang w:eastAsia="zh-TW"/>
        </w:rPr>
        <w:t>交付物更新</w:t>
      </w:r>
    </w:p>
    <w:p w14:paraId="04F03870" w14:textId="77777777" w:rsidR="008761FE" w:rsidRDefault="00000000" w:rsidP="00E860C6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依指導教授要求，於第四節新增方法流程圖（圖</w:t>
      </w:r>
      <w:r>
        <w:rPr>
          <w:lang w:eastAsia="zh-TW"/>
        </w:rPr>
        <w:t xml:space="preserve"> 3</w:t>
      </w:r>
      <w:r>
        <w:rPr>
          <w:lang w:eastAsia="zh-TW"/>
        </w:rPr>
        <w:t>），分三列呈現估計、校準與驗證，並以托架標出三個演算法各自之涵蓋範圍；圖一改為雙格，</w:t>
      </w:r>
      <w:r>
        <w:rPr>
          <w:lang w:eastAsia="zh-TW"/>
        </w:rPr>
        <w:t xml:space="preserve">(a) </w:t>
      </w:r>
      <w:r>
        <w:rPr>
          <w:lang w:eastAsia="zh-TW"/>
        </w:rPr>
        <w:t>為實機照片、</w:t>
      </w:r>
      <w:r>
        <w:rPr>
          <w:lang w:eastAsia="zh-TW"/>
        </w:rPr>
        <w:t xml:space="preserve">(b) </w:t>
      </w:r>
      <w:r>
        <w:rPr>
          <w:lang w:eastAsia="zh-TW"/>
        </w:rPr>
        <w:t>為階梯式分壓示意圖，另備一份可編輯之圖檔投影片。</w:t>
      </w:r>
    </w:p>
    <w:p w14:paraId="0EB1E0E8" w14:textId="77777777" w:rsidR="008761FE" w:rsidRDefault="00000000" w:rsidP="00E860C6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第四節之第一小節改寫，補入模型形式之物理由來（甲烷菌所耗為溶解態氣體，故頭空僅經介面失氣；補氣初期液體未飽和而給出指數項，飽和後質傳僅補足所耗而給出線性項），原僅以赤池訊息量準則之</w:t>
      </w:r>
      <w:r>
        <w:rPr>
          <w:lang w:eastAsia="zh-TW"/>
        </w:rPr>
        <w:t xml:space="preserve"> 78.1% </w:t>
      </w:r>
      <w:r>
        <w:rPr>
          <w:lang w:eastAsia="zh-TW"/>
        </w:rPr>
        <w:t>為據。</w:t>
      </w:r>
    </w:p>
    <w:p w14:paraId="590DCAF1" w14:textId="77777777" w:rsidR="008761FE" w:rsidRDefault="008761FE">
      <w:pPr>
        <w:spacing w:after="0" w:line="400" w:lineRule="exact"/>
        <w:rPr>
          <w:lang w:eastAsia="zh-TW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072"/>
      </w:tblGrid>
      <w:tr w:rsidR="008761FE" w14:paraId="14B272E5" w14:textId="77777777">
        <w:trPr>
          <w:jc w:val="center"/>
        </w:trPr>
        <w:tc>
          <w:tcPr>
            <w:tcW w:w="9072" w:type="dxa"/>
          </w:tcPr>
          <w:p w14:paraId="012F7544" w14:textId="77777777" w:rsidR="008761FE" w:rsidRDefault="00000000">
            <w:pPr>
              <w:spacing w:line="360" w:lineRule="exact"/>
            </w:pPr>
            <w:proofErr w:type="spellStart"/>
            <w:r>
              <w:rPr>
                <w:b/>
              </w:rPr>
              <w:t>待處理事項</w:t>
            </w:r>
            <w:proofErr w:type="spellEnd"/>
          </w:p>
        </w:tc>
      </w:tr>
    </w:tbl>
    <w:p w14:paraId="1CEE6FB8" w14:textId="77777777" w:rsidR="008761FE" w:rsidRDefault="008761FE">
      <w:pPr>
        <w:spacing w:after="0" w:line="400" w:lineRule="exact"/>
      </w:pPr>
    </w:p>
    <w:p w14:paraId="0240B17D" w14:textId="77777777" w:rsidR="008761FE" w:rsidRDefault="00000000">
      <w:pPr>
        <w:spacing w:after="80" w:line="400" w:lineRule="exact"/>
        <w:ind w:left="454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論文頁數須於</w:t>
      </w:r>
      <w:r>
        <w:rPr>
          <w:lang w:eastAsia="zh-TW"/>
        </w:rPr>
        <w:t xml:space="preserve"> Word </w:t>
      </w:r>
      <w:r>
        <w:rPr>
          <w:lang w:eastAsia="zh-TW"/>
        </w:rPr>
        <w:t>實測。本日新增圖三、第四節改寫與兩筆文獻，估計增約</w:t>
      </w:r>
      <w:r>
        <w:rPr>
          <w:lang w:eastAsia="zh-TW"/>
        </w:rPr>
        <w:t xml:space="preserve"> 0.4 </w:t>
      </w:r>
      <w:r>
        <w:rPr>
          <w:lang w:eastAsia="zh-TW"/>
        </w:rPr>
        <w:t>頁，由</w:t>
      </w:r>
      <w:r>
        <w:rPr>
          <w:lang w:eastAsia="zh-TW"/>
        </w:rPr>
        <w:t xml:space="preserve"> 10.0 </w:t>
      </w:r>
      <w:r>
        <w:rPr>
          <w:lang w:eastAsia="zh-TW"/>
        </w:rPr>
        <w:t>增至約</w:t>
      </w:r>
      <w:r>
        <w:rPr>
          <w:lang w:eastAsia="zh-TW"/>
        </w:rPr>
        <w:t xml:space="preserve"> 10.4</w:t>
      </w:r>
      <w:r>
        <w:rPr>
          <w:lang w:eastAsia="zh-TW"/>
        </w:rPr>
        <w:t>，仍在</w:t>
      </w:r>
      <w:r>
        <w:rPr>
          <w:lang w:eastAsia="zh-TW"/>
        </w:rPr>
        <w:t xml:space="preserve"> 10.99 </w:t>
      </w:r>
      <w:r>
        <w:rPr>
          <w:lang w:eastAsia="zh-TW"/>
        </w:rPr>
        <w:t>之內，惟分頁留白為算不出之變數。</w:t>
      </w:r>
    </w:p>
    <w:p w14:paraId="35A0DE00" w14:textId="026CCDB7" w:rsidR="008761FE" w:rsidRDefault="00000000" w:rsidP="002B7F2C">
      <w:pPr>
        <w:spacing w:after="80" w:line="400" w:lineRule="exact"/>
        <w:ind w:left="454"/>
        <w:rPr>
          <w:rFonts w:hint="eastAsia"/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氧化還原電位段落之限縮措辭已寫入，餘「為何不加裝第二支儀器」一段（約</w:t>
      </w:r>
      <w:r>
        <w:rPr>
          <w:lang w:eastAsia="zh-TW"/>
        </w:rPr>
        <w:t xml:space="preserve"> 12 mm</w:t>
      </w:r>
      <w:r>
        <w:rPr>
          <w:lang w:eastAsia="zh-TW"/>
        </w:rPr>
        <w:t>）待頁數實測後決定是否納入。</w:t>
      </w:r>
    </w:p>
    <w:p w14:paraId="77716A96" w14:textId="1DA8A3B6" w:rsidR="008761FE" w:rsidRDefault="002B7F2C">
      <w:pPr>
        <w:spacing w:after="80" w:line="400" w:lineRule="exact"/>
        <w:ind w:left="454"/>
        <w:rPr>
          <w:lang w:eastAsia="zh-TW"/>
        </w:rPr>
      </w:pPr>
      <w:r>
        <w:rPr>
          <w:rFonts w:hint="eastAsia"/>
          <w:lang w:eastAsia="zh-TW"/>
        </w:rPr>
        <w:t>3</w:t>
      </w:r>
      <w:r w:rsidR="00000000">
        <w:rPr>
          <w:lang w:eastAsia="zh-TW"/>
        </w:rPr>
        <w:t xml:space="preserve">. </w:t>
      </w:r>
      <w:r w:rsidR="00000000">
        <w:rPr>
          <w:lang w:eastAsia="zh-TW"/>
        </w:rPr>
        <w:t>頭空體積仍未定。自一分鐘取樣之壓力反推，散布跨二十倍，不可用。最乾淨之作法為以體積與反應槽一致之瓶子做物理模型實驗，直接量測。</w:t>
      </w:r>
    </w:p>
    <w:p w14:paraId="50F9F280" w14:textId="4655DF8E" w:rsidR="008761FE" w:rsidRDefault="002B7F2C">
      <w:pPr>
        <w:spacing w:after="80" w:line="400" w:lineRule="exact"/>
        <w:ind w:left="454"/>
        <w:rPr>
          <w:lang w:eastAsia="zh-TW"/>
        </w:rPr>
      </w:pPr>
      <w:r>
        <w:rPr>
          <w:rFonts w:hint="eastAsia"/>
          <w:lang w:eastAsia="zh-TW"/>
        </w:rPr>
        <w:t>4</w:t>
      </w:r>
      <w:r w:rsidR="00000000">
        <w:rPr>
          <w:lang w:eastAsia="zh-TW"/>
        </w:rPr>
        <w:t xml:space="preserve">. </w:t>
      </w:r>
      <w:r w:rsidR="00000000">
        <w:rPr>
          <w:lang w:eastAsia="zh-TW"/>
        </w:rPr>
        <w:t>確認實作細節（電極校準程序、參考電極型式、記錄是否確僅存絕對值）。</w:t>
      </w:r>
    </w:p>
    <w:p w14:paraId="1FD90466" w14:textId="77777777" w:rsidR="008761FE" w:rsidRDefault="008761FE">
      <w:pPr>
        <w:spacing w:after="0" w:line="400" w:lineRule="exact"/>
        <w:rPr>
          <w:lang w:eastAsia="zh-TW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072"/>
      </w:tblGrid>
      <w:tr w:rsidR="008761FE" w14:paraId="5447BDD5" w14:textId="77777777">
        <w:trPr>
          <w:jc w:val="center"/>
        </w:trPr>
        <w:tc>
          <w:tcPr>
            <w:tcW w:w="9072" w:type="dxa"/>
          </w:tcPr>
          <w:p w14:paraId="638A861C" w14:textId="77777777" w:rsidR="008761FE" w:rsidRDefault="00000000">
            <w:pPr>
              <w:spacing w:line="360" w:lineRule="exact"/>
            </w:pPr>
            <w:proofErr w:type="spellStart"/>
            <w:r>
              <w:rPr>
                <w:b/>
              </w:rPr>
              <w:lastRenderedPageBreak/>
              <w:t>補充</w:t>
            </w:r>
            <w:proofErr w:type="spellEnd"/>
          </w:p>
        </w:tc>
      </w:tr>
    </w:tbl>
    <w:p w14:paraId="5F4A702A" w14:textId="77777777" w:rsidR="008761FE" w:rsidRDefault="008761FE">
      <w:pPr>
        <w:spacing w:after="0" w:line="400" w:lineRule="exact"/>
      </w:pPr>
    </w:p>
    <w:p w14:paraId="45BDE8A7" w14:textId="77777777" w:rsidR="008761FE" w:rsidRDefault="00000000" w:rsidP="00021068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本日之核心進展為</w:t>
      </w:r>
      <w:r>
        <w:rPr>
          <w:b/>
          <w:lang w:eastAsia="zh-TW"/>
        </w:rPr>
        <w:t>首次取得獨立於壓力通道之驗證</w:t>
      </w:r>
      <w:r>
        <w:rPr>
          <w:lang w:eastAsia="zh-TW"/>
        </w:rPr>
        <w:t>。三批次之化學計量對帳全數落於硬上限之內，此一上限由化學計量決定而非擬合所得，故較本案先前任何檢核為硬；審稿者持計算機即可複驗，不需採信我方之模擬器。</w:t>
      </w:r>
    </w:p>
    <w:p w14:paraId="21933001" w14:textId="77777777" w:rsidR="008761FE" w:rsidRDefault="00000000" w:rsidP="00021068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同日之教訓有二。其一為</w:t>
      </w:r>
      <w:r>
        <w:rPr>
          <w:b/>
          <w:lang w:eastAsia="zh-TW"/>
        </w:rPr>
        <w:t>過度推論之自我修正</w:t>
      </w:r>
      <w:r>
        <w:rPr>
          <w:lang w:eastAsia="zh-TW"/>
        </w:rPr>
        <w:t>：於氧化還原電位一項，本人先以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dORP</w:t>
      </w:r>
      <w:proofErr w:type="spellEnd"/>
      <w:r>
        <w:rPr>
          <w:lang w:eastAsia="zh-TW"/>
        </w:rPr>
        <w:t>/</w:t>
      </w:r>
      <w:proofErr w:type="spellStart"/>
      <w:r>
        <w:t>Δ</w:t>
      </w:r>
      <w:r>
        <w:rPr>
          <w:lang w:eastAsia="zh-TW"/>
        </w:rPr>
        <w:t>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正規化後所得之</w:t>
      </w:r>
      <w:r>
        <w:rPr>
          <w:lang w:eastAsia="zh-TW"/>
        </w:rPr>
        <w:t xml:space="preserve"> +0.040 </w:t>
      </w:r>
      <w:r>
        <w:rPr>
          <w:lang w:eastAsia="zh-TW"/>
        </w:rPr>
        <w:t>判定「跨度主要來自循環長度」，經指導教授指出電位為對數尺度、不可逕行算術後，確認該正規化係模型依賴，已予撤回並回到免於變換之偏秩相關</w:t>
      </w:r>
      <w:r>
        <w:rPr>
          <w:lang w:eastAsia="zh-TW"/>
        </w:rPr>
        <w:t xml:space="preserve"> +0.150</w:t>
      </w:r>
      <w:r>
        <w:rPr>
          <w:lang w:eastAsia="zh-TW"/>
        </w:rPr>
        <w:t>。</w:t>
      </w:r>
      <w:r>
        <w:rPr>
          <w:b/>
          <w:lang w:eastAsia="zh-TW"/>
        </w:rPr>
        <w:t>先前之結論過重，修正後為「部分混淆但未消失」。</w:t>
      </w:r>
    </w:p>
    <w:p w14:paraId="26A547F8" w14:textId="77777777" w:rsidR="008761FE" w:rsidRDefault="00000000" w:rsidP="00021068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其二為</w:t>
      </w:r>
      <w:r>
        <w:rPr>
          <w:b/>
          <w:lang w:eastAsia="zh-TW"/>
        </w:rPr>
        <w:t>方法新穎之嘗試已六次全數撞題</w:t>
      </w:r>
      <w:r>
        <w:rPr>
          <w:lang w:eastAsia="zh-TW"/>
        </w:rPr>
        <w:t>（位準跨越取樣、速率空間漸近線、跨循環時間不對稱、族群共享輪廓等），累計之結論為</w:t>
      </w:r>
      <w:r>
        <w:rPr>
          <w:b/>
          <w:lang w:eastAsia="zh-TW"/>
        </w:rPr>
        <w:t>瓶頸在資訊而非方法</w:t>
      </w:r>
      <w:r>
        <w:rPr>
          <w:lang w:eastAsia="zh-TW"/>
        </w:rPr>
        <w:t>。本日之化學計量對帳恰為反證：新資訊確實存在且免費，其價值遠高於再換一個估計量。下一階段之工作項因而確立為</w:t>
      </w:r>
      <w:r>
        <w:rPr>
          <w:b/>
          <w:lang w:eastAsia="zh-TW"/>
        </w:rPr>
        <w:t>化學計量約束之狀態空間模型</w:t>
      </w:r>
      <w:r>
        <w:rPr>
          <w:lang w:eastAsia="zh-TW"/>
        </w:rPr>
        <w:t>，並自即日起請設備方於每次排氣時記錄五項數值，俾累積約束點。</w:t>
      </w:r>
    </w:p>
    <w:p w14:paraId="2DC6B203" w14:textId="77777777" w:rsidR="008761FE" w:rsidRDefault="00000000" w:rsidP="00021068">
      <w:pPr>
        <w:spacing w:after="80" w:line="400" w:lineRule="exact"/>
        <w:ind w:left="454" w:firstLine="567"/>
        <w:rPr>
          <w:lang w:eastAsia="zh-TW"/>
        </w:rPr>
      </w:pPr>
      <w:r>
        <w:rPr>
          <w:lang w:eastAsia="zh-TW"/>
        </w:rPr>
        <w:t>距</w:t>
      </w:r>
      <w:r>
        <w:rPr>
          <w:lang w:eastAsia="zh-TW"/>
        </w:rPr>
        <w:t xml:space="preserve"> ICEA 2026 </w:t>
      </w:r>
      <w:r>
        <w:rPr>
          <w:lang w:eastAsia="zh-TW"/>
        </w:rPr>
        <w:t>截稿（</w:t>
      </w:r>
      <w:r>
        <w:rPr>
          <w:lang w:eastAsia="zh-TW"/>
        </w:rPr>
        <w:t>8/31</w:t>
      </w:r>
      <w:r>
        <w:rPr>
          <w:lang w:eastAsia="zh-TW"/>
        </w:rPr>
        <w:t>）尚餘</w:t>
      </w:r>
      <w:r>
        <w:rPr>
          <w:lang w:eastAsia="zh-TW"/>
        </w:rPr>
        <w:t xml:space="preserve"> 11 </w:t>
      </w:r>
      <w:r>
        <w:rPr>
          <w:lang w:eastAsia="zh-TW"/>
        </w:rPr>
        <w:t>日。論文本體已定稿；本日三項發現中，僅氧化還原電位之限縮措辭納入本次投稿，其餘二項（十分鐘循環之失效模式、生物速率可能系統性偏低）證據尚未經覆核，列為下一階段之研究課題。</w:t>
      </w:r>
    </w:p>
    <w:sectPr w:rsidR="008761FE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937958">
    <w:abstractNumId w:val="8"/>
  </w:num>
  <w:num w:numId="2" w16cid:durableId="1596479558">
    <w:abstractNumId w:val="6"/>
  </w:num>
  <w:num w:numId="3" w16cid:durableId="1214541237">
    <w:abstractNumId w:val="5"/>
  </w:num>
  <w:num w:numId="4" w16cid:durableId="1939480469">
    <w:abstractNumId w:val="4"/>
  </w:num>
  <w:num w:numId="5" w16cid:durableId="763303664">
    <w:abstractNumId w:val="7"/>
  </w:num>
  <w:num w:numId="6" w16cid:durableId="2127773418">
    <w:abstractNumId w:val="3"/>
  </w:num>
  <w:num w:numId="7" w16cid:durableId="619531508">
    <w:abstractNumId w:val="2"/>
  </w:num>
  <w:num w:numId="8" w16cid:durableId="15618557">
    <w:abstractNumId w:val="1"/>
  </w:num>
  <w:num w:numId="9" w16cid:durableId="121701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068"/>
    <w:rsid w:val="00025B16"/>
    <w:rsid w:val="00034616"/>
    <w:rsid w:val="0006063C"/>
    <w:rsid w:val="0015074B"/>
    <w:rsid w:val="0029639D"/>
    <w:rsid w:val="002B7F2C"/>
    <w:rsid w:val="00326F90"/>
    <w:rsid w:val="00374FC8"/>
    <w:rsid w:val="005E720A"/>
    <w:rsid w:val="006448C7"/>
    <w:rsid w:val="007813BC"/>
    <w:rsid w:val="008761FE"/>
    <w:rsid w:val="008E3092"/>
    <w:rsid w:val="00AA1D8D"/>
    <w:rsid w:val="00B47730"/>
    <w:rsid w:val="00CB0664"/>
    <w:rsid w:val="00D90366"/>
    <w:rsid w:val="00E860C6"/>
    <w:rsid w:val="00F0326B"/>
    <w:rsid w:val="00FC33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0AC63"/>
  <w14:defaultImageDpi w14:val="300"/>
  <w15:docId w15:val="{D2CAB0E7-E65D-4511-9138-601CC492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DFKai-SB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yu</cp:lastModifiedBy>
  <cp:revision>12</cp:revision>
  <dcterms:created xsi:type="dcterms:W3CDTF">2013-12-23T23:15:00Z</dcterms:created>
  <dcterms:modified xsi:type="dcterms:W3CDTF">2026-08-22T09:17:00Z</dcterms:modified>
  <cp:category/>
</cp:coreProperties>
</file>