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8A5" w:rsidRDefault="00EA68A5" w:rsidP="00EA68A5">
      <w:pPr>
        <w:jc w:val="center"/>
      </w:pPr>
      <w:r>
        <w:t>What are the differences in motivation during treatment with an eCoach and regular treatment?</w:t>
      </w:r>
    </w:p>
    <w:p w:rsidR="00701613" w:rsidRDefault="00701613" w:rsidP="00A6063D">
      <w:pPr>
        <w:pStyle w:val="NoSpacing"/>
        <w:rPr>
          <w:sz w:val="20"/>
          <w:szCs w:val="20"/>
        </w:rPr>
      </w:pPr>
      <w:r w:rsidRPr="00A6063D">
        <w:rPr>
          <w:sz w:val="20"/>
          <w:szCs w:val="20"/>
        </w:rPr>
        <w:t xml:space="preserve">A problem with </w:t>
      </w:r>
      <w:r w:rsidR="00BB0D43" w:rsidRPr="00A6063D">
        <w:rPr>
          <w:sz w:val="20"/>
          <w:szCs w:val="20"/>
        </w:rPr>
        <w:t xml:space="preserve">traditional </w:t>
      </w:r>
      <w:proofErr w:type="spellStart"/>
      <w:r w:rsidRPr="00A6063D">
        <w:rPr>
          <w:sz w:val="20"/>
          <w:szCs w:val="20"/>
        </w:rPr>
        <w:t>eHealthcare</w:t>
      </w:r>
      <w:proofErr w:type="spellEnd"/>
      <w:r w:rsidRPr="00A6063D">
        <w:rPr>
          <w:sz w:val="20"/>
          <w:szCs w:val="20"/>
        </w:rPr>
        <w:t xml:space="preserve"> and self-management </w:t>
      </w:r>
      <w:r w:rsidR="00BB0D43" w:rsidRPr="00A6063D">
        <w:rPr>
          <w:sz w:val="20"/>
          <w:szCs w:val="20"/>
        </w:rPr>
        <w:t>is that patients lose motivation over time. They begin with good will since they’ve just decided to start fighting their anxiety. The decision to start treatment is rather heavy, so once the choice is made to start treatment, the patients are motivated to do their absolute best to change their selves. But it is shown</w:t>
      </w:r>
      <w:r w:rsidR="00BB0D43" w:rsidRPr="00A6063D">
        <w:rPr>
          <w:rStyle w:val="FootnoteReference"/>
          <w:sz w:val="20"/>
          <w:szCs w:val="20"/>
        </w:rPr>
        <w:footnoteReference w:id="1"/>
      </w:r>
      <w:r w:rsidR="00BB0D43" w:rsidRPr="00A6063D">
        <w:rPr>
          <w:sz w:val="20"/>
          <w:szCs w:val="20"/>
        </w:rPr>
        <w:t xml:space="preserve"> that this motivation slowly degenerates as the treatment progresses. Patients fill in the forms required for the treatment less often and stop the treatment altogether. The same study says that physical interventions during the treatment period </w:t>
      </w:r>
      <w:r w:rsidR="000572DC" w:rsidRPr="00A6063D">
        <w:rPr>
          <w:sz w:val="20"/>
          <w:szCs w:val="20"/>
        </w:rPr>
        <w:t>refreshed the motivation.</w:t>
      </w:r>
    </w:p>
    <w:p w:rsidR="00A6063D" w:rsidRPr="00A6063D" w:rsidRDefault="00A6063D" w:rsidP="00A6063D">
      <w:pPr>
        <w:pStyle w:val="NoSpacing"/>
        <w:rPr>
          <w:sz w:val="20"/>
          <w:szCs w:val="20"/>
        </w:rPr>
      </w:pPr>
    </w:p>
    <w:p w:rsidR="000572DC" w:rsidRPr="00A6063D" w:rsidRDefault="000572DC" w:rsidP="00A6063D">
      <w:pPr>
        <w:pStyle w:val="NoSpacing"/>
        <w:rPr>
          <w:sz w:val="20"/>
          <w:szCs w:val="20"/>
        </w:rPr>
      </w:pPr>
      <w:r w:rsidRPr="00A6063D">
        <w:rPr>
          <w:sz w:val="20"/>
          <w:szCs w:val="20"/>
        </w:rPr>
        <w:t>Physical interventions bring their own trouble with them since they require people to actively involve themselves with others. But an eCoach can fill in the same role. With an eCoach, or Computer Assistant, the patients stay more motivated over the duration of the treatment. This is illustrated in the image below, which is taken from a study on the effects of a computer assistant on a plan for weight loss.</w:t>
      </w:r>
      <w:r w:rsidRPr="00A6063D">
        <w:rPr>
          <w:rStyle w:val="FootnoteReference"/>
          <w:sz w:val="20"/>
          <w:szCs w:val="20"/>
        </w:rPr>
        <w:footnoteReference w:id="2"/>
      </w:r>
    </w:p>
    <w:p w:rsidR="00701613" w:rsidRDefault="00A6063D">
      <w:r>
        <w:rPr>
          <w:noProof/>
        </w:rPr>
        <w:drawing>
          <wp:inline distT="0" distB="0" distL="0" distR="0">
            <wp:extent cx="3685144" cy="2181225"/>
            <wp:effectExtent l="0" t="0" r="0" b="0"/>
            <wp:docPr id="3" name="Picture 3" descr="http://puu.sh/2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2l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144" cy="2181225"/>
                    </a:xfrm>
                    <a:prstGeom prst="rect">
                      <a:avLst/>
                    </a:prstGeom>
                    <a:noFill/>
                    <a:ln>
                      <a:noFill/>
                    </a:ln>
                  </pic:spPr>
                </pic:pic>
              </a:graphicData>
            </a:graphic>
          </wp:inline>
        </w:drawing>
      </w:r>
      <w:bookmarkStart w:id="0" w:name="_GoBack"/>
      <w:bookmarkEnd w:id="0"/>
    </w:p>
    <w:p w:rsidR="000572DC" w:rsidRPr="00A6063D" w:rsidRDefault="000572DC" w:rsidP="00A6063D">
      <w:pPr>
        <w:pStyle w:val="NoSpacing"/>
        <w:rPr>
          <w:sz w:val="20"/>
          <w:szCs w:val="20"/>
        </w:rPr>
      </w:pPr>
      <w:r w:rsidRPr="00A6063D">
        <w:rPr>
          <w:sz w:val="20"/>
          <w:szCs w:val="20"/>
        </w:rPr>
        <w:t>Other than the patients being more active with filling in the results of their treatment, the same study shows that the patients also are more willing to actively achieve the goals set for them, when an eCoach is supporting and motivating them.</w:t>
      </w:r>
      <w:r w:rsidR="00A6063D">
        <w:rPr>
          <w:sz w:val="20"/>
          <w:szCs w:val="20"/>
        </w:rPr>
        <w:t xml:space="preserve"> </w:t>
      </w:r>
      <w:r w:rsidR="00751D31">
        <w:rPr>
          <w:sz w:val="20"/>
          <w:szCs w:val="20"/>
        </w:rPr>
        <w:t>This is illustrated below.</w:t>
      </w:r>
    </w:p>
    <w:p w:rsidR="00E63518" w:rsidRDefault="00EA68A5">
      <w:r>
        <w:rPr>
          <w:noProof/>
        </w:rPr>
        <w:drawing>
          <wp:inline distT="0" distB="0" distL="0" distR="0" wp14:anchorId="1251EF3B" wp14:editId="6C536061">
            <wp:extent cx="3038475" cy="1457325"/>
            <wp:effectExtent l="0" t="0" r="0" b="9525"/>
            <wp:docPr id="1" name="Picture 1" descr="http://puu.sh/2kP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2kPo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291" cy="1458676"/>
                    </a:xfrm>
                    <a:prstGeom prst="rect">
                      <a:avLst/>
                    </a:prstGeom>
                    <a:noFill/>
                    <a:ln>
                      <a:noFill/>
                    </a:ln>
                  </pic:spPr>
                </pic:pic>
              </a:graphicData>
            </a:graphic>
          </wp:inline>
        </w:drawing>
      </w:r>
    </w:p>
    <w:p w:rsidR="00EA68A5" w:rsidRPr="00751D31" w:rsidRDefault="00751D31" w:rsidP="00751D31">
      <w:pPr>
        <w:pStyle w:val="NoSpacing"/>
        <w:rPr>
          <w:sz w:val="20"/>
          <w:szCs w:val="20"/>
        </w:rPr>
      </w:pPr>
      <w:r w:rsidRPr="00751D31">
        <w:rPr>
          <w:sz w:val="20"/>
          <w:szCs w:val="20"/>
        </w:rPr>
        <w:t>These results show that there is a significant difference in the motivation levels of patients during treatment with an eCoach and without. This is especially noticeable in the later stages of the program.</w:t>
      </w:r>
    </w:p>
    <w:sectPr w:rsidR="00EA68A5" w:rsidRPr="00751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8F7" w:rsidRDefault="006308F7" w:rsidP="00EA68A5">
      <w:pPr>
        <w:spacing w:after="0" w:line="240" w:lineRule="auto"/>
      </w:pPr>
      <w:r>
        <w:separator/>
      </w:r>
    </w:p>
  </w:endnote>
  <w:endnote w:type="continuationSeparator" w:id="0">
    <w:p w:rsidR="006308F7" w:rsidRDefault="006308F7" w:rsidP="00EA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8F7" w:rsidRDefault="006308F7" w:rsidP="00EA68A5">
      <w:pPr>
        <w:spacing w:after="0" w:line="240" w:lineRule="auto"/>
      </w:pPr>
      <w:r>
        <w:separator/>
      </w:r>
    </w:p>
  </w:footnote>
  <w:footnote w:type="continuationSeparator" w:id="0">
    <w:p w:rsidR="006308F7" w:rsidRDefault="006308F7" w:rsidP="00EA68A5">
      <w:pPr>
        <w:spacing w:after="0" w:line="240" w:lineRule="auto"/>
      </w:pPr>
      <w:r>
        <w:continuationSeparator/>
      </w:r>
    </w:p>
  </w:footnote>
  <w:footnote w:id="1">
    <w:p w:rsidR="00BB0D43" w:rsidRDefault="00BB0D43" w:rsidP="00BB0D43">
      <w:pPr>
        <w:pStyle w:val="FootnoteText"/>
      </w:pPr>
      <w:r>
        <w:rPr>
          <w:rStyle w:val="FootnoteReference"/>
        </w:rPr>
        <w:footnoteRef/>
      </w:r>
      <w:r w:rsidRPr="00BB0D43">
        <w:rPr>
          <w:i/>
        </w:rPr>
        <w:t xml:space="preserve"> </w:t>
      </w:r>
      <w:proofErr w:type="gramStart"/>
      <w:r w:rsidRPr="00BB0D43">
        <w:rPr>
          <w:sz w:val="15"/>
          <w:szCs w:val="15"/>
        </w:rPr>
        <w:t xml:space="preserve">L.L. </w:t>
      </w:r>
      <w:proofErr w:type="spellStart"/>
      <w:r w:rsidRPr="00BB0D43">
        <w:rPr>
          <w:sz w:val="15"/>
          <w:szCs w:val="15"/>
        </w:rPr>
        <w:t>Alpay</w:t>
      </w:r>
      <w:proofErr w:type="spellEnd"/>
      <w:r w:rsidRPr="00BB0D43">
        <w:rPr>
          <w:sz w:val="15"/>
          <w:szCs w:val="15"/>
        </w:rPr>
        <w:t xml:space="preserve">, R.I. Overberg and J.H.M. </w:t>
      </w:r>
      <w:proofErr w:type="spellStart"/>
      <w:r w:rsidRPr="00BB0D43">
        <w:rPr>
          <w:sz w:val="15"/>
          <w:szCs w:val="15"/>
        </w:rPr>
        <w:t>Zwetsloot-Schonk</w:t>
      </w:r>
      <w:proofErr w:type="spellEnd"/>
      <w:r w:rsidRPr="00BB0D43">
        <w:rPr>
          <w:sz w:val="15"/>
          <w:szCs w:val="15"/>
        </w:rPr>
        <w:t>.</w:t>
      </w:r>
      <w:proofErr w:type="gramEnd"/>
      <w:r w:rsidRPr="00BB0D43">
        <w:rPr>
          <w:sz w:val="15"/>
          <w:szCs w:val="15"/>
        </w:rPr>
        <w:t xml:space="preserve"> Empowering Citizens in Assessing Health Related Websites: A</w:t>
      </w:r>
      <w:r w:rsidRPr="00BB0D43">
        <w:rPr>
          <w:sz w:val="15"/>
          <w:szCs w:val="15"/>
        </w:rPr>
        <w:t xml:space="preserve"> Driving Force for Healthcare </w:t>
      </w:r>
      <w:proofErr w:type="spellStart"/>
      <w:r w:rsidRPr="00BB0D43">
        <w:rPr>
          <w:sz w:val="15"/>
          <w:szCs w:val="15"/>
        </w:rPr>
        <w:t>overnance</w:t>
      </w:r>
      <w:proofErr w:type="spellEnd"/>
      <w:r w:rsidRPr="00BB0D43">
        <w:rPr>
          <w:sz w:val="15"/>
          <w:szCs w:val="15"/>
        </w:rPr>
        <w:t>, International Journal of Healthcare Technology and Management (IJHTM),</w:t>
      </w:r>
      <w:r w:rsidRPr="00BB0D43">
        <w:rPr>
          <w:sz w:val="15"/>
          <w:szCs w:val="15"/>
        </w:rPr>
        <w:t xml:space="preserve"> </w:t>
      </w:r>
      <w:r w:rsidRPr="00BB0D43">
        <w:rPr>
          <w:sz w:val="15"/>
          <w:szCs w:val="15"/>
        </w:rPr>
        <w:t>Special issue: “Governing ICT in healthcare and governing healthcare with ICT” 8(1/2) (2007), 141–160.</w:t>
      </w:r>
    </w:p>
  </w:footnote>
  <w:footnote w:id="2">
    <w:p w:rsidR="000572DC" w:rsidRDefault="000572DC">
      <w:pPr>
        <w:pStyle w:val="FootnoteText"/>
      </w:pPr>
      <w:r>
        <w:rPr>
          <w:rStyle w:val="FootnoteReference"/>
        </w:rPr>
        <w:footnoteRef/>
      </w:r>
      <w:r>
        <w:t xml:space="preserve"> </w:t>
      </w:r>
      <w:proofErr w:type="gramStart"/>
      <w:r w:rsidRPr="00BB0D43">
        <w:rPr>
          <w:rFonts w:cstheme="minorHAnsi"/>
          <w:color w:val="444444"/>
          <w:sz w:val="15"/>
          <w:szCs w:val="15"/>
          <w:bdr w:val="none" w:sz="0" w:space="0" w:color="auto" w:frame="1"/>
          <w:shd w:val="clear" w:color="auto" w:fill="FFFFFF"/>
        </w:rPr>
        <w:t xml:space="preserve">O. A. </w:t>
      </w:r>
      <w:proofErr w:type="spellStart"/>
      <w:r w:rsidRPr="00BB0D43">
        <w:rPr>
          <w:rFonts w:cstheme="minorHAnsi"/>
          <w:color w:val="444444"/>
          <w:sz w:val="15"/>
          <w:szCs w:val="15"/>
          <w:bdr w:val="none" w:sz="0" w:space="0" w:color="auto" w:frame="1"/>
          <w:shd w:val="clear" w:color="auto" w:fill="FFFFFF"/>
        </w:rPr>
        <w:t>Blanson</w:t>
      </w:r>
      <w:proofErr w:type="spellEnd"/>
      <w:r w:rsidRPr="00BB0D43">
        <w:rPr>
          <w:rFonts w:cstheme="minorHAnsi"/>
          <w:color w:val="444444"/>
          <w:sz w:val="15"/>
          <w:szCs w:val="15"/>
          <w:bdr w:val="none" w:sz="0" w:space="0" w:color="auto" w:frame="1"/>
          <w:shd w:val="clear" w:color="auto" w:fill="FFFFFF"/>
        </w:rPr>
        <w:t xml:space="preserve"> </w:t>
      </w:r>
      <w:proofErr w:type="spellStart"/>
      <w:r w:rsidRPr="00BB0D43">
        <w:rPr>
          <w:rFonts w:cstheme="minorHAnsi"/>
          <w:color w:val="444444"/>
          <w:sz w:val="15"/>
          <w:szCs w:val="15"/>
          <w:bdr w:val="none" w:sz="0" w:space="0" w:color="auto" w:frame="1"/>
          <w:shd w:val="clear" w:color="auto" w:fill="FFFFFF"/>
        </w:rPr>
        <w:t>Henkemans</w:t>
      </w:r>
      <w:proofErr w:type="spellEnd"/>
      <w:r w:rsidRPr="00BB0D43">
        <w:rPr>
          <w:rFonts w:cstheme="minorHAnsi"/>
          <w:color w:val="444444"/>
          <w:sz w:val="15"/>
          <w:szCs w:val="15"/>
          <w:bdr w:val="none" w:sz="0" w:space="0" w:color="auto" w:frame="1"/>
          <w:shd w:val="clear" w:color="auto" w:fill="FFFFFF"/>
        </w:rPr>
        <w:t xml:space="preserve">, P. J. van der </w:t>
      </w:r>
      <w:proofErr w:type="spellStart"/>
      <w:r w:rsidRPr="00BB0D43">
        <w:rPr>
          <w:rFonts w:cstheme="minorHAnsi"/>
          <w:color w:val="444444"/>
          <w:sz w:val="15"/>
          <w:szCs w:val="15"/>
          <w:bdr w:val="none" w:sz="0" w:space="0" w:color="auto" w:frame="1"/>
          <w:shd w:val="clear" w:color="auto" w:fill="FFFFFF"/>
        </w:rPr>
        <w:t>Boog</w:t>
      </w:r>
      <w:proofErr w:type="spellEnd"/>
      <w:r w:rsidRPr="00BB0D43">
        <w:rPr>
          <w:rFonts w:cstheme="minorHAnsi"/>
          <w:color w:val="444444"/>
          <w:sz w:val="15"/>
          <w:szCs w:val="15"/>
          <w:bdr w:val="none" w:sz="0" w:space="0" w:color="auto" w:frame="1"/>
          <w:shd w:val="clear" w:color="auto" w:fill="FFFFFF"/>
        </w:rPr>
        <w:t xml:space="preserve">, J. </w:t>
      </w:r>
      <w:proofErr w:type="spellStart"/>
      <w:r w:rsidRPr="00BB0D43">
        <w:rPr>
          <w:rFonts w:cstheme="minorHAnsi"/>
          <w:color w:val="444444"/>
          <w:sz w:val="15"/>
          <w:szCs w:val="15"/>
          <w:bdr w:val="none" w:sz="0" w:space="0" w:color="auto" w:frame="1"/>
          <w:shd w:val="clear" w:color="auto" w:fill="FFFFFF"/>
        </w:rPr>
        <w:t>Lindenberg</w:t>
      </w:r>
      <w:proofErr w:type="spellEnd"/>
      <w:r w:rsidRPr="00BB0D43">
        <w:rPr>
          <w:rFonts w:cstheme="minorHAnsi"/>
          <w:color w:val="444444"/>
          <w:sz w:val="15"/>
          <w:szCs w:val="15"/>
          <w:bdr w:val="none" w:sz="0" w:space="0" w:color="auto" w:frame="1"/>
          <w:shd w:val="clear" w:color="auto" w:fill="FFFFFF"/>
        </w:rPr>
        <w:t xml:space="preserve">, C. A. van der Mast, M. A. </w:t>
      </w:r>
      <w:proofErr w:type="spellStart"/>
      <w:r w:rsidRPr="00BB0D43">
        <w:rPr>
          <w:rFonts w:cstheme="minorHAnsi"/>
          <w:color w:val="444444"/>
          <w:sz w:val="15"/>
          <w:szCs w:val="15"/>
          <w:bdr w:val="none" w:sz="0" w:space="0" w:color="auto" w:frame="1"/>
          <w:shd w:val="clear" w:color="auto" w:fill="FFFFFF"/>
        </w:rPr>
        <w:t>Neerincx</w:t>
      </w:r>
      <w:proofErr w:type="spellEnd"/>
      <w:r w:rsidRPr="00BB0D43">
        <w:rPr>
          <w:rFonts w:cstheme="minorHAnsi"/>
          <w:color w:val="444444"/>
          <w:sz w:val="15"/>
          <w:szCs w:val="15"/>
          <w:bdr w:val="none" w:sz="0" w:space="0" w:color="auto" w:frame="1"/>
          <w:shd w:val="clear" w:color="auto" w:fill="FFFFFF"/>
        </w:rPr>
        <w:t xml:space="preserve">, and B. J. </w:t>
      </w:r>
      <w:proofErr w:type="spellStart"/>
      <w:r w:rsidRPr="00BB0D43">
        <w:rPr>
          <w:rFonts w:cstheme="minorHAnsi"/>
          <w:color w:val="444444"/>
          <w:sz w:val="15"/>
          <w:szCs w:val="15"/>
          <w:bdr w:val="none" w:sz="0" w:space="0" w:color="auto" w:frame="1"/>
          <w:shd w:val="clear" w:color="auto" w:fill="FFFFFF"/>
        </w:rPr>
        <w:t>Zwetsloot-Schonk</w:t>
      </w:r>
      <w:proofErr w:type="spellEnd"/>
      <w:r w:rsidRPr="00BB0D43">
        <w:rPr>
          <w:rFonts w:cstheme="minorHAnsi"/>
          <w:color w:val="444444"/>
          <w:sz w:val="15"/>
          <w:szCs w:val="15"/>
          <w:bdr w:val="none" w:sz="0" w:space="0" w:color="auto" w:frame="1"/>
          <w:shd w:val="clear" w:color="auto" w:fill="FFFFFF"/>
        </w:rPr>
        <w:t>,</w:t>
      </w:r>
      <w:r w:rsidRPr="00BB0D43">
        <w:rPr>
          <w:rStyle w:val="apple-converted-space"/>
          <w:rFonts w:cstheme="minorHAnsi"/>
          <w:i/>
          <w:iCs/>
          <w:color w:val="444444"/>
          <w:sz w:val="15"/>
          <w:szCs w:val="15"/>
          <w:bdr w:val="none" w:sz="0" w:space="0" w:color="auto" w:frame="1"/>
          <w:shd w:val="clear" w:color="auto" w:fill="FFFFFF"/>
        </w:rPr>
        <w:t> </w:t>
      </w:r>
      <w:r w:rsidRPr="00BB0D43">
        <w:rPr>
          <w:rFonts w:cstheme="minorHAnsi"/>
          <w:i/>
          <w:iCs/>
          <w:color w:val="444444"/>
          <w:sz w:val="15"/>
          <w:szCs w:val="15"/>
          <w:bdr w:val="none" w:sz="0" w:space="0" w:color="auto" w:frame="1"/>
          <w:shd w:val="clear" w:color="auto" w:fill="FFFFFF"/>
        </w:rPr>
        <w:t>An online lifestyle diary with a persuasive computer assistant providing feedback on self-management</w:t>
      </w:r>
      <w:r w:rsidRPr="00BB0D43">
        <w:rPr>
          <w:rFonts w:cstheme="minorHAnsi"/>
          <w:color w:val="444444"/>
          <w:sz w:val="15"/>
          <w:szCs w:val="15"/>
          <w:bdr w:val="none" w:sz="0" w:space="0" w:color="auto" w:frame="1"/>
          <w:shd w:val="clear" w:color="auto" w:fill="FFFFFF"/>
        </w:rPr>
        <w:t>,</w:t>
      </w:r>
      <w:r w:rsidRPr="00BB0D43">
        <w:rPr>
          <w:rStyle w:val="apple-converted-space"/>
          <w:rFonts w:cstheme="minorHAnsi"/>
          <w:color w:val="444444"/>
          <w:sz w:val="15"/>
          <w:szCs w:val="15"/>
          <w:bdr w:val="none" w:sz="0" w:space="0" w:color="auto" w:frame="1"/>
          <w:shd w:val="clear" w:color="auto" w:fill="FFFFFF"/>
        </w:rPr>
        <w:t> </w:t>
      </w:r>
      <w:proofErr w:type="spellStart"/>
      <w:r w:rsidRPr="00BB0D43">
        <w:rPr>
          <w:rFonts w:cstheme="minorHAnsi"/>
          <w:i/>
          <w:iCs/>
          <w:color w:val="444444"/>
          <w:sz w:val="15"/>
          <w:szCs w:val="15"/>
          <w:bdr w:val="none" w:sz="0" w:space="0" w:color="auto" w:frame="1"/>
          <w:shd w:val="clear" w:color="auto" w:fill="FFFFFF"/>
        </w:rPr>
        <w:t>Technol</w:t>
      </w:r>
      <w:proofErr w:type="spellEnd"/>
      <w:r w:rsidRPr="00BB0D43">
        <w:rPr>
          <w:rFonts w:cstheme="minorHAnsi"/>
          <w:i/>
          <w:iCs/>
          <w:color w:val="444444"/>
          <w:sz w:val="15"/>
          <w:szCs w:val="15"/>
          <w:bdr w:val="none" w:sz="0" w:space="0" w:color="auto" w:frame="1"/>
          <w:shd w:val="clear" w:color="auto" w:fill="FFFFFF"/>
        </w:rPr>
        <w:t xml:space="preserve"> Health Care,</w:t>
      </w:r>
      <w:r w:rsidRPr="00BB0D43">
        <w:rPr>
          <w:rStyle w:val="apple-converted-space"/>
          <w:rFonts w:cstheme="minorHAnsi"/>
          <w:i/>
          <w:iCs/>
          <w:color w:val="444444"/>
          <w:sz w:val="15"/>
          <w:szCs w:val="15"/>
          <w:bdr w:val="none" w:sz="0" w:space="0" w:color="auto" w:frame="1"/>
          <w:shd w:val="clear" w:color="auto" w:fill="FFFFFF"/>
        </w:rPr>
        <w:t> </w:t>
      </w:r>
      <w:r w:rsidRPr="00BB0D43">
        <w:rPr>
          <w:rFonts w:cstheme="minorHAnsi"/>
          <w:color w:val="444444"/>
          <w:sz w:val="15"/>
          <w:szCs w:val="15"/>
          <w:bdr w:val="none" w:sz="0" w:space="0" w:color="auto" w:frame="1"/>
          <w:shd w:val="clear" w:color="auto" w:fill="FFFFFF"/>
        </w:rPr>
        <w:t>vol. 17, pp. 253-67, 2009</w:t>
      </w:r>
      <w:r>
        <w:rPr>
          <w:rFonts w:ascii="Tahoma" w:hAnsi="Tahoma" w:cs="Tahoma"/>
          <w:color w:val="444444"/>
          <w:sz w:val="15"/>
          <w:szCs w:val="15"/>
          <w:bdr w:val="none" w:sz="0" w:space="0" w:color="auto" w:frame="1"/>
          <w:shd w:val="clear" w:color="auto" w:fill="FFFFFF"/>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A5"/>
    <w:rsid w:val="000572DC"/>
    <w:rsid w:val="006308F7"/>
    <w:rsid w:val="00701613"/>
    <w:rsid w:val="00751D31"/>
    <w:rsid w:val="00A6063D"/>
    <w:rsid w:val="00BB0D43"/>
    <w:rsid w:val="00E63518"/>
    <w:rsid w:val="00EA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8A5"/>
    <w:rPr>
      <w:color w:val="0000FF" w:themeColor="hyperlink"/>
      <w:u w:val="single"/>
    </w:rPr>
  </w:style>
  <w:style w:type="paragraph" w:styleId="BalloonText">
    <w:name w:val="Balloon Text"/>
    <w:basedOn w:val="Normal"/>
    <w:link w:val="BalloonTextChar"/>
    <w:uiPriority w:val="99"/>
    <w:semiHidden/>
    <w:unhideWhenUsed/>
    <w:rsid w:val="00EA6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A5"/>
    <w:rPr>
      <w:rFonts w:ascii="Tahoma" w:hAnsi="Tahoma" w:cs="Tahoma"/>
      <w:sz w:val="16"/>
      <w:szCs w:val="16"/>
    </w:rPr>
  </w:style>
  <w:style w:type="paragraph" w:styleId="EndnoteText">
    <w:name w:val="endnote text"/>
    <w:basedOn w:val="Normal"/>
    <w:link w:val="EndnoteTextChar"/>
    <w:uiPriority w:val="99"/>
    <w:semiHidden/>
    <w:unhideWhenUsed/>
    <w:rsid w:val="00EA68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8A5"/>
    <w:rPr>
      <w:sz w:val="20"/>
      <w:szCs w:val="20"/>
    </w:rPr>
  </w:style>
  <w:style w:type="character" w:styleId="EndnoteReference">
    <w:name w:val="endnote reference"/>
    <w:basedOn w:val="DefaultParagraphFont"/>
    <w:uiPriority w:val="99"/>
    <w:semiHidden/>
    <w:unhideWhenUsed/>
    <w:rsid w:val="00EA68A5"/>
    <w:rPr>
      <w:vertAlign w:val="superscript"/>
    </w:rPr>
  </w:style>
  <w:style w:type="paragraph" w:styleId="FootnoteText">
    <w:name w:val="footnote text"/>
    <w:basedOn w:val="Normal"/>
    <w:link w:val="FootnoteTextChar"/>
    <w:uiPriority w:val="99"/>
    <w:semiHidden/>
    <w:unhideWhenUsed/>
    <w:rsid w:val="00EA6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8A5"/>
    <w:rPr>
      <w:sz w:val="20"/>
      <w:szCs w:val="20"/>
    </w:rPr>
  </w:style>
  <w:style w:type="character" w:styleId="FootnoteReference">
    <w:name w:val="footnote reference"/>
    <w:basedOn w:val="DefaultParagraphFont"/>
    <w:uiPriority w:val="99"/>
    <w:semiHidden/>
    <w:unhideWhenUsed/>
    <w:rsid w:val="00EA68A5"/>
    <w:rPr>
      <w:vertAlign w:val="superscript"/>
    </w:rPr>
  </w:style>
  <w:style w:type="character" w:customStyle="1" w:styleId="apple-converted-space">
    <w:name w:val="apple-converted-space"/>
    <w:basedOn w:val="DefaultParagraphFont"/>
    <w:rsid w:val="00EA68A5"/>
  </w:style>
  <w:style w:type="paragraph" w:styleId="NoSpacing">
    <w:name w:val="No Spacing"/>
    <w:uiPriority w:val="1"/>
    <w:qFormat/>
    <w:rsid w:val="00A606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8A5"/>
    <w:rPr>
      <w:color w:val="0000FF" w:themeColor="hyperlink"/>
      <w:u w:val="single"/>
    </w:rPr>
  </w:style>
  <w:style w:type="paragraph" w:styleId="BalloonText">
    <w:name w:val="Balloon Text"/>
    <w:basedOn w:val="Normal"/>
    <w:link w:val="BalloonTextChar"/>
    <w:uiPriority w:val="99"/>
    <w:semiHidden/>
    <w:unhideWhenUsed/>
    <w:rsid w:val="00EA6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A5"/>
    <w:rPr>
      <w:rFonts w:ascii="Tahoma" w:hAnsi="Tahoma" w:cs="Tahoma"/>
      <w:sz w:val="16"/>
      <w:szCs w:val="16"/>
    </w:rPr>
  </w:style>
  <w:style w:type="paragraph" w:styleId="EndnoteText">
    <w:name w:val="endnote text"/>
    <w:basedOn w:val="Normal"/>
    <w:link w:val="EndnoteTextChar"/>
    <w:uiPriority w:val="99"/>
    <w:semiHidden/>
    <w:unhideWhenUsed/>
    <w:rsid w:val="00EA68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8A5"/>
    <w:rPr>
      <w:sz w:val="20"/>
      <w:szCs w:val="20"/>
    </w:rPr>
  </w:style>
  <w:style w:type="character" w:styleId="EndnoteReference">
    <w:name w:val="endnote reference"/>
    <w:basedOn w:val="DefaultParagraphFont"/>
    <w:uiPriority w:val="99"/>
    <w:semiHidden/>
    <w:unhideWhenUsed/>
    <w:rsid w:val="00EA68A5"/>
    <w:rPr>
      <w:vertAlign w:val="superscript"/>
    </w:rPr>
  </w:style>
  <w:style w:type="paragraph" w:styleId="FootnoteText">
    <w:name w:val="footnote text"/>
    <w:basedOn w:val="Normal"/>
    <w:link w:val="FootnoteTextChar"/>
    <w:uiPriority w:val="99"/>
    <w:semiHidden/>
    <w:unhideWhenUsed/>
    <w:rsid w:val="00EA6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68A5"/>
    <w:rPr>
      <w:sz w:val="20"/>
      <w:szCs w:val="20"/>
    </w:rPr>
  </w:style>
  <w:style w:type="character" w:styleId="FootnoteReference">
    <w:name w:val="footnote reference"/>
    <w:basedOn w:val="DefaultParagraphFont"/>
    <w:uiPriority w:val="99"/>
    <w:semiHidden/>
    <w:unhideWhenUsed/>
    <w:rsid w:val="00EA68A5"/>
    <w:rPr>
      <w:vertAlign w:val="superscript"/>
    </w:rPr>
  </w:style>
  <w:style w:type="character" w:customStyle="1" w:styleId="apple-converted-space">
    <w:name w:val="apple-converted-space"/>
    <w:basedOn w:val="DefaultParagraphFont"/>
    <w:rsid w:val="00EA68A5"/>
  </w:style>
  <w:style w:type="paragraph" w:styleId="NoSpacing">
    <w:name w:val="No Spacing"/>
    <w:uiPriority w:val="1"/>
    <w:qFormat/>
    <w:rsid w:val="00A606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FE0EA-4CB9-492E-8F7C-4DC2121B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Yuugo</dc:creator>
  <cp:lastModifiedBy>Yuugo</cp:lastModifiedBy>
  <cp:revision>1</cp:revision>
  <dcterms:created xsi:type="dcterms:W3CDTF">2013-03-21T19:18:00Z</dcterms:created>
  <dcterms:modified xsi:type="dcterms:W3CDTF">2013-03-21T22:36:00Z</dcterms:modified>
</cp:coreProperties>
</file>