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Real Estate Financial Model</w:t>
      </w:r>
    </w:p>
    <w:p>
      <w:pPr>
        <w:jc w:val="center"/>
      </w:pPr>
      <w:r>
        <w:rPr>
          <w:i/>
          <w:sz w:val="28"/>
        </w:rPr>
        <w:t>Comprehensive User Guide &amp; Implementation Manual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1. Model Overview</w:t>
      </w:r>
    </w:p>
    <w:p>
      <w:pPr>
        <w:pStyle w:val="ListNumber"/>
      </w:pPr>
      <w:r>
        <w:t>2. Quick Start Guide</w:t>
      </w:r>
    </w:p>
    <w:p>
      <w:pPr>
        <w:pStyle w:val="ListNumber"/>
      </w:pPr>
      <w:r>
        <w:t>3. Sheet-by-Sheet Reference</w:t>
      </w:r>
    </w:p>
    <w:p>
      <w:pPr>
        <w:pStyle w:val="ListNumber"/>
      </w:pPr>
      <w:r>
        <w:t>4. Input Guidelines</w:t>
      </w:r>
    </w:p>
    <w:p>
      <w:pPr>
        <w:pStyle w:val="ListNumber"/>
      </w:pPr>
      <w:r>
        <w:t>5. Key Formulas &amp; Calculations</w:t>
      </w:r>
    </w:p>
    <w:p>
      <w:pPr>
        <w:pStyle w:val="ListNumber"/>
      </w:pPr>
      <w:r>
        <w:t>6. AI Integration Features</w:t>
      </w:r>
    </w:p>
    <w:p>
      <w:pPr>
        <w:pStyle w:val="ListNumber"/>
      </w:pPr>
      <w:r>
        <w:t>7. Platform Integration</w:t>
      </w:r>
    </w:p>
    <w:p>
      <w:pPr>
        <w:pStyle w:val="ListNumber"/>
      </w:pPr>
      <w:r>
        <w:t>8. Best Practices</w:t>
      </w:r>
    </w:p>
    <w:p>
      <w:pPr>
        <w:pStyle w:val="ListNumber"/>
      </w:pPr>
      <w:r>
        <w:t>9. Troubleshooting</w:t>
      </w:r>
    </w:p>
    <w:p>
      <w:pPr>
        <w:pStyle w:val="ListNumber"/>
      </w:pPr>
      <w:r>
        <w:t>10. Comparison with Jake's Model</w:t>
      </w:r>
    </w:p>
    <w:p>
      <w:r>
        <w:br w:type="page"/>
      </w:r>
    </w:p>
    <w:p>
      <w:pPr>
        <w:pStyle w:val="Heading1"/>
      </w:pPr>
      <w:r>
        <w:t>1. Model Overview</w:t>
      </w:r>
    </w:p>
    <w:p>
      <w:r>
        <w:rPr>
          <w:b/>
        </w:rPr>
        <w:t xml:space="preserve">Purpose: </w:t>
      </w:r>
      <w:r>
        <w:t>This comprehensive real estate financial model is designed for analyzing multifamily, commercial, and industrial property investments. It combines the simplicity of Jake's quick model with enterprise-grade features for professional private equity and real estate firms.</w:t>
      </w:r>
    </w:p>
    <w:p/>
    <w:p>
      <w:r>
        <w:rPr>
          <w:b/>
        </w:rPr>
        <w:t>What's New vs. Jake's Model:</w:t>
      </w:r>
    </w:p>
    <w:p>
      <w:pPr>
        <w:pStyle w:val="ListBullet2"/>
      </w:pPr>
      <w:r>
        <w:t>Enhanced DCF valuation with multiple discount rates</w:t>
      </w:r>
    </w:p>
    <w:p>
      <w:pPr>
        <w:pStyle w:val="ListBullet2"/>
      </w:pPr>
      <w:r>
        <w:t>Comprehensive market analysis and comparables section</w:t>
      </w:r>
    </w:p>
    <w:p>
      <w:pPr>
        <w:pStyle w:val="ListBullet2"/>
      </w:pPr>
      <w:r>
        <w:t>AI-powered data extraction capabilities</w:t>
      </w:r>
    </w:p>
    <w:p>
      <w:pPr>
        <w:pStyle w:val="ListBullet2"/>
      </w:pPr>
      <w:r>
        <w:t>Sensitivity analysis for risk assessment</w:t>
      </w:r>
    </w:p>
    <w:p>
      <w:pPr>
        <w:pStyle w:val="ListBullet2"/>
      </w:pPr>
      <w:r>
        <w:t>Development budget tracking for ground-up projects</w:t>
      </w:r>
    </w:p>
    <w:p>
      <w:pPr>
        <w:pStyle w:val="ListBullet2"/>
      </w:pPr>
      <w:r>
        <w:t>Platform integration ready with database mapping</w:t>
      </w:r>
    </w:p>
    <w:p>
      <w:pPr>
        <w:pStyle w:val="ListBullet2"/>
      </w:pPr>
      <w:r>
        <w:t>Professional formatting and executive summary</w:t>
      </w:r>
    </w:p>
    <w:p>
      <w:pPr>
        <w:pStyle w:val="ListBullet2"/>
      </w:pPr>
      <w:r>
        <w:t>Automated formulas for 600+ calculations</w:t>
      </w:r>
    </w:p>
    <w:p>
      <w:pPr>
        <w:pStyle w:val="ListBullet2"/>
      </w:pPr>
      <w:r>
        <w:t>Multi-scenario support</w:t>
      </w:r>
    </w:p>
    <w:p>
      <w:pPr>
        <w:pStyle w:val="ListBullet2"/>
      </w:pPr>
      <w:r>
        <w:t>Institutional-grade metrics (IRR, MOIC, DSCR, etc.)</w:t>
      </w:r>
    </w:p>
    <w:p>
      <w:r>
        <w:br w:type="page"/>
      </w:r>
    </w:p>
    <w:p>
      <w:pPr>
        <w:pStyle w:val="Heading1"/>
      </w:pPr>
      <w:r>
        <w:t>2. Quick Start Guide (5 Minutes)</w:t>
      </w:r>
    </w:p>
    <w:p>
      <w:pPr>
        <w:pStyle w:val="Heading2"/>
      </w:pPr>
      <w:r>
        <w:t>For First-Time Users:</w:t>
      </w:r>
    </w:p>
    <w:p>
      <w:r>
        <w:rPr>
          <w:b/>
        </w:rPr>
        <w:t xml:space="preserve">Step 1: Open the model: </w:t>
      </w:r>
      <w:r>
        <w:t>Open RE_Financial_Model_Comprehensive.xlsx</w:t>
      </w:r>
    </w:p>
    <w:p>
      <w:r>
        <w:rPr>
          <w:b/>
        </w:rPr>
        <w:t xml:space="preserve">Step 2: Navigate to Inputs sheet: </w:t>
      </w:r>
      <w:r>
        <w:t>All yellow cells require your input</w:t>
      </w:r>
    </w:p>
    <w:p>
      <w:r>
        <w:rPr>
          <w:b/>
        </w:rPr>
        <w:t xml:space="preserve">Step 3: Enter Property Information: </w:t>
      </w:r>
      <w:r>
        <w:t>Name, address, units, square footage (cells B5-B19)</w:t>
      </w:r>
    </w:p>
    <w:p>
      <w:r>
        <w:rPr>
          <w:b/>
        </w:rPr>
        <w:t xml:space="preserve">Step 4: Enter Unit Mix &amp; Rents: </w:t>
      </w:r>
      <w:r>
        <w:t>Fill in your unit types and market rents (B25-E28)</w:t>
      </w:r>
    </w:p>
    <w:p>
      <w:r>
        <w:rPr>
          <w:b/>
        </w:rPr>
        <w:t xml:space="preserve">Step 5: Enter Acquisition Costs: </w:t>
      </w:r>
      <w:r>
        <w:t>Purchase price and closing costs (B54-B62)</w:t>
      </w:r>
    </w:p>
    <w:p>
      <w:r>
        <w:rPr>
          <w:b/>
        </w:rPr>
        <w:t xml:space="preserve">Step 6: Set Financing Terms: </w:t>
      </w:r>
      <w:r>
        <w:t>LTV, interest rate, loan term (B65-B69)</w:t>
      </w:r>
    </w:p>
    <w:p>
      <w:r>
        <w:rPr>
          <w:b/>
        </w:rPr>
        <w:t xml:space="preserve">Step 7: Configure Operating Assumptions: </w:t>
      </w:r>
      <w:r>
        <w:t>Growth rates, expense ratios (B76-B87)</w:t>
      </w:r>
    </w:p>
    <w:p>
      <w:r>
        <w:rPr>
          <w:b/>
        </w:rPr>
        <w:t xml:space="preserve">Step 8: Set Exit Assumptions: </w:t>
      </w:r>
      <w:r>
        <w:t>Exit cap rate and selling costs (B93-B94)</w:t>
      </w:r>
    </w:p>
    <w:p>
      <w:r>
        <w:rPr>
          <w:b/>
        </w:rPr>
        <w:t xml:space="preserve">Step 9: Review Results: </w:t>
      </w:r>
      <w:r>
        <w:t>Check Executive Summary for key metrics</w:t>
      </w:r>
    </w:p>
    <w:p>
      <w:r>
        <w:rPr>
          <w:b/>
        </w:rPr>
        <w:t xml:space="preserve">Step 10: Run Sensitivity Analysis: </w:t>
      </w:r>
      <w:r>
        <w:t>Test different scenarios in Sensitivity sheet</w:t>
      </w:r>
    </w:p>
    <w:p>
      <w:pPr>
        <w:pStyle w:val="Heading2"/>
      </w:pPr>
      <w:r>
        <w:t>Key Performance Indicators (KPIs):</w:t>
      </w:r>
    </w:p>
    <w:p>
      <w:pPr>
        <w:pStyle w:val="ListBullet"/>
      </w:pPr>
      <w:r>
        <w:t>Levered IRR: Target 15-20% for core/core-plus, 20-25% for value-add</w:t>
      </w:r>
    </w:p>
    <w:p>
      <w:pPr>
        <w:pStyle w:val="ListBullet"/>
      </w:pPr>
      <w:r>
        <w:t>Equity Multiple: Aim for 1.8x-2.5x over 5 years</w:t>
      </w:r>
    </w:p>
    <w:p>
      <w:pPr>
        <w:pStyle w:val="ListBullet"/>
      </w:pPr>
      <w:r>
        <w:t>Debt Service Coverage Ratio (DSCR): Minimum 1.25x, ideally 1.40x+</w:t>
      </w:r>
    </w:p>
    <w:p>
      <w:pPr>
        <w:pStyle w:val="ListBullet"/>
      </w:pPr>
      <w:r>
        <w:t>Cash-on-Cash Return: Year 1 target 6-10% for stabilized properties</w:t>
      </w:r>
    </w:p>
    <w:p>
      <w:pPr>
        <w:pStyle w:val="ListBullet"/>
      </w:pPr>
      <w:r>
        <w:t>NOI Margin: 55-65% for multifamily (higher is better)</w:t>
      </w:r>
    </w:p>
    <w:p>
      <w:r>
        <w:br w:type="page"/>
      </w:r>
    </w:p>
    <w:p>
      <w:pPr>
        <w:pStyle w:val="Heading1"/>
      </w:pPr>
      <w:r>
        <w:t>3. Sheet-by-Sheet Reference</w:t>
      </w:r>
    </w:p>
    <w:p>
      <w:pPr>
        <w:pStyle w:val="Heading2"/>
      </w:pPr>
      <w:r>
        <w:t>Executive Summary</w:t>
      </w:r>
    </w:p>
    <w:p>
      <w:r>
        <w:t>High-level dashboard showing key investment metrics, property overview, and sensitivity analysis. This is your "one-pager" for presenting to investment committees.</w:t>
      </w:r>
    </w:p>
    <w:p>
      <w:r>
        <w:rPr>
          <w:b/>
        </w:rPr>
        <w:t>Key Features:</w:t>
      </w:r>
    </w:p>
    <w:p>
      <w:pPr>
        <w:pStyle w:val="ListBullet2"/>
      </w:pPr>
      <w:r>
        <w:t>Investment metrics (IRR, MOIC, Cap Rates)</w:t>
      </w:r>
    </w:p>
    <w:p>
      <w:pPr>
        <w:pStyle w:val="ListBullet2"/>
      </w:pPr>
      <w:r>
        <w:t>Property overview</w:t>
      </w:r>
    </w:p>
    <w:p>
      <w:pPr>
        <w:pStyle w:val="ListBullet2"/>
      </w:pPr>
      <w:r>
        <w:t>IRR sensitivity matrix</w:t>
      </w:r>
    </w:p>
    <w:p>
      <w:pPr>
        <w:pStyle w:val="ListBullet2"/>
      </w:pPr>
      <w:r>
        <w:t>Returns summary</w:t>
      </w:r>
    </w:p>
    <w:p/>
    <w:p>
      <w:pPr>
        <w:pStyle w:val="Heading2"/>
      </w:pPr>
      <w:r>
        <w:t>Inputs</w:t>
      </w:r>
    </w:p>
    <w:p>
      <w:r>
        <w:t>Central hub for all model assumptions. All yellow cells require user input. Gray cells are calculated automatically.</w:t>
      </w:r>
    </w:p>
    <w:p>
      <w:r>
        <w:rPr>
          <w:b/>
        </w:rPr>
        <w:t>Key Features:</w:t>
      </w:r>
    </w:p>
    <w:p>
      <w:pPr>
        <w:pStyle w:val="ListBullet2"/>
      </w:pPr>
      <w:r>
        <w:t>Property information (location, size, units)</w:t>
      </w:r>
    </w:p>
    <w:p>
      <w:pPr>
        <w:pStyle w:val="ListBullet2"/>
      </w:pPr>
      <w:r>
        <w:t>Unit mix and rent schedule</w:t>
      </w:r>
    </w:p>
    <w:p>
      <w:pPr>
        <w:pStyle w:val="ListBullet2"/>
      </w:pPr>
      <w:r>
        <w:t>Acquisition costs breakdown</w:t>
      </w:r>
    </w:p>
    <w:p>
      <w:pPr>
        <w:pStyle w:val="ListBullet2"/>
      </w:pPr>
      <w:r>
        <w:t>Financing terms (LTV, rate, amortization)</w:t>
      </w:r>
    </w:p>
    <w:p>
      <w:pPr>
        <w:pStyle w:val="ListBullet2"/>
      </w:pPr>
      <w:r>
        <w:t>Operating assumptions (growth rates, expenses)</w:t>
      </w:r>
    </w:p>
    <w:p>
      <w:pPr>
        <w:pStyle w:val="ListBullet2"/>
      </w:pPr>
      <w:r>
        <w:t>Exit assumptions (cap rate, selling costs)</w:t>
      </w:r>
    </w:p>
    <w:p/>
    <w:p>
      <w:pPr>
        <w:pStyle w:val="Heading2"/>
      </w:pPr>
      <w:r>
        <w:t>ProForma</w:t>
      </w:r>
    </w:p>
    <w:p>
      <w:r>
        <w:t>5-year operating statement showing rental income, expenses, NOI, and cash flow from operations.</w:t>
      </w:r>
    </w:p>
    <w:p>
      <w:r>
        <w:rPr>
          <w:b/>
        </w:rPr>
        <w:t>Key Features:</w:t>
      </w:r>
    </w:p>
    <w:p>
      <w:pPr>
        <w:pStyle w:val="ListBullet2"/>
      </w:pPr>
      <w:r>
        <w:t>Gross potential income by year</w:t>
      </w:r>
    </w:p>
    <w:p>
      <w:pPr>
        <w:pStyle w:val="ListBullet2"/>
      </w:pPr>
      <w:r>
        <w:t>Vacancy and credit loss</w:t>
      </w:r>
    </w:p>
    <w:p>
      <w:pPr>
        <w:pStyle w:val="ListBullet2"/>
      </w:pPr>
      <w:r>
        <w:t>Effective gross income (EGI)</w:t>
      </w:r>
    </w:p>
    <w:p>
      <w:pPr>
        <w:pStyle w:val="ListBullet2"/>
      </w:pPr>
      <w:r>
        <w:t>Operating expenses (7 categories)</w:t>
      </w:r>
    </w:p>
    <w:p>
      <w:pPr>
        <w:pStyle w:val="ListBullet2"/>
      </w:pPr>
      <w:r>
        <w:t>Net operating income (NOI)</w:t>
      </w:r>
    </w:p>
    <w:p>
      <w:pPr>
        <w:pStyle w:val="ListBullet2"/>
      </w:pPr>
      <w:r>
        <w:t>Capital expenditures</w:t>
      </w:r>
    </w:p>
    <w:p>
      <w:pPr>
        <w:pStyle w:val="ListBullet2"/>
      </w:pPr>
      <w:r>
        <w:t>Performance metrics (margins, ratios)</w:t>
      </w:r>
    </w:p>
    <w:p>
      <w:pPr>
        <w:pStyle w:val="ListBullet2"/>
      </w:pPr>
      <w:r>
        <w:t>Exit value calculation</w:t>
      </w:r>
    </w:p>
    <w:p/>
    <w:p>
      <w:pPr>
        <w:pStyle w:val="Heading2"/>
      </w:pPr>
      <w:r>
        <w:t>CashFlow</w:t>
      </w:r>
    </w:p>
    <w:p>
      <w:r>
        <w:t>Comprehensive cash flow analysis including debt service, capital structure, and exit proceeds.</w:t>
      </w:r>
    </w:p>
    <w:p>
      <w:r>
        <w:rPr>
          <w:b/>
        </w:rPr>
        <w:t>Key Features:</w:t>
      </w:r>
    </w:p>
    <w:p>
      <w:pPr>
        <w:pStyle w:val="ListBullet2"/>
      </w:pPr>
      <w:r>
        <w:t>Acquisition costs and financing</w:t>
      </w:r>
    </w:p>
    <w:p>
      <w:pPr>
        <w:pStyle w:val="ListBullet2"/>
      </w:pPr>
      <w:r>
        <w:t>Annual debt service (P&amp;I)</w:t>
      </w:r>
    </w:p>
    <w:p>
      <w:pPr>
        <w:pStyle w:val="ListBullet2"/>
      </w:pPr>
      <w:r>
        <w:t>Operating cash flow</w:t>
      </w:r>
    </w:p>
    <w:p>
      <w:pPr>
        <w:pStyle w:val="ListBullet2"/>
      </w:pPr>
      <w:r>
        <w:t>Exit proceeds calculation</w:t>
      </w:r>
    </w:p>
    <w:p>
      <w:pPr>
        <w:pStyle w:val="ListBullet2"/>
      </w:pPr>
      <w:r>
        <w:t>Loan payoff at exit</w:t>
      </w:r>
    </w:p>
    <w:p>
      <w:pPr>
        <w:pStyle w:val="ListBullet2"/>
      </w:pPr>
      <w:r>
        <w:t>Unlevered and levered cash flows</w:t>
      </w:r>
    </w:p>
    <w:p>
      <w:pPr>
        <w:pStyle w:val="ListBullet2"/>
      </w:pPr>
      <w:r>
        <w:t>IRR and equity multiple calculations</w:t>
      </w:r>
    </w:p>
    <w:p/>
    <w:p>
      <w:pPr>
        <w:pStyle w:val="Heading2"/>
      </w:pPr>
      <w:r>
        <w:t>DCF Valuation</w:t>
      </w:r>
    </w:p>
    <w:p>
      <w:r>
        <w:t>Enhanced discounted cash flow valuation with multiple terminal value methods.</w:t>
      </w:r>
    </w:p>
    <w:p>
      <w:r>
        <w:rPr>
          <w:b/>
        </w:rPr>
        <w:t>Key Features:</w:t>
      </w:r>
    </w:p>
    <w:p>
      <w:pPr>
        <w:pStyle w:val="ListBullet2"/>
      </w:pPr>
      <w:r>
        <w:t>Discount rate (WACC) configuration</w:t>
      </w:r>
    </w:p>
    <w:p>
      <w:pPr>
        <w:pStyle w:val="ListBullet2"/>
      </w:pPr>
      <w:r>
        <w:t>Annual cash flow discounting</w:t>
      </w:r>
    </w:p>
    <w:p>
      <w:pPr>
        <w:pStyle w:val="ListBullet2"/>
      </w:pPr>
      <w:r>
        <w:t>Terminal value calculation (cap rate method)</w:t>
      </w:r>
    </w:p>
    <w:p>
      <w:pPr>
        <w:pStyle w:val="ListBullet2"/>
      </w:pPr>
      <w:r>
        <w:t>Present value calculations</w:t>
      </w:r>
    </w:p>
    <w:p>
      <w:pPr>
        <w:pStyle w:val="ListBullet2"/>
      </w:pPr>
      <w:r>
        <w:t>Enterprise value derivation</w:t>
      </w:r>
    </w:p>
    <w:p>
      <w:pPr>
        <w:pStyle w:val="ListBullet2"/>
      </w:pPr>
      <w:r>
        <w:t>Implied valuation metrics</w:t>
      </w:r>
    </w:p>
    <w:p/>
    <w:p>
      <w:pPr>
        <w:pStyle w:val="Heading2"/>
      </w:pPr>
      <w:r>
        <w:t>Summary</w:t>
      </w:r>
    </w:p>
    <w:p>
      <w:r>
        <w:t>Backend calculations supporting the Executive Summary. Links to all major model outputs.</w:t>
      </w:r>
    </w:p>
    <w:p>
      <w:r>
        <w:rPr>
          <w:b/>
        </w:rPr>
        <w:t>Key Features:</w:t>
      </w:r>
    </w:p>
    <w:p>
      <w:pPr>
        <w:pStyle w:val="ListBullet2"/>
      </w:pPr>
      <w:r>
        <w:t>Key investment metrics</w:t>
      </w:r>
    </w:p>
    <w:p>
      <w:pPr>
        <w:pStyle w:val="ListBullet2"/>
      </w:pPr>
      <w:r>
        <w:t>Valuation calculations</w:t>
      </w:r>
    </w:p>
    <w:p>
      <w:pPr>
        <w:pStyle w:val="ListBullet2"/>
      </w:pPr>
      <w:r>
        <w:t>Return metrics aggregation</w:t>
      </w:r>
    </w:p>
    <w:p/>
    <w:p>
      <w:pPr>
        <w:pStyle w:val="Heading2"/>
      </w:pPr>
      <w:r>
        <w:t>Sensitivity</w:t>
      </w:r>
    </w:p>
    <w:p>
      <w:r>
        <w:t>Two-way data tables showing how IRR and NPV change with different assumptions.</w:t>
      </w:r>
    </w:p>
    <w:p>
      <w:r>
        <w:rPr>
          <w:b/>
        </w:rPr>
        <w:t>Key Features:</w:t>
      </w:r>
    </w:p>
    <w:p>
      <w:pPr>
        <w:pStyle w:val="ListBullet2"/>
      </w:pPr>
      <w:r>
        <w:t>IRR sensitivity (exit cap vs. rent growth)</w:t>
      </w:r>
    </w:p>
    <w:p>
      <w:pPr>
        <w:pStyle w:val="ListBullet2"/>
      </w:pPr>
      <w:r>
        <w:t>NPV sensitivity (discount rate vs. exit cap)</w:t>
      </w:r>
    </w:p>
    <w:p>
      <w:pPr>
        <w:pStyle w:val="ListBullet2"/>
      </w:pPr>
      <w:r>
        <w:t>Instructions for activating data tables</w:t>
      </w:r>
    </w:p>
    <w:p/>
    <w:p>
      <w:pPr>
        <w:pStyle w:val="Heading2"/>
      </w:pPr>
      <w:r>
        <w:t>Market Analysis</w:t>
      </w:r>
    </w:p>
    <w:p>
      <w:r>
        <w:t>Comparable sales analysis and market metrics. AI-ready for automated data population.</w:t>
      </w:r>
    </w:p>
    <w:p>
      <w:r>
        <w:rPr>
          <w:b/>
        </w:rPr>
        <w:t>Key Features:</w:t>
      </w:r>
    </w:p>
    <w:p>
      <w:pPr>
        <w:pStyle w:val="ListBullet2"/>
      </w:pPr>
      <w:r>
        <w:t>Comparable property sales (5 comps)</w:t>
      </w:r>
    </w:p>
    <w:p>
      <w:pPr>
        <w:pStyle w:val="ListBullet2"/>
      </w:pPr>
      <w:r>
        <w:t>Market averages ($/unit, $/SF, cap rates)</w:t>
      </w:r>
    </w:p>
    <w:p>
      <w:pPr>
        <w:pStyle w:val="ListBullet2"/>
      </w:pPr>
      <w:r>
        <w:t>Subject property comparison</w:t>
      </w:r>
    </w:p>
    <w:p>
      <w:pPr>
        <w:pStyle w:val="ListBullet2"/>
      </w:pPr>
      <w:r>
        <w:t>Submarket metrics (vacancy, growth rates)</w:t>
      </w:r>
    </w:p>
    <w:p>
      <w:pPr>
        <w:pStyle w:val="ListBullet2"/>
      </w:pPr>
      <w:r>
        <w:t>Demographics and economic indicators</w:t>
      </w:r>
    </w:p>
    <w:p/>
    <w:p>
      <w:pPr>
        <w:pStyle w:val="Heading2"/>
      </w:pPr>
      <w:r>
        <w:t>Development Budget</w:t>
      </w:r>
    </w:p>
    <w:p>
      <w:r>
        <w:t>Optional sheet for ground-up development or major renovation projects.</w:t>
      </w:r>
    </w:p>
    <w:p>
      <w:r>
        <w:rPr>
          <w:b/>
        </w:rPr>
        <w:t>Key Features:</w:t>
      </w:r>
    </w:p>
    <w:p>
      <w:pPr>
        <w:pStyle w:val="ListBullet2"/>
      </w:pPr>
      <w:r>
        <w:t>Hard costs by category (site, shell, interior, MEP)</w:t>
      </w:r>
    </w:p>
    <w:p>
      <w:pPr>
        <w:pStyle w:val="ListBullet2"/>
      </w:pPr>
      <w:r>
        <w:t>Soft costs (A&amp;E, permits, financing)</w:t>
      </w:r>
    </w:p>
    <w:p>
      <w:pPr>
        <w:pStyle w:val="ListBullet2"/>
      </w:pPr>
      <w:r>
        <w:t>Cost per SF analysis</w:t>
      </w:r>
    </w:p>
    <w:p>
      <w:pPr>
        <w:pStyle w:val="ListBullet2"/>
      </w:pPr>
      <w:r>
        <w:t>18-month phased budget</w:t>
      </w:r>
    </w:p>
    <w:p/>
    <w:p>
      <w:pPr>
        <w:pStyle w:val="Heading2"/>
      </w:pPr>
      <w:r>
        <w:t>AI Integration Guide</w:t>
      </w:r>
    </w:p>
    <w:p>
      <w:r>
        <w:t>Technical documentation for platform integration and API connections.</w:t>
      </w:r>
    </w:p>
    <w:p>
      <w:r>
        <w:rPr>
          <w:b/>
        </w:rPr>
        <w:t>Key Features:</w:t>
      </w:r>
    </w:p>
    <w:p>
      <w:pPr>
        <w:pStyle w:val="ListBullet2"/>
      </w:pPr>
      <w:r>
        <w:t>AI-powered feature overview</w:t>
      </w:r>
    </w:p>
    <w:p>
      <w:pPr>
        <w:pStyle w:val="ListBullet2"/>
      </w:pPr>
      <w:r>
        <w:t>API integration workflow</w:t>
      </w:r>
    </w:p>
    <w:p>
      <w:pPr>
        <w:pStyle w:val="ListBullet2"/>
      </w:pPr>
      <w:r>
        <w:t>Database schema mapping</w:t>
      </w:r>
    </w:p>
    <w:p>
      <w:pPr>
        <w:pStyle w:val="ListBullet2"/>
      </w:pPr>
      <w:r>
        <w:t>Code implementation references</w:t>
      </w:r>
    </w:p>
    <w:p/>
    <w:p>
      <w:r>
        <w:br w:type="page"/>
      </w:r>
    </w:p>
    <w:p>
      <w:pPr>
        <w:pStyle w:val="Heading1"/>
      </w:pPr>
      <w:r>
        <w:t>4. Input Guidelines &amp; Best Practices</w:t>
      </w:r>
    </w:p>
    <w:p>
      <w:pPr>
        <w:pStyle w:val="Heading2"/>
      </w:pPr>
      <w:r>
        <w:t>Property Information</w:t>
      </w:r>
    </w:p>
    <w:p>
      <w:r>
        <w:rPr>
          <w:b/>
        </w:rPr>
        <w:t xml:space="preserve">Number of Units: </w:t>
      </w:r>
      <w:r>
        <w:t>Total rentable units. For mixed-use, separate residential from commercial.</w:t>
      </w:r>
    </w:p>
    <w:p>
      <w:r>
        <w:rPr>
          <w:b/>
        </w:rPr>
        <w:t xml:space="preserve">Average Unit Size (SF): </w:t>
      </w:r>
      <w:r>
        <w:t>Weighted average. Model calculates total rentable SF automatically.</w:t>
      </w:r>
    </w:p>
    <w:p>
      <w:r>
        <w:rPr>
          <w:b/>
        </w:rPr>
        <w:t xml:space="preserve">Occupancy %: </w:t>
      </w:r>
      <w:r>
        <w:t>Physical occupancy at acquisition. Use 93-95% for current, 95-98% for stabilized.</w:t>
      </w:r>
    </w:p>
    <w:p>
      <w:pPr>
        <w:pStyle w:val="Heading2"/>
      </w:pPr>
      <w:r>
        <w:t>Unit Mix &amp; Rents</w:t>
      </w:r>
    </w:p>
    <w:p>
      <w:r>
        <w:t>Enter market rents (not in-place rents) unless analyzing current cash flow. The model applies occupancy adjustments automatically.</w:t>
      </w:r>
    </w:p>
    <w:p>
      <w:pPr>
        <w:pStyle w:val="Heading2"/>
      </w:pPr>
      <w:r>
        <w:t>Acquisition Costs</w:t>
      </w:r>
    </w:p>
    <w:p>
      <w:r>
        <w:t>Total acquisition cost typically includes:</w:t>
      </w:r>
    </w:p>
    <w:p>
      <w:pPr>
        <w:pStyle w:val="ListBullet2"/>
      </w:pPr>
      <w:r>
        <w:t>Purchase price (base)</w:t>
      </w:r>
    </w:p>
    <w:p>
      <w:pPr>
        <w:pStyle w:val="ListBullet2"/>
      </w:pPr>
      <w:r>
        <w:t>Due diligence &amp; inspections (0.2-0.5% of price)</w:t>
      </w:r>
    </w:p>
    <w:p>
      <w:pPr>
        <w:pStyle w:val="ListBullet2"/>
      </w:pPr>
      <w:r>
        <w:t>Legal &amp; title (0.3-0.5% of price)</w:t>
      </w:r>
    </w:p>
    <w:p>
      <w:pPr>
        <w:pStyle w:val="ListBullet2"/>
      </w:pPr>
      <w:r>
        <w:t>Brokerage fee (1-2% of price)</w:t>
      </w:r>
    </w:p>
    <w:p>
      <w:pPr>
        <w:pStyle w:val="ListBullet2"/>
      </w:pPr>
      <w:r>
        <w:t>Loan origination fee (0.75-1.5% of loan amount)</w:t>
      </w:r>
    </w:p>
    <w:p>
      <w:pPr>
        <w:pStyle w:val="ListBullet2"/>
      </w:pPr>
      <w:r>
        <w:t>Other closing costs (recording fees, surveys, etc.)</w:t>
      </w:r>
    </w:p>
    <w:p>
      <w:pPr>
        <w:pStyle w:val="Heading2"/>
      </w:pPr>
      <w:r>
        <w:t>Financing Assumptions</w:t>
      </w:r>
    </w:p>
    <w:p>
      <w:r>
        <w:rPr>
          <w:b/>
        </w:rPr>
        <w:t xml:space="preserve">LTV (Loan-to-Value): </w:t>
      </w:r>
      <w:r>
        <w:t>Typically 60-75% for stabilized, 65-80% for value-add, 50-65% for development</w:t>
      </w:r>
    </w:p>
    <w:p>
      <w:r>
        <w:rPr>
          <w:b/>
        </w:rPr>
        <w:t xml:space="preserve">Interest Rate: </w:t>
      </w:r>
      <w:r>
        <w:t>SOFR + 200-350 bps depending on property quality and sponsorship</w:t>
      </w:r>
    </w:p>
    <w:p>
      <w:r>
        <w:rPr>
          <w:b/>
        </w:rPr>
        <w:t xml:space="preserve">Amortization Period: </w:t>
      </w:r>
      <w:r>
        <w:t>25-30 years standard, though many loans are interest-only initially</w:t>
      </w:r>
    </w:p>
    <w:p>
      <w:r>
        <w:rPr>
          <w:b/>
        </w:rPr>
        <w:t xml:space="preserve">IO Period: </w:t>
      </w:r>
      <w:r>
        <w:t>Interest-only period: 0-5 years typical</w:t>
      </w:r>
    </w:p>
    <w:p>
      <w:r>
        <w:rPr>
          <w:b/>
        </w:rPr>
        <w:t xml:space="preserve">Loan Term: </w:t>
      </w:r>
      <w:r>
        <w:t>Usually 5-10 years with refinancing or sale at maturity</w:t>
      </w:r>
    </w:p>
    <w:p>
      <w:pPr>
        <w:pStyle w:val="Heading2"/>
      </w:pPr>
      <w:r>
        <w:t>Operating Assumptions</w:t>
      </w:r>
    </w:p>
    <w:p>
      <w:r>
        <w:t>Industry Benchmarks:</w:t>
      </w:r>
    </w:p>
    <w:p>
      <w:pPr>
        <w:pStyle w:val="ListBullet2"/>
      </w:pPr>
      <w:r>
        <w:t>Annual Rent Growth: 2-5% (tied to inflation + market conditions)</w:t>
      </w:r>
    </w:p>
    <w:p>
      <w:pPr>
        <w:pStyle w:val="ListBullet2"/>
      </w:pPr>
      <w:r>
        <w:t>Annual Expense Growth: 2-3% (tied to inflation)</w:t>
      </w:r>
    </w:p>
    <w:p>
      <w:pPr>
        <w:pStyle w:val="ListBullet2"/>
      </w:pPr>
      <w:r>
        <w:t>Property Taxes: 1.0-1.5% of property value annually</w:t>
      </w:r>
    </w:p>
    <w:p>
      <w:pPr>
        <w:pStyle w:val="ListBullet2"/>
      </w:pPr>
      <w:r>
        <w:t>Insurance: 0.3-0.5% of property value annually</w:t>
      </w:r>
    </w:p>
    <w:p>
      <w:pPr>
        <w:pStyle w:val="ListBullet2"/>
      </w:pPr>
      <w:r>
        <w:t>Property Management: 3-5% of EGI</w:t>
      </w:r>
    </w:p>
    <w:p>
      <w:pPr>
        <w:pStyle w:val="ListBullet2"/>
      </w:pPr>
      <w:r>
        <w:t>R&amp;M: $300-$500 per unit annually</w:t>
      </w:r>
    </w:p>
    <w:p>
      <w:pPr>
        <w:pStyle w:val="ListBullet2"/>
      </w:pPr>
      <w:r>
        <w:t>Utilities: $100-$200 per unit annually (if owner-paid)</w:t>
      </w:r>
    </w:p>
    <w:p>
      <w:pPr>
        <w:pStyle w:val="ListBullet2"/>
      </w:pPr>
      <w:r>
        <w:t>CapEx Reserve: 3-7% of EGI or $300-$500/unit</w:t>
      </w:r>
    </w:p>
    <w:p>
      <w:r>
        <w:br w:type="page"/>
      </w:r>
    </w:p>
    <w:p>
      <w:pPr>
        <w:pStyle w:val="Heading1"/>
      </w:pPr>
      <w:r>
        <w:t>5. Key Formulas &amp; Calculations</w:t>
      </w:r>
    </w:p>
    <w:p>
      <w:pPr>
        <w:pStyle w:val="Heading2"/>
      </w:pPr>
      <w:r>
        <w:t>Core Metrics</w:t>
      </w:r>
    </w:p>
    <w:p>
      <w:r>
        <w:rPr>
          <w:b/>
        </w:rPr>
        <w:t xml:space="preserve">Gross Potential Income (GPI): </w:t>
      </w:r>
      <w:r>
        <w:t>Sum of all rental income at market rents × 12 months</w:t>
      </w:r>
    </w:p>
    <w:p>
      <w:r>
        <w:rPr>
          <w:b/>
        </w:rPr>
        <w:t xml:space="preserve">Effective Gross Income (EGI): </w:t>
      </w:r>
      <w:r>
        <w:t>GPI - Vacancy &amp; Credit Loss + Other Income</w:t>
      </w:r>
    </w:p>
    <w:p>
      <w:r>
        <w:rPr>
          <w:b/>
        </w:rPr>
        <w:t xml:space="preserve">Net Operating Income (NOI): </w:t>
      </w:r>
      <w:r>
        <w:t>EGI - Operating Expenses (excludes debt service, CapEx)</w:t>
      </w:r>
    </w:p>
    <w:p>
      <w:r>
        <w:rPr>
          <w:b/>
        </w:rPr>
        <w:t xml:space="preserve">Cash Flow from Operations: </w:t>
      </w:r>
      <w:r>
        <w:t>NOI - CapEx - Leasing Costs</w:t>
      </w:r>
    </w:p>
    <w:p>
      <w:r>
        <w:rPr>
          <w:b/>
        </w:rPr>
        <w:t xml:space="preserve">Cash Flow Before Tax (CFBT): </w:t>
      </w:r>
      <w:r>
        <w:t>Cash Flow from Operations - Debt Service</w:t>
      </w:r>
    </w:p>
    <w:p>
      <w:r>
        <w:rPr>
          <w:b/>
        </w:rPr>
        <w:t xml:space="preserve">Entry Cap Rate: </w:t>
      </w:r>
      <w:r>
        <w:t>Year 1 NOI / Purchase Price</w:t>
      </w:r>
    </w:p>
    <w:p>
      <w:r>
        <w:rPr>
          <w:b/>
        </w:rPr>
        <w:t xml:space="preserve">Exit Cap Rate: </w:t>
      </w:r>
      <w:r>
        <w:t>Exit Year NOI / Exit Value (user input)</w:t>
      </w:r>
    </w:p>
    <w:p>
      <w:r>
        <w:rPr>
          <w:b/>
        </w:rPr>
        <w:t xml:space="preserve">Debt Service Coverage Ratio: </w:t>
      </w:r>
      <w:r>
        <w:t>NOI / Annual Debt Service (minimum 1.25x)</w:t>
      </w:r>
    </w:p>
    <w:p>
      <w:r>
        <w:rPr>
          <w:b/>
        </w:rPr>
        <w:t xml:space="preserve">Unlevered IRR: </w:t>
      </w:r>
      <w:r>
        <w:t>IRR of cash flows assuming no debt (all-cash purchase)</w:t>
      </w:r>
    </w:p>
    <w:p>
      <w:r>
        <w:rPr>
          <w:b/>
        </w:rPr>
        <w:t xml:space="preserve">Levered IRR: </w:t>
      </w:r>
      <w:r>
        <w:t>IRR of equity cash flows (after debt service and loan payoff)</w:t>
      </w:r>
    </w:p>
    <w:p>
      <w:r>
        <w:rPr>
          <w:b/>
        </w:rPr>
        <w:t xml:space="preserve">Equity Multiple: </w:t>
      </w:r>
      <w:r>
        <w:t>Total Equity Distributions / Initial Equity Investment</w:t>
      </w:r>
    </w:p>
    <w:p>
      <w:pPr>
        <w:pStyle w:val="Heading2"/>
      </w:pPr>
      <w:r>
        <w:t>Annual Debt Service Calculation</w:t>
      </w:r>
    </w:p>
    <w:p>
      <w:r>
        <w:t>The model uses Excel's PMT function to calculate monthly payments, then multiplies by 12:</w:t>
      </w:r>
    </w:p>
    <w:p>
      <w:r>
        <w:t>Monthly Payment = PMT(Annual Rate / 12, Amortization in Months, -Loan Amount)</w:t>
      </w:r>
    </w:p>
    <w:p>
      <w:r>
        <w:t>Annual Debt Service = Monthly Payment × 12</w:t>
      </w:r>
    </w:p>
    <w:p>
      <w:pPr>
        <w:pStyle w:val="Heading2"/>
      </w:pPr>
      <w:r>
        <w:t>Exit Value Calculation</w:t>
      </w:r>
    </w:p>
    <w:p>
      <w:r>
        <w:t>Exit Value = Exit Year NOI / Exit Cap Rate</w:t>
      </w:r>
    </w:p>
    <w:p>
      <w:r>
        <w:t>Net Proceeds = Exit Value - Selling Costs - Loan Payoff</w:t>
      </w:r>
    </w:p>
    <w:p>
      <w:r>
        <w:br w:type="page"/>
      </w:r>
    </w:p>
    <w:p>
      <w:pPr>
        <w:pStyle w:val="Heading1"/>
      </w:pPr>
      <w:r>
        <w:t>6. AI Integration Features</w:t>
      </w:r>
    </w:p>
    <w:p>
      <w:r>
        <w:t>This model is designed to work with AI-powered data extraction and valuation APIs:</w:t>
      </w:r>
    </w:p>
    <w:p>
      <w:pPr>
        <w:pStyle w:val="Heading2"/>
      </w:pPr>
      <w:r>
        <w:t>Property Valuation APIs</w:t>
      </w:r>
    </w:p>
    <w:p>
      <w:r>
        <w:rPr>
          <w:b/>
        </w:rPr>
        <w:t xml:space="preserve">HouseCanary: </w:t>
      </w:r>
      <w:r>
        <w:t>Automated valuation models (AVMs), rental estimates, market analytics</w:t>
      </w:r>
    </w:p>
    <w:p>
      <w:r>
        <w:rPr>
          <w:b/>
        </w:rPr>
        <w:t xml:space="preserve">CoreLogic: </w:t>
      </w:r>
      <w:r>
        <w:t>Property data, valuation, risk analytics</w:t>
      </w:r>
    </w:p>
    <w:p>
      <w:r>
        <w:rPr>
          <w:b/>
        </w:rPr>
        <w:t xml:space="preserve">Zillow API: </w:t>
      </w:r>
      <w:r>
        <w:t>Rental estimates (Zestimate), comparable sales</w:t>
      </w:r>
    </w:p>
    <w:p>
      <w:r>
        <w:rPr>
          <w:b/>
        </w:rPr>
        <w:t xml:space="preserve">ATTOM Data: </w:t>
      </w:r>
      <w:r>
        <w:t>Property characteristics, sales history, foreclosure data</w:t>
      </w:r>
    </w:p>
    <w:p>
      <w:pPr>
        <w:pStyle w:val="Heading2"/>
      </w:pPr>
      <w:r>
        <w:t>Document Intelligence</w:t>
      </w:r>
    </w:p>
    <w:p>
      <w:r>
        <w:t>The model can be populated via AI extraction from:</w:t>
      </w:r>
    </w:p>
    <w:p>
      <w:pPr>
        <w:pStyle w:val="ListBullet2"/>
      </w:pPr>
      <w:r>
        <w:t>Rent Rolls (PDF/Excel) → Auto-populate unit mix and rents</w:t>
      </w:r>
    </w:p>
    <w:p>
      <w:pPr>
        <w:pStyle w:val="ListBullet2"/>
      </w:pPr>
      <w:r>
        <w:t>Operating Statements → Extract income and expenses</w:t>
      </w:r>
    </w:p>
    <w:p>
      <w:pPr>
        <w:pStyle w:val="ListBullet2"/>
      </w:pPr>
      <w:r>
        <w:t>Property Tax Bills → Extract tax amounts and assessed values</w:t>
      </w:r>
    </w:p>
    <w:p>
      <w:pPr>
        <w:pStyle w:val="ListBullet2"/>
      </w:pPr>
      <w:r>
        <w:t>Insurance Policies → Extract coverage and premiums</w:t>
      </w:r>
    </w:p>
    <w:p>
      <w:pPr>
        <w:pStyle w:val="ListBullet2"/>
      </w:pPr>
      <w:r>
        <w:t>Lease Agreements → Extract terms, escalations, concessions</w:t>
      </w:r>
    </w:p>
    <w:p>
      <w:pPr>
        <w:pStyle w:val="ListBullet2"/>
      </w:pPr>
      <w:r>
        <w:t>Offering Memorandums → Extract property info and financials</w:t>
      </w:r>
    </w:p>
    <w:p>
      <w:pPr>
        <w:pStyle w:val="Heading2"/>
      </w:pPr>
      <w:r>
        <w:t>How It Works</w:t>
      </w:r>
    </w:p>
    <w:p>
      <w:r>
        <w:t>1. User uploads property documents (PDFs, images)</w:t>
      </w:r>
    </w:p>
    <w:p>
      <w:r>
        <w:t>2. Claude AI / GPT-4 Vision extracts structured data</w:t>
      </w:r>
    </w:p>
    <w:p>
      <w:r>
        <w:t>3. API validates and confidence-scores the extraction</w:t>
      </w:r>
    </w:p>
    <w:p>
      <w:r>
        <w:t>4. Data populates yellow input cells automatically</w:t>
      </w:r>
    </w:p>
    <w:p>
      <w:r>
        <w:t>5. User reviews and adjusts as needed</w:t>
      </w:r>
    </w:p>
    <w:p>
      <w:r>
        <w:t>6. Model recalculates all outputs in real-time</w:t>
      </w:r>
    </w:p>
    <w:p>
      <w:r>
        <w:br w:type="page"/>
      </w:r>
    </w:p>
    <w:p>
      <w:pPr>
        <w:pStyle w:val="Heading1"/>
      </w:pPr>
      <w:r>
        <w:t>7. Platform Integration</w:t>
      </w:r>
    </w:p>
    <w:p>
      <w:r>
        <w:t>This model integrates with the Portfolio Company Dashboard platform:</w:t>
      </w:r>
    </w:p>
    <w:p>
      <w:pPr>
        <w:pStyle w:val="Heading2"/>
      </w:pPr>
      <w:r>
        <w:t>Database Mapping</w:t>
      </w:r>
    </w:p>
    <w:p>
      <w:r>
        <w:t>Key model inputs/outputs map to PostgreSQL database tables:</w:t>
      </w:r>
    </w:p>
    <w:p>
      <w:r>
        <w:rPr>
          <w:b/>
        </w:rPr>
        <w:t xml:space="preserve">properties: </w:t>
      </w:r>
      <w:r>
        <w:t>Property master data (name, address, units, SF)</w:t>
      </w:r>
    </w:p>
    <w:p>
      <w:r>
        <w:rPr>
          <w:b/>
        </w:rPr>
        <w:t xml:space="preserve">acquisitions: </w:t>
      </w:r>
      <w:r>
        <w:t>Purchase price, acquisition date, costs</w:t>
      </w:r>
    </w:p>
    <w:p>
      <w:r>
        <w:rPr>
          <w:b/>
        </w:rPr>
        <w:t xml:space="preserve">financing: </w:t>
      </w:r>
      <w:r>
        <w:t>LTV, interest rate, loan amount, terms</w:t>
      </w:r>
    </w:p>
    <w:p>
      <w:r>
        <w:rPr>
          <w:b/>
        </w:rPr>
        <w:t xml:space="preserve">projections: </w:t>
      </w:r>
      <w:r>
        <w:t>Annual NOI, cash flow, and performance metrics</w:t>
      </w:r>
    </w:p>
    <w:p>
      <w:r>
        <w:rPr>
          <w:b/>
        </w:rPr>
        <w:t xml:space="preserve">metrics: </w:t>
      </w:r>
      <w:r>
        <w:t>IRR, equity multiple, returns by scenario</w:t>
      </w:r>
    </w:p>
    <w:p>
      <w:r>
        <w:rPr>
          <w:b/>
        </w:rPr>
        <w:t xml:space="preserve">scenarios: </w:t>
      </w:r>
      <w:r>
        <w:t>Base/Upside/Downside assumption sets</w:t>
      </w:r>
    </w:p>
    <w:p>
      <w:pPr>
        <w:pStyle w:val="Heading2"/>
      </w:pPr>
      <w:r>
        <w:t>API Workflow</w:t>
      </w:r>
    </w:p>
    <w:p>
      <w:r>
        <w:t>Python Backend (FastAPI):</w:t>
      </w:r>
    </w:p>
    <w:p>
      <w:pPr>
        <w:pStyle w:val="ListBullet2"/>
      </w:pPr>
      <w:r>
        <w:t>User creates new property analysis via web interface</w:t>
      </w:r>
    </w:p>
    <w:p>
      <w:pPr>
        <w:pStyle w:val="ListBullet2"/>
      </w:pPr>
      <w:r>
        <w:t>API calls excel_model_generator.py with property_id</w:t>
      </w:r>
    </w:p>
    <w:p>
      <w:pPr>
        <w:pStyle w:val="ListBullet2"/>
      </w:pPr>
      <w:r>
        <w:t>Script fetches property data from database</w:t>
      </w:r>
    </w:p>
    <w:p>
      <w:pPr>
        <w:pStyle w:val="ListBullet2"/>
      </w:pPr>
      <w:r>
        <w:t>Generates this Excel file with data pre-populated</w:t>
      </w:r>
    </w:p>
    <w:p>
      <w:pPr>
        <w:pStyle w:val="ListBullet2"/>
      </w:pPr>
      <w:r>
        <w:t>Saves to S3 with versioning: property_{id}_model_v{n}.xlsx</w:t>
      </w:r>
    </w:p>
    <w:p>
      <w:pPr>
        <w:pStyle w:val="ListBullet2"/>
      </w:pPr>
      <w:r>
        <w:t>Database stores file path and generation timestamp</w:t>
      </w:r>
    </w:p>
    <w:p>
      <w:pPr>
        <w:pStyle w:val="ListBullet2"/>
      </w:pPr>
      <w:r>
        <w:t>User downloads model or views in browser (via SheetJS)</w:t>
      </w:r>
    </w:p>
    <w:p>
      <w:pPr>
        <w:pStyle w:val="Heading2"/>
      </w:pPr>
      <w:r>
        <w:t>Multi-Scenario Support</w:t>
      </w:r>
    </w:p>
    <w:p>
      <w:r>
        <w:t>Platform generates 3 models per property:</w:t>
      </w:r>
    </w:p>
    <w:p>
      <w:pPr>
        <w:pStyle w:val="ListBullet2"/>
      </w:pPr>
      <w:r>
        <w:t>Base Case: Conservative assumptions</w:t>
      </w:r>
    </w:p>
    <w:p>
      <w:pPr>
        <w:pStyle w:val="ListBullet2"/>
      </w:pPr>
      <w:r>
        <w:t>Upside Case: Optimistic growth rates, lower cap rate</w:t>
      </w:r>
    </w:p>
    <w:p>
      <w:pPr>
        <w:pStyle w:val="ListBullet2"/>
      </w:pPr>
      <w:r>
        <w:t>Downside Case: Stress test with higher expenses, lower rent growth</w:t>
      </w:r>
    </w:p>
    <w:p>
      <w:r>
        <w:br w:type="page"/>
      </w:r>
    </w:p>
    <w:p>
      <w:pPr>
        <w:pStyle w:val="Heading1"/>
      </w:pPr>
      <w:r>
        <w:t>8. Best Practices</w:t>
      </w:r>
    </w:p>
    <w:p>
      <w:pPr>
        <w:pStyle w:val="Heading2"/>
      </w:pPr>
      <w:r>
        <w:t>Model Discipline</w:t>
      </w:r>
    </w:p>
    <w:p>
      <w:pPr>
        <w:pStyle w:val="ListBullet"/>
      </w:pPr>
      <w:r>
        <w:t>Only edit YELLOW cells (inputs) - never modify formulas directly</w:t>
      </w:r>
    </w:p>
    <w:p>
      <w:pPr>
        <w:pStyle w:val="ListBullet"/>
      </w:pPr>
      <w:r>
        <w:t>Use consistent units (monthly vs. annual - model standardizes to annual)</w:t>
      </w:r>
    </w:p>
    <w:p>
      <w:pPr>
        <w:pStyle w:val="ListBullet"/>
      </w:pPr>
      <w:r>
        <w:t>Document all assumptions in a separate assumptions memo</w:t>
      </w:r>
    </w:p>
    <w:p>
      <w:pPr>
        <w:pStyle w:val="ListBullet"/>
      </w:pPr>
      <w:r>
        <w:t>Version control: Save as "PropertyName_Date_v1.xlsx" for each iteration</w:t>
      </w:r>
    </w:p>
    <w:p>
      <w:pPr>
        <w:pStyle w:val="ListBullet"/>
      </w:pPr>
      <w:r>
        <w:t>Validate outputs against reality checks (e.g., NOI margin 50-70%)</w:t>
      </w:r>
    </w:p>
    <w:p>
      <w:pPr>
        <w:pStyle w:val="ListBullet"/>
      </w:pPr>
      <w:r>
        <w:t>Cross-check IRR with industry benchmarks for asset class</w:t>
      </w:r>
    </w:p>
    <w:p>
      <w:pPr>
        <w:pStyle w:val="Heading2"/>
      </w:pPr>
      <w:r>
        <w:t>Quality Assurance Checks</w:t>
      </w:r>
    </w:p>
    <w:p>
      <w:r>
        <w:t>Before finalizing analysis:</w:t>
      </w:r>
    </w:p>
    <w:p>
      <w:pPr>
        <w:pStyle w:val="ListBullet2"/>
      </w:pPr>
      <w:r>
        <w:t>✓ Does Year 1 NOI match underwriting memo?</w:t>
      </w:r>
    </w:p>
    <w:p>
      <w:pPr>
        <w:pStyle w:val="ListBullet2"/>
      </w:pPr>
      <w:r>
        <w:t>✓ Is Debt Service Coverage Ratio above 1.25x?</w:t>
      </w:r>
    </w:p>
    <w:p>
      <w:pPr>
        <w:pStyle w:val="ListBullet2"/>
      </w:pPr>
      <w:r>
        <w:t>✓ Are expense ratios in line with market (30-45% of EGI)?</w:t>
      </w:r>
    </w:p>
    <w:p>
      <w:pPr>
        <w:pStyle w:val="ListBullet2"/>
      </w:pPr>
      <w:r>
        <w:t>✓ Is levered IRR higher than unlevered IRR? (Should be with positive leverage)</w:t>
      </w:r>
    </w:p>
    <w:p>
      <w:pPr>
        <w:pStyle w:val="ListBullet2"/>
      </w:pPr>
      <w:r>
        <w:t>✓ Do exit assumptions make sense? (Exit cap usually 25-100 bps higher than entry)</w:t>
      </w:r>
    </w:p>
    <w:p>
      <w:pPr>
        <w:pStyle w:val="ListBullet2"/>
      </w:pPr>
      <w:r>
        <w:t>✓ Have you tested downside scenarios? (What if rents don't grow?)</w:t>
      </w:r>
    </w:p>
    <w:p>
      <w:pPr>
        <w:pStyle w:val="ListBullet2"/>
      </w:pPr>
      <w:r>
        <w:t>✓ Are loan terms correct? (Match term sheet)</w:t>
      </w:r>
    </w:p>
    <w:p>
      <w:pPr>
        <w:pStyle w:val="ListBullet2"/>
      </w:pPr>
      <w:r>
        <w:t>✓ Does equity check work? (Total sources = total uses)</w:t>
      </w:r>
    </w:p>
    <w:p>
      <w:pPr>
        <w:pStyle w:val="Heading2"/>
      </w:pPr>
      <w:r>
        <w:t>Common Pitfalls to Avoid</w:t>
      </w:r>
    </w:p>
    <w:p>
      <w:pPr>
        <w:pStyle w:val="ListBullet2"/>
      </w:pPr>
      <w:r>
        <w:t>❌ Forgetting to adjust stabilized occupancy (usually higher than current)</w:t>
      </w:r>
    </w:p>
    <w:p>
      <w:pPr>
        <w:pStyle w:val="ListBullet2"/>
      </w:pPr>
      <w:r>
        <w:t>❌ Using net effective rents when model expects gross rents (concessions handled separately)</w:t>
      </w:r>
    </w:p>
    <w:p>
      <w:pPr>
        <w:pStyle w:val="ListBullet2"/>
      </w:pPr>
      <w:r>
        <w:t>❌ Mixing monthly and annual figures</w:t>
      </w:r>
    </w:p>
    <w:p>
      <w:pPr>
        <w:pStyle w:val="ListBullet2"/>
      </w:pPr>
      <w:r>
        <w:t>❌ Over-optimistic rent growth (rarely exceeds 5-6% annually)</w:t>
      </w:r>
    </w:p>
    <w:p>
      <w:pPr>
        <w:pStyle w:val="ListBullet2"/>
      </w:pPr>
      <w:r>
        <w:t>❌ Under-budgeting CapEx (should be 3-7% of EGI minimum)</w:t>
      </w:r>
    </w:p>
    <w:p>
      <w:pPr>
        <w:pStyle w:val="ListBullet2"/>
      </w:pPr>
      <w:r>
        <w:t>❌ Forgetting to include all closing costs in acquisition basis</w:t>
      </w:r>
    </w:p>
    <w:p>
      <w:pPr>
        <w:pStyle w:val="ListBullet2"/>
      </w:pPr>
      <w:r>
        <w:t>❌ Not stress-testing key assumptions in sensitivity analysis</w:t>
      </w:r>
    </w:p>
    <w:p>
      <w:r>
        <w:br w:type="page"/>
      </w:r>
    </w:p>
    <w:p>
      <w:pPr>
        <w:pStyle w:val="Heading1"/>
      </w:pPr>
      <w:r>
        <w:t>9. Troubleshooting</w:t>
      </w:r>
    </w:p>
    <w:p>
      <w:pPr>
        <w:pStyle w:val="Heading2"/>
      </w:pPr>
      <w:r>
        <w:t>Error: #DIV/0!</w:t>
      </w:r>
    </w:p>
    <w:p>
      <w:r>
        <w:rPr>
          <w:b/>
        </w:rPr>
        <w:t xml:space="preserve">Cause: </w:t>
      </w:r>
      <w:r>
        <w:t>Cause: Division by zero. Check that all required inputs are filled in (no blank cells in yellow areas).</w:t>
      </w:r>
    </w:p>
    <w:p>
      <w:r>
        <w:rPr>
          <w:b/>
        </w:rPr>
        <w:t xml:space="preserve">Fix: </w:t>
      </w:r>
      <w:r>
        <w:t>Fix: Enter values for all yellow input cells.</w:t>
      </w:r>
    </w:p>
    <w:p/>
    <w:p>
      <w:pPr>
        <w:pStyle w:val="Heading2"/>
      </w:pPr>
      <w:r>
        <w:t>Error: #VALUE!</w:t>
      </w:r>
    </w:p>
    <w:p>
      <w:r>
        <w:rPr>
          <w:b/>
        </w:rPr>
        <w:t xml:space="preserve">Cause: </w:t>
      </w:r>
      <w:r>
        <w:t>Cause: Wrong data type (text in a number field).</w:t>
      </w:r>
    </w:p>
    <w:p>
      <w:r>
        <w:rPr>
          <w:b/>
        </w:rPr>
        <w:t xml:space="preserve">Fix: </w:t>
      </w:r>
      <w:r>
        <w:t>Fix: Ensure numeric cells contain numbers, not text.</w:t>
      </w:r>
    </w:p>
    <w:p/>
    <w:p>
      <w:pPr>
        <w:pStyle w:val="Heading2"/>
      </w:pPr>
      <w:r>
        <w:t>IRR shows #NUM!</w:t>
      </w:r>
    </w:p>
    <w:p>
      <w:r>
        <w:rPr>
          <w:b/>
        </w:rPr>
        <w:t xml:space="preserve">Cause: </w:t>
      </w:r>
      <w:r>
        <w:t>Cause: No sign changes in cash flows (all positive or all negative).</w:t>
      </w:r>
    </w:p>
    <w:p>
      <w:r>
        <w:rPr>
          <w:b/>
        </w:rPr>
        <w:t xml:space="preserve">Fix: </w:t>
      </w:r>
      <w:r>
        <w:t>Fix: Verify Year 0 has negative equity investment and exit year has positive proceeds.</w:t>
      </w:r>
    </w:p>
    <w:p/>
    <w:p>
      <w:pPr>
        <w:pStyle w:val="Heading2"/>
      </w:pPr>
      <w:r>
        <w:t>Levered IRR &lt; Unlevered IRR</w:t>
      </w:r>
    </w:p>
    <w:p>
      <w:r>
        <w:rPr>
          <w:b/>
        </w:rPr>
        <w:t xml:space="preserve">Cause: </w:t>
      </w:r>
      <w:r>
        <w:t>Cause: Negative leverage (debt is too expensive).</w:t>
      </w:r>
    </w:p>
    <w:p>
      <w:r>
        <w:rPr>
          <w:b/>
        </w:rPr>
        <w:t xml:space="preserve">Fix: </w:t>
      </w:r>
      <w:r>
        <w:t>Fix: Check interest rate and debt service coverage. Consider lower LTV or higher NOI.</w:t>
      </w:r>
    </w:p>
    <w:p/>
    <w:p>
      <w:pPr>
        <w:pStyle w:val="Heading2"/>
      </w:pPr>
      <w:r>
        <w:t>DSCR &lt; 1.0</w:t>
      </w:r>
    </w:p>
    <w:p>
      <w:r>
        <w:rPr>
          <w:b/>
        </w:rPr>
        <w:t xml:space="preserve">Cause: </w:t>
      </w:r>
      <w:r>
        <w:t>Cause: NOI insufficient to cover debt service.</w:t>
      </w:r>
    </w:p>
    <w:p>
      <w:r>
        <w:rPr>
          <w:b/>
        </w:rPr>
        <w:t xml:space="preserve">Fix: </w:t>
      </w:r>
      <w:r>
        <w:t>Fix: Reduce LTV, increase rents, or reduce expenses.</w:t>
      </w:r>
    </w:p>
    <w:p/>
    <w:p>
      <w:pPr>
        <w:pStyle w:val="Heading2"/>
      </w:pPr>
      <w:r>
        <w:t>Model calculating slowly</w:t>
      </w:r>
    </w:p>
    <w:p>
      <w:r>
        <w:rPr>
          <w:b/>
        </w:rPr>
        <w:t xml:space="preserve">Cause: </w:t>
      </w:r>
      <w:r>
        <w:t>Cause: Circular references or manual calculation mode.</w:t>
      </w:r>
    </w:p>
    <w:p>
      <w:r>
        <w:rPr>
          <w:b/>
        </w:rPr>
        <w:t xml:space="preserve">Fix: </w:t>
      </w:r>
      <w:r>
        <w:t>Fix: Check File &gt; Options &gt; Formulas &gt; Calculation Options = Automatic</w:t>
      </w:r>
    </w:p>
    <w:p/>
    <w:p>
      <w:pPr>
        <w:pStyle w:val="Heading2"/>
      </w:pPr>
      <w:r>
        <w:t>Sensitivity table not working</w:t>
      </w:r>
    </w:p>
    <w:p>
      <w:r>
        <w:rPr>
          <w:b/>
        </w:rPr>
        <w:t xml:space="preserve">Cause: </w:t>
      </w:r>
      <w:r>
        <w:t>Cause: Data table not yet set up.</w:t>
      </w:r>
    </w:p>
    <w:p>
      <w:r>
        <w:rPr>
          <w:b/>
        </w:rPr>
        <w:t xml:space="preserve">Fix: </w:t>
      </w:r>
      <w:r>
        <w:t>Fix: Follow instructions in Sensitivity sheet to activate data tables.</w:t>
      </w:r>
    </w:p>
    <w:p/>
    <w:p>
      <w:r>
        <w:br w:type="page"/>
      </w:r>
    </w:p>
    <w:p>
      <w:pPr>
        <w:pStyle w:val="Heading1"/>
      </w:pPr>
      <w:r>
        <w:t>10. Improvements Over Jake's Model</w:t>
      </w:r>
    </w:p>
    <w:p>
      <w:r>
        <w:t>This model builds upon Jake's foundation with significant enhancements: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Jake's Model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Enhanced Model</w:t>
            </w:r>
          </w:p>
        </w:tc>
      </w:tr>
      <w:tr>
        <w:tc>
          <w:tcPr>
            <w:tcW w:type="dxa" w:w="2880"/>
          </w:tcPr>
          <w:p>
            <w:r>
              <w:t>Sheets</w:t>
            </w:r>
          </w:p>
        </w:tc>
        <w:tc>
          <w:tcPr>
            <w:tcW w:type="dxa" w:w="2880"/>
          </w:tcPr>
          <w:p>
            <w:r>
              <w:t>4 sheets (basic scenarios)</w:t>
            </w:r>
          </w:p>
        </w:tc>
        <w:tc>
          <w:tcPr>
            <w:tcW w:type="dxa" w:w="2880"/>
          </w:tcPr>
          <w:p>
            <w:r>
              <w:t>10 sheets (comprehensive analysis)</w:t>
            </w:r>
          </w:p>
        </w:tc>
      </w:tr>
      <w:tr>
        <w:tc>
          <w:tcPr>
            <w:tcW w:type="dxa" w:w="2880"/>
          </w:tcPr>
          <w:p>
            <w:r>
              <w:t>Time Horizon</w:t>
            </w:r>
          </w:p>
        </w:tc>
        <w:tc>
          <w:tcPr>
            <w:tcW w:type="dxa" w:w="2880"/>
          </w:tcPr>
          <w:p>
            <w:r>
              <w:t>4-5 years</w:t>
            </w:r>
          </w:p>
        </w:tc>
        <w:tc>
          <w:tcPr>
            <w:tcW w:type="dxa" w:w="2880"/>
          </w:tcPr>
          <w:p>
            <w:r>
              <w:t>5 years + exit</w:t>
            </w:r>
          </w:p>
        </w:tc>
      </w:tr>
      <w:tr>
        <w:tc>
          <w:tcPr>
            <w:tcW w:type="dxa" w:w="2880"/>
          </w:tcPr>
          <w:p>
            <w:r>
              <w:t>Formulas</w:t>
            </w:r>
          </w:p>
        </w:tc>
        <w:tc>
          <w:tcPr>
            <w:tcW w:type="dxa" w:w="2880"/>
          </w:tcPr>
          <w:p>
            <w:r>
              <w:t>~50 formulas</w:t>
            </w:r>
          </w:p>
        </w:tc>
        <w:tc>
          <w:tcPr>
            <w:tcW w:type="dxa" w:w="2880"/>
          </w:tcPr>
          <w:p>
            <w:r>
              <w:t>600+ formulas</w:t>
            </w:r>
          </w:p>
        </w:tc>
      </w:tr>
      <w:tr>
        <w:tc>
          <w:tcPr>
            <w:tcW w:type="dxa" w:w="2880"/>
          </w:tcPr>
          <w:p>
            <w:r>
              <w:t>DCF Analysis</w:t>
            </w:r>
          </w:p>
        </w:tc>
        <w:tc>
          <w:tcPr>
            <w:tcW w:type="dxa" w:w="2880"/>
          </w:tcPr>
          <w:p>
            <w:r>
              <w:t>Not included</w:t>
            </w:r>
          </w:p>
        </w:tc>
        <w:tc>
          <w:tcPr>
            <w:tcW w:type="dxa" w:w="2880"/>
          </w:tcPr>
          <w:p>
            <w:r>
              <w:t>Full DCF with terminal value</w:t>
            </w:r>
          </w:p>
        </w:tc>
      </w:tr>
      <w:tr>
        <w:tc>
          <w:tcPr>
            <w:tcW w:type="dxa" w:w="2880"/>
          </w:tcPr>
          <w:p>
            <w:r>
              <w:t>Sensitivity Analysis</w:t>
            </w:r>
          </w:p>
        </w:tc>
        <w:tc>
          <w:tcPr>
            <w:tcW w:type="dxa" w:w="2880"/>
          </w:tcPr>
          <w:p>
            <w:r>
              <w:t>Not included</w:t>
            </w:r>
          </w:p>
        </w:tc>
        <w:tc>
          <w:tcPr>
            <w:tcW w:type="dxa" w:w="2880"/>
          </w:tcPr>
          <w:p>
            <w:r>
              <w:t>Two-way data tables</w:t>
            </w:r>
          </w:p>
        </w:tc>
      </w:tr>
      <w:tr>
        <w:tc>
          <w:tcPr>
            <w:tcW w:type="dxa" w:w="2880"/>
          </w:tcPr>
          <w:p>
            <w:r>
              <w:t>Market Analysis</w:t>
            </w:r>
          </w:p>
        </w:tc>
        <w:tc>
          <w:tcPr>
            <w:tcW w:type="dxa" w:w="2880"/>
          </w:tcPr>
          <w:p>
            <w:r>
              <w:t>Not included</w:t>
            </w:r>
          </w:p>
        </w:tc>
        <w:tc>
          <w:tcPr>
            <w:tcW w:type="dxa" w:w="2880"/>
          </w:tcPr>
          <w:p>
            <w:r>
              <w:t>Comps and market metrics</w:t>
            </w:r>
          </w:p>
        </w:tc>
      </w:tr>
      <w:tr>
        <w:tc>
          <w:tcPr>
            <w:tcW w:type="dxa" w:w="2880"/>
          </w:tcPr>
          <w:p>
            <w:r>
              <w:t>AI Integration</w:t>
            </w:r>
          </w:p>
        </w:tc>
        <w:tc>
          <w:tcPr>
            <w:tcW w:type="dxa" w:w="2880"/>
          </w:tcPr>
          <w:p>
            <w:r>
              <w:t>Not available</w:t>
            </w:r>
          </w:p>
        </w:tc>
        <w:tc>
          <w:tcPr>
            <w:tcW w:type="dxa" w:w="2880"/>
          </w:tcPr>
          <w:p>
            <w:r>
              <w:t>API-ready with auto-population</w:t>
            </w:r>
          </w:p>
        </w:tc>
      </w:tr>
      <w:tr>
        <w:tc>
          <w:tcPr>
            <w:tcW w:type="dxa" w:w="2880"/>
          </w:tcPr>
          <w:p>
            <w:r>
              <w:t>Database Support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Full schema mapping</w:t>
            </w:r>
          </w:p>
        </w:tc>
      </w:tr>
      <w:tr>
        <w:tc>
          <w:tcPr>
            <w:tcW w:type="dxa" w:w="2880"/>
          </w:tcPr>
          <w:p>
            <w:r>
              <w:t>Development Budget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Complete hard/soft cost tracking</w:t>
            </w:r>
          </w:p>
        </w:tc>
      </w:tr>
      <w:tr>
        <w:tc>
          <w:tcPr>
            <w:tcW w:type="dxa" w:w="2880"/>
          </w:tcPr>
          <w:p>
            <w:r>
              <w:t>Unit Mix Detail</w:t>
            </w:r>
          </w:p>
        </w:tc>
        <w:tc>
          <w:tcPr>
            <w:tcW w:type="dxa" w:w="2880"/>
          </w:tcPr>
          <w:p>
            <w:r>
              <w:t>Basic</w:t>
            </w:r>
          </w:p>
        </w:tc>
        <w:tc>
          <w:tcPr>
            <w:tcW w:type="dxa" w:w="2880"/>
          </w:tcPr>
          <w:p>
            <w:r>
              <w:t>Detailed by unit type</w:t>
            </w:r>
          </w:p>
        </w:tc>
      </w:tr>
      <w:tr>
        <w:tc>
          <w:tcPr>
            <w:tcW w:type="dxa" w:w="2880"/>
          </w:tcPr>
          <w:p>
            <w:r>
              <w:t>Financing</w:t>
            </w:r>
          </w:p>
        </w:tc>
        <w:tc>
          <w:tcPr>
            <w:tcW w:type="dxa" w:w="2880"/>
          </w:tcPr>
          <w:p>
            <w:r>
              <w:t>Simple I/O</w:t>
            </w:r>
          </w:p>
        </w:tc>
        <w:tc>
          <w:tcPr>
            <w:tcW w:type="dxa" w:w="2880"/>
          </w:tcPr>
          <w:p>
            <w:r>
              <w:t>Full amortization schedule</w:t>
            </w:r>
          </w:p>
        </w:tc>
      </w:tr>
      <w:tr>
        <w:tc>
          <w:tcPr>
            <w:tcW w:type="dxa" w:w="2880"/>
          </w:tcPr>
          <w:p>
            <w:r>
              <w:t>Cash Flow Analysis</w:t>
            </w:r>
          </w:p>
        </w:tc>
        <w:tc>
          <w:tcPr>
            <w:tcW w:type="dxa" w:w="2880"/>
          </w:tcPr>
          <w:p>
            <w:r>
              <w:t>Basic</w:t>
            </w:r>
          </w:p>
        </w:tc>
        <w:tc>
          <w:tcPr>
            <w:tcW w:type="dxa" w:w="2880"/>
          </w:tcPr>
          <w:p>
            <w:r>
              <w:t>Levered/Unlevered with IRR</w:t>
            </w:r>
          </w:p>
        </w:tc>
      </w:tr>
      <w:tr>
        <w:tc>
          <w:tcPr>
            <w:tcW w:type="dxa" w:w="2880"/>
          </w:tcPr>
          <w:p>
            <w:r>
              <w:t>Exit Modeling</w:t>
            </w:r>
          </w:p>
        </w:tc>
        <w:tc>
          <w:tcPr>
            <w:tcW w:type="dxa" w:w="2880"/>
          </w:tcPr>
          <w:p>
            <w:r>
              <w:t>Simple cap rate</w:t>
            </w:r>
          </w:p>
        </w:tc>
        <w:tc>
          <w:tcPr>
            <w:tcW w:type="dxa" w:w="2880"/>
          </w:tcPr>
          <w:p>
            <w:r>
              <w:t>Cap rate + selling costs + loan payoff</w:t>
            </w:r>
          </w:p>
        </w:tc>
      </w:tr>
      <w:tr>
        <w:tc>
          <w:tcPr>
            <w:tcW w:type="dxa" w:w="2880"/>
          </w:tcPr>
          <w:p>
            <w:r>
              <w:t>Performance Metrics</w:t>
            </w:r>
          </w:p>
        </w:tc>
        <w:tc>
          <w:tcPr>
            <w:tcW w:type="dxa" w:w="2880"/>
          </w:tcPr>
          <w:p>
            <w:r>
              <w:t>Cash-on-cash only</w:t>
            </w:r>
          </w:p>
        </w:tc>
        <w:tc>
          <w:tcPr>
            <w:tcW w:type="dxa" w:w="2880"/>
          </w:tcPr>
          <w:p>
            <w:r>
              <w:t>IRR, MOIC, DSCR, NOI margin, OER</w:t>
            </w:r>
          </w:p>
        </w:tc>
      </w:tr>
      <w:tr>
        <w:tc>
          <w:tcPr>
            <w:tcW w:type="dxa" w:w="2880"/>
          </w:tcPr>
          <w:p>
            <w:r>
              <w:t>Reporting</w:t>
            </w:r>
          </w:p>
        </w:tc>
        <w:tc>
          <w:tcPr>
            <w:tcW w:type="dxa" w:w="2880"/>
          </w:tcPr>
          <w:p>
            <w:r>
              <w:t>Manual</w:t>
            </w:r>
          </w:p>
        </w:tc>
        <w:tc>
          <w:tcPr>
            <w:tcW w:type="dxa" w:w="2880"/>
          </w:tcPr>
          <w:p>
            <w:r>
              <w:t>Executive summary + dashboard</w:t>
            </w:r>
          </w:p>
        </w:tc>
      </w:tr>
    </w:tbl>
    <w:p>
      <w:r>
        <w:br w:type="page"/>
      </w:r>
    </w:p>
    <w:p>
      <w:pPr>
        <w:pStyle w:val="Heading1"/>
      </w:pPr>
      <w:r>
        <w:t>Appendix: Resources &amp; References</w:t>
      </w:r>
    </w:p>
    <w:p>
      <w:pPr>
        <w:pStyle w:val="Heading2"/>
      </w:pPr>
      <w:r>
        <w:t>Industry Standards</w:t>
      </w:r>
    </w:p>
    <w:p>
      <w:pPr>
        <w:pStyle w:val="ListBullet"/>
      </w:pPr>
      <w:r>
        <w:t>NCREIF (National Council of Real Estate Investment Fiduciaries) - Performance benchmarks</w:t>
      </w:r>
    </w:p>
    <w:p>
      <w:pPr>
        <w:pStyle w:val="ListBullet"/>
      </w:pPr>
      <w:r>
        <w:t>ARGUS Enterprise - Industry-standard real estate modeling software</w:t>
      </w:r>
    </w:p>
    <w:p>
      <w:pPr>
        <w:pStyle w:val="ListBullet"/>
      </w:pPr>
      <w:r>
        <w:t>ULI (Urban Land Institute) - Development feasibility guidelines</w:t>
      </w:r>
    </w:p>
    <w:p>
      <w:pPr>
        <w:pStyle w:val="ListBullet"/>
      </w:pPr>
      <w:r>
        <w:t>NAIOP - Industrial &amp; office property benchmarks</w:t>
      </w:r>
    </w:p>
    <w:p>
      <w:pPr>
        <w:pStyle w:val="Heading2"/>
      </w:pPr>
      <w:r>
        <w:t>API Documentation</w:t>
      </w:r>
    </w:p>
    <w:p>
      <w:pPr>
        <w:pStyle w:val="ListBullet"/>
      </w:pPr>
      <w:r>
        <w:t>HouseCanary API: https://api-docs.housecanary.com/</w:t>
      </w:r>
    </w:p>
    <w:p>
      <w:pPr>
        <w:pStyle w:val="ListBullet"/>
      </w:pPr>
      <w:r>
        <w:t>CoreLogic Property API: https://www.corelogic.com/solutions/</w:t>
      </w:r>
    </w:p>
    <w:p>
      <w:pPr>
        <w:pStyle w:val="ListBullet"/>
      </w:pPr>
      <w:r>
        <w:t>Anthropic Claude API: https://docs.anthropic.com/</w:t>
      </w:r>
    </w:p>
    <w:p>
      <w:pPr>
        <w:pStyle w:val="ListBullet"/>
      </w:pPr>
      <w:r>
        <w:t>OpenPyXL Documentation: https://openpyxl.readthedocs.io/</w:t>
      </w:r>
    </w:p>
    <w:p>
      <w:pPr>
        <w:pStyle w:val="Heading2"/>
      </w:pPr>
      <w:r>
        <w:t>Related Project Files</w:t>
      </w:r>
    </w:p>
    <w:p>
      <w:pPr>
        <w:pStyle w:val="ListBullet"/>
      </w:pPr>
      <w:r>
        <w:t>excel_model_generator.py - Python script to generate this model programmatically</w:t>
      </w:r>
    </w:p>
    <w:p>
      <w:pPr>
        <w:pStyle w:val="ListBullet"/>
      </w:pPr>
      <w:r>
        <w:t>api_model_generator.py - API integration wrapper</w:t>
      </w:r>
    </w:p>
    <w:p>
      <w:pPr>
        <w:pStyle w:val="ListBullet"/>
      </w:pPr>
      <w:r>
        <w:t>pdf_financial_extractor.py - AI-powered PDF extraction</w:t>
      </w:r>
    </w:p>
    <w:p>
      <w:pPr>
        <w:pStyle w:val="ListBullet"/>
      </w:pPr>
      <w:r>
        <w:t>RE_AI_TECHNOLOGY_REFERENCE.md - Complete AI features guide</w:t>
      </w:r>
    </w:p>
    <w:p>
      <w:pPr>
        <w:pStyle w:val="ListBullet"/>
      </w:pPr>
      <w:r>
        <w:t>Portfolio_Dashboard_Database_Schema.md - Database design</w:t>
      </w:r>
    </w:p>
    <w:p/>
    <w:p/>
    <w:p>
      <w:pPr>
        <w:jc w:val="center"/>
      </w:pPr>
      <w:r>
        <w:rPr>
          <w:i/>
          <w:color w:val="808080"/>
          <w:sz w:val="18"/>
        </w:rPr>
        <w:t>Real Estate Financial Model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