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1F3B2C"/>
          <w:sz w:val="40"/>
          <w:szCs w:val="40"/>
        </w:rPr>
        <w:t xml:space="preserve">Nature Wisdom Engine Ontology</w:t>
      </w:r>
    </w:p>
    <w:p>
      <w:pPr>
        <w:spacing w:after="140" w:line="276"/>
        <w:jc w:val="left"/>
      </w:pPr>
      <w:r>
        <w:rPr>
          <w:rFonts w:ascii="Calibri" w:cs="Calibri" w:eastAsia="Calibri" w:hAnsi="Calibri"/>
          <w:b w:val="false"/>
          <w:bCs w:val="false"/>
          <w:i/>
          <w:iCs/>
          <w:sz w:val="24"/>
          <w:szCs w:val="24"/>
        </w:rPr>
        <w:t xml:space="preserve">The four-drawer structure under the convergence framing — master specification</w:t>
      </w:r>
    </w:p>
    <w:p>
      <w:pPr>
        <w:spacing w:after="140" w:line="276"/>
        <w:jc w:val="left"/>
      </w:pPr>
      <w:r>
        <w:rPr>
          <w:rFonts w:ascii="Calibri" w:cs="Calibri" w:eastAsia="Calibri" w:hAnsi="Calibri"/>
          <w:b w:val="false"/>
          <w:bCs w:val="false"/>
          <w:i/>
          <w:iCs/>
          <w:color w:val="5A6B62"/>
          <w:sz w:val="20"/>
          <w:szCs w:val="20"/>
        </w:rPr>
        <w:t xml:space="preserve">Version 3 · aligned to engine version NC V11 · external knowledge as all of science · maturity level as a mandatory output</w:t>
      </w:r>
    </w:p>
    <w:p>
      <w:pPr>
        <w:pBdr>
          <w:bottom w:val="single" w:color="BFBFBF" w:sz="6"/>
        </w:pBdr>
        <w:spacing w:after="200" w:before="120"/>
      </w:pPr>
    </w:p>
    <w:p>
      <w:pPr>
        <w:spacing w:after="140" w:line="276"/>
        <w:jc w:val="left"/>
      </w:pPr>
      <w:r>
        <w:rPr>
          <w:rFonts w:ascii="Calibri" w:cs="Calibri" w:eastAsia="Calibri" w:hAnsi="Calibri"/>
          <w:b w:val="false"/>
          <w:bCs w:val="false"/>
          <w:i w:val="false"/>
          <w:iCs w:val="false"/>
          <w:sz w:val="22"/>
          <w:szCs w:val="22"/>
        </w:rPr>
        <w:t xml:space="preserve">This document defines the ontology's four drawers under the convergence framing. The founding idea: the four drawers are not four parallel categories but one continuous movement — from nature to solution. Read top to bottom, it is a single sentence: nature heads toward something, works through mechanisms, those mechanisms express themselves within arenas, and they become buildable through convergence with external knowledge.</w:t>
      </w:r>
    </w:p>
    <w:p>
      <w:pPr>
        <w:spacing w:after="140" w:line="276"/>
        <w:jc w:val="left"/>
      </w:pPr>
      <w:r>
        <w:rPr>
          <w:rFonts w:ascii="Calibri" w:cs="Calibri" w:eastAsia="Calibri" w:hAnsi="Calibri"/>
          <w:b w:val="false"/>
          <w:bCs w:val="false"/>
          <w:i w:val="false"/>
          <w:iCs w:val="false"/>
          <w:sz w:val="22"/>
          <w:szCs w:val="22"/>
        </w:rPr>
        <w:t xml:space="preserve">Source of the framing: two source documents — the NSF report on bio-inspired design, and the BCG / Hello Tomorrow report on Nature Co-Design — describe the same movement. Nature supplies principles, but a solution is born only when those principles converge with additional domains of knowledge. The redefinition makes convergence the spine of the entire structure.</w:t>
      </w:r>
    </w:p>
    <w:p>
      <w:pPr>
        <w:pStyle w:val="Heading1"/>
        <w:spacing w:after="160" w:before="300"/>
      </w:pPr>
      <w:r>
        <w:rPr>
          <w:rFonts w:ascii="Calibri" w:cs="Calibri" w:eastAsia="Calibri" w:hAnsi="Calibri"/>
          <w:b/>
          <w:bCs/>
          <w:color w:val="1F3B2C"/>
          <w:sz w:val="30"/>
          <w:szCs w:val="30"/>
        </w:rPr>
        <w:t xml:space="preserve">What NC V11 changed in this document</w:t>
      </w:r>
    </w:p>
    <w:p>
      <w:pPr>
        <w:spacing w:after="140" w:line="276"/>
        <w:jc w:val="left"/>
      </w:pPr>
      <w:r>
        <w:rPr>
          <w:rFonts w:ascii="Calibri" w:cs="Calibri" w:eastAsia="Calibri" w:hAnsi="Calibri"/>
          <w:b w:val="false"/>
          <w:bCs w:val="false"/>
          <w:i w:val="false"/>
          <w:iCs w:val="false"/>
          <w:sz w:val="22"/>
          <w:szCs w:val="22"/>
        </w:rPr>
        <w:t xml:space="preserve">Four changes, all inside Drawer 4 and downstream of it. Drawers 1 to 3 are unchanged in content.</w:t>
      </w:r>
    </w:p>
    <w:p>
      <w:pPr>
        <w:pStyle w:val="ListParagraph"/>
        <w:numPr>
          <w:ilvl w:val="0"/>
          <w:numId w:val="1"/>
        </w:numPr>
        <w:spacing w:after="90" w:line="276"/>
      </w:pPr>
      <w:r>
        <w:rPr>
          <w:rFonts w:ascii="Calibri" w:cs="Calibri" w:eastAsia="Calibri" w:hAnsi="Calibri"/>
          <w:b/>
          <w:bCs/>
          <w:sz w:val="22"/>
          <w:szCs w:val="22"/>
        </w:rPr>
        <w:t xml:space="preserve">External knowledge replaces the convergence-partner list. </w:t>
      </w:r>
      <w:r>
        <w:rPr>
          <w:rFonts w:ascii="Calibri" w:cs="Calibri" w:eastAsia="Calibri" w:hAnsi="Calibri"/>
          <w:sz w:val="22"/>
          <w:szCs w:val="22"/>
        </w:rPr>
        <w:t xml:space="preserve">Face B was a closed list of six domains. It is now seven open families, headed by the laws of nature and first principles, with an explicit rule that the list is a starting point and not a boundary.</w:t>
      </w:r>
    </w:p>
    <w:p>
      <w:pPr>
        <w:pStyle w:val="ListParagraph"/>
        <w:numPr>
          <w:ilvl w:val="0"/>
          <w:numId w:val="1"/>
        </w:numPr>
        <w:spacing w:after="90" w:line="276"/>
      </w:pPr>
      <w:r>
        <w:rPr>
          <w:rFonts w:ascii="Calibri" w:cs="Calibri" w:eastAsia="Calibri" w:hAnsi="Calibri"/>
          <w:b/>
          <w:bCs/>
          <w:sz w:val="22"/>
          <w:szCs w:val="22"/>
        </w:rPr>
        <w:t xml:space="preserve">A physical law can stop a direction. </w:t>
      </w:r>
      <w:r>
        <w:rPr>
          <w:rFonts w:ascii="Calibri" w:cs="Calibri" w:eastAsia="Calibri" w:hAnsi="Calibri"/>
          <w:sz w:val="22"/>
          <w:szCs w:val="22"/>
        </w:rPr>
        <w:t xml:space="preserve">The law or physical constraint that sets the ceiling is named inside the direction, and a law that contradicts it ends it rather than qualifying it.</w:t>
      </w:r>
    </w:p>
    <w:p>
      <w:pPr>
        <w:pStyle w:val="ListParagraph"/>
        <w:numPr>
          <w:ilvl w:val="0"/>
          <w:numId w:val="1"/>
        </w:numPr>
        <w:spacing w:after="90" w:line="276"/>
      </w:pPr>
      <w:r>
        <w:rPr>
          <w:rFonts w:ascii="Calibri" w:cs="Calibri" w:eastAsia="Calibri" w:hAnsi="Calibri"/>
          <w:b/>
          <w:bCs/>
          <w:sz w:val="22"/>
          <w:szCs w:val="22"/>
        </w:rPr>
        <w:t xml:space="preserve">Constraints are generators, not filters. </w:t>
      </w:r>
      <w:r>
        <w:rPr>
          <w:rFonts w:ascii="Calibri" w:cs="Calibri" w:eastAsia="Calibri" w:hAnsi="Calibri"/>
          <w:sz w:val="22"/>
          <w:szCs w:val="22"/>
        </w:rPr>
        <w:t xml:space="preserve">Manufacturing and technology reality belongs to the context at the start, where it shapes the direction, not to a reality check at the end.</w:t>
      </w:r>
    </w:p>
    <w:p>
      <w:pPr>
        <w:pStyle w:val="ListParagraph"/>
        <w:numPr>
          <w:ilvl w:val="0"/>
          <w:numId w:val="1"/>
        </w:numPr>
        <w:spacing w:after="90" w:line="276"/>
      </w:pPr>
      <w:r>
        <w:rPr>
          <w:rFonts w:ascii="Calibri" w:cs="Calibri" w:eastAsia="Calibri" w:hAnsi="Calibri"/>
          <w:b/>
          <w:bCs/>
          <w:sz w:val="22"/>
          <w:szCs w:val="22"/>
        </w:rPr>
        <w:t xml:space="preserve">Maturity level becomes a mandatory output. </w:t>
      </w:r>
      <w:r>
        <w:rPr>
          <w:rFonts w:ascii="Calibri" w:cs="Calibri" w:eastAsia="Calibri" w:hAnsi="Calibri"/>
          <w:sz w:val="22"/>
          <w:szCs w:val="22"/>
        </w:rPr>
        <w:t xml:space="preserve">Every application and every solution direction carries how far its mechanism is from production and in which industry — never guessed. A new section defines the scale and where it attaches, and three new columns carry it in the master table.</w:t>
      </w:r>
    </w:p>
    <w:p>
      <w:pPr>
        <w:spacing w:after="140" w:line="276"/>
      </w:pPr>
      <w:r>
        <w:rPr>
          <w:rFonts w:ascii="Calibri" w:cs="Calibri" w:eastAsia="Calibri" w:hAnsi="Calibri"/>
          <w:b/>
          <w:bCs/>
          <w:i w:val="false"/>
          <w:iCs w:val="false"/>
          <w:sz w:val="22"/>
          <w:szCs w:val="22"/>
        </w:rPr>
        <w:t xml:space="preserve">One correction of fact: </w:t>
      </w:r>
      <w:r>
        <w:rPr>
          <w:rFonts w:ascii="Calibri" w:cs="Calibri" w:eastAsia="Calibri" w:hAnsi="Calibri"/>
          <w:b w:val="false"/>
          <w:bCs w:val="false"/>
          <w:i w:val="false"/>
          <w:iCs w:val="false"/>
          <w:sz w:val="22"/>
          <w:szCs w:val="22"/>
        </w:rPr>
        <w:t xml:space="preserve">the previous version described the effect of the redefinition on "Stage 5" of the engine. V11 has no stages. The engine runs as free conversation, and the section below is rewritten accordingly.</w:t>
      </w:r>
    </w:p>
    <w:p>
      <w:pPr>
        <w:pStyle w:val="Heading1"/>
        <w:spacing w:after="160" w:before="300"/>
      </w:pPr>
      <w:r>
        <w:rPr>
          <w:rFonts w:ascii="Calibri" w:cs="Calibri" w:eastAsia="Calibri" w:hAnsi="Calibri"/>
          <w:b/>
          <w:bCs/>
          <w:color w:val="1F3B2C"/>
          <w:sz w:val="30"/>
          <w:szCs w:val="30"/>
        </w:rPr>
        <w:t xml:space="preserve">The organizing axis: from nature to solution</w:t>
      </w:r>
    </w:p>
    <w:p>
      <w:pPr>
        <w:spacing w:after="140" w:line="276"/>
        <w:jc w:val="left"/>
      </w:pPr>
      <w:r>
        <w:rPr>
          <w:rFonts w:ascii="Calibri" w:cs="Calibri" w:eastAsia="Calibri" w:hAnsi="Calibri"/>
          <w:b w:val="false"/>
          <w:bCs w:val="false"/>
          <w:i w:val="false"/>
          <w:iCs w:val="false"/>
          <w:sz w:val="22"/>
          <w:szCs w:val="22"/>
        </w:rPr>
        <w:t xml:space="preserve">The four drawers are arranged along a single axis of movement. Each drawer answers one question, and together they form the transition from "what nature is" to "what gets built":</w:t>
      </w:r>
    </w:p>
    <w:p>
      <w:pPr>
        <w:pStyle w:val="ListParagraph"/>
        <w:numPr>
          <w:ilvl w:val="0"/>
          <w:numId w:val="1"/>
        </w:numPr>
        <w:spacing w:after="90" w:line="276"/>
      </w:pPr>
      <w:r>
        <w:rPr>
          <w:rFonts w:ascii="Calibri" w:cs="Calibri" w:eastAsia="Calibri" w:hAnsi="Calibri"/>
          <w:sz w:val="22"/>
          <w:szCs w:val="22"/>
        </w:rPr>
        <w:t xml:space="preserve">Drawer 1 — Toward what? (the vector — nature's direction)</w:t>
      </w:r>
    </w:p>
    <w:p>
      <w:pPr>
        <w:pStyle w:val="ListParagraph"/>
        <w:numPr>
          <w:ilvl w:val="0"/>
          <w:numId w:val="1"/>
        </w:numPr>
        <w:spacing w:after="90" w:line="276"/>
      </w:pPr>
      <w:r>
        <w:rPr>
          <w:rFonts w:ascii="Calibri" w:cs="Calibri" w:eastAsia="Calibri" w:hAnsi="Calibri"/>
          <w:sz w:val="22"/>
          <w:szCs w:val="22"/>
        </w:rPr>
        <w:t xml:space="preserve">Drawer 2 — How? (nature's portable mechanisms)</w:t>
      </w:r>
    </w:p>
    <w:p>
      <w:pPr>
        <w:pStyle w:val="ListParagraph"/>
        <w:numPr>
          <w:ilvl w:val="0"/>
          <w:numId w:val="1"/>
        </w:numPr>
        <w:spacing w:after="90" w:line="276"/>
      </w:pPr>
      <w:r>
        <w:rPr>
          <w:rFonts w:ascii="Calibri" w:cs="Calibri" w:eastAsia="Calibri" w:hAnsi="Calibri"/>
          <w:sz w:val="22"/>
          <w:szCs w:val="22"/>
        </w:rPr>
        <w:t xml:space="preserve">Drawer 3 — Where? (the arenas where mechanisms express themselves)</w:t>
      </w:r>
    </w:p>
    <w:p>
      <w:pPr>
        <w:pStyle w:val="ListParagraph"/>
        <w:numPr>
          <w:ilvl w:val="0"/>
          <w:numId w:val="1"/>
        </w:numPr>
        <w:spacing w:after="90" w:line="276"/>
      </w:pPr>
      <w:r>
        <w:rPr>
          <w:rFonts w:ascii="Calibri" w:cs="Calibri" w:eastAsia="Calibri" w:hAnsi="Calibri"/>
          <w:sz w:val="22"/>
          <w:szCs w:val="22"/>
        </w:rPr>
        <w:t xml:space="preserve">Drawer 4 — With what? (convergence with external knowledge that turns a principle into a solution)</w:t>
      </w:r>
    </w:p>
    <w:p>
      <w:pPr>
        <w:pStyle w:val="Heading1"/>
        <w:spacing w:after="160" w:before="300"/>
      </w:pPr>
      <w:r>
        <w:rPr>
          <w:rFonts w:ascii="Calibri" w:cs="Calibri" w:eastAsia="Calibri" w:hAnsi="Calibri"/>
          <w:b/>
          <w:bCs/>
          <w:color w:val="1F3B2C"/>
          <w:sz w:val="30"/>
          <w:szCs w:val="30"/>
        </w:rPr>
        <w:t xml:space="preserve">Drawer 1 — Essence principles: the vector</w:t>
      </w:r>
    </w:p>
    <w:p>
      <w:pPr>
        <w:spacing w:after="140" w:line="276"/>
      </w:pPr>
      <w:r>
        <w:rPr>
          <w:rFonts w:ascii="Calibri" w:cs="Calibri" w:eastAsia="Calibri" w:hAnsi="Calibri"/>
          <w:b/>
          <w:bCs/>
          <w:i w:val="false"/>
          <w:iCs w:val="false"/>
          <w:sz w:val="22"/>
          <w:szCs w:val="22"/>
        </w:rPr>
        <w:t xml:space="preserve">Question: </w:t>
      </w:r>
      <w:r>
        <w:rPr>
          <w:rFonts w:ascii="Calibri" w:cs="Calibri" w:eastAsia="Calibri" w:hAnsi="Calibri"/>
          <w:b w:val="false"/>
          <w:bCs w:val="false"/>
          <w:i w:val="false"/>
          <w:iCs w:val="false"/>
          <w:sz w:val="22"/>
          <w:szCs w:val="22"/>
        </w:rPr>
        <w:t xml:space="preserve">Toward what is nature heading?</w:t>
      </w:r>
    </w:p>
    <w:p>
      <w:pPr>
        <w:spacing w:after="140" w:line="276"/>
      </w:pPr>
      <w:r>
        <w:rPr>
          <w:rFonts w:ascii="Calibri" w:cs="Calibri" w:eastAsia="Calibri" w:hAnsi="Calibri"/>
          <w:b/>
          <w:bCs/>
          <w:i w:val="false"/>
          <w:iCs w:val="false"/>
          <w:sz w:val="22"/>
          <w:szCs w:val="22"/>
        </w:rPr>
        <w:t xml:space="preserve">Content: </w:t>
      </w:r>
      <w:r>
        <w:rPr>
          <w:rFonts w:ascii="Calibri" w:cs="Calibri" w:eastAsia="Calibri" w:hAnsi="Calibri"/>
          <w:b w:val="false"/>
          <w:bCs w:val="false"/>
          <w:i w:val="false"/>
          <w:iCs w:val="false"/>
          <w:sz w:val="22"/>
          <w:szCs w:val="22"/>
        </w:rPr>
        <w:t xml:space="preserve">Flourishing, development, life. These are the directions toward which every living system is drawn.</w:t>
      </w:r>
    </w:p>
    <w:p>
      <w:pPr>
        <w:spacing w:after="140" w:line="276"/>
      </w:pPr>
      <w:r>
        <w:rPr>
          <w:rFonts w:ascii="Calibri" w:cs="Calibri" w:eastAsia="Calibri" w:hAnsi="Calibri"/>
          <w:b/>
          <w:bCs/>
          <w:i w:val="false"/>
          <w:iCs w:val="false"/>
          <w:sz w:val="22"/>
          <w:szCs w:val="22"/>
        </w:rPr>
        <w:t xml:space="preserve">Role in the convergence framing: </w:t>
      </w:r>
      <w:r>
        <w:rPr>
          <w:rFonts w:ascii="Calibri" w:cs="Calibri" w:eastAsia="Calibri" w:hAnsi="Calibri"/>
          <w:b w:val="false"/>
          <w:bCs w:val="false"/>
          <w:i w:val="false"/>
          <w:iCs w:val="false"/>
          <w:sz w:val="22"/>
          <w:szCs w:val="22"/>
        </w:rPr>
        <w:t xml:space="preserve">This is the problem-orientation layer in the language of the source documents — the direction that gives everything else meaning and keeps the engine from becoming mere technique. It is the engine's north star.</w:t>
      </w:r>
    </w:p>
    <w:p>
      <w:pPr>
        <w:spacing w:after="140" w:line="276"/>
      </w:pPr>
      <w:r>
        <w:rPr>
          <w:rFonts w:ascii="Calibri" w:cs="Calibri" w:eastAsia="Calibri" w:hAnsi="Calibri"/>
          <w:b/>
          <w:bCs/>
          <w:i w:val="false"/>
          <w:iCs w:val="false"/>
          <w:sz w:val="22"/>
          <w:szCs w:val="22"/>
        </w:rPr>
        <w:t xml:space="preserve">Maturity: </w:t>
      </w:r>
      <w:r>
        <w:rPr>
          <w:rFonts w:ascii="Calibri" w:cs="Calibri" w:eastAsia="Calibri" w:hAnsi="Calibri"/>
          <w:b w:val="false"/>
          <w:bCs w:val="false"/>
          <w:i w:val="false"/>
          <w:iCs w:val="false"/>
          <w:sz w:val="22"/>
          <w:szCs w:val="22"/>
        </w:rPr>
        <w:t xml:space="preserve">not applicable. A direction of travel has no readiness level.</w:t>
      </w:r>
    </w:p>
    <w:p>
      <w:pPr>
        <w:pStyle w:val="Heading1"/>
        <w:spacing w:after="160" w:before="300"/>
      </w:pPr>
      <w:r>
        <w:rPr>
          <w:rFonts w:ascii="Calibri" w:cs="Calibri" w:eastAsia="Calibri" w:hAnsi="Calibri"/>
          <w:b/>
          <w:bCs/>
          <w:color w:val="1F3B2C"/>
          <w:sz w:val="30"/>
          <w:szCs w:val="30"/>
        </w:rPr>
        <w:t xml:space="preserve">Drawer 2 — Operating principles: the portable mechanisms</w:t>
      </w:r>
    </w:p>
    <w:p>
      <w:pPr>
        <w:spacing w:after="140" w:line="276"/>
      </w:pPr>
      <w:r>
        <w:rPr>
          <w:rFonts w:ascii="Calibri" w:cs="Calibri" w:eastAsia="Calibri" w:hAnsi="Calibri"/>
          <w:b/>
          <w:bCs/>
          <w:i w:val="false"/>
          <w:iCs w:val="false"/>
          <w:sz w:val="22"/>
          <w:szCs w:val="22"/>
        </w:rPr>
        <w:t xml:space="preserve">Question: </w:t>
      </w:r>
      <w:r>
        <w:rPr>
          <w:rFonts w:ascii="Calibri" w:cs="Calibri" w:eastAsia="Calibri" w:hAnsi="Calibri"/>
          <w:b w:val="false"/>
          <w:bCs w:val="false"/>
          <w:i w:val="false"/>
          <w:iCs w:val="false"/>
          <w:sz w:val="22"/>
          <w:szCs w:val="22"/>
        </w:rPr>
        <w:t xml:space="preserve">How does nature act?</w:t>
      </w:r>
    </w:p>
    <w:p>
      <w:pPr>
        <w:spacing w:after="140" w:line="276"/>
      </w:pPr>
      <w:r>
        <w:rPr>
          <w:rFonts w:ascii="Calibri" w:cs="Calibri" w:eastAsia="Calibri" w:hAnsi="Calibri"/>
          <w:b/>
          <w:bCs/>
          <w:i w:val="false"/>
          <w:iCs w:val="false"/>
          <w:sz w:val="22"/>
          <w:szCs w:val="22"/>
        </w:rPr>
        <w:t xml:space="preserve">Content: </w:t>
      </w:r>
      <w:r>
        <w:rPr>
          <w:rFonts w:ascii="Calibri" w:cs="Calibri" w:eastAsia="Calibri" w:hAnsi="Calibri"/>
          <w:b w:val="false"/>
          <w:bCs w:val="false"/>
          <w:i w:val="false"/>
          <w:iCs w:val="false"/>
          <w:sz w:val="22"/>
          <w:szCs w:val="22"/>
        </w:rPr>
        <w:t xml:space="preserve">Nature's recurring mechanisms — emergence, gradient and tension between poles, self-creation, minimal effort, spirality, multi-scale, non-linearity and threshold.</w:t>
      </w:r>
    </w:p>
    <w:p>
      <w:pPr>
        <w:spacing w:after="140" w:line="276"/>
      </w:pPr>
      <w:r>
        <w:rPr>
          <w:rFonts w:ascii="Calibri" w:cs="Calibri" w:eastAsia="Calibri" w:hAnsi="Calibri"/>
          <w:b/>
          <w:bCs/>
          <w:i w:val="false"/>
          <w:iCs w:val="false"/>
          <w:sz w:val="22"/>
          <w:szCs w:val="22"/>
        </w:rPr>
        <w:t xml:space="preserve">What the convergence framing adds: </w:t>
      </w:r>
      <w:r>
        <w:rPr>
          <w:rFonts w:ascii="Calibri" w:cs="Calibri" w:eastAsia="Calibri" w:hAnsi="Calibri"/>
          <w:b w:val="false"/>
          <w:bCs w:val="false"/>
          <w:i w:val="false"/>
          <w:iCs w:val="false"/>
          <w:sz w:val="22"/>
          <w:szCs w:val="22"/>
        </w:rPr>
        <w:t xml:space="preserve">These principles are portable — each one is a candidate for combination with a non-biological domain. Drawer 2's principles are the input to Drawer 4.</w:t>
      </w:r>
    </w:p>
    <w:p>
      <w:pPr>
        <w:spacing w:after="140" w:line="276"/>
      </w:pPr>
      <w:r>
        <w:rPr>
          <w:rFonts w:ascii="Calibri" w:cs="Calibri" w:eastAsia="Calibri" w:hAnsi="Calibri"/>
          <w:b/>
          <w:bCs/>
          <w:i w:val="false"/>
          <w:iCs w:val="false"/>
          <w:sz w:val="22"/>
          <w:szCs w:val="22"/>
        </w:rPr>
        <w:t xml:space="preserve">Promoting two principles: </w:t>
      </w:r>
      <w:r>
        <w:rPr>
          <w:rFonts w:ascii="Calibri" w:cs="Calibri" w:eastAsia="Calibri" w:hAnsi="Calibri"/>
          <w:b w:val="false"/>
          <w:bCs w:val="false"/>
          <w:i w:val="false"/>
          <w:iCs w:val="false"/>
          <w:sz w:val="22"/>
          <w:szCs w:val="22"/>
        </w:rPr>
        <w:t xml:space="preserve">Multi-scale / fractals and non-linearity / threshold, previously awaiting decision, are confirmed operating principles. The grounding: both source documents make multi-scale a central, recurring property — the defining principle of the entire field they describe.</w:t>
      </w:r>
    </w:p>
    <w:p>
      <w:pPr>
        <w:spacing w:after="140" w:line="276"/>
      </w:pPr>
      <w:r>
        <w:rPr>
          <w:rFonts w:ascii="Calibri" w:cs="Calibri" w:eastAsia="Calibri" w:hAnsi="Calibri"/>
          <w:b/>
          <w:bCs/>
          <w:i w:val="false"/>
          <w:iCs w:val="false"/>
          <w:sz w:val="22"/>
          <w:szCs w:val="22"/>
        </w:rPr>
        <w:t xml:space="preserve">Maturity: </w:t>
      </w:r>
      <w:r>
        <w:rPr>
          <w:rFonts w:ascii="Calibri" w:cs="Calibri" w:eastAsia="Calibri" w:hAnsi="Calibri"/>
          <w:b w:val="false"/>
          <w:bCs w:val="false"/>
          <w:i w:val="false"/>
          <w:iCs w:val="false"/>
          <w:sz w:val="22"/>
          <w:szCs w:val="22"/>
        </w:rPr>
        <w:t xml:space="preserve">not applicable, and asserting one here is a category error. A principle has no readiness level; only an embodiment of it does. Emergence is neither mature nor immature — a specific swarm-robotics implementation is.</w:t>
      </w:r>
    </w:p>
    <w:p>
      <w:pPr>
        <w:pStyle w:val="Heading1"/>
        <w:spacing w:after="160" w:before="300"/>
      </w:pPr>
      <w:r>
        <w:rPr>
          <w:rFonts w:ascii="Calibri" w:cs="Calibri" w:eastAsia="Calibri" w:hAnsi="Calibri"/>
          <w:b/>
          <w:bCs/>
          <w:color w:val="1F3B2C"/>
          <w:sz w:val="30"/>
          <w:szCs w:val="30"/>
        </w:rPr>
        <w:t xml:space="preserve">Drawer 3 — The five themes: the arenas</w:t>
      </w:r>
    </w:p>
    <w:p>
      <w:pPr>
        <w:spacing w:after="140" w:line="276"/>
      </w:pPr>
      <w:r>
        <w:rPr>
          <w:rFonts w:ascii="Calibri" w:cs="Calibri" w:eastAsia="Calibri" w:hAnsi="Calibri"/>
          <w:b/>
          <w:bCs/>
          <w:i w:val="false"/>
          <w:iCs w:val="false"/>
          <w:sz w:val="22"/>
          <w:szCs w:val="22"/>
        </w:rPr>
        <w:t xml:space="preserve">Question: </w:t>
      </w:r>
      <w:r>
        <w:rPr>
          <w:rFonts w:ascii="Calibri" w:cs="Calibri" w:eastAsia="Calibri" w:hAnsi="Calibri"/>
          <w:b w:val="false"/>
          <w:bCs w:val="false"/>
          <w:i w:val="false"/>
          <w:iCs w:val="false"/>
          <w:sz w:val="22"/>
          <w:szCs w:val="22"/>
        </w:rPr>
        <w:t xml:space="preserve">Where do the mechanisms express themselves?</w:t>
      </w:r>
    </w:p>
    <w:p>
      <w:pPr>
        <w:spacing w:after="140" w:line="276"/>
      </w:pPr>
      <w:r>
        <w:rPr>
          <w:rFonts w:ascii="Calibri" w:cs="Calibri" w:eastAsia="Calibri" w:hAnsi="Calibri"/>
          <w:b/>
          <w:bCs/>
          <w:i w:val="false"/>
          <w:iCs w:val="false"/>
          <w:sz w:val="22"/>
          <w:szCs w:val="22"/>
        </w:rPr>
        <w:t xml:space="preserve">Content: </w:t>
      </w:r>
      <w:r>
        <w:rPr>
          <w:rFonts w:ascii="Calibri" w:cs="Calibri" w:eastAsia="Calibri" w:hAnsi="Calibri"/>
          <w:b w:val="false"/>
          <w:bCs w:val="false"/>
          <w:i w:val="false"/>
          <w:iCs w:val="false"/>
          <w:sz w:val="22"/>
          <w:szCs w:val="22"/>
        </w:rPr>
        <w:t xml:space="preserve">Energy, structures, interaction, defense, development and creation. These are the arenas — the fields of function in which nature's principles operate.</w:t>
      </w:r>
    </w:p>
    <w:p>
      <w:pPr>
        <w:spacing w:after="140" w:line="276"/>
      </w:pPr>
      <w:r>
        <w:rPr>
          <w:rFonts w:ascii="Calibri" w:cs="Calibri" w:eastAsia="Calibri" w:hAnsi="Calibri"/>
          <w:b/>
          <w:bCs/>
          <w:i w:val="false"/>
          <w:iCs w:val="false"/>
          <w:sz w:val="22"/>
          <w:szCs w:val="22"/>
        </w:rPr>
        <w:t xml:space="preserve">What the convergence framing adds: </w:t>
      </w:r>
      <w:r>
        <w:rPr>
          <w:rFonts w:ascii="Calibri" w:cs="Calibri" w:eastAsia="Calibri" w:hAnsi="Calibri"/>
          <w:b w:val="false"/>
          <w:bCs w:val="false"/>
          <w:i w:val="false"/>
          <w:iCs w:val="false"/>
          <w:sz w:val="22"/>
          <w:szCs w:val="22"/>
        </w:rPr>
        <w:t xml:space="preserve">Themes are not principles; they are the arenas in which principles act. This clarifies the previously blurred distinction between a theme and a principle.</w:t>
      </w:r>
    </w:p>
    <w:p>
      <w:pPr>
        <w:spacing w:after="140" w:line="276"/>
      </w:pPr>
      <w:r>
        <w:rPr>
          <w:rFonts w:ascii="Calibri" w:cs="Calibri" w:eastAsia="Calibri" w:hAnsi="Calibri"/>
          <w:b/>
          <w:bCs/>
          <w:i w:val="false"/>
          <w:iCs w:val="false"/>
          <w:sz w:val="22"/>
          <w:szCs w:val="22"/>
        </w:rPr>
        <w:t xml:space="preserve">Maturity: </w:t>
      </w:r>
      <w:r>
        <w:rPr>
          <w:rFonts w:ascii="Calibri" w:cs="Calibri" w:eastAsia="Calibri" w:hAnsi="Calibri"/>
          <w:b w:val="false"/>
          <w:bCs w:val="false"/>
          <w:i w:val="false"/>
          <w:iCs w:val="false"/>
          <w:sz w:val="22"/>
          <w:szCs w:val="22"/>
        </w:rPr>
        <w:t xml:space="preserve">not applicable at the level of the arena. It enters at the application columns of the master table, which sit downstream of the theme.</w:t>
      </w:r>
    </w:p>
    <w:p>
      <w:pPr>
        <w:pStyle w:val="Heading1"/>
        <w:spacing w:after="160" w:before="300"/>
      </w:pPr>
      <w:r>
        <w:rPr>
          <w:rFonts w:ascii="Calibri" w:cs="Calibri" w:eastAsia="Calibri" w:hAnsi="Calibri"/>
          <w:b/>
          <w:bCs/>
          <w:color w:val="1F3B2C"/>
          <w:sz w:val="30"/>
          <w:szCs w:val="30"/>
        </w:rPr>
        <w:t xml:space="preserve">Drawer 4 — The convergence drawer</w:t>
      </w:r>
    </w:p>
    <w:p>
      <w:pPr>
        <w:spacing w:after="140" w:line="276"/>
      </w:pPr>
      <w:r>
        <w:rPr>
          <w:rFonts w:ascii="Calibri" w:cs="Calibri" w:eastAsia="Calibri" w:hAnsi="Calibri"/>
          <w:b/>
          <w:bCs/>
          <w:i w:val="false"/>
          <w:iCs w:val="false"/>
          <w:sz w:val="22"/>
          <w:szCs w:val="22"/>
        </w:rPr>
        <w:t xml:space="preserve">Question: </w:t>
      </w:r>
      <w:r>
        <w:rPr>
          <w:rFonts w:ascii="Calibri" w:cs="Calibri" w:eastAsia="Calibri" w:hAnsi="Calibri"/>
          <w:b w:val="false"/>
          <w:bCs w:val="false"/>
          <w:i w:val="false"/>
          <w:iCs w:val="false"/>
          <w:sz w:val="22"/>
          <w:szCs w:val="22"/>
        </w:rPr>
        <w:t xml:space="preserve">With what does nature's principle combine to become a solution?</w:t>
      </w:r>
    </w:p>
    <w:p>
      <w:pPr>
        <w:spacing w:after="140" w:line="276"/>
        <w:jc w:val="left"/>
      </w:pPr>
      <w:r>
        <w:rPr>
          <w:rFonts w:ascii="Calibri" w:cs="Calibri" w:eastAsia="Calibri" w:hAnsi="Calibri"/>
          <w:b w:val="false"/>
          <w:bCs w:val="false"/>
          <w:i w:val="false"/>
          <w:iCs w:val="false"/>
          <w:sz w:val="22"/>
          <w:szCs w:val="22"/>
        </w:rPr>
        <w:t xml:space="preserve">The old fourth drawer, "design and invention principles", was a flat list of design moves framed narrowly as moves for the human solver. The convergence framing widens it into its true role: the layer where nature's portable principles combine with external domains of knowledge to produce a buildable solution. This is also the drawer where maturity enters, because maturity is a property of a combination, not of a principle.</w:t>
      </w:r>
    </w:p>
    <w:p>
      <w:pPr>
        <w:pStyle w:val="Heading2"/>
        <w:spacing w:after="160" w:before="300"/>
      </w:pPr>
      <w:r>
        <w:rPr>
          <w:rFonts w:ascii="Calibri" w:cs="Calibri" w:eastAsia="Calibri" w:hAnsi="Calibri"/>
          <w:b/>
          <w:bCs/>
          <w:color w:val="1F3B2C"/>
          <w:sz w:val="25"/>
          <w:szCs w:val="25"/>
        </w:rPr>
        <w:t xml:space="preserve">Face A — The combination principles (the grammar)</w:t>
      </w:r>
    </w:p>
    <w:p>
      <w:pPr>
        <w:spacing w:after="140" w:line="276"/>
        <w:jc w:val="left"/>
      </w:pPr>
      <w:r>
        <w:rPr>
          <w:rFonts w:ascii="Calibri" w:cs="Calibri" w:eastAsia="Calibri" w:hAnsi="Calibri"/>
          <w:b w:val="false"/>
          <w:bCs w:val="false"/>
          <w:i w:val="false"/>
          <w:iCs w:val="false"/>
          <w:sz w:val="22"/>
          <w:szCs w:val="22"/>
        </w:rPr>
        <w:t xml:space="preserve">The design heuristics that govern how to combine:</w:t>
      </w:r>
    </w:p>
    <w:p>
      <w:pPr>
        <w:pStyle w:val="ListParagraph"/>
        <w:numPr>
          <w:ilvl w:val="0"/>
          <w:numId w:val="1"/>
        </w:numPr>
        <w:spacing w:after="90" w:line="276"/>
      </w:pPr>
      <w:r>
        <w:rPr>
          <w:rFonts w:ascii="Calibri" w:cs="Calibri" w:eastAsia="Calibri" w:hAnsi="Calibri"/>
          <w:sz w:val="22"/>
          <w:szCs w:val="22"/>
        </w:rPr>
        <w:t xml:space="preserve">TRIZ-in-nature — 40 inventive principles, each with examples from nature</w:t>
      </w:r>
    </w:p>
    <w:p>
      <w:pPr>
        <w:pStyle w:val="ListParagraph"/>
        <w:numPr>
          <w:ilvl w:val="0"/>
          <w:numId w:val="1"/>
        </w:numPr>
        <w:spacing w:after="90" w:line="276"/>
      </w:pPr>
      <w:r>
        <w:rPr>
          <w:rFonts w:ascii="Calibri" w:cs="Calibri" w:eastAsia="Calibri" w:hAnsi="Calibri"/>
          <w:sz w:val="22"/>
          <w:szCs w:val="22"/>
        </w:rPr>
        <w:t xml:space="preserve">Structure instead of material — achieving a property through geometry rather than substance</w:t>
      </w:r>
    </w:p>
    <w:p>
      <w:pPr>
        <w:pStyle w:val="ListParagraph"/>
        <w:numPr>
          <w:ilvl w:val="0"/>
          <w:numId w:val="1"/>
        </w:numPr>
        <w:spacing w:after="90" w:line="276"/>
      </w:pPr>
      <w:r>
        <w:rPr>
          <w:rFonts w:ascii="Calibri" w:cs="Calibri" w:eastAsia="Calibri" w:hAnsi="Calibri"/>
          <w:sz w:val="22"/>
          <w:szCs w:val="22"/>
        </w:rPr>
        <w:t xml:space="preserve">Components from the environment as working units</w:t>
      </w:r>
    </w:p>
    <w:p>
      <w:pPr>
        <w:pStyle w:val="ListParagraph"/>
        <w:numPr>
          <w:ilvl w:val="0"/>
          <w:numId w:val="1"/>
        </w:numPr>
        <w:spacing w:after="90" w:line="276"/>
      </w:pPr>
      <w:r>
        <w:rPr>
          <w:rFonts w:ascii="Calibri" w:cs="Calibri" w:eastAsia="Calibri" w:hAnsi="Calibri"/>
          <w:sz w:val="22"/>
          <w:szCs w:val="22"/>
        </w:rPr>
        <w:t xml:space="preserve">Energy instead of information</w:t>
      </w:r>
    </w:p>
    <w:p>
      <w:pPr>
        <w:pStyle w:val="ListParagraph"/>
        <w:numPr>
          <w:ilvl w:val="0"/>
          <w:numId w:val="1"/>
        </w:numPr>
        <w:spacing w:after="90" w:line="276"/>
      </w:pPr>
      <w:r>
        <w:rPr>
          <w:rFonts w:ascii="Calibri" w:cs="Calibri" w:eastAsia="Calibri" w:hAnsi="Calibri"/>
          <w:sz w:val="22"/>
          <w:szCs w:val="22"/>
        </w:rPr>
        <w:t xml:space="preserve">Constraint as generator — treating a manufacturing or physical constraint as the force that shapes the direction from the start (added in V11)</w:t>
      </w:r>
    </w:p>
    <w:p>
      <w:pPr>
        <w:pStyle w:val="Heading2"/>
        <w:spacing w:after="160" w:before="300"/>
      </w:pPr>
      <w:r>
        <w:rPr>
          <w:rFonts w:ascii="Calibri" w:cs="Calibri" w:eastAsia="Calibri" w:hAnsi="Calibri"/>
          <w:b/>
          <w:bCs/>
          <w:color w:val="1F3B2C"/>
          <w:sz w:val="25"/>
          <w:szCs w:val="25"/>
        </w:rPr>
        <w:t xml:space="preserve">Face B — The external knowledge families (the vocabulary)</w:t>
      </w:r>
    </w:p>
    <w:p>
      <w:pPr>
        <w:spacing w:after="140" w:line="276"/>
      </w:pPr>
      <w:r>
        <w:rPr>
          <w:rFonts w:ascii="Calibri" w:cs="Calibri" w:eastAsia="Calibri" w:hAnsi="Calibri"/>
          <w:b/>
          <w:bCs/>
          <w:i w:val="false"/>
          <w:iCs w:val="false"/>
          <w:sz w:val="22"/>
          <w:szCs w:val="22"/>
        </w:rPr>
        <w:t xml:space="preserve">This is the substantive V11 change. </w:t>
      </w:r>
      <w:r>
        <w:rPr>
          <w:rFonts w:ascii="Calibri" w:cs="Calibri" w:eastAsia="Calibri" w:hAnsi="Calibri"/>
          <w:b w:val="false"/>
          <w:bCs w:val="false"/>
          <w:i w:val="false"/>
          <w:iCs w:val="false"/>
          <w:sz w:val="22"/>
          <w:szCs w:val="22"/>
        </w:rPr>
        <w:t xml:space="preserve">External knowledge is not a catalogue that can be enumerated to its end. It includes every relevant scientific, engineering and mathematical domain, and the laws of nature themselves — the physical laws that decide what is possible in the first place. The seven families below are a starting point for orientation, </w:t>
      </w:r>
      <w:r>
        <w:rPr>
          <w:rFonts w:ascii="Calibri" w:cs="Calibri" w:eastAsia="Calibri" w:hAnsi="Calibri"/>
          <w:b/>
          <w:bCs/>
          <w:i w:val="false"/>
          <w:iCs w:val="false"/>
          <w:sz w:val="22"/>
          <w:szCs w:val="22"/>
        </w:rPr>
        <w:t xml:space="preserve">not a boundary</w:t>
      </w:r>
      <w:r>
        <w:rPr>
          <w:rFonts w:ascii="Calibri" w:cs="Calibri" w:eastAsia="Calibri" w:hAnsi="Calibri"/>
          <w:b w:val="false"/>
          <w:bCs w:val="false"/>
          <w:i w:val="false"/>
          <w:iCs w:val="false"/>
          <w:sz w:val="22"/>
          <w:szCs w:val="22"/>
        </w:rPr>
        <w:t xml:space="preserve">. If the domain a challenge requires does not appear here, that is a sign to go and find it — not a sign that it does not exist.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600"/>
        <w:gridCol w:w="3300"/>
        <w:gridCol w:w="2900"/>
        <w:gridCol w:w="1200"/>
      </w:tblGrid>
      <w:tr>
        <w:trPr>
          <w:cantSplit/>
          <w:tblHeader/>
        </w:trPr>
        <w:tc>
          <w:tcPr>
            <w:tcW w:type="dxa" w:w="1600"/>
            <w:shd w:fill="D9E2DC" w:color="auto" w:val="clear"/>
            <w:tcMar>
              <w:top w:type="dxa" w:w="70"/>
              <w:left w:type="dxa" w:w="90"/>
              <w:bottom w:type="dxa" w:w="70"/>
              <w:right w:type="dxa" w:w="90"/>
            </w:tcMar>
          </w:tcPr>
          <w:p>
            <w:pPr>
              <w:spacing w:after="0" w:line="250"/>
            </w:pPr>
            <w:r>
              <w:rPr>
                <w:rFonts w:ascii="Calibri" w:cs="Calibri" w:eastAsia="Calibri" w:hAnsi="Calibri"/>
                <w:b/>
                <w:bCs/>
                <w:sz w:val="18"/>
                <w:szCs w:val="18"/>
              </w:rPr>
              <w:t xml:space="preserve">Family</w:t>
            </w:r>
          </w:p>
        </w:tc>
        <w:tc>
          <w:tcPr>
            <w:tcW w:type="dxa" w:w="3300"/>
            <w:shd w:fill="D9E2DC" w:color="auto" w:val="clear"/>
            <w:tcMar>
              <w:top w:type="dxa" w:w="70"/>
              <w:left w:type="dxa" w:w="90"/>
              <w:bottom w:type="dxa" w:w="70"/>
              <w:right w:type="dxa" w:w="90"/>
            </w:tcMar>
          </w:tcPr>
          <w:p>
            <w:pPr>
              <w:spacing w:after="0" w:line="250"/>
            </w:pPr>
            <w:r>
              <w:rPr>
                <w:rFonts w:ascii="Calibri" w:cs="Calibri" w:eastAsia="Calibri" w:hAnsi="Calibri"/>
                <w:b/>
                <w:bCs/>
                <w:sz w:val="18"/>
                <w:szCs w:val="18"/>
              </w:rPr>
              <w:t xml:space="preserve">Domains included (starting point, not a boundary)</w:t>
            </w:r>
          </w:p>
        </w:tc>
        <w:tc>
          <w:tcPr>
            <w:tcW w:type="dxa" w:w="2900"/>
            <w:shd w:fill="D9E2DC" w:color="auto" w:val="clear"/>
            <w:tcMar>
              <w:top w:type="dxa" w:w="70"/>
              <w:left w:type="dxa" w:w="90"/>
              <w:bottom w:type="dxa" w:w="70"/>
              <w:right w:type="dxa" w:w="90"/>
            </w:tcMar>
          </w:tcPr>
          <w:p>
            <w:pPr>
              <w:spacing w:after="0" w:line="250"/>
            </w:pPr>
            <w:r>
              <w:rPr>
                <w:rFonts w:ascii="Calibri" w:cs="Calibri" w:eastAsia="Calibri" w:hAnsi="Calibri"/>
                <w:b/>
                <w:bCs/>
                <w:sz w:val="18"/>
                <w:szCs w:val="18"/>
              </w:rPr>
              <w:t xml:space="preserve">What it contributes</w:t>
            </w:r>
          </w:p>
        </w:tc>
        <w:tc>
          <w:tcPr>
            <w:tcW w:type="dxa" w:w="1200"/>
            <w:shd w:fill="D9E2DC" w:color="auto" w:val="clear"/>
            <w:tcMar>
              <w:top w:type="dxa" w:w="70"/>
              <w:left w:type="dxa" w:w="90"/>
              <w:bottom w:type="dxa" w:w="70"/>
              <w:right w:type="dxa" w:w="90"/>
            </w:tcMar>
          </w:tcPr>
          <w:p>
            <w:pPr>
              <w:spacing w:after="0" w:line="250"/>
            </w:pPr>
            <w:r>
              <w:rPr>
                <w:rFonts w:ascii="Calibri" w:cs="Calibri" w:eastAsia="Calibri" w:hAnsi="Calibri"/>
                <w:b/>
                <w:bCs/>
                <w:sz w:val="18"/>
                <w:szCs w:val="18"/>
              </w:rPr>
              <w:t xml:space="preserve">Typical maturity range</w:t>
            </w:r>
          </w:p>
        </w:tc>
      </w:tr>
      <w:tr>
        <w:trPr>
          <w:cantSplit w:val="false"/>
        </w:trPr>
        <w:tc>
          <w:tcPr>
            <w:tcW w:type="dxa" w:w="1600"/>
            <w:tcMar>
              <w:top w:type="dxa" w:w="70"/>
              <w:left w:type="dxa" w:w="90"/>
              <w:bottom w:type="dxa" w:w="70"/>
              <w:right w:type="dxa" w:w="90"/>
            </w:tcMar>
          </w:tcPr>
          <w:p>
            <w:pPr>
              <w:spacing w:after="0" w:line="250"/>
            </w:pPr>
            <w:r>
              <w:rPr>
                <w:rFonts w:ascii="Calibri" w:cs="Calibri" w:eastAsia="Calibri" w:hAnsi="Calibri"/>
                <w:b w:val="false"/>
                <w:bCs w:val="false"/>
                <w:sz w:val="18"/>
                <w:szCs w:val="18"/>
              </w:rPr>
              <w:t xml:space="preserve">1 · Laws of nature &amp; first principles</w:t>
            </w:r>
          </w:p>
        </w:tc>
        <w:tc>
          <w:tcPr>
            <w:tcW w:type="dxa" w:w="3300"/>
            <w:tcMar>
              <w:top w:type="dxa" w:w="70"/>
              <w:left w:type="dxa" w:w="90"/>
              <w:bottom w:type="dxa" w:w="70"/>
              <w:right w:type="dxa" w:w="90"/>
            </w:tcMar>
          </w:tcPr>
          <w:p>
            <w:pPr>
              <w:spacing w:after="0" w:line="250"/>
            </w:pPr>
            <w:r>
              <w:rPr>
                <w:rFonts w:ascii="Calibri" w:cs="Calibri" w:eastAsia="Calibri" w:hAnsi="Calibri"/>
                <w:b w:val="false"/>
                <w:bCs w:val="false"/>
                <w:sz w:val="18"/>
                <w:szCs w:val="18"/>
              </w:rPr>
              <w:t xml:space="preserve">Thermodynamics and its laws; conservation of energy and momentum; entropy and process directionality; scaling laws and dimensional analysis; surface-to-volume ratios; the square-cube law; minimum principles of energy, action and time; diffusion laws; continuum mechanics.</w:t>
            </w:r>
          </w:p>
        </w:tc>
        <w:tc>
          <w:tcPr>
            <w:tcW w:type="dxa" w:w="2900"/>
            <w:tcMar>
              <w:top w:type="dxa" w:w="70"/>
              <w:left w:type="dxa" w:w="90"/>
              <w:bottom w:type="dxa" w:w="70"/>
              <w:right w:type="dxa" w:w="90"/>
            </w:tcMar>
          </w:tcPr>
          <w:p>
            <w:pPr>
              <w:spacing w:after="0" w:line="250"/>
            </w:pPr>
            <w:r>
              <w:rPr>
                <w:rFonts w:ascii="Calibri" w:cs="Calibri" w:eastAsia="Calibri" w:hAnsi="Calibri"/>
                <w:b w:val="false"/>
                <w:bCs w:val="false"/>
                <w:sz w:val="18"/>
                <w:szCs w:val="18"/>
              </w:rPr>
              <w:t xml:space="preserve">Decides what is possible at all, before any engineering consideration is weighed. This family comes first, and a law here that contradicts the direction ends it.</w:t>
            </w:r>
          </w:p>
        </w:tc>
        <w:tc>
          <w:tcPr>
            <w:tcW w:type="dxa" w:w="1200"/>
            <w:tcMar>
              <w:top w:type="dxa" w:w="70"/>
              <w:left w:type="dxa" w:w="90"/>
              <w:bottom w:type="dxa" w:w="70"/>
              <w:right w:type="dxa" w:w="90"/>
            </w:tcMar>
          </w:tcPr>
          <w:p>
            <w:pPr>
              <w:spacing w:after="0" w:line="250"/>
            </w:pPr>
            <w:r>
              <w:rPr>
                <w:rFonts w:ascii="Calibri" w:cs="Calibri" w:eastAsia="Calibri" w:hAnsi="Calibri"/>
                <w:b w:val="false"/>
                <w:bCs w:val="false"/>
                <w:sz w:val="18"/>
                <w:szCs w:val="18"/>
              </w:rPr>
              <w:t xml:space="preserve">Not applicable — a law is not a technology.</w:t>
            </w:r>
          </w:p>
        </w:tc>
      </w:tr>
      <w:tr>
        <w:trPr>
          <w:cantSplit w:val="false"/>
        </w:trPr>
        <w:tc>
          <w:tcPr>
            <w:tcW w:type="dxa" w:w="1600"/>
            <w:tcMar>
              <w:top w:type="dxa" w:w="70"/>
              <w:left w:type="dxa" w:w="90"/>
              <w:bottom w:type="dxa" w:w="70"/>
              <w:right w:type="dxa" w:w="90"/>
            </w:tcMar>
          </w:tcPr>
          <w:p>
            <w:pPr>
              <w:spacing w:after="0" w:line="250"/>
            </w:pPr>
            <w:r>
              <w:rPr>
                <w:rFonts w:ascii="Calibri" w:cs="Calibri" w:eastAsia="Calibri" w:hAnsi="Calibri"/>
                <w:b w:val="false"/>
                <w:bCs w:val="false"/>
                <w:sz w:val="18"/>
                <w:szCs w:val="18"/>
              </w:rPr>
              <w:t xml:space="preserve">2 · Physics</w:t>
            </w:r>
          </w:p>
        </w:tc>
        <w:tc>
          <w:tcPr>
            <w:tcW w:type="dxa" w:w="3300"/>
            <w:tcMar>
              <w:top w:type="dxa" w:w="70"/>
              <w:left w:type="dxa" w:w="90"/>
              <w:bottom w:type="dxa" w:w="70"/>
              <w:right w:type="dxa" w:w="90"/>
            </w:tcMar>
          </w:tcPr>
          <w:p>
            <w:pPr>
              <w:spacing w:after="0" w:line="250"/>
            </w:pPr>
            <w:r>
              <w:rPr>
                <w:rFonts w:ascii="Calibri" w:cs="Calibri" w:eastAsia="Calibri" w:hAnsi="Calibri"/>
                <w:b w:val="false"/>
                <w:bCs w:val="false"/>
                <w:sz w:val="18"/>
                <w:szCs w:val="18"/>
              </w:rPr>
              <w:t xml:space="preserve">Mechanics and statics; solid mechanics and strength of materials; fluid mechanics and aerodynamics; heat transfer in its three modes; surface physics and capillarity; acoustics and vibration; electromagnetism; optics and photonics; statistical physics; condensed-matter physics; non-linear systems and chaos.</w:t>
            </w:r>
          </w:p>
        </w:tc>
        <w:tc>
          <w:tcPr>
            <w:tcW w:type="dxa" w:w="2900"/>
            <w:tcMar>
              <w:top w:type="dxa" w:w="70"/>
              <w:left w:type="dxa" w:w="90"/>
              <w:bottom w:type="dxa" w:w="70"/>
              <w:right w:type="dxa" w:w="90"/>
            </w:tcMar>
          </w:tcPr>
          <w:p>
            <w:pPr>
              <w:spacing w:after="0" w:line="250"/>
            </w:pPr>
            <w:r>
              <w:rPr>
                <w:rFonts w:ascii="Calibri" w:cs="Calibri" w:eastAsia="Calibri" w:hAnsi="Calibri"/>
                <w:b w:val="false"/>
                <w:bCs w:val="false"/>
                <w:sz w:val="18"/>
                <w:szCs w:val="18"/>
              </w:rPr>
              <w:t xml:space="preserve">The mechanisms through which a principle acts on matter, flow, light, heat and force.</w:t>
            </w:r>
          </w:p>
        </w:tc>
        <w:tc>
          <w:tcPr>
            <w:tcW w:type="dxa" w:w="1200"/>
            <w:tcMar>
              <w:top w:type="dxa" w:w="70"/>
              <w:left w:type="dxa" w:w="90"/>
              <w:bottom w:type="dxa" w:w="70"/>
              <w:right w:type="dxa" w:w="90"/>
            </w:tcMar>
          </w:tcPr>
          <w:p>
            <w:pPr>
              <w:spacing w:after="0" w:line="250"/>
            </w:pPr>
            <w:r>
              <w:rPr>
                <w:rFonts w:ascii="Calibri" w:cs="Calibri" w:eastAsia="Calibri" w:hAnsi="Calibri"/>
                <w:b w:val="false"/>
                <w:bCs w:val="false"/>
                <w:sz w:val="18"/>
                <w:szCs w:val="18"/>
              </w:rPr>
              <w:t xml:space="preserve">Varies by mechanism; assess per case.</w:t>
            </w:r>
          </w:p>
        </w:tc>
      </w:tr>
      <w:tr>
        <w:trPr>
          <w:cantSplit w:val="false"/>
        </w:trPr>
        <w:tc>
          <w:tcPr>
            <w:tcW w:type="dxa" w:w="1600"/>
            <w:tcMar>
              <w:top w:type="dxa" w:w="70"/>
              <w:left w:type="dxa" w:w="90"/>
              <w:bottom w:type="dxa" w:w="70"/>
              <w:right w:type="dxa" w:w="90"/>
            </w:tcMar>
          </w:tcPr>
          <w:p>
            <w:pPr>
              <w:spacing w:after="0" w:line="250"/>
            </w:pPr>
            <w:r>
              <w:rPr>
                <w:rFonts w:ascii="Calibri" w:cs="Calibri" w:eastAsia="Calibri" w:hAnsi="Calibri"/>
                <w:b w:val="false"/>
                <w:bCs w:val="false"/>
                <w:sz w:val="18"/>
                <w:szCs w:val="18"/>
              </w:rPr>
              <w:t xml:space="preserve">3 · Chemistry &amp; materials</w:t>
            </w:r>
          </w:p>
        </w:tc>
        <w:tc>
          <w:tcPr>
            <w:tcW w:type="dxa" w:w="3300"/>
            <w:tcMar>
              <w:top w:type="dxa" w:w="70"/>
              <w:left w:type="dxa" w:w="90"/>
              <w:bottom w:type="dxa" w:w="70"/>
              <w:right w:type="dxa" w:w="90"/>
            </w:tcMar>
          </w:tcPr>
          <w:p>
            <w:pPr>
              <w:spacing w:after="0" w:line="250"/>
            </w:pPr>
            <w:r>
              <w:rPr>
                <w:rFonts w:ascii="Calibri" w:cs="Calibri" w:eastAsia="Calibri" w:hAnsi="Calibri"/>
                <w:b w:val="false"/>
                <w:bCs w:val="false"/>
                <w:sz w:val="18"/>
                <w:szCs w:val="18"/>
              </w:rPr>
              <w:t xml:space="preserve">Physical chemistry and kinetics; catalysis; polymer chemistry; materials science and microstructure; smart and functional materials; composites; phase-change materials; corrosion and durability; rheology.</w:t>
            </w:r>
          </w:p>
        </w:tc>
        <w:tc>
          <w:tcPr>
            <w:tcW w:type="dxa" w:w="2900"/>
            <w:tcMar>
              <w:top w:type="dxa" w:w="70"/>
              <w:left w:type="dxa" w:w="90"/>
              <w:bottom w:type="dxa" w:w="70"/>
              <w:right w:type="dxa" w:w="90"/>
            </w:tcMar>
          </w:tcPr>
          <w:p>
            <w:pPr>
              <w:spacing w:after="0" w:line="250"/>
            </w:pPr>
            <w:r>
              <w:rPr>
                <w:rFonts w:ascii="Calibri" w:cs="Calibri" w:eastAsia="Calibri" w:hAnsi="Calibri"/>
                <w:b w:val="false"/>
                <w:bCs w:val="false"/>
                <w:sz w:val="18"/>
                <w:szCs w:val="18"/>
              </w:rPr>
              <w:t xml:space="preserve">The substance layer — what the structure is made of, and how it behaves over time and under load.</w:t>
            </w:r>
          </w:p>
        </w:tc>
        <w:tc>
          <w:tcPr>
            <w:tcW w:type="dxa" w:w="1200"/>
            <w:tcMar>
              <w:top w:type="dxa" w:w="70"/>
              <w:left w:type="dxa" w:w="90"/>
              <w:bottom w:type="dxa" w:w="70"/>
              <w:right w:type="dxa" w:w="90"/>
            </w:tcMar>
          </w:tcPr>
          <w:p>
            <w:pPr>
              <w:spacing w:after="0" w:line="250"/>
            </w:pPr>
            <w:r>
              <w:rPr>
                <w:rFonts w:ascii="Calibri" w:cs="Calibri" w:eastAsia="Calibri" w:hAnsi="Calibri"/>
                <w:b w:val="false"/>
                <w:bCs w:val="false"/>
                <w:sz w:val="18"/>
                <w:szCs w:val="18"/>
              </w:rPr>
              <w:t xml:space="preserve">Wide spread. Bulk polymers M5; smart and functional materials often M1–M3.</w:t>
            </w:r>
          </w:p>
        </w:tc>
      </w:tr>
      <w:tr>
        <w:trPr>
          <w:cantSplit w:val="false"/>
        </w:trPr>
        <w:tc>
          <w:tcPr>
            <w:tcW w:type="dxa" w:w="1600"/>
            <w:tcMar>
              <w:top w:type="dxa" w:w="70"/>
              <w:left w:type="dxa" w:w="90"/>
              <w:bottom w:type="dxa" w:w="70"/>
              <w:right w:type="dxa" w:w="90"/>
            </w:tcMar>
          </w:tcPr>
          <w:p>
            <w:pPr>
              <w:spacing w:after="0" w:line="250"/>
            </w:pPr>
            <w:r>
              <w:rPr>
                <w:rFonts w:ascii="Calibri" w:cs="Calibri" w:eastAsia="Calibri" w:hAnsi="Calibri"/>
                <w:b w:val="false"/>
                <w:bCs w:val="false"/>
                <w:sz w:val="18"/>
                <w:szCs w:val="18"/>
              </w:rPr>
              <w:t xml:space="preserve">4 · Biology &amp; living processes</w:t>
            </w:r>
          </w:p>
        </w:tc>
        <w:tc>
          <w:tcPr>
            <w:tcW w:type="dxa" w:w="3300"/>
            <w:tcMar>
              <w:top w:type="dxa" w:w="70"/>
              <w:left w:type="dxa" w:w="90"/>
              <w:bottom w:type="dxa" w:w="70"/>
              <w:right w:type="dxa" w:w="90"/>
            </w:tcMar>
          </w:tcPr>
          <w:p>
            <w:pPr>
              <w:spacing w:after="0" w:line="250"/>
            </w:pPr>
            <w:r>
              <w:rPr>
                <w:rFonts w:ascii="Calibri" w:cs="Calibri" w:eastAsia="Calibri" w:hAnsi="Calibri"/>
                <w:b w:val="false"/>
                <w:bCs w:val="false"/>
                <w:sz w:val="18"/>
                <w:szCs w:val="18"/>
              </w:rPr>
              <w:t xml:space="preserve">Biomechanics; molecular biology and genetics; physiology; ecology and ecosystems; synthetic biology; microbiology; evolution as a design mechanism.</w:t>
            </w:r>
          </w:p>
        </w:tc>
        <w:tc>
          <w:tcPr>
            <w:tcW w:type="dxa" w:w="2900"/>
            <w:tcMar>
              <w:top w:type="dxa" w:w="70"/>
              <w:left w:type="dxa" w:w="90"/>
              <w:bottom w:type="dxa" w:w="70"/>
              <w:right w:type="dxa" w:w="90"/>
            </w:tcMar>
          </w:tcPr>
          <w:p>
            <w:pPr>
              <w:spacing w:after="0" w:line="250"/>
            </w:pPr>
            <w:r>
              <w:rPr>
                <w:rFonts w:ascii="Calibri" w:cs="Calibri" w:eastAsia="Calibri" w:hAnsi="Calibri"/>
                <w:b w:val="false"/>
                <w:bCs w:val="false"/>
                <w:sz w:val="18"/>
                <w:szCs w:val="18"/>
              </w:rPr>
              <w:t xml:space="preserve">The living mechanism as a transferable working process, not only as an image to borrow.</w:t>
            </w:r>
          </w:p>
        </w:tc>
        <w:tc>
          <w:tcPr>
            <w:tcW w:type="dxa" w:w="1200"/>
            <w:tcMar>
              <w:top w:type="dxa" w:w="70"/>
              <w:left w:type="dxa" w:w="90"/>
              <w:bottom w:type="dxa" w:w="70"/>
              <w:right w:type="dxa" w:w="90"/>
            </w:tcMar>
          </w:tcPr>
          <w:p>
            <w:pPr>
              <w:spacing w:after="0" w:line="250"/>
            </w:pPr>
            <w:r>
              <w:rPr>
                <w:rFonts w:ascii="Calibri" w:cs="Calibri" w:eastAsia="Calibri" w:hAnsi="Calibri"/>
                <w:b w:val="false"/>
                <w:bCs w:val="false"/>
                <w:sz w:val="18"/>
                <w:szCs w:val="18"/>
              </w:rPr>
              <w:t xml:space="preserve">Fermentation M5; synthetic-biology routes commonly M2–M3.</w:t>
            </w:r>
          </w:p>
        </w:tc>
      </w:tr>
      <w:tr>
        <w:trPr>
          <w:cantSplit w:val="false"/>
        </w:trPr>
        <w:tc>
          <w:tcPr>
            <w:tcW w:type="dxa" w:w="1600"/>
            <w:tcMar>
              <w:top w:type="dxa" w:w="70"/>
              <w:left w:type="dxa" w:w="90"/>
              <w:bottom w:type="dxa" w:w="70"/>
              <w:right w:type="dxa" w:w="90"/>
            </w:tcMar>
          </w:tcPr>
          <w:p>
            <w:pPr>
              <w:spacing w:after="0" w:line="250"/>
            </w:pPr>
            <w:r>
              <w:rPr>
                <w:rFonts w:ascii="Calibri" w:cs="Calibri" w:eastAsia="Calibri" w:hAnsi="Calibri"/>
                <w:b w:val="false"/>
                <w:bCs w:val="false"/>
                <w:sz w:val="18"/>
                <w:szCs w:val="18"/>
              </w:rPr>
              <w:t xml:space="preserve">5 · Mathematics &amp; computation</w:t>
            </w:r>
          </w:p>
        </w:tc>
        <w:tc>
          <w:tcPr>
            <w:tcW w:type="dxa" w:w="3300"/>
            <w:tcMar>
              <w:top w:type="dxa" w:w="70"/>
              <w:left w:type="dxa" w:w="90"/>
              <w:bottom w:type="dxa" w:w="70"/>
              <w:right w:type="dxa" w:w="90"/>
            </w:tcMar>
          </w:tcPr>
          <w:p>
            <w:pPr>
              <w:spacing w:after="0" w:line="250"/>
            </w:pPr>
            <w:r>
              <w:rPr>
                <w:rFonts w:ascii="Calibri" w:cs="Calibri" w:eastAsia="Calibri" w:hAnsi="Calibri"/>
                <w:b w:val="false"/>
                <w:bCs w:val="false"/>
                <w:sz w:val="18"/>
                <w:szCs w:val="18"/>
              </w:rPr>
              <w:t xml:space="preserve">Geometry, including origami mathematics and folding geometry; topology; fractals and multi-scale; optimisation and topology optimisation; graph and network theory; statistics and inference; evolutionary and genetic algorithms; machine learning; simulation and modelling with finite elements, CFD and multiphysics; control theory.</w:t>
            </w:r>
          </w:p>
        </w:tc>
        <w:tc>
          <w:tcPr>
            <w:tcW w:type="dxa" w:w="2900"/>
            <w:tcMar>
              <w:top w:type="dxa" w:w="70"/>
              <w:left w:type="dxa" w:w="90"/>
              <w:bottom w:type="dxa" w:w="70"/>
              <w:right w:type="dxa" w:w="90"/>
            </w:tcMar>
          </w:tcPr>
          <w:p>
            <w:pPr>
              <w:spacing w:after="0" w:line="250"/>
            </w:pPr>
            <w:r>
              <w:rPr>
                <w:rFonts w:ascii="Calibri" w:cs="Calibri" w:eastAsia="Calibri" w:hAnsi="Calibri"/>
                <w:b w:val="false"/>
                <w:bCs w:val="false"/>
                <w:sz w:val="18"/>
                <w:szCs w:val="18"/>
              </w:rPr>
              <w:t xml:space="preserve">The formal rule that makes a pattern reproducible, tunable and testable before anything is built.</w:t>
            </w:r>
          </w:p>
        </w:tc>
        <w:tc>
          <w:tcPr>
            <w:tcW w:type="dxa" w:w="1200"/>
            <w:tcMar>
              <w:top w:type="dxa" w:w="70"/>
              <w:left w:type="dxa" w:w="90"/>
              <w:bottom w:type="dxa" w:w="70"/>
              <w:right w:type="dxa" w:w="90"/>
            </w:tcMar>
          </w:tcPr>
          <w:p>
            <w:pPr>
              <w:spacing w:after="0" w:line="250"/>
            </w:pPr>
            <w:r>
              <w:rPr>
                <w:rFonts w:ascii="Calibri" w:cs="Calibri" w:eastAsia="Calibri" w:hAnsi="Calibri"/>
                <w:b w:val="false"/>
                <w:bCs w:val="false"/>
                <w:sz w:val="18"/>
                <w:szCs w:val="18"/>
              </w:rPr>
              <w:t xml:space="preserve">Generally high. The maturity gap sits in manufacturing what the maths produces.</w:t>
            </w:r>
          </w:p>
        </w:tc>
      </w:tr>
      <w:tr>
        <w:trPr>
          <w:cantSplit w:val="false"/>
        </w:trPr>
        <w:tc>
          <w:tcPr>
            <w:tcW w:type="dxa" w:w="1600"/>
            <w:tcMar>
              <w:top w:type="dxa" w:w="70"/>
              <w:left w:type="dxa" w:w="90"/>
              <w:bottom w:type="dxa" w:w="70"/>
              <w:right w:type="dxa" w:w="90"/>
            </w:tcMar>
          </w:tcPr>
          <w:p>
            <w:pPr>
              <w:spacing w:after="0" w:line="250"/>
            </w:pPr>
            <w:r>
              <w:rPr>
                <w:rFonts w:ascii="Calibri" w:cs="Calibri" w:eastAsia="Calibri" w:hAnsi="Calibri"/>
                <w:b w:val="false"/>
                <w:bCs w:val="false"/>
                <w:sz w:val="18"/>
                <w:szCs w:val="18"/>
              </w:rPr>
              <w:t xml:space="preserve">6 · Manufacturing &amp; technology</w:t>
            </w:r>
          </w:p>
        </w:tc>
        <w:tc>
          <w:tcPr>
            <w:tcW w:type="dxa" w:w="3300"/>
            <w:tcMar>
              <w:top w:type="dxa" w:w="70"/>
              <w:left w:type="dxa" w:w="90"/>
              <w:bottom w:type="dxa" w:w="70"/>
              <w:right w:type="dxa" w:w="90"/>
            </w:tcMar>
          </w:tcPr>
          <w:p>
            <w:pPr>
              <w:spacing w:after="0" w:line="250"/>
            </w:pPr>
            <w:r>
              <w:rPr>
                <w:rFonts w:ascii="Calibri" w:cs="Calibri" w:eastAsia="Calibri" w:hAnsi="Calibri"/>
                <w:b w:val="false"/>
                <w:bCs w:val="false"/>
                <w:sz w:val="18"/>
                <w:szCs w:val="18"/>
              </w:rPr>
              <w:t xml:space="preserve">Self-assembly and nanofabrication; 3D and 4D printing; microfabrication; machining; casting and forming; welding and joining; microelectronics; sensing and integrated systems; energy systems.</w:t>
            </w:r>
          </w:p>
        </w:tc>
        <w:tc>
          <w:tcPr>
            <w:tcW w:type="dxa" w:w="2900"/>
            <w:tcMar>
              <w:top w:type="dxa" w:w="70"/>
              <w:left w:type="dxa" w:w="90"/>
              <w:bottom w:type="dxa" w:w="70"/>
              <w:right w:type="dxa" w:w="90"/>
            </w:tcMar>
          </w:tcPr>
          <w:p>
            <w:pPr>
              <w:spacing w:after="0" w:line="250"/>
            </w:pPr>
            <w:r>
              <w:rPr>
                <w:rFonts w:ascii="Calibri" w:cs="Calibri" w:eastAsia="Calibri" w:hAnsi="Calibri"/>
                <w:b w:val="false"/>
                <w:bCs w:val="false"/>
                <w:sz w:val="18"/>
                <w:szCs w:val="18"/>
              </w:rPr>
              <w:t xml:space="preserve">What can actually be produced today, at what scale and cost. A generator of the direction, not a filter applied at the end.</w:t>
            </w:r>
          </w:p>
        </w:tc>
        <w:tc>
          <w:tcPr>
            <w:tcW w:type="dxa" w:w="1200"/>
            <w:tcMar>
              <w:top w:type="dxa" w:w="70"/>
              <w:left w:type="dxa" w:w="90"/>
              <w:bottom w:type="dxa" w:w="70"/>
              <w:right w:type="dxa" w:w="90"/>
            </w:tcMar>
          </w:tcPr>
          <w:p>
            <w:pPr>
              <w:spacing w:after="0" w:line="250"/>
            </w:pPr>
            <w:r>
              <w:rPr>
                <w:rFonts w:ascii="Calibri" w:cs="Calibri" w:eastAsia="Calibri" w:hAnsi="Calibri"/>
                <w:b w:val="false"/>
                <w:bCs w:val="false"/>
                <w:sz w:val="18"/>
                <w:szCs w:val="18"/>
              </w:rPr>
              <w:t xml:space="preserve">The family where maturity is decided. Always assess per process and per industry.</w:t>
            </w:r>
          </w:p>
        </w:tc>
      </w:tr>
      <w:tr>
        <w:trPr>
          <w:cantSplit w:val="false"/>
        </w:trPr>
        <w:tc>
          <w:tcPr>
            <w:tcW w:type="dxa" w:w="1600"/>
            <w:tcMar>
              <w:top w:type="dxa" w:w="70"/>
              <w:left w:type="dxa" w:w="90"/>
              <w:bottom w:type="dxa" w:w="70"/>
              <w:right w:type="dxa" w:w="90"/>
            </w:tcMar>
          </w:tcPr>
          <w:p>
            <w:pPr>
              <w:spacing w:after="0" w:line="250"/>
            </w:pPr>
            <w:r>
              <w:rPr>
                <w:rFonts w:ascii="Calibri" w:cs="Calibri" w:eastAsia="Calibri" w:hAnsi="Calibri"/>
                <w:b w:val="false"/>
                <w:bCs w:val="false"/>
                <w:sz w:val="18"/>
                <w:szCs w:val="18"/>
              </w:rPr>
              <w:t xml:space="preserve">7 · Systems &amp; applied engineering</w:t>
            </w:r>
          </w:p>
        </w:tc>
        <w:tc>
          <w:tcPr>
            <w:tcW w:type="dxa" w:w="3300"/>
            <w:tcMar>
              <w:top w:type="dxa" w:w="70"/>
              <w:left w:type="dxa" w:w="90"/>
              <w:bottom w:type="dxa" w:w="70"/>
              <w:right w:type="dxa" w:w="90"/>
            </w:tcMar>
          </w:tcPr>
          <w:p>
            <w:pPr>
              <w:spacing w:after="0" w:line="250"/>
            </w:pPr>
            <w:r>
              <w:rPr>
                <w:rFonts w:ascii="Calibri" w:cs="Calibri" w:eastAsia="Calibri" w:hAnsi="Calibri"/>
                <w:b w:val="false"/>
                <w:bCs w:val="false"/>
                <w:sz w:val="18"/>
                <w:szCs w:val="18"/>
              </w:rPr>
              <w:t xml:space="preserve">Systems engineering; reliability and failure analysis; supply chain; manufacturing economics and cost; regulation and standards; safety; life-cycle analysis and sustainability.</w:t>
            </w:r>
          </w:p>
        </w:tc>
        <w:tc>
          <w:tcPr>
            <w:tcW w:type="dxa" w:w="2900"/>
            <w:tcMar>
              <w:top w:type="dxa" w:w="70"/>
              <w:left w:type="dxa" w:w="90"/>
              <w:bottom w:type="dxa" w:w="70"/>
              <w:right w:type="dxa" w:w="90"/>
            </w:tcMar>
          </w:tcPr>
          <w:p>
            <w:pPr>
              <w:spacing w:after="0" w:line="250"/>
            </w:pPr>
            <w:r>
              <w:rPr>
                <w:rFonts w:ascii="Calibri" w:cs="Calibri" w:eastAsia="Calibri" w:hAnsi="Calibri"/>
                <w:b w:val="false"/>
                <w:bCs w:val="false"/>
                <w:sz w:val="18"/>
                <w:szCs w:val="18"/>
              </w:rPr>
              <w:t xml:space="preserve">What decides whether the direction survives contact with a real product: liability, approval, cost, end of life.</w:t>
            </w:r>
          </w:p>
        </w:tc>
        <w:tc>
          <w:tcPr>
            <w:tcW w:type="dxa" w:w="1200"/>
            <w:tcMar>
              <w:top w:type="dxa" w:w="70"/>
              <w:left w:type="dxa" w:w="90"/>
              <w:bottom w:type="dxa" w:w="70"/>
              <w:right w:type="dxa" w:w="90"/>
            </w:tcMar>
          </w:tcPr>
          <w:p>
            <w:pPr>
              <w:spacing w:after="0" w:line="250"/>
            </w:pPr>
            <w:r>
              <w:rPr>
                <w:rFonts w:ascii="Calibri" w:cs="Calibri" w:eastAsia="Calibri" w:hAnsi="Calibri"/>
                <w:b w:val="false"/>
                <w:bCs w:val="false"/>
                <w:sz w:val="18"/>
                <w:szCs w:val="18"/>
              </w:rPr>
              <w:t xml:space="preserve">Often sets the real timeline regardless of technical maturity.</w:t>
            </w:r>
          </w:p>
        </w:tc>
      </w:tr>
    </w:tbl>
    <w:p>
      <w:pPr>
        <w:pStyle w:val="Heading2"/>
        <w:spacing w:after="160" w:before="300"/>
      </w:pPr>
      <w:r>
        <w:rPr>
          <w:rFonts w:ascii="Calibri" w:cs="Calibri" w:eastAsia="Calibri" w:hAnsi="Calibri"/>
          <w:b/>
          <w:bCs/>
          <w:color w:val="1F3B2C"/>
          <w:sz w:val="25"/>
          <w:szCs w:val="25"/>
        </w:rPr>
        <w:t xml:space="preserve">Laws of nature come first — and a law can stop a direction</w:t>
      </w:r>
    </w:p>
    <w:p>
      <w:pPr>
        <w:spacing w:after="140" w:line="276"/>
        <w:jc w:val="left"/>
      </w:pPr>
      <w:r>
        <w:rPr>
          <w:rFonts w:ascii="Calibri" w:cs="Calibri" w:eastAsia="Calibri" w:hAnsi="Calibri"/>
          <w:b w:val="false"/>
          <w:bCs w:val="false"/>
          <w:i w:val="false"/>
          <w:iCs w:val="false"/>
          <w:sz w:val="22"/>
          <w:szCs w:val="22"/>
        </w:rPr>
        <w:t xml:space="preserve">The first family is not first by alphabet. Thermodynamics, scaling laws, surface-to-volume ratios and the square-cube law decide what is possible before any engineering consideration is weighed. A direction must therefore name, where relevant, the law or physical constraint that sets its limit — what scaling laws do to the idea as it grows, what thermodynamics permits, what the surface-to-volume ratio dictates.</w:t>
      </w:r>
    </w:p>
    <w:p>
      <w:pPr>
        <w:spacing w:after="140" w:line="276"/>
      </w:pPr>
      <w:r>
        <w:rPr>
          <w:rFonts w:ascii="Calibri" w:cs="Calibri" w:eastAsia="Calibri" w:hAnsi="Calibri"/>
          <w:b/>
          <w:bCs/>
          <w:i w:val="false"/>
          <w:iCs w:val="false"/>
          <w:sz w:val="22"/>
          <w:szCs w:val="22"/>
        </w:rPr>
        <w:t xml:space="preserve">A physical law that contradicts the direction is not a technical footnote — it stops the direction, and that is said immediately. </w:t>
      </w:r>
      <w:r>
        <w:rPr>
          <w:rFonts w:ascii="Calibri" w:cs="Calibri" w:eastAsia="Calibri" w:hAnsi="Calibri"/>
          <w:b w:val="false"/>
          <w:bCs w:val="false"/>
          <w:i w:val="false"/>
          <w:iCs w:val="false"/>
          <w:sz w:val="22"/>
          <w:szCs w:val="22"/>
        </w:rPr>
        <w:t xml:space="preserve">This is the highest-value practical commitment in the drawer: it prevents an elegant direction that physics forbids, which is the most expensive kind of error a founder can be handed.</w:t>
      </w:r>
    </w:p>
    <w:p>
      <w:pPr>
        <w:pStyle w:val="Heading2"/>
        <w:spacing w:after="160" w:before="300"/>
      </w:pPr>
      <w:r>
        <w:rPr>
          <w:rFonts w:ascii="Calibri" w:cs="Calibri" w:eastAsia="Calibri" w:hAnsi="Calibri"/>
          <w:b/>
          <w:bCs/>
          <w:color w:val="1F3B2C"/>
          <w:sz w:val="25"/>
          <w:szCs w:val="25"/>
        </w:rPr>
        <w:t xml:space="preserve">Constraints are generators, not filters</w:t>
      </w:r>
    </w:p>
    <w:p>
      <w:pPr>
        <w:spacing w:after="140" w:line="276"/>
        <w:jc w:val="left"/>
      </w:pPr>
      <w:r>
        <w:rPr>
          <w:rFonts w:ascii="Calibri" w:cs="Calibri" w:eastAsia="Calibri" w:hAnsi="Calibri"/>
          <w:b w:val="false"/>
          <w:bCs w:val="false"/>
          <w:i w:val="false"/>
          <w:iCs w:val="false"/>
          <w:sz w:val="22"/>
          <w:szCs w:val="22"/>
        </w:rPr>
        <w:t xml:space="preserve">In engineering, constraints are filters: a solution is designed and then checked against temperature, cost and manufacturability. The constraint arrives at the end, and all it can do is disqualify.</w:t>
      </w:r>
    </w:p>
    <w:p>
      <w:pPr>
        <w:spacing w:after="140" w:line="276"/>
        <w:jc w:val="left"/>
      </w:pPr>
      <w:r>
        <w:rPr>
          <w:rFonts w:ascii="Calibri" w:cs="Calibri" w:eastAsia="Calibri" w:hAnsi="Calibri"/>
          <w:b w:val="false"/>
          <w:bCs w:val="false"/>
          <w:i w:val="false"/>
          <w:iCs w:val="false"/>
          <w:sz w:val="22"/>
          <w:szCs w:val="22"/>
        </w:rPr>
        <w:t xml:space="preserve">In nature, constraints are generators. The desert does not filter cacti — it produces them. Pressure, gravity, available materials and temperature are the forces that shape the solution from the outset; there is no design followed by adaptation to constraint, because the constraint is part of the creating mechanism.</w:t>
      </w:r>
    </w:p>
    <w:p>
      <w:pPr>
        <w:spacing w:after="140" w:line="276"/>
        <w:jc w:val="left"/>
      </w:pPr>
      <w:r>
        <w:rPr>
          <w:rFonts w:ascii="Calibri" w:cs="Calibri" w:eastAsia="Calibri" w:hAnsi="Calibri"/>
          <w:b w:val="false"/>
          <w:bCs w:val="false"/>
          <w:i w:val="false"/>
          <w:iCs w:val="false"/>
          <w:sz w:val="22"/>
          <w:szCs w:val="22"/>
        </w:rPr>
        <w:t xml:space="preserve">This changes two things in how Drawer 4 is used. First, when today's manufacturing reality is examined, it is not being collected for disqualification — it is the set of forces that shape the direction. A process available today at industrial scale is a generative opportunity, exactly as the availability of calcium in seawater generates shells. Second, when a constraint blocks a direction, the move is not to discard it but to ask what the constraint produces: expensive high heat generated the entire family of cold processes; scarcity of water generated fog harvesting.</w:t>
      </w:r>
    </w:p>
    <w:p>
      <w:pPr>
        <w:pStyle w:val="Heading2"/>
        <w:spacing w:after="160" w:before="300"/>
      </w:pPr>
      <w:r>
        <w:rPr>
          <w:rFonts w:ascii="Calibri" w:cs="Calibri" w:eastAsia="Calibri" w:hAnsi="Calibri"/>
          <w:b/>
          <w:bCs/>
          <w:color w:val="1F3B2C"/>
          <w:sz w:val="25"/>
          <w:szCs w:val="25"/>
        </w:rPr>
        <w:t xml:space="preserve">The knowledge base is a seed, not a boundary</w:t>
      </w:r>
    </w:p>
    <w:p>
      <w:pPr>
        <w:spacing w:after="140" w:line="276"/>
        <w:jc w:val="left"/>
      </w:pPr>
      <w:r>
        <w:rPr>
          <w:rFonts w:ascii="Calibri" w:cs="Calibri" w:eastAsia="Calibri" w:hAnsi="Calibri"/>
          <w:b w:val="false"/>
          <w:bCs w:val="false"/>
          <w:i w:val="false"/>
          <w:iCs w:val="false"/>
          <w:sz w:val="22"/>
          <w:szCs w:val="22"/>
        </w:rPr>
        <w:t xml:space="preserve">The curated repository behind the ontology holds carefully selected foundational material, but it is deliberately not exhaustive and never will be. Science moves quickly and a closed repository ages. The rule that follows: do not assume the repository holds everything on a topic, do not restrict the work to the domains that appear in it, search freely on any substantive challenge for newer research, matured manufacturing processes, materials that reached market and standards that changed — and say so explicitly when what was found updates or contradicts the repository.</w:t>
      </w:r>
    </w:p>
    <w:p>
      <w:pPr>
        <w:spacing w:after="140" w:line="276"/>
      </w:pPr>
      <w:r>
        <w:rPr>
          <w:rFonts w:ascii="Calibri" w:cs="Calibri" w:eastAsia="Calibri" w:hAnsi="Calibri"/>
          <w:b/>
          <w:bCs/>
          <w:i w:val="false"/>
          <w:iCs w:val="false"/>
          <w:sz w:val="22"/>
          <w:szCs w:val="22"/>
        </w:rPr>
        <w:t xml:space="preserve">Free, but not everywhere. </w:t>
      </w:r>
      <w:r>
        <w:rPr>
          <w:rFonts w:ascii="Calibri" w:cs="Calibri" w:eastAsia="Calibri" w:hAnsi="Calibri"/>
          <w:b w:val="false"/>
          <w:bCs w:val="false"/>
          <w:i w:val="false"/>
          <w:iCs w:val="false"/>
          <w:sz w:val="22"/>
          <w:szCs w:val="22"/>
        </w:rPr>
        <w:t xml:space="preserve">Preferred sources are peer-reviewed papers, recognised journals, patent databases, standards bodies, university and research-institution sites, and manufacturer publications for technical data. Marketing content, unsourced blogs and aggregator sites are not a basis. A claim that appears only in an unverified source is presented as such rather than as established. And a source is never invented: an accurate citation in text — authors, journal, year — is preferred over a link that may not exist.</w:t>
      </w:r>
    </w:p>
    <w:p>
      <w:pPr>
        <w:pStyle w:val="Heading1"/>
        <w:spacing w:after="160" w:before="300"/>
      </w:pPr>
      <w:r>
        <w:rPr>
          <w:rFonts w:ascii="Calibri" w:cs="Calibri" w:eastAsia="Calibri" w:hAnsi="Calibri"/>
          <w:b/>
          <w:bCs/>
          <w:color w:val="1F3B2C"/>
          <w:sz w:val="30"/>
          <w:szCs w:val="30"/>
        </w:rPr>
        <w:t xml:space="preserve">Maturity level — the scale, and where it attaches</w:t>
      </w:r>
    </w:p>
    <w:p>
      <w:pPr>
        <w:spacing w:after="140" w:line="276"/>
      </w:pPr>
      <w:r>
        <w:rPr>
          <w:rFonts w:ascii="Calibri" w:cs="Calibri" w:eastAsia="Calibri" w:hAnsi="Calibri"/>
          <w:b/>
          <w:bCs/>
          <w:i w:val="false"/>
          <w:iCs w:val="false"/>
          <w:sz w:val="22"/>
          <w:szCs w:val="22"/>
        </w:rPr>
        <w:t xml:space="preserve">Maturity is a property of an embodiment, never of a principle. </w:t>
      </w:r>
      <w:r>
        <w:rPr>
          <w:rFonts w:ascii="Calibri" w:cs="Calibri" w:eastAsia="Calibri" w:hAnsi="Calibri"/>
          <w:b w:val="false"/>
          <w:bCs w:val="false"/>
          <w:i w:val="false"/>
          <w:iCs w:val="false"/>
          <w:sz w:val="22"/>
          <w:szCs w:val="22"/>
        </w:rPr>
        <w:t xml:space="preserve">Drawers 1 to 3 carry no maturity: a vector, a mechanism and an arena have no readiness level, and assigning one is a category error. Maturity enters at Drawer 4, where a principle meets external knowledge, and from there it is stamped on every application cell of the master table and on every solution direction the engine produces. For a physical product it is mandatory. The gap between a mechanism demonstrated once in a laboratory and a mechanism produced today is worth months and money to a founder planning timelines and fundraising.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700"/>
        <w:gridCol w:w="2100"/>
        <w:gridCol w:w="3000"/>
        <w:gridCol w:w="1100"/>
        <w:gridCol w:w="2100"/>
      </w:tblGrid>
      <w:tr>
        <w:trPr>
          <w:cantSplit/>
          <w:tblHeader/>
        </w:trPr>
        <w:tc>
          <w:tcPr>
            <w:tcW w:type="dxa" w:w="700"/>
            <w:shd w:fill="D9E2DC" w:color="auto" w:val="clear"/>
            <w:tcMar>
              <w:top w:type="dxa" w:w="70"/>
              <w:left w:type="dxa" w:w="90"/>
              <w:bottom w:type="dxa" w:w="70"/>
              <w:right w:type="dxa" w:w="90"/>
            </w:tcMar>
          </w:tcPr>
          <w:p>
            <w:pPr>
              <w:spacing w:after="0" w:line="250"/>
            </w:pPr>
            <w:r>
              <w:rPr>
                <w:rFonts w:ascii="Calibri" w:cs="Calibri" w:eastAsia="Calibri" w:hAnsi="Calibri"/>
                <w:b/>
                <w:bCs/>
                <w:sz w:val="19"/>
                <w:szCs w:val="19"/>
              </w:rPr>
              <w:t xml:space="preserve">Level</w:t>
            </w:r>
          </w:p>
        </w:tc>
        <w:tc>
          <w:tcPr>
            <w:tcW w:type="dxa" w:w="2100"/>
            <w:shd w:fill="D9E2DC" w:color="auto" w:val="clear"/>
            <w:tcMar>
              <w:top w:type="dxa" w:w="70"/>
              <w:left w:type="dxa" w:w="90"/>
              <w:bottom w:type="dxa" w:w="70"/>
              <w:right w:type="dxa" w:w="90"/>
            </w:tcMar>
          </w:tcPr>
          <w:p>
            <w:pPr>
              <w:spacing w:after="0" w:line="250"/>
            </w:pPr>
            <w:r>
              <w:rPr>
                <w:rFonts w:ascii="Calibri" w:cs="Calibri" w:eastAsia="Calibri" w:hAnsi="Calibri"/>
                <w:b/>
                <w:bCs/>
                <w:sz w:val="19"/>
                <w:szCs w:val="19"/>
              </w:rPr>
              <w:t xml:space="preserve">Name</w:t>
            </w:r>
          </w:p>
        </w:tc>
        <w:tc>
          <w:tcPr>
            <w:tcW w:type="dxa" w:w="3000"/>
            <w:shd w:fill="D9E2DC" w:color="auto" w:val="clear"/>
            <w:tcMar>
              <w:top w:type="dxa" w:w="70"/>
              <w:left w:type="dxa" w:w="90"/>
              <w:bottom w:type="dxa" w:w="70"/>
              <w:right w:type="dxa" w:w="90"/>
            </w:tcMar>
          </w:tcPr>
          <w:p>
            <w:pPr>
              <w:spacing w:after="0" w:line="250"/>
            </w:pPr>
            <w:r>
              <w:rPr>
                <w:rFonts w:ascii="Calibri" w:cs="Calibri" w:eastAsia="Calibri" w:hAnsi="Calibri"/>
                <w:b/>
                <w:bCs/>
                <w:sz w:val="19"/>
                <w:szCs w:val="19"/>
              </w:rPr>
              <w:t xml:space="preserve">What it means</w:t>
            </w:r>
          </w:p>
        </w:tc>
        <w:tc>
          <w:tcPr>
            <w:tcW w:type="dxa" w:w="1100"/>
            <w:shd w:fill="D9E2DC" w:color="auto" w:val="clear"/>
            <w:tcMar>
              <w:top w:type="dxa" w:w="70"/>
              <w:left w:type="dxa" w:w="90"/>
              <w:bottom w:type="dxa" w:w="70"/>
              <w:right w:type="dxa" w:w="90"/>
            </w:tcMar>
          </w:tcPr>
          <w:p>
            <w:pPr>
              <w:spacing w:after="0" w:line="250"/>
            </w:pPr>
            <w:r>
              <w:rPr>
                <w:rFonts w:ascii="Calibri" w:cs="Calibri" w:eastAsia="Calibri" w:hAnsi="Calibri"/>
                <w:b/>
                <w:bCs/>
                <w:sz w:val="19"/>
                <w:szCs w:val="19"/>
              </w:rPr>
              <w:t xml:space="preserve">Rough TRL</w:t>
            </w:r>
          </w:p>
        </w:tc>
        <w:tc>
          <w:tcPr>
            <w:tcW w:type="dxa" w:w="2100"/>
            <w:shd w:fill="D9E2DC" w:color="auto" w:val="clear"/>
            <w:tcMar>
              <w:top w:type="dxa" w:w="70"/>
              <w:left w:type="dxa" w:w="90"/>
              <w:bottom w:type="dxa" w:w="70"/>
              <w:right w:type="dxa" w:w="90"/>
            </w:tcMar>
          </w:tcPr>
          <w:p>
            <w:pPr>
              <w:spacing w:after="0" w:line="250"/>
            </w:pPr>
            <w:r>
              <w:rPr>
                <w:rFonts w:ascii="Calibri" w:cs="Calibri" w:eastAsia="Calibri" w:hAnsi="Calibri"/>
                <w:b/>
                <w:bCs/>
                <w:sz w:val="19"/>
                <w:szCs w:val="19"/>
              </w:rPr>
              <w:t xml:space="preserve">What it means for a founder</w:t>
            </w:r>
          </w:p>
        </w:tc>
      </w:tr>
      <w:tr>
        <w:trPr>
          <w:cantSplit w:val="false"/>
        </w:trPr>
        <w:tc>
          <w:tcPr>
            <w:tcW w:type="dxa" w:w="700"/>
            <w:tcMar>
              <w:top w:type="dxa" w:w="70"/>
              <w:left w:type="dxa" w:w="90"/>
              <w:bottom w:type="dxa" w:w="70"/>
              <w:right w:type="dxa" w:w="90"/>
            </w:tcMar>
          </w:tcPr>
          <w:p>
            <w:pPr>
              <w:spacing w:after="0" w:line="250"/>
            </w:pPr>
            <w:r>
              <w:rPr>
                <w:rFonts w:ascii="Calibri" w:cs="Calibri" w:eastAsia="Calibri" w:hAnsi="Calibri"/>
                <w:b w:val="false"/>
                <w:bCs w:val="false"/>
                <w:sz w:val="19"/>
                <w:szCs w:val="19"/>
              </w:rPr>
              <w:t xml:space="preserve">M1</w:t>
            </w:r>
          </w:p>
        </w:tc>
        <w:tc>
          <w:tcPr>
            <w:tcW w:type="dxa" w:w="2100"/>
            <w:tcMar>
              <w:top w:type="dxa" w:w="70"/>
              <w:left w:type="dxa" w:w="90"/>
              <w:bottom w:type="dxa" w:w="70"/>
              <w:right w:type="dxa" w:w="90"/>
            </w:tcMar>
          </w:tcPr>
          <w:p>
            <w:pPr>
              <w:spacing w:after="0" w:line="250"/>
            </w:pPr>
            <w:r>
              <w:rPr>
                <w:rFonts w:ascii="Calibri" w:cs="Calibri" w:eastAsia="Calibri" w:hAnsi="Calibri"/>
                <w:b w:val="false"/>
                <w:bCs w:val="false"/>
                <w:sz w:val="19"/>
                <w:szCs w:val="19"/>
              </w:rPr>
              <w:t xml:space="preserve">Single lab demonstration</w:t>
            </w:r>
          </w:p>
        </w:tc>
        <w:tc>
          <w:tcPr>
            <w:tcW w:type="dxa" w:w="3000"/>
            <w:tcMar>
              <w:top w:type="dxa" w:w="70"/>
              <w:left w:type="dxa" w:w="90"/>
              <w:bottom w:type="dxa" w:w="70"/>
              <w:right w:type="dxa" w:w="90"/>
            </w:tcMar>
          </w:tcPr>
          <w:p>
            <w:pPr>
              <w:spacing w:after="0" w:line="250"/>
            </w:pPr>
            <w:r>
              <w:rPr>
                <w:rFonts w:ascii="Calibri" w:cs="Calibri" w:eastAsia="Calibri" w:hAnsi="Calibri"/>
                <w:b w:val="false"/>
                <w:bCs w:val="false"/>
                <w:sz w:val="19"/>
                <w:szCs w:val="19"/>
              </w:rPr>
              <w:t xml:space="preserve">One paper or one group. Not independently replicated. No pilot equipment.</w:t>
            </w:r>
          </w:p>
        </w:tc>
        <w:tc>
          <w:tcPr>
            <w:tcW w:type="dxa" w:w="1100"/>
            <w:tcMar>
              <w:top w:type="dxa" w:w="70"/>
              <w:left w:type="dxa" w:w="90"/>
              <w:bottom w:type="dxa" w:w="70"/>
              <w:right w:type="dxa" w:w="90"/>
            </w:tcMar>
          </w:tcPr>
          <w:p>
            <w:pPr>
              <w:spacing w:after="0" w:line="250"/>
            </w:pPr>
            <w:r>
              <w:rPr>
                <w:rFonts w:ascii="Calibri" w:cs="Calibri" w:eastAsia="Calibri" w:hAnsi="Calibri"/>
                <w:b w:val="false"/>
                <w:bCs w:val="false"/>
                <w:sz w:val="19"/>
                <w:szCs w:val="19"/>
              </w:rPr>
              <w:t xml:space="preserve">TRL 1–3</w:t>
            </w:r>
          </w:p>
        </w:tc>
        <w:tc>
          <w:tcPr>
            <w:tcW w:type="dxa" w:w="2100"/>
            <w:tcMar>
              <w:top w:type="dxa" w:w="70"/>
              <w:left w:type="dxa" w:w="90"/>
              <w:bottom w:type="dxa" w:w="70"/>
              <w:right w:type="dxa" w:w="90"/>
            </w:tcMar>
          </w:tcPr>
          <w:p>
            <w:pPr>
              <w:spacing w:after="0" w:line="250"/>
            </w:pPr>
            <w:r>
              <w:rPr>
                <w:rFonts w:ascii="Calibri" w:cs="Calibri" w:eastAsia="Calibri" w:hAnsi="Calibri"/>
                <w:b w:val="false"/>
                <w:bCs w:val="false"/>
                <w:sz w:val="19"/>
                <w:szCs w:val="19"/>
              </w:rPr>
              <w:t xml:space="preserve">Research, not procurement. Can still be the differentiation — but the timeline is R&amp;D.</w:t>
            </w:r>
          </w:p>
        </w:tc>
      </w:tr>
      <w:tr>
        <w:trPr>
          <w:cantSplit w:val="false"/>
        </w:trPr>
        <w:tc>
          <w:tcPr>
            <w:tcW w:type="dxa" w:w="700"/>
            <w:tcMar>
              <w:top w:type="dxa" w:w="70"/>
              <w:left w:type="dxa" w:w="90"/>
              <w:bottom w:type="dxa" w:w="70"/>
              <w:right w:type="dxa" w:w="90"/>
            </w:tcMar>
          </w:tcPr>
          <w:p>
            <w:pPr>
              <w:spacing w:after="0" w:line="250"/>
            </w:pPr>
            <w:r>
              <w:rPr>
                <w:rFonts w:ascii="Calibri" w:cs="Calibri" w:eastAsia="Calibri" w:hAnsi="Calibri"/>
                <w:b w:val="false"/>
                <w:bCs w:val="false"/>
                <w:sz w:val="19"/>
                <w:szCs w:val="19"/>
              </w:rPr>
              <w:t xml:space="preserve">M2</w:t>
            </w:r>
          </w:p>
        </w:tc>
        <w:tc>
          <w:tcPr>
            <w:tcW w:type="dxa" w:w="2100"/>
            <w:tcMar>
              <w:top w:type="dxa" w:w="70"/>
              <w:left w:type="dxa" w:w="90"/>
              <w:bottom w:type="dxa" w:w="70"/>
              <w:right w:type="dxa" w:w="90"/>
            </w:tcMar>
          </w:tcPr>
          <w:p>
            <w:pPr>
              <w:spacing w:after="0" w:line="250"/>
            </w:pPr>
            <w:r>
              <w:rPr>
                <w:rFonts w:ascii="Calibri" w:cs="Calibri" w:eastAsia="Calibri" w:hAnsi="Calibri"/>
                <w:b w:val="false"/>
                <w:bCs w:val="false"/>
                <w:sz w:val="19"/>
                <w:szCs w:val="19"/>
              </w:rPr>
              <w:t xml:space="preserve">Replicated in research</w:t>
            </w:r>
          </w:p>
        </w:tc>
        <w:tc>
          <w:tcPr>
            <w:tcW w:type="dxa" w:w="3000"/>
            <w:tcMar>
              <w:top w:type="dxa" w:w="70"/>
              <w:left w:type="dxa" w:w="90"/>
              <w:bottom w:type="dxa" w:w="70"/>
              <w:right w:type="dxa" w:w="90"/>
            </w:tcMar>
          </w:tcPr>
          <w:p>
            <w:pPr>
              <w:spacing w:after="0" w:line="250"/>
            </w:pPr>
            <w:r>
              <w:rPr>
                <w:rFonts w:ascii="Calibri" w:cs="Calibri" w:eastAsia="Calibri" w:hAnsi="Calibri"/>
                <w:b w:val="false"/>
                <w:bCs w:val="false"/>
                <w:sz w:val="19"/>
                <w:szCs w:val="19"/>
              </w:rPr>
              <w:t xml:space="preserve">Several independent groups reproduce the effect. Still lab scale; yields and costs unknown.</w:t>
            </w:r>
          </w:p>
        </w:tc>
        <w:tc>
          <w:tcPr>
            <w:tcW w:type="dxa" w:w="1100"/>
            <w:tcMar>
              <w:top w:type="dxa" w:w="70"/>
              <w:left w:type="dxa" w:w="90"/>
              <w:bottom w:type="dxa" w:w="70"/>
              <w:right w:type="dxa" w:w="90"/>
            </w:tcMar>
          </w:tcPr>
          <w:p>
            <w:pPr>
              <w:spacing w:after="0" w:line="250"/>
            </w:pPr>
            <w:r>
              <w:rPr>
                <w:rFonts w:ascii="Calibri" w:cs="Calibri" w:eastAsia="Calibri" w:hAnsi="Calibri"/>
                <w:b w:val="false"/>
                <w:bCs w:val="false"/>
                <w:sz w:val="19"/>
                <w:szCs w:val="19"/>
              </w:rPr>
              <w:t xml:space="preserve">TRL 3–4</w:t>
            </w:r>
          </w:p>
        </w:tc>
        <w:tc>
          <w:tcPr>
            <w:tcW w:type="dxa" w:w="2100"/>
            <w:tcMar>
              <w:top w:type="dxa" w:w="70"/>
              <w:left w:type="dxa" w:w="90"/>
              <w:bottom w:type="dxa" w:w="70"/>
              <w:right w:type="dxa" w:w="90"/>
            </w:tcMar>
          </w:tcPr>
          <w:p>
            <w:pPr>
              <w:spacing w:after="0" w:line="250"/>
            </w:pPr>
            <w:r>
              <w:rPr>
                <w:rFonts w:ascii="Calibri" w:cs="Calibri" w:eastAsia="Calibri" w:hAnsi="Calibri"/>
                <w:b w:val="false"/>
                <w:bCs w:val="false"/>
                <w:sz w:val="19"/>
                <w:szCs w:val="19"/>
              </w:rPr>
              <w:t xml:space="preserve">The effect is real. Scaling it is the open question.</w:t>
            </w:r>
          </w:p>
        </w:tc>
      </w:tr>
      <w:tr>
        <w:trPr>
          <w:cantSplit w:val="false"/>
        </w:trPr>
        <w:tc>
          <w:tcPr>
            <w:tcW w:type="dxa" w:w="700"/>
            <w:tcMar>
              <w:top w:type="dxa" w:w="70"/>
              <w:left w:type="dxa" w:w="90"/>
              <w:bottom w:type="dxa" w:w="70"/>
              <w:right w:type="dxa" w:w="90"/>
            </w:tcMar>
          </w:tcPr>
          <w:p>
            <w:pPr>
              <w:spacing w:after="0" w:line="250"/>
            </w:pPr>
            <w:r>
              <w:rPr>
                <w:rFonts w:ascii="Calibri" w:cs="Calibri" w:eastAsia="Calibri" w:hAnsi="Calibri"/>
                <w:b w:val="false"/>
                <w:bCs w:val="false"/>
                <w:sz w:val="19"/>
                <w:szCs w:val="19"/>
              </w:rPr>
              <w:t xml:space="preserve">M3</w:t>
            </w:r>
          </w:p>
        </w:tc>
        <w:tc>
          <w:tcPr>
            <w:tcW w:type="dxa" w:w="2100"/>
            <w:tcMar>
              <w:top w:type="dxa" w:w="70"/>
              <w:left w:type="dxa" w:w="90"/>
              <w:bottom w:type="dxa" w:w="70"/>
              <w:right w:type="dxa" w:w="90"/>
            </w:tcMar>
          </w:tcPr>
          <w:p>
            <w:pPr>
              <w:spacing w:after="0" w:line="250"/>
            </w:pPr>
            <w:r>
              <w:rPr>
                <w:rFonts w:ascii="Calibri" w:cs="Calibri" w:eastAsia="Calibri" w:hAnsi="Calibri"/>
                <w:b w:val="false"/>
                <w:bCs w:val="false"/>
                <w:sz w:val="19"/>
                <w:szCs w:val="19"/>
              </w:rPr>
              <w:t xml:space="preserve">Pilot line or prototype in a relevant environment</w:t>
            </w:r>
          </w:p>
        </w:tc>
        <w:tc>
          <w:tcPr>
            <w:tcW w:type="dxa" w:w="3000"/>
            <w:tcMar>
              <w:top w:type="dxa" w:w="70"/>
              <w:left w:type="dxa" w:w="90"/>
              <w:bottom w:type="dxa" w:w="70"/>
              <w:right w:type="dxa" w:w="90"/>
            </w:tcMar>
          </w:tcPr>
          <w:p>
            <w:pPr>
              <w:spacing w:after="0" w:line="250"/>
            </w:pPr>
            <w:r>
              <w:rPr>
                <w:rFonts w:ascii="Calibri" w:cs="Calibri" w:eastAsia="Calibri" w:hAnsi="Calibri"/>
                <w:b w:val="false"/>
                <w:bCs w:val="false"/>
                <w:sz w:val="19"/>
                <w:szCs w:val="19"/>
              </w:rPr>
              <w:t xml:space="preserve">Pilot equipment exists. No commercial supply chain; yields and costs unproven at volume.</w:t>
            </w:r>
          </w:p>
        </w:tc>
        <w:tc>
          <w:tcPr>
            <w:tcW w:type="dxa" w:w="1100"/>
            <w:tcMar>
              <w:top w:type="dxa" w:w="70"/>
              <w:left w:type="dxa" w:w="90"/>
              <w:bottom w:type="dxa" w:w="70"/>
              <w:right w:type="dxa" w:w="90"/>
            </w:tcMar>
          </w:tcPr>
          <w:p>
            <w:pPr>
              <w:spacing w:after="0" w:line="250"/>
            </w:pPr>
            <w:r>
              <w:rPr>
                <w:rFonts w:ascii="Calibri" w:cs="Calibri" w:eastAsia="Calibri" w:hAnsi="Calibri"/>
                <w:b w:val="false"/>
                <w:bCs w:val="false"/>
                <w:sz w:val="19"/>
                <w:szCs w:val="19"/>
              </w:rPr>
              <w:t xml:space="preserve">TRL 5–6</w:t>
            </w:r>
          </w:p>
        </w:tc>
        <w:tc>
          <w:tcPr>
            <w:tcW w:type="dxa" w:w="2100"/>
            <w:tcMar>
              <w:top w:type="dxa" w:w="70"/>
              <w:left w:type="dxa" w:w="90"/>
              <w:bottom w:type="dxa" w:w="70"/>
              <w:right w:type="dxa" w:w="90"/>
            </w:tcMar>
          </w:tcPr>
          <w:p>
            <w:pPr>
              <w:spacing w:after="0" w:line="250"/>
            </w:pPr>
            <w:r>
              <w:rPr>
                <w:rFonts w:ascii="Calibri" w:cs="Calibri" w:eastAsia="Calibri" w:hAnsi="Calibri"/>
                <w:b w:val="false"/>
                <w:bCs w:val="false"/>
                <w:sz w:val="19"/>
                <w:szCs w:val="19"/>
              </w:rPr>
              <w:t xml:space="preserve">A partner with a pilot line is findable. Budget for process development.</w:t>
            </w:r>
          </w:p>
        </w:tc>
      </w:tr>
      <w:tr>
        <w:trPr>
          <w:cantSplit w:val="false"/>
        </w:trPr>
        <w:tc>
          <w:tcPr>
            <w:tcW w:type="dxa" w:w="700"/>
            <w:tcMar>
              <w:top w:type="dxa" w:w="70"/>
              <w:left w:type="dxa" w:w="90"/>
              <w:bottom w:type="dxa" w:w="70"/>
              <w:right w:type="dxa" w:w="90"/>
            </w:tcMar>
          </w:tcPr>
          <w:p>
            <w:pPr>
              <w:spacing w:after="0" w:line="250"/>
            </w:pPr>
            <w:r>
              <w:rPr>
                <w:rFonts w:ascii="Calibri" w:cs="Calibri" w:eastAsia="Calibri" w:hAnsi="Calibri"/>
                <w:b w:val="false"/>
                <w:bCs w:val="false"/>
                <w:sz w:val="19"/>
                <w:szCs w:val="19"/>
              </w:rPr>
              <w:t xml:space="preserve">M4</w:t>
            </w:r>
          </w:p>
        </w:tc>
        <w:tc>
          <w:tcPr>
            <w:tcW w:type="dxa" w:w="2100"/>
            <w:tcMar>
              <w:top w:type="dxa" w:w="70"/>
              <w:left w:type="dxa" w:w="90"/>
              <w:bottom w:type="dxa" w:w="70"/>
              <w:right w:type="dxa" w:w="90"/>
            </w:tcMar>
          </w:tcPr>
          <w:p>
            <w:pPr>
              <w:spacing w:after="0" w:line="250"/>
            </w:pPr>
            <w:r>
              <w:rPr>
                <w:rFonts w:ascii="Calibri" w:cs="Calibri" w:eastAsia="Calibri" w:hAnsi="Calibri"/>
                <w:b w:val="false"/>
                <w:bCs w:val="false"/>
                <w:sz w:val="19"/>
                <w:szCs w:val="19"/>
              </w:rPr>
              <w:t xml:space="preserve">Produced in at least one industry</w:t>
            </w:r>
          </w:p>
        </w:tc>
        <w:tc>
          <w:tcPr>
            <w:tcW w:type="dxa" w:w="3000"/>
            <w:tcMar>
              <w:top w:type="dxa" w:w="70"/>
              <w:left w:type="dxa" w:w="90"/>
              <w:bottom w:type="dxa" w:w="70"/>
              <w:right w:type="dxa" w:w="90"/>
            </w:tcMar>
          </w:tcPr>
          <w:p>
            <w:pPr>
              <w:spacing w:after="0" w:line="250"/>
            </w:pPr>
            <w:r>
              <w:rPr>
                <w:rFonts w:ascii="Calibri" w:cs="Calibri" w:eastAsia="Calibri" w:hAnsi="Calibri"/>
                <w:b w:val="false"/>
                <w:bCs w:val="false"/>
                <w:sz w:val="19"/>
                <w:szCs w:val="19"/>
              </w:rPr>
              <w:t xml:space="preserve">Equipment suppliers exist and the process is qualified in a specific sector — not necessarily the founder's.</w:t>
            </w:r>
          </w:p>
        </w:tc>
        <w:tc>
          <w:tcPr>
            <w:tcW w:type="dxa" w:w="1100"/>
            <w:tcMar>
              <w:top w:type="dxa" w:w="70"/>
              <w:left w:type="dxa" w:w="90"/>
              <w:bottom w:type="dxa" w:w="70"/>
              <w:right w:type="dxa" w:w="90"/>
            </w:tcMar>
          </w:tcPr>
          <w:p>
            <w:pPr>
              <w:spacing w:after="0" w:line="250"/>
            </w:pPr>
            <w:r>
              <w:rPr>
                <w:rFonts w:ascii="Calibri" w:cs="Calibri" w:eastAsia="Calibri" w:hAnsi="Calibri"/>
                <w:b w:val="false"/>
                <w:bCs w:val="false"/>
                <w:sz w:val="19"/>
                <w:szCs w:val="19"/>
              </w:rPr>
              <w:t xml:space="preserve">TRL 7–8</w:t>
            </w:r>
          </w:p>
        </w:tc>
        <w:tc>
          <w:tcPr>
            <w:tcW w:type="dxa" w:w="2100"/>
            <w:tcMar>
              <w:top w:type="dxa" w:w="70"/>
              <w:left w:type="dxa" w:w="90"/>
              <w:bottom w:type="dxa" w:w="70"/>
              <w:right w:type="dxa" w:w="90"/>
            </w:tcMar>
          </w:tcPr>
          <w:p>
            <w:pPr>
              <w:spacing w:after="0" w:line="250"/>
            </w:pPr>
            <w:r>
              <w:rPr>
                <w:rFonts w:ascii="Calibri" w:cs="Calibri" w:eastAsia="Calibri" w:hAnsi="Calibri"/>
                <w:b w:val="false"/>
                <w:bCs w:val="false"/>
                <w:sz w:val="19"/>
                <w:szCs w:val="19"/>
              </w:rPr>
              <w:t xml:space="preserve">Procurable, but qualification in a new sector is its own project.</w:t>
            </w:r>
          </w:p>
        </w:tc>
      </w:tr>
      <w:tr>
        <w:trPr>
          <w:cantSplit w:val="false"/>
        </w:trPr>
        <w:tc>
          <w:tcPr>
            <w:tcW w:type="dxa" w:w="700"/>
            <w:tcMar>
              <w:top w:type="dxa" w:w="70"/>
              <w:left w:type="dxa" w:w="90"/>
              <w:bottom w:type="dxa" w:w="70"/>
              <w:right w:type="dxa" w:w="90"/>
            </w:tcMar>
          </w:tcPr>
          <w:p>
            <w:pPr>
              <w:spacing w:after="0" w:line="250"/>
            </w:pPr>
            <w:r>
              <w:rPr>
                <w:rFonts w:ascii="Calibri" w:cs="Calibri" w:eastAsia="Calibri" w:hAnsi="Calibri"/>
                <w:b w:val="false"/>
                <w:bCs w:val="false"/>
                <w:sz w:val="19"/>
                <w:szCs w:val="19"/>
              </w:rPr>
              <w:t xml:space="preserve">M5</w:t>
            </w:r>
          </w:p>
        </w:tc>
        <w:tc>
          <w:tcPr>
            <w:tcW w:type="dxa" w:w="2100"/>
            <w:tcMar>
              <w:top w:type="dxa" w:w="70"/>
              <w:left w:type="dxa" w:w="90"/>
              <w:bottom w:type="dxa" w:w="70"/>
              <w:right w:type="dxa" w:w="90"/>
            </w:tcMar>
          </w:tcPr>
          <w:p>
            <w:pPr>
              <w:spacing w:after="0" w:line="250"/>
            </w:pPr>
            <w:r>
              <w:rPr>
                <w:rFonts w:ascii="Calibri" w:cs="Calibri" w:eastAsia="Calibri" w:hAnsi="Calibri"/>
                <w:b w:val="false"/>
                <w:bCs w:val="false"/>
                <w:sz w:val="19"/>
                <w:szCs w:val="19"/>
              </w:rPr>
              <w:t xml:space="preserve">Standard industrial practice</w:t>
            </w:r>
          </w:p>
        </w:tc>
        <w:tc>
          <w:tcPr>
            <w:tcW w:type="dxa" w:w="3000"/>
            <w:tcMar>
              <w:top w:type="dxa" w:w="70"/>
              <w:left w:type="dxa" w:w="90"/>
              <w:bottom w:type="dxa" w:w="70"/>
              <w:right w:type="dxa" w:w="90"/>
            </w:tcMar>
          </w:tcPr>
          <w:p>
            <w:pPr>
              <w:spacing w:after="0" w:line="250"/>
            </w:pPr>
            <w:r>
              <w:rPr>
                <w:rFonts w:ascii="Calibri" w:cs="Calibri" w:eastAsia="Calibri" w:hAnsi="Calibri"/>
                <w:b w:val="false"/>
                <w:bCs w:val="false"/>
                <w:sz w:val="19"/>
                <w:szCs w:val="19"/>
              </w:rPr>
              <w:t xml:space="preserve">Commodity supply, published standards and specifications, multiple vendors.</w:t>
            </w:r>
          </w:p>
        </w:tc>
        <w:tc>
          <w:tcPr>
            <w:tcW w:type="dxa" w:w="1100"/>
            <w:tcMar>
              <w:top w:type="dxa" w:w="70"/>
              <w:left w:type="dxa" w:w="90"/>
              <w:bottom w:type="dxa" w:w="70"/>
              <w:right w:type="dxa" w:w="90"/>
            </w:tcMar>
          </w:tcPr>
          <w:p>
            <w:pPr>
              <w:spacing w:after="0" w:line="250"/>
            </w:pPr>
            <w:r>
              <w:rPr>
                <w:rFonts w:ascii="Calibri" w:cs="Calibri" w:eastAsia="Calibri" w:hAnsi="Calibri"/>
                <w:b w:val="false"/>
                <w:bCs w:val="false"/>
                <w:sz w:val="19"/>
                <w:szCs w:val="19"/>
              </w:rPr>
              <w:t xml:space="preserve">TRL 9</w:t>
            </w:r>
          </w:p>
        </w:tc>
        <w:tc>
          <w:tcPr>
            <w:tcW w:type="dxa" w:w="2100"/>
            <w:tcMar>
              <w:top w:type="dxa" w:w="70"/>
              <w:left w:type="dxa" w:w="90"/>
              <w:bottom w:type="dxa" w:w="70"/>
              <w:right w:type="dxa" w:w="90"/>
            </w:tcMar>
          </w:tcPr>
          <w:p>
            <w:pPr>
              <w:spacing w:after="0" w:line="250"/>
            </w:pPr>
            <w:r>
              <w:rPr>
                <w:rFonts w:ascii="Calibri" w:cs="Calibri" w:eastAsia="Calibri" w:hAnsi="Calibri"/>
                <w:b w:val="false"/>
                <w:bCs w:val="false"/>
                <w:sz w:val="19"/>
                <w:szCs w:val="19"/>
              </w:rPr>
              <w:t xml:space="preserve">Buy it. The differentiation must come from the combination, not the process.</w:t>
            </w:r>
          </w:p>
        </w:tc>
      </w:tr>
      <w:tr>
        <w:trPr>
          <w:cantSplit w:val="false"/>
        </w:trPr>
        <w:tc>
          <w:tcPr>
            <w:tcW w:type="dxa" w:w="700"/>
            <w:tcMar>
              <w:top w:type="dxa" w:w="70"/>
              <w:left w:type="dxa" w:w="90"/>
              <w:bottom w:type="dxa" w:w="70"/>
              <w:right w:type="dxa" w:w="90"/>
            </w:tcMar>
          </w:tcPr>
          <w:p>
            <w:pPr>
              <w:spacing w:after="0" w:line="250"/>
            </w:pPr>
            <w:r>
              <w:rPr>
                <w:rFonts w:ascii="Calibri" w:cs="Calibri" w:eastAsia="Calibri" w:hAnsi="Calibri"/>
                <w:b w:val="false"/>
                <w:bCs w:val="false"/>
                <w:sz w:val="19"/>
                <w:szCs w:val="19"/>
              </w:rPr>
              <w:t xml:space="preserve">M?</w:t>
            </w:r>
          </w:p>
        </w:tc>
        <w:tc>
          <w:tcPr>
            <w:tcW w:type="dxa" w:w="2100"/>
            <w:tcMar>
              <w:top w:type="dxa" w:w="70"/>
              <w:left w:type="dxa" w:w="90"/>
              <w:bottom w:type="dxa" w:w="70"/>
              <w:right w:type="dxa" w:w="90"/>
            </w:tcMar>
          </w:tcPr>
          <w:p>
            <w:pPr>
              <w:spacing w:after="0" w:line="250"/>
            </w:pPr>
            <w:r>
              <w:rPr>
                <w:rFonts w:ascii="Calibri" w:cs="Calibri" w:eastAsia="Calibri" w:hAnsi="Calibri"/>
                <w:b w:val="false"/>
                <w:bCs w:val="false"/>
                <w:sz w:val="19"/>
                <w:szCs w:val="19"/>
              </w:rPr>
              <w:t xml:space="preserve">Not resolved</w:t>
            </w:r>
          </w:p>
        </w:tc>
        <w:tc>
          <w:tcPr>
            <w:tcW w:type="dxa" w:w="3000"/>
            <w:tcMar>
              <w:top w:type="dxa" w:w="70"/>
              <w:left w:type="dxa" w:w="90"/>
              <w:bottom w:type="dxa" w:w="70"/>
              <w:right w:type="dxa" w:w="90"/>
            </w:tcMar>
          </w:tcPr>
          <w:p>
            <w:pPr>
              <w:spacing w:after="0" w:line="250"/>
            </w:pPr>
            <w:r>
              <w:rPr>
                <w:rFonts w:ascii="Calibri" w:cs="Calibri" w:eastAsia="Calibri" w:hAnsi="Calibri"/>
                <w:b w:val="false"/>
                <w:bCs w:val="false"/>
                <w:sz w:val="19"/>
                <w:szCs w:val="19"/>
              </w:rPr>
              <w:t xml:space="preserve">The search did not settle it. Stated as such, with where to check — never guessed.</w:t>
            </w:r>
          </w:p>
        </w:tc>
        <w:tc>
          <w:tcPr>
            <w:tcW w:type="dxa" w:w="1100"/>
            <w:tcMar>
              <w:top w:type="dxa" w:w="70"/>
              <w:left w:type="dxa" w:w="90"/>
              <w:bottom w:type="dxa" w:w="70"/>
              <w:right w:type="dxa" w:w="90"/>
            </w:tcMar>
          </w:tcPr>
          <w:p>
            <w:pPr>
              <w:spacing w:after="0" w:line="250"/>
            </w:pPr>
            <w:r>
              <w:rPr>
                <w:rFonts w:ascii="Calibri" w:cs="Calibri" w:eastAsia="Calibri" w:hAnsi="Calibri"/>
                <w:b w:val="false"/>
                <w:bCs w:val="false"/>
                <w:sz w:val="19"/>
                <w:szCs w:val="19"/>
              </w:rPr>
              <w:t xml:space="preserve">—</w:t>
            </w:r>
          </w:p>
        </w:tc>
        <w:tc>
          <w:tcPr>
            <w:tcW w:type="dxa" w:w="2100"/>
            <w:tcMar>
              <w:top w:type="dxa" w:w="70"/>
              <w:left w:type="dxa" w:w="90"/>
              <w:bottom w:type="dxa" w:w="70"/>
              <w:right w:type="dxa" w:w="90"/>
            </w:tcMar>
          </w:tcPr>
          <w:p>
            <w:pPr>
              <w:spacing w:after="0" w:line="250"/>
            </w:pPr>
            <w:r>
              <w:rPr>
                <w:rFonts w:ascii="Calibri" w:cs="Calibri" w:eastAsia="Calibri" w:hAnsi="Calibri"/>
                <w:b w:val="false"/>
                <w:bCs w:val="false"/>
                <w:sz w:val="19"/>
                <w:szCs w:val="19"/>
              </w:rPr>
              <w:t xml:space="preserve">Treat as unknown risk and verify before planning around it.</w:t>
            </w:r>
          </w:p>
        </w:tc>
      </w:tr>
    </w:tbl>
    <w:p>
      <w:pPr>
        <w:spacing w:after="100" w:line="276"/>
        <w:jc w:val="left"/>
      </w:pPr>
      <w:r>
        <w:rPr>
          <w:rFonts w:ascii="Calibri" w:cs="Calibri" w:eastAsia="Calibri" w:hAnsi="Calibri"/>
          <w:b w:val="false"/>
          <w:bCs w:val="false"/>
          <w:i w:val="false"/>
          <w:iCs w:val="false"/>
          <w:sz w:val="22"/>
          <w:szCs w:val="22"/>
        </w:rPr>
        <w:t xml:space="preserve">Three rules travel with the level:</w:t>
      </w:r>
    </w:p>
    <w:p>
      <w:pPr>
        <w:pStyle w:val="ListParagraph"/>
        <w:numPr>
          <w:ilvl w:val="0"/>
          <w:numId w:val="1"/>
        </w:numPr>
        <w:spacing w:after="90" w:line="276"/>
      </w:pPr>
      <w:r>
        <w:rPr>
          <w:rFonts w:ascii="Calibri" w:cs="Calibri" w:eastAsia="Calibri" w:hAnsi="Calibri"/>
          <w:b/>
          <w:bCs/>
          <w:sz w:val="22"/>
          <w:szCs w:val="22"/>
        </w:rPr>
        <w:t xml:space="preserve">Maturity is industry-specific. </w:t>
      </w:r>
      <w:r>
        <w:rPr>
          <w:rFonts w:ascii="Calibri" w:cs="Calibri" w:eastAsia="Calibri" w:hAnsi="Calibri"/>
          <w:sz w:val="22"/>
          <w:szCs w:val="22"/>
        </w:rPr>
        <w:t xml:space="preserve">What is M5 in food packaging can be M1 in medical devices, because the requirements differ. Always name the industry in which the level holds.</w:t>
      </w:r>
    </w:p>
    <w:p>
      <w:pPr>
        <w:pStyle w:val="ListParagraph"/>
        <w:numPr>
          <w:ilvl w:val="0"/>
          <w:numId w:val="1"/>
        </w:numPr>
        <w:spacing w:after="90" w:line="276"/>
      </w:pPr>
      <w:r>
        <w:rPr>
          <w:rFonts w:ascii="Calibri" w:cs="Calibri" w:eastAsia="Calibri" w:hAnsi="Calibri"/>
          <w:b/>
          <w:bCs/>
          <w:sz w:val="22"/>
          <w:szCs w:val="22"/>
        </w:rPr>
        <w:t xml:space="preserve">Discussion volume is not maturity. </w:t>
      </w:r>
      <w:r>
        <w:rPr>
          <w:rFonts w:ascii="Calibri" w:cs="Calibri" w:eastAsia="Calibri" w:hAnsi="Calibri"/>
          <w:sz w:val="22"/>
          <w:szCs w:val="22"/>
        </w:rPr>
        <w:t xml:space="preserve">A technique widely discussed sounds closer to production than it is. Volume of coverage is not evidence of readiness.</w:t>
      </w:r>
    </w:p>
    <w:p>
      <w:pPr>
        <w:pStyle w:val="ListParagraph"/>
        <w:numPr>
          <w:ilvl w:val="0"/>
          <w:numId w:val="1"/>
        </w:numPr>
        <w:spacing w:after="90" w:line="276"/>
      </w:pPr>
      <w:r>
        <w:rPr>
          <w:rFonts w:ascii="Calibri" w:cs="Calibri" w:eastAsia="Calibri" w:hAnsi="Calibri"/>
          <w:b/>
          <w:bCs/>
          <w:sz w:val="22"/>
          <w:szCs w:val="22"/>
        </w:rPr>
        <w:t xml:space="preserve">Low maturity does not disqualify. </w:t>
      </w:r>
      <w:r>
        <w:rPr>
          <w:rFonts w:ascii="Calibri" w:cs="Calibri" w:eastAsia="Calibri" w:hAnsi="Calibri"/>
          <w:sz w:val="22"/>
          <w:szCs w:val="22"/>
        </w:rPr>
        <w:t xml:space="preserve">A lab-stage mechanism can be exactly the differentiation. The founder simply needs to know they are entering R&amp;D rather than procurement.</w:t>
      </w:r>
    </w:p>
    <w:p>
      <w:pPr>
        <w:spacing w:after="140" w:line="276"/>
      </w:pPr>
      <w:r>
        <w:rPr>
          <w:rFonts w:ascii="Calibri" w:cs="Calibri" w:eastAsia="Calibri" w:hAnsi="Calibri"/>
          <w:b/>
          <w:bCs/>
          <w:i w:val="false"/>
          <w:iCs w:val="false"/>
          <w:sz w:val="22"/>
          <w:szCs w:val="22"/>
        </w:rPr>
        <w:t xml:space="preserve">And the rule beneath all three: never guess a level. </w:t>
      </w:r>
      <w:r>
        <w:rPr>
          <w:rFonts w:ascii="Calibri" w:cs="Calibri" w:eastAsia="Calibri" w:hAnsi="Calibri"/>
          <w:b w:val="false"/>
          <w:bCs w:val="false"/>
          <w:i w:val="false"/>
          <w:iCs w:val="false"/>
          <w:sz w:val="22"/>
          <w:szCs w:val="22"/>
        </w:rPr>
        <w:t xml:space="preserve">If the search did not settle it, say it did not settle it and name where to check — a pilot line, an equipment supplier, a second research group. A guess here is expensive precisely because founders plan around it.</w:t>
      </w:r>
    </w:p>
    <w:p>
      <w:pPr>
        <w:pStyle w:val="Heading2"/>
        <w:spacing w:after="160" w:before="300"/>
      </w:pPr>
      <w:r>
        <w:rPr>
          <w:rFonts w:ascii="Calibri" w:cs="Calibri" w:eastAsia="Calibri" w:hAnsi="Calibri"/>
          <w:b/>
          <w:bCs/>
          <w:color w:val="1F3B2C"/>
          <w:sz w:val="25"/>
          <w:szCs w:val="25"/>
        </w:rPr>
        <w:t xml:space="preserve">The convergence formula</w:t>
      </w:r>
    </w:p>
    <w:p>
      <w:pPr>
        <w:spacing w:after="160" w:before="120"/>
        <w:jc w:val="center"/>
      </w:pPr>
      <w:r>
        <w:rPr>
          <w:rFonts w:ascii="Calibri" w:cs="Calibri" w:eastAsia="Calibri" w:hAnsi="Calibri"/>
          <w:b/>
          <w:bCs/>
          <w:color w:val="1F3B2C"/>
          <w:sz w:val="23"/>
          <w:szCs w:val="23"/>
        </w:rPr>
        <w:t xml:space="preserve">operating principle (Drawer 2)   ×   external knowledge (Drawer 4)   =   solution direction, stamped with its maturity</w:t>
      </w:r>
    </w:p>
    <w:p>
      <w:pPr>
        <w:spacing w:after="140" w:line="276"/>
        <w:jc w:val="left"/>
      </w:pPr>
      <w:r>
        <w:rPr>
          <w:rFonts w:ascii="Calibri" w:cs="Calibri" w:eastAsia="Calibri" w:hAnsi="Calibri"/>
          <w:b w:val="false"/>
          <w:bCs w:val="false"/>
          <w:i w:val="false"/>
          <w:iCs w:val="false"/>
          <w:sz w:val="22"/>
          <w:szCs w:val="22"/>
        </w:rPr>
        <w:t xml:space="preserve">Every real solution draws one face from each side. The HP Indigo case reads directly off the structure: the random-scattering / emergence principle from Drawer 2, times particle-tuning manufacturing from Drawer 4, equals a differentiating white ink. It was not a happy accident — it is a result of the structure. The verified scientific anchor is the structural-colour research on the Cyphochilus beetle (Vignolini et al.). Its maturity reads M5 within digital printing, where the product ships, and M2 to M3 for Cyphochilus-mimicking ultra-white coatings in general — which is exactly the kind of distinction the level exists to carry.</w:t>
      </w:r>
    </w:p>
    <w:p>
      <w:pPr>
        <w:pStyle w:val="Heading1"/>
        <w:spacing w:after="160" w:before="300"/>
      </w:pPr>
      <w:r>
        <w:rPr>
          <w:rFonts w:ascii="Calibri" w:cs="Calibri" w:eastAsia="Calibri" w:hAnsi="Calibri"/>
          <w:b/>
          <w:bCs/>
          <w:color w:val="1F3B2C"/>
          <w:sz w:val="30"/>
          <w:szCs w:val="30"/>
        </w:rPr>
        <w:t xml:space="preserve">Effect on the engine's flow</w:t>
      </w:r>
    </w:p>
    <w:p>
      <w:pPr>
        <w:spacing w:after="140" w:line="276"/>
        <w:jc w:val="left"/>
      </w:pPr>
      <w:r>
        <w:rPr>
          <w:rFonts w:ascii="Calibri" w:cs="Calibri" w:eastAsia="Calibri" w:hAnsi="Calibri"/>
          <w:b w:val="false"/>
          <w:bCs w:val="false"/>
          <w:i w:val="false"/>
          <w:iCs w:val="false"/>
          <w:sz w:val="22"/>
          <w:szCs w:val="22"/>
        </w:rPr>
        <w:t xml:space="preserve">The redefinition is not merely taxonomic — it changes what the engine can do when it applies a principle to a live challenge. The previous version described this as an addition to Stage 5. V11 has no stages: the engine runs as free conversation, and the ontology therefore shapes the content of a solution direction rather than a step in a script.</w:t>
      </w:r>
    </w:p>
    <w:p>
      <w:pPr>
        <w:spacing w:after="140" w:line="276"/>
        <w:jc w:val="left"/>
      </w:pPr>
      <w:r>
        <w:rPr>
          <w:rFonts w:ascii="Calibri" w:cs="Calibri" w:eastAsia="Calibri" w:hAnsi="Calibri"/>
          <w:b w:val="false"/>
          <w:bCs w:val="false"/>
          <w:i w:val="false"/>
          <w:iCs w:val="false"/>
          <w:sz w:val="22"/>
          <w:szCs w:val="22"/>
        </w:rPr>
        <w:t xml:space="preserve">Under the convergence structure, applying a principle carries three obligations that follow directly from Drawer 4:</w:t>
      </w:r>
    </w:p>
    <w:p>
      <w:pPr>
        <w:pStyle w:val="ListParagraph"/>
        <w:numPr>
          <w:ilvl w:val="0"/>
          <w:numId w:val="1"/>
        </w:numPr>
        <w:spacing w:after="90" w:line="276"/>
      </w:pPr>
      <w:r>
        <w:rPr>
          <w:rFonts w:ascii="Calibri" w:cs="Calibri" w:eastAsia="Calibri" w:hAnsi="Calibri"/>
          <w:sz w:val="22"/>
          <w:szCs w:val="22"/>
        </w:rPr>
        <w:t xml:space="preserve">Which external knowledge must this principle combine with to become buildable — named concretely, as a discipline and a mechanism, not as a category.</w:t>
      </w:r>
    </w:p>
    <w:p>
      <w:pPr>
        <w:pStyle w:val="ListParagraph"/>
        <w:numPr>
          <w:ilvl w:val="0"/>
          <w:numId w:val="1"/>
        </w:numPr>
        <w:spacing w:after="90" w:line="276"/>
      </w:pPr>
      <w:r>
        <w:rPr>
          <w:rFonts w:ascii="Calibri" w:cs="Calibri" w:eastAsia="Calibri" w:hAnsi="Calibri"/>
          <w:sz w:val="22"/>
          <w:szCs w:val="22"/>
        </w:rPr>
        <w:t xml:space="preserve">Which law of nature or physical constraint sets the ceiling — and whether any law contradicts the direction outright, in which case the direction stops there.</w:t>
      </w:r>
    </w:p>
    <w:p>
      <w:pPr>
        <w:pStyle w:val="ListParagraph"/>
        <w:numPr>
          <w:ilvl w:val="0"/>
          <w:numId w:val="1"/>
        </w:numPr>
        <w:spacing w:after="90" w:line="276"/>
      </w:pPr>
      <w:r>
        <w:rPr>
          <w:rFonts w:ascii="Calibri" w:cs="Calibri" w:eastAsia="Calibri" w:hAnsi="Calibri"/>
          <w:sz w:val="22"/>
          <w:szCs w:val="22"/>
        </w:rPr>
        <w:t xml:space="preserve">How far the mechanism is from production, in which industry, and what blocks it — the maturity level, never guessed.</w:t>
      </w:r>
    </w:p>
    <w:p>
      <w:pPr>
        <w:spacing w:after="140" w:line="276"/>
        <w:jc w:val="left"/>
      </w:pPr>
      <w:r>
        <w:rPr>
          <w:rFonts w:ascii="Calibri" w:cs="Calibri" w:eastAsia="Calibri" w:hAnsi="Calibri"/>
          <w:b w:val="false"/>
          <w:bCs w:val="false"/>
          <w:i w:val="false"/>
          <w:iCs w:val="false"/>
          <w:sz w:val="22"/>
          <w:szCs w:val="22"/>
        </w:rPr>
        <w:t xml:space="preserve">This way the engine reproduces the reasoning of the HP Indigo case by design rather than by intuition, and hands the founder a direction they can plan against rather than a direction they must first go and validate.</w:t>
      </w:r>
    </w:p>
    <w:p>
      <w:pPr>
        <w:pStyle w:val="Heading1"/>
        <w:spacing w:after="160" w:before="300"/>
      </w:pPr>
      <w:r>
        <w:rPr>
          <w:rFonts w:ascii="Calibri" w:cs="Calibri" w:eastAsia="Calibri" w:hAnsi="Calibri"/>
          <w:b/>
          <w:bCs/>
          <w:color w:val="1F3B2C"/>
          <w:sz w:val="30"/>
          <w:szCs w:val="30"/>
        </w:rPr>
        <w:t xml:space="preserve">The voice rule — the framework stays internal</w:t>
      </w:r>
    </w:p>
    <w:p>
      <w:pPr>
        <w:spacing w:after="140" w:line="276"/>
        <w:jc w:val="left"/>
      </w:pPr>
      <w:r>
        <w:rPr>
          <w:rFonts w:ascii="Calibri" w:cs="Calibri" w:eastAsia="Calibri" w:hAnsi="Calibri"/>
          <w:b w:val="false"/>
          <w:bCs w:val="false"/>
          <w:i w:val="false"/>
          <w:iCs w:val="false"/>
          <w:sz w:val="22"/>
          <w:szCs w:val="22"/>
        </w:rPr>
        <w:t xml:space="preserve">The ontology is a thinking tool, not a vocabulary. Terms such as convergence partner, meta-law, operating principle, archetype and ontology never appear in what the founder reads. The concrete thing is named instead — not "the principle needs a convergence partner" but "this needs rheology: viscosity control under shear". Maturity is the one exception in spirit though not in wording: the level itself is always communicated, but in plain terms — what exists today, in which industry, and what still blocks it.</w:t>
      </w:r>
    </w:p>
    <w:p>
      <w:pPr>
        <w:pStyle w:val="Heading1"/>
        <w:spacing w:after="160" w:before="300"/>
      </w:pPr>
      <w:r>
        <w:rPr>
          <w:rFonts w:ascii="Calibri" w:cs="Calibri" w:eastAsia="Calibri" w:hAnsi="Calibri"/>
          <w:b/>
          <w:bCs/>
          <w:color w:val="1F3B2C"/>
          <w:sz w:val="30"/>
          <w:szCs w:val="30"/>
        </w:rPr>
        <w:t xml:space="preserve">Summary table — the four drawers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300"/>
        <w:gridCol w:w="1200"/>
        <w:gridCol w:w="4800"/>
        <w:gridCol w:w="1700"/>
      </w:tblGrid>
      <w:tr>
        <w:trPr>
          <w:cantSplit/>
          <w:tblHeader/>
        </w:trPr>
        <w:tc>
          <w:tcPr>
            <w:tcW w:type="dxa" w:w="1300"/>
            <w:shd w:fill="D9E2DC" w:color="auto" w:val="clear"/>
            <w:tcMar>
              <w:top w:type="dxa" w:w="70"/>
              <w:left w:type="dxa" w:w="90"/>
              <w:bottom w:type="dxa" w:w="70"/>
              <w:right w:type="dxa" w:w="90"/>
            </w:tcMar>
          </w:tcPr>
          <w:p>
            <w:pPr>
              <w:spacing w:after="0" w:line="250"/>
            </w:pPr>
            <w:r>
              <w:rPr>
                <w:rFonts w:ascii="Calibri" w:cs="Calibri" w:eastAsia="Calibri" w:hAnsi="Calibri"/>
                <w:b/>
                <w:bCs/>
                <w:sz w:val="19"/>
                <w:szCs w:val="19"/>
              </w:rPr>
              <w:t xml:space="preserve">Drawer</w:t>
            </w:r>
          </w:p>
        </w:tc>
        <w:tc>
          <w:tcPr>
            <w:tcW w:type="dxa" w:w="1200"/>
            <w:shd w:fill="D9E2DC" w:color="auto" w:val="clear"/>
            <w:tcMar>
              <w:top w:type="dxa" w:w="70"/>
              <w:left w:type="dxa" w:w="90"/>
              <w:bottom w:type="dxa" w:w="70"/>
              <w:right w:type="dxa" w:w="90"/>
            </w:tcMar>
          </w:tcPr>
          <w:p>
            <w:pPr>
              <w:spacing w:after="0" w:line="250"/>
            </w:pPr>
            <w:r>
              <w:rPr>
                <w:rFonts w:ascii="Calibri" w:cs="Calibri" w:eastAsia="Calibri" w:hAnsi="Calibri"/>
                <w:b/>
                <w:bCs/>
                <w:sz w:val="19"/>
                <w:szCs w:val="19"/>
              </w:rPr>
              <w:t xml:space="preserve">Question</w:t>
            </w:r>
          </w:p>
        </w:tc>
        <w:tc>
          <w:tcPr>
            <w:tcW w:type="dxa" w:w="4800"/>
            <w:shd w:fill="D9E2DC" w:color="auto" w:val="clear"/>
            <w:tcMar>
              <w:top w:type="dxa" w:w="70"/>
              <w:left w:type="dxa" w:w="90"/>
              <w:bottom w:type="dxa" w:w="70"/>
              <w:right w:type="dxa" w:w="90"/>
            </w:tcMar>
          </w:tcPr>
          <w:p>
            <w:pPr>
              <w:spacing w:after="0" w:line="250"/>
            </w:pPr>
            <w:r>
              <w:rPr>
                <w:rFonts w:ascii="Calibri" w:cs="Calibri" w:eastAsia="Calibri" w:hAnsi="Calibri"/>
                <w:b/>
                <w:bCs/>
                <w:sz w:val="19"/>
                <w:szCs w:val="19"/>
              </w:rPr>
              <w:t xml:space="preserve">Role in the convergence framing</w:t>
            </w:r>
          </w:p>
        </w:tc>
        <w:tc>
          <w:tcPr>
            <w:tcW w:type="dxa" w:w="1700"/>
            <w:shd w:fill="D9E2DC" w:color="auto" w:val="clear"/>
            <w:tcMar>
              <w:top w:type="dxa" w:w="70"/>
              <w:left w:type="dxa" w:w="90"/>
              <w:bottom w:type="dxa" w:w="70"/>
              <w:right w:type="dxa" w:w="90"/>
            </w:tcMar>
          </w:tcPr>
          <w:p>
            <w:pPr>
              <w:spacing w:after="0" w:line="250"/>
            </w:pPr>
            <w:r>
              <w:rPr>
                <w:rFonts w:ascii="Calibri" w:cs="Calibri" w:eastAsia="Calibri" w:hAnsi="Calibri"/>
                <w:b/>
                <w:bCs/>
                <w:sz w:val="19"/>
                <w:szCs w:val="19"/>
              </w:rPr>
              <w:t xml:space="preserve">Carries maturity?</w:t>
            </w:r>
          </w:p>
        </w:tc>
      </w:tr>
      <w:tr>
        <w:trPr>
          <w:cantSplit w:val="false"/>
        </w:trPr>
        <w:tc>
          <w:tcPr>
            <w:tcW w:type="dxa" w:w="1300"/>
            <w:tcMar>
              <w:top w:type="dxa" w:w="70"/>
              <w:left w:type="dxa" w:w="90"/>
              <w:bottom w:type="dxa" w:w="70"/>
              <w:right w:type="dxa" w:w="90"/>
            </w:tcMar>
          </w:tcPr>
          <w:p>
            <w:pPr>
              <w:spacing w:after="0" w:line="250"/>
            </w:pPr>
            <w:r>
              <w:rPr>
                <w:rFonts w:ascii="Calibri" w:cs="Calibri" w:eastAsia="Calibri" w:hAnsi="Calibri"/>
                <w:b w:val="false"/>
                <w:bCs w:val="false"/>
                <w:sz w:val="19"/>
                <w:szCs w:val="19"/>
              </w:rPr>
              <w:t xml:space="preserve">1 · Essence</w:t>
            </w:r>
          </w:p>
        </w:tc>
        <w:tc>
          <w:tcPr>
            <w:tcW w:type="dxa" w:w="1200"/>
            <w:tcMar>
              <w:top w:type="dxa" w:w="70"/>
              <w:left w:type="dxa" w:w="90"/>
              <w:bottom w:type="dxa" w:w="70"/>
              <w:right w:type="dxa" w:w="90"/>
            </w:tcMar>
          </w:tcPr>
          <w:p>
            <w:pPr>
              <w:spacing w:after="0" w:line="250"/>
            </w:pPr>
            <w:r>
              <w:rPr>
                <w:rFonts w:ascii="Calibri" w:cs="Calibri" w:eastAsia="Calibri" w:hAnsi="Calibri"/>
                <w:b w:val="false"/>
                <w:bCs w:val="false"/>
                <w:sz w:val="19"/>
                <w:szCs w:val="19"/>
              </w:rPr>
              <w:t xml:space="preserve">Toward what?</w:t>
            </w:r>
          </w:p>
        </w:tc>
        <w:tc>
          <w:tcPr>
            <w:tcW w:type="dxa" w:w="4800"/>
            <w:tcMar>
              <w:top w:type="dxa" w:w="70"/>
              <w:left w:type="dxa" w:w="90"/>
              <w:bottom w:type="dxa" w:w="70"/>
              <w:right w:type="dxa" w:w="90"/>
            </w:tcMar>
          </w:tcPr>
          <w:p>
            <w:pPr>
              <w:spacing w:after="0" w:line="250"/>
            </w:pPr>
            <w:r>
              <w:rPr>
                <w:rFonts w:ascii="Calibri" w:cs="Calibri" w:eastAsia="Calibri" w:hAnsi="Calibri"/>
                <w:b w:val="false"/>
                <w:bCs w:val="false"/>
                <w:sz w:val="19"/>
                <w:szCs w:val="19"/>
              </w:rPr>
              <w:t xml:space="preserve">The vector — the direction that gives meaning: flourishing, development, life.</w:t>
            </w:r>
          </w:p>
        </w:tc>
        <w:tc>
          <w:tcPr>
            <w:tcW w:type="dxa" w:w="1700"/>
            <w:tcMar>
              <w:top w:type="dxa" w:w="70"/>
              <w:left w:type="dxa" w:w="90"/>
              <w:bottom w:type="dxa" w:w="70"/>
              <w:right w:type="dxa" w:w="90"/>
            </w:tcMar>
          </w:tcPr>
          <w:p>
            <w:pPr>
              <w:spacing w:after="0" w:line="250"/>
            </w:pPr>
            <w:r>
              <w:rPr>
                <w:rFonts w:ascii="Calibri" w:cs="Calibri" w:eastAsia="Calibri" w:hAnsi="Calibri"/>
                <w:b w:val="false"/>
                <w:bCs w:val="false"/>
                <w:sz w:val="19"/>
                <w:szCs w:val="19"/>
              </w:rPr>
              <w:t xml:space="preserve">No</w:t>
            </w:r>
          </w:p>
        </w:tc>
      </w:tr>
      <w:tr>
        <w:trPr>
          <w:cantSplit w:val="false"/>
        </w:trPr>
        <w:tc>
          <w:tcPr>
            <w:tcW w:type="dxa" w:w="1300"/>
            <w:tcMar>
              <w:top w:type="dxa" w:w="70"/>
              <w:left w:type="dxa" w:w="90"/>
              <w:bottom w:type="dxa" w:w="70"/>
              <w:right w:type="dxa" w:w="90"/>
            </w:tcMar>
          </w:tcPr>
          <w:p>
            <w:pPr>
              <w:spacing w:after="0" w:line="250"/>
            </w:pPr>
            <w:r>
              <w:rPr>
                <w:rFonts w:ascii="Calibri" w:cs="Calibri" w:eastAsia="Calibri" w:hAnsi="Calibri"/>
                <w:b w:val="false"/>
                <w:bCs w:val="false"/>
                <w:sz w:val="19"/>
                <w:szCs w:val="19"/>
              </w:rPr>
              <w:t xml:space="preserve">2 · Operating</w:t>
            </w:r>
          </w:p>
        </w:tc>
        <w:tc>
          <w:tcPr>
            <w:tcW w:type="dxa" w:w="1200"/>
            <w:tcMar>
              <w:top w:type="dxa" w:w="70"/>
              <w:left w:type="dxa" w:w="90"/>
              <w:bottom w:type="dxa" w:w="70"/>
              <w:right w:type="dxa" w:w="90"/>
            </w:tcMar>
          </w:tcPr>
          <w:p>
            <w:pPr>
              <w:spacing w:after="0" w:line="250"/>
            </w:pPr>
            <w:r>
              <w:rPr>
                <w:rFonts w:ascii="Calibri" w:cs="Calibri" w:eastAsia="Calibri" w:hAnsi="Calibri"/>
                <w:b w:val="false"/>
                <w:bCs w:val="false"/>
                <w:sz w:val="19"/>
                <w:szCs w:val="19"/>
              </w:rPr>
              <w:t xml:space="preserve">How?</w:t>
            </w:r>
          </w:p>
        </w:tc>
        <w:tc>
          <w:tcPr>
            <w:tcW w:type="dxa" w:w="4800"/>
            <w:tcMar>
              <w:top w:type="dxa" w:w="70"/>
              <w:left w:type="dxa" w:w="90"/>
              <w:bottom w:type="dxa" w:w="70"/>
              <w:right w:type="dxa" w:w="90"/>
            </w:tcMar>
          </w:tcPr>
          <w:p>
            <w:pPr>
              <w:spacing w:after="0" w:line="250"/>
            </w:pPr>
            <w:r>
              <w:rPr>
                <w:rFonts w:ascii="Calibri" w:cs="Calibri" w:eastAsia="Calibri" w:hAnsi="Calibri"/>
                <w:b w:val="false"/>
                <w:bCs w:val="false"/>
                <w:sz w:val="19"/>
                <w:szCs w:val="19"/>
              </w:rPr>
              <w:t xml:space="preserve">The portable mechanisms — the input material for convergence: emergence, gradient, self-creation, minimal effort, spirality, multi-scale, non-linearity and threshold.</w:t>
            </w:r>
          </w:p>
        </w:tc>
        <w:tc>
          <w:tcPr>
            <w:tcW w:type="dxa" w:w="1700"/>
            <w:tcMar>
              <w:top w:type="dxa" w:w="70"/>
              <w:left w:type="dxa" w:w="90"/>
              <w:bottom w:type="dxa" w:w="70"/>
              <w:right w:type="dxa" w:w="90"/>
            </w:tcMar>
          </w:tcPr>
          <w:p>
            <w:pPr>
              <w:spacing w:after="0" w:line="250"/>
            </w:pPr>
            <w:r>
              <w:rPr>
                <w:rFonts w:ascii="Calibri" w:cs="Calibri" w:eastAsia="Calibri" w:hAnsi="Calibri"/>
                <w:b w:val="false"/>
                <w:bCs w:val="false"/>
                <w:sz w:val="19"/>
                <w:szCs w:val="19"/>
              </w:rPr>
              <w:t xml:space="preserve">No</w:t>
            </w:r>
          </w:p>
        </w:tc>
      </w:tr>
      <w:tr>
        <w:trPr>
          <w:cantSplit w:val="false"/>
        </w:trPr>
        <w:tc>
          <w:tcPr>
            <w:tcW w:type="dxa" w:w="1300"/>
            <w:tcMar>
              <w:top w:type="dxa" w:w="70"/>
              <w:left w:type="dxa" w:w="90"/>
              <w:bottom w:type="dxa" w:w="70"/>
              <w:right w:type="dxa" w:w="90"/>
            </w:tcMar>
          </w:tcPr>
          <w:p>
            <w:pPr>
              <w:spacing w:after="0" w:line="250"/>
            </w:pPr>
            <w:r>
              <w:rPr>
                <w:rFonts w:ascii="Calibri" w:cs="Calibri" w:eastAsia="Calibri" w:hAnsi="Calibri"/>
                <w:b w:val="false"/>
                <w:bCs w:val="false"/>
                <w:sz w:val="19"/>
                <w:szCs w:val="19"/>
              </w:rPr>
              <w:t xml:space="preserve">3 · Themes</w:t>
            </w:r>
          </w:p>
        </w:tc>
        <w:tc>
          <w:tcPr>
            <w:tcW w:type="dxa" w:w="1200"/>
            <w:tcMar>
              <w:top w:type="dxa" w:w="70"/>
              <w:left w:type="dxa" w:w="90"/>
              <w:bottom w:type="dxa" w:w="70"/>
              <w:right w:type="dxa" w:w="90"/>
            </w:tcMar>
          </w:tcPr>
          <w:p>
            <w:pPr>
              <w:spacing w:after="0" w:line="250"/>
            </w:pPr>
            <w:r>
              <w:rPr>
                <w:rFonts w:ascii="Calibri" w:cs="Calibri" w:eastAsia="Calibri" w:hAnsi="Calibri"/>
                <w:b w:val="false"/>
                <w:bCs w:val="false"/>
                <w:sz w:val="19"/>
                <w:szCs w:val="19"/>
              </w:rPr>
              <w:t xml:space="preserve">Where?</w:t>
            </w:r>
          </w:p>
        </w:tc>
        <w:tc>
          <w:tcPr>
            <w:tcW w:type="dxa" w:w="4800"/>
            <w:tcMar>
              <w:top w:type="dxa" w:w="70"/>
              <w:left w:type="dxa" w:w="90"/>
              <w:bottom w:type="dxa" w:w="70"/>
              <w:right w:type="dxa" w:w="90"/>
            </w:tcMar>
          </w:tcPr>
          <w:p>
            <w:pPr>
              <w:spacing w:after="0" w:line="250"/>
            </w:pPr>
            <w:r>
              <w:rPr>
                <w:rFonts w:ascii="Calibri" w:cs="Calibri" w:eastAsia="Calibri" w:hAnsi="Calibri"/>
                <w:b w:val="false"/>
                <w:bCs w:val="false"/>
                <w:sz w:val="19"/>
                <w:szCs w:val="19"/>
              </w:rPr>
              <w:t xml:space="preserve">The arenas where mechanisms express themselves: energy, structures, interaction, defense, development and creation.</w:t>
            </w:r>
          </w:p>
        </w:tc>
        <w:tc>
          <w:tcPr>
            <w:tcW w:type="dxa" w:w="1700"/>
            <w:tcMar>
              <w:top w:type="dxa" w:w="70"/>
              <w:left w:type="dxa" w:w="90"/>
              <w:bottom w:type="dxa" w:w="70"/>
              <w:right w:type="dxa" w:w="90"/>
            </w:tcMar>
          </w:tcPr>
          <w:p>
            <w:pPr>
              <w:spacing w:after="0" w:line="250"/>
            </w:pPr>
            <w:r>
              <w:rPr>
                <w:rFonts w:ascii="Calibri" w:cs="Calibri" w:eastAsia="Calibri" w:hAnsi="Calibri"/>
                <w:b w:val="false"/>
                <w:bCs w:val="false"/>
                <w:sz w:val="19"/>
                <w:szCs w:val="19"/>
              </w:rPr>
              <w:t xml:space="preserve">No</w:t>
            </w:r>
          </w:p>
        </w:tc>
      </w:tr>
      <w:tr>
        <w:trPr>
          <w:cantSplit w:val="false"/>
        </w:trPr>
        <w:tc>
          <w:tcPr>
            <w:tcW w:type="dxa" w:w="1300"/>
            <w:tcMar>
              <w:top w:type="dxa" w:w="70"/>
              <w:left w:type="dxa" w:w="90"/>
              <w:bottom w:type="dxa" w:w="70"/>
              <w:right w:type="dxa" w:w="90"/>
            </w:tcMar>
          </w:tcPr>
          <w:p>
            <w:pPr>
              <w:spacing w:after="0" w:line="250"/>
            </w:pPr>
            <w:r>
              <w:rPr>
                <w:rFonts w:ascii="Calibri" w:cs="Calibri" w:eastAsia="Calibri" w:hAnsi="Calibri"/>
                <w:b w:val="false"/>
                <w:bCs w:val="false"/>
                <w:sz w:val="19"/>
                <w:szCs w:val="19"/>
              </w:rPr>
              <w:t xml:space="preserve">4 · Convergence</w:t>
            </w:r>
          </w:p>
        </w:tc>
        <w:tc>
          <w:tcPr>
            <w:tcW w:type="dxa" w:w="1200"/>
            <w:tcMar>
              <w:top w:type="dxa" w:w="70"/>
              <w:left w:type="dxa" w:w="90"/>
              <w:bottom w:type="dxa" w:w="70"/>
              <w:right w:type="dxa" w:w="90"/>
            </w:tcMar>
          </w:tcPr>
          <w:p>
            <w:pPr>
              <w:spacing w:after="0" w:line="250"/>
            </w:pPr>
            <w:r>
              <w:rPr>
                <w:rFonts w:ascii="Calibri" w:cs="Calibri" w:eastAsia="Calibri" w:hAnsi="Calibri"/>
                <w:b w:val="false"/>
                <w:bCs w:val="false"/>
                <w:sz w:val="19"/>
                <w:szCs w:val="19"/>
              </w:rPr>
              <w:t xml:space="preserve">With what?</w:t>
            </w:r>
          </w:p>
        </w:tc>
        <w:tc>
          <w:tcPr>
            <w:tcW w:type="dxa" w:w="4800"/>
            <w:tcMar>
              <w:top w:type="dxa" w:w="70"/>
              <w:left w:type="dxa" w:w="90"/>
              <w:bottom w:type="dxa" w:w="70"/>
              <w:right w:type="dxa" w:w="90"/>
            </w:tcMar>
          </w:tcPr>
          <w:p>
            <w:pPr>
              <w:spacing w:after="0" w:line="250"/>
            </w:pPr>
            <w:r>
              <w:rPr>
                <w:rFonts w:ascii="Calibri" w:cs="Calibri" w:eastAsia="Calibri" w:hAnsi="Calibri"/>
                <w:b w:val="false"/>
                <w:bCs w:val="false"/>
                <w:sz w:val="19"/>
                <w:szCs w:val="19"/>
              </w:rPr>
              <w:t xml:space="preserve">Where nature's principle combines with external knowledge and becomes a solution direction. Two faces: the combination principles (grammar) and the seven external knowledge families (vocabulary), headed by laws of nature. The list is a starting point, not a boundary.</w:t>
            </w:r>
          </w:p>
        </w:tc>
        <w:tc>
          <w:tcPr>
            <w:tcW w:type="dxa" w:w="1700"/>
            <w:tcMar>
              <w:top w:type="dxa" w:w="70"/>
              <w:left w:type="dxa" w:w="90"/>
              <w:bottom w:type="dxa" w:w="70"/>
              <w:right w:type="dxa" w:w="90"/>
            </w:tcMar>
          </w:tcPr>
          <w:p>
            <w:pPr>
              <w:spacing w:after="0" w:line="250"/>
            </w:pPr>
            <w:r>
              <w:rPr>
                <w:rFonts w:ascii="Calibri" w:cs="Calibri" w:eastAsia="Calibri" w:hAnsi="Calibri"/>
                <w:b w:val="false"/>
                <w:bCs w:val="false"/>
                <w:sz w:val="19"/>
                <w:szCs w:val="19"/>
              </w:rPr>
              <w:t xml:space="preserve">Yes — and it passes the level downstream to every application and every solution direction.</w:t>
            </w:r>
          </w:p>
        </w:tc>
      </w:tr>
    </w:tbl>
    <w:p>
      <w:pPr>
        <w:sectPr>
          <w:pgSz w:w="11906" w:h="16838" w:orient="portrait"/>
          <w:pgMar w:top="1200" w:right="1440" w:bottom="1200" w:left="1440" w:header="708" w:footer="708" w:gutter="0"/>
          <w:pgNumType/>
          <w:docGrid w:linePitch="360"/>
        </w:sectPr>
      </w:pPr>
    </w:p>
    <w:p>
      <w:pPr>
        <w:pStyle w:val="Heading1"/>
        <w:spacing w:after="160" w:before="300"/>
      </w:pPr>
      <w:r>
        <w:rPr>
          <w:rFonts w:ascii="Calibri" w:cs="Calibri" w:eastAsia="Calibri" w:hAnsi="Calibri"/>
          <w:b/>
          <w:bCs/>
          <w:color w:val="1F3B2C"/>
          <w:sz w:val="30"/>
          <w:szCs w:val="30"/>
        </w:rPr>
        <w:t xml:space="preserve">Master ontology table — the eighteen-column structure</w:t>
      </w:r>
    </w:p>
    <w:p>
      <w:pPr>
        <w:spacing w:after="140" w:line="276"/>
        <w:jc w:val="left"/>
      </w:pPr>
      <w:r>
        <w:rPr>
          <w:rFonts w:ascii="Calibri" w:cs="Calibri" w:eastAsia="Calibri" w:hAnsi="Calibri"/>
          <w:b w:val="false"/>
          <w:bCs w:val="false"/>
          <w:i w:val="false"/>
          <w:iCs w:val="false"/>
          <w:sz w:val="20"/>
          <w:szCs w:val="20"/>
        </w:rPr>
        <w:t xml:space="preserve">The operational core of the ontology. Each row is one core function, expanded across eighteen columns: from theme and meta-law, through the function, its strategies and natural archetypes, to the four-domain translation, and finally to the three columns V11 adds — maturity level, the industry in which that level holds, and the external knowledge families the principle must combine with. The rows below are worked examples, including the HP Indigo × Cyphochilus case; they demonstrate the structure and are to be expanded and refined. Because eighteen columns do not fit a page, the table is presented here in three linked panels sharing the same row key; the workbook holds it as one continuous table.</w:t>
      </w:r>
    </w:p>
    <w:p>
      <w:pPr>
        <w:spacing w:after="140" w:line="276"/>
        <w:jc w:val="left"/>
      </w:pPr>
      <w:r>
        <w:rPr>
          <w:rFonts w:ascii="Calibri" w:cs="Calibri" w:eastAsia="Calibri" w:hAnsi="Calibri"/>
          <w:b/>
          <w:bCs/>
          <w:i w:val="false"/>
          <w:iCs w:val="false"/>
          <w:sz w:val="21"/>
          <w:szCs w:val="21"/>
        </w:rPr>
        <w:t xml:space="preserve">Panel 1 — the nature side (columns A–G)</w:t>
      </w:r>
    </w:p>
    <w:tbl>
      <w:tblPr>
        <w:tblW w:type="dxa" w:w="12800"/>
        <w:tblBorders>
          <w:top w:val="single" w:color="auto" w:sz="4"/>
          <w:left w:val="single" w:color="auto" w:sz="4"/>
          <w:bottom w:val="single" w:color="auto" w:sz="4"/>
          <w:right w:val="single" w:color="auto" w:sz="4"/>
          <w:insideH w:val="single" w:color="auto" w:sz="4"/>
          <w:insideV w:val="single" w:color="auto" w:sz="4"/>
        </w:tblBorders>
      </w:tblPr>
      <w:tblGrid>
        <w:gridCol w:w="900"/>
        <w:gridCol w:w="1200"/>
        <w:gridCol w:w="1700"/>
        <w:gridCol w:w="1400"/>
        <w:gridCol w:w="1400"/>
        <w:gridCol w:w="2400"/>
        <w:gridCol w:w="1600"/>
        <w:gridCol w:w="2200"/>
      </w:tblGrid>
      <w:tr>
        <w:trPr>
          <w:cantSplit/>
          <w:tblHeader/>
        </w:trPr>
        <w:tc>
          <w:tcPr>
            <w:tcW w:type="dxa" w:w="900"/>
            <w:shd w:fill="D9E2DC" w:color="auto" w:val="clear"/>
            <w:tcMar>
              <w:top w:type="dxa" w:w="70"/>
              <w:left w:type="dxa" w:w="90"/>
              <w:bottom w:type="dxa" w:w="70"/>
              <w:right w:type="dxa" w:w="90"/>
            </w:tcMar>
          </w:tcPr>
          <w:p>
            <w:pPr>
              <w:spacing w:after="0" w:line="250"/>
            </w:pPr>
            <w:r>
              <w:rPr>
                <w:rFonts w:ascii="Calibri" w:cs="Calibri" w:eastAsia="Calibri" w:hAnsi="Calibri"/>
                <w:b/>
                <w:bCs/>
                <w:sz w:val="16"/>
                <w:szCs w:val="16"/>
              </w:rPr>
              <w:t xml:space="preserve">Row</w:t>
            </w:r>
          </w:p>
        </w:tc>
        <w:tc>
          <w:tcPr>
            <w:tcW w:type="dxa" w:w="1200"/>
            <w:shd w:fill="D9E2DC" w:color="auto" w:val="clear"/>
            <w:tcMar>
              <w:top w:type="dxa" w:w="70"/>
              <w:left w:type="dxa" w:w="90"/>
              <w:bottom w:type="dxa" w:w="70"/>
              <w:right w:type="dxa" w:w="90"/>
            </w:tcMar>
          </w:tcPr>
          <w:p>
            <w:pPr>
              <w:spacing w:after="0" w:line="250"/>
            </w:pPr>
            <w:r>
              <w:rPr>
                <w:rFonts w:ascii="Calibri" w:cs="Calibri" w:eastAsia="Calibri" w:hAnsi="Calibri"/>
                <w:b/>
                <w:bCs/>
                <w:sz w:val="16"/>
                <w:szCs w:val="16"/>
              </w:rPr>
              <w:t xml:space="preserve">A · Theme</w:t>
            </w:r>
          </w:p>
        </w:tc>
        <w:tc>
          <w:tcPr>
            <w:tcW w:type="dxa" w:w="1700"/>
            <w:shd w:fill="D9E2DC" w:color="auto" w:val="clear"/>
            <w:tcMar>
              <w:top w:type="dxa" w:w="70"/>
              <w:left w:type="dxa" w:w="90"/>
              <w:bottom w:type="dxa" w:w="70"/>
              <w:right w:type="dxa" w:w="90"/>
            </w:tcMar>
          </w:tcPr>
          <w:p>
            <w:pPr>
              <w:spacing w:after="0" w:line="250"/>
            </w:pPr>
            <w:r>
              <w:rPr>
                <w:rFonts w:ascii="Calibri" w:cs="Calibri" w:eastAsia="Calibri" w:hAnsi="Calibri"/>
                <w:b/>
                <w:bCs/>
                <w:sz w:val="16"/>
                <w:szCs w:val="16"/>
              </w:rPr>
              <w:t xml:space="preserve">B · Meta-law</w:t>
            </w:r>
          </w:p>
        </w:tc>
        <w:tc>
          <w:tcPr>
            <w:tcW w:type="dxa" w:w="1400"/>
            <w:shd w:fill="D9E2DC" w:color="auto" w:val="clear"/>
            <w:tcMar>
              <w:top w:type="dxa" w:w="70"/>
              <w:left w:type="dxa" w:w="90"/>
              <w:bottom w:type="dxa" w:w="70"/>
              <w:right w:type="dxa" w:w="90"/>
            </w:tcMar>
          </w:tcPr>
          <w:p>
            <w:pPr>
              <w:spacing w:after="0" w:line="250"/>
            </w:pPr>
            <w:r>
              <w:rPr>
                <w:rFonts w:ascii="Calibri" w:cs="Calibri" w:eastAsia="Calibri" w:hAnsi="Calibri"/>
                <w:b/>
                <w:bCs/>
                <w:sz w:val="16"/>
                <w:szCs w:val="16"/>
              </w:rPr>
              <w:t xml:space="preserve">C · Core function</w:t>
            </w:r>
          </w:p>
        </w:tc>
        <w:tc>
          <w:tcPr>
            <w:tcW w:type="dxa" w:w="1400"/>
            <w:shd w:fill="D9E2DC" w:color="auto" w:val="clear"/>
            <w:tcMar>
              <w:top w:type="dxa" w:w="70"/>
              <w:left w:type="dxa" w:w="90"/>
              <w:bottom w:type="dxa" w:w="70"/>
              <w:right w:type="dxa" w:w="90"/>
            </w:tcMar>
          </w:tcPr>
          <w:p>
            <w:pPr>
              <w:spacing w:after="0" w:line="250"/>
            </w:pPr>
            <w:r>
              <w:rPr>
                <w:rFonts w:ascii="Calibri" w:cs="Calibri" w:eastAsia="Calibri" w:hAnsi="Calibri"/>
                <w:b/>
                <w:bCs/>
                <w:sz w:val="16"/>
                <w:szCs w:val="16"/>
              </w:rPr>
              <w:t xml:space="preserve">D · Sub function</w:t>
            </w:r>
          </w:p>
        </w:tc>
        <w:tc>
          <w:tcPr>
            <w:tcW w:type="dxa" w:w="2400"/>
            <w:shd w:fill="D9E2DC" w:color="auto" w:val="clear"/>
            <w:tcMar>
              <w:top w:type="dxa" w:w="70"/>
              <w:left w:type="dxa" w:w="90"/>
              <w:bottom w:type="dxa" w:w="70"/>
              <w:right w:type="dxa" w:w="90"/>
            </w:tcMar>
          </w:tcPr>
          <w:p>
            <w:pPr>
              <w:spacing w:after="0" w:line="250"/>
            </w:pPr>
            <w:r>
              <w:rPr>
                <w:rFonts w:ascii="Calibri" w:cs="Calibri" w:eastAsia="Calibri" w:hAnsi="Calibri"/>
                <w:b/>
                <w:bCs/>
                <w:sz w:val="16"/>
                <w:szCs w:val="16"/>
              </w:rPr>
              <w:t xml:space="preserve">E · Function definition</w:t>
            </w:r>
          </w:p>
        </w:tc>
        <w:tc>
          <w:tcPr>
            <w:tcW w:type="dxa" w:w="1600"/>
            <w:shd w:fill="D9E2DC" w:color="auto" w:val="clear"/>
            <w:tcMar>
              <w:top w:type="dxa" w:w="70"/>
              <w:left w:type="dxa" w:w="90"/>
              <w:bottom w:type="dxa" w:w="70"/>
              <w:right w:type="dxa" w:w="90"/>
            </w:tcMar>
          </w:tcPr>
          <w:p>
            <w:pPr>
              <w:spacing w:after="0" w:line="250"/>
            </w:pPr>
            <w:r>
              <w:rPr>
                <w:rFonts w:ascii="Calibri" w:cs="Calibri" w:eastAsia="Calibri" w:hAnsi="Calibri"/>
                <w:b/>
                <w:bCs/>
                <w:sz w:val="16"/>
                <w:szCs w:val="16"/>
              </w:rPr>
              <w:t xml:space="preserve">F · Archetypes in nature</w:t>
            </w:r>
          </w:p>
        </w:tc>
        <w:tc>
          <w:tcPr>
            <w:tcW w:type="dxa" w:w="2200"/>
            <w:shd w:fill="D9E2DC" w:color="auto" w:val="clear"/>
            <w:tcMar>
              <w:top w:type="dxa" w:w="70"/>
              <w:left w:type="dxa" w:w="90"/>
              <w:bottom w:type="dxa" w:w="70"/>
              <w:right w:type="dxa" w:w="90"/>
            </w:tcMar>
          </w:tcPr>
          <w:p>
            <w:pPr>
              <w:spacing w:after="0" w:line="250"/>
            </w:pPr>
            <w:r>
              <w:rPr>
                <w:rFonts w:ascii="Calibri" w:cs="Calibri" w:eastAsia="Calibri" w:hAnsi="Calibri"/>
                <w:b/>
                <w:bCs/>
                <w:sz w:val="16"/>
                <w:szCs w:val="16"/>
              </w:rPr>
              <w:t xml:space="preserve">G · Strategies</w:t>
            </w:r>
          </w:p>
        </w:tc>
      </w:tr>
      <w:tr>
        <w:trPr>
          <w:cantSplit w:val="false"/>
        </w:trPr>
        <w:tc>
          <w:tcPr>
            <w:tcW w:type="dxa" w:w="900"/>
            <w:tcMar>
              <w:top w:type="dxa" w:w="70"/>
              <w:left w:type="dxa" w:w="90"/>
              <w:bottom w:type="dxa" w:w="70"/>
              <w:right w:type="dxa" w:w="90"/>
            </w:tcMar>
          </w:tcPr>
          <w:p>
            <w:pPr>
              <w:spacing w:after="0" w:line="250"/>
            </w:pPr>
            <w:r>
              <w:rPr>
                <w:rFonts w:ascii="Calibri" w:cs="Calibri" w:eastAsia="Calibri" w:hAnsi="Calibri"/>
                <w:b w:val="false"/>
                <w:bCs w:val="false"/>
                <w:sz w:val="16"/>
                <w:szCs w:val="16"/>
              </w:rPr>
              <w:t xml:space="preserve">1</w:t>
            </w:r>
          </w:p>
        </w:tc>
        <w:tc>
          <w:tcPr>
            <w:tcW w:type="dxa" w:w="1200"/>
            <w:tcMar>
              <w:top w:type="dxa" w:w="70"/>
              <w:left w:type="dxa" w:w="90"/>
              <w:bottom w:type="dxa" w:w="70"/>
              <w:right w:type="dxa" w:w="90"/>
            </w:tcMar>
          </w:tcPr>
          <w:p>
            <w:pPr>
              <w:spacing w:after="0" w:line="250"/>
            </w:pPr>
            <w:r>
              <w:rPr>
                <w:rFonts w:ascii="Calibri" w:cs="Calibri" w:eastAsia="Calibri" w:hAnsi="Calibri"/>
                <w:b w:val="false"/>
                <w:bCs w:val="false"/>
                <w:sz w:val="16"/>
                <w:szCs w:val="16"/>
              </w:rPr>
              <w:t xml:space="preserve">Energy</w:t>
            </w:r>
          </w:p>
        </w:tc>
        <w:tc>
          <w:tcPr>
            <w:tcW w:type="dxa" w:w="1700"/>
            <w:tcMar>
              <w:top w:type="dxa" w:w="70"/>
              <w:left w:type="dxa" w:w="90"/>
              <w:bottom w:type="dxa" w:w="70"/>
              <w:right w:type="dxa" w:w="90"/>
            </w:tcMar>
          </w:tcPr>
          <w:p>
            <w:pPr>
              <w:spacing w:after="0" w:line="250"/>
            </w:pPr>
            <w:r>
              <w:rPr>
                <w:rFonts w:ascii="Calibri" w:cs="Calibri" w:eastAsia="Calibri" w:hAnsi="Calibri"/>
                <w:b w:val="false"/>
                <w:bCs w:val="false"/>
                <w:sz w:val="16"/>
                <w:szCs w:val="16"/>
              </w:rPr>
              <w:t xml:space="preserve">Minimal effort — maximum result, minimum investment</w:t>
            </w:r>
          </w:p>
        </w:tc>
        <w:tc>
          <w:tcPr>
            <w:tcW w:type="dxa" w:w="1400"/>
            <w:tcMar>
              <w:top w:type="dxa" w:w="70"/>
              <w:left w:type="dxa" w:w="90"/>
              <w:bottom w:type="dxa" w:w="70"/>
              <w:right w:type="dxa" w:w="90"/>
            </w:tcMar>
          </w:tcPr>
          <w:p>
            <w:pPr>
              <w:spacing w:after="0" w:line="250"/>
            </w:pPr>
            <w:r>
              <w:rPr>
                <w:rFonts w:ascii="Calibri" w:cs="Calibri" w:eastAsia="Calibri" w:hAnsi="Calibri"/>
                <w:b w:val="false"/>
                <w:bCs w:val="false"/>
                <w:sz w:val="16"/>
                <w:szCs w:val="16"/>
              </w:rPr>
              <w:t xml:space="preserve">Resistance reduction</w:t>
            </w:r>
          </w:p>
        </w:tc>
        <w:tc>
          <w:tcPr>
            <w:tcW w:type="dxa" w:w="1400"/>
            <w:tcMar>
              <w:top w:type="dxa" w:w="70"/>
              <w:left w:type="dxa" w:w="90"/>
              <w:bottom w:type="dxa" w:w="70"/>
              <w:right w:type="dxa" w:w="90"/>
            </w:tcMar>
          </w:tcPr>
          <w:p>
            <w:pPr>
              <w:spacing w:after="0" w:line="250"/>
            </w:pPr>
            <w:r>
              <w:rPr>
                <w:rFonts w:ascii="Calibri" w:cs="Calibri" w:eastAsia="Calibri" w:hAnsi="Calibri"/>
                <w:b w:val="false"/>
                <w:bCs w:val="false"/>
                <w:sz w:val="16"/>
                <w:szCs w:val="16"/>
              </w:rPr>
              <w:t xml:space="preserve">Flow optimisation</w:t>
            </w:r>
          </w:p>
        </w:tc>
        <w:tc>
          <w:tcPr>
            <w:tcW w:type="dxa" w:w="2400"/>
            <w:tcMar>
              <w:top w:type="dxa" w:w="70"/>
              <w:left w:type="dxa" w:w="90"/>
              <w:bottom w:type="dxa" w:w="70"/>
              <w:right w:type="dxa" w:w="90"/>
            </w:tcMar>
          </w:tcPr>
          <w:p>
            <w:pPr>
              <w:spacing w:after="0" w:line="250"/>
            </w:pPr>
            <w:r>
              <w:rPr>
                <w:rFonts w:ascii="Calibri" w:cs="Calibri" w:eastAsia="Calibri" w:hAnsi="Calibri"/>
                <w:b w:val="false"/>
                <w:bCs w:val="false"/>
                <w:sz w:val="16"/>
                <w:szCs w:val="16"/>
              </w:rPr>
              <w:t xml:space="preserve">Reducing the energy a process needs through smart shaping of flow and contact</w:t>
            </w:r>
          </w:p>
        </w:tc>
        <w:tc>
          <w:tcPr>
            <w:tcW w:type="dxa" w:w="1600"/>
            <w:tcMar>
              <w:top w:type="dxa" w:w="70"/>
              <w:left w:type="dxa" w:w="90"/>
              <w:bottom w:type="dxa" w:w="70"/>
              <w:right w:type="dxa" w:w="90"/>
            </w:tcMar>
          </w:tcPr>
          <w:p>
            <w:pPr>
              <w:spacing w:after="0" w:line="250"/>
            </w:pPr>
            <w:r>
              <w:rPr>
                <w:rFonts w:ascii="Calibri" w:cs="Calibri" w:eastAsia="Calibri" w:hAnsi="Calibri"/>
                <w:b w:val="false"/>
                <w:bCs w:val="false"/>
                <w:sz w:val="16"/>
                <w:szCs w:val="16"/>
              </w:rPr>
              <w:t xml:space="preserve">Spiral, river, shark skin, vortex</w:t>
            </w:r>
          </w:p>
        </w:tc>
        <w:tc>
          <w:tcPr>
            <w:tcW w:type="dxa" w:w="2200"/>
            <w:tcMar>
              <w:top w:type="dxa" w:w="70"/>
              <w:left w:type="dxa" w:w="90"/>
              <w:bottom w:type="dxa" w:w="70"/>
              <w:right w:type="dxa" w:w="90"/>
            </w:tcMar>
          </w:tcPr>
          <w:p>
            <w:pPr>
              <w:spacing w:after="0" w:line="250"/>
            </w:pPr>
            <w:r>
              <w:rPr>
                <w:rFonts w:ascii="Calibri" w:cs="Calibri" w:eastAsia="Calibri" w:hAnsi="Calibri"/>
                <w:b w:val="false"/>
                <w:bCs w:val="false"/>
                <w:sz w:val="16"/>
                <w:szCs w:val="16"/>
              </w:rPr>
              <w:t xml:space="preserve">Surface, form, counter-force, synchronisation</w:t>
            </w:r>
          </w:p>
        </w:tc>
      </w:tr>
      <w:tr>
        <w:trPr>
          <w:cantSplit w:val="false"/>
        </w:trPr>
        <w:tc>
          <w:tcPr>
            <w:tcW w:type="dxa" w:w="900"/>
            <w:tcMar>
              <w:top w:type="dxa" w:w="70"/>
              <w:left w:type="dxa" w:w="90"/>
              <w:bottom w:type="dxa" w:w="70"/>
              <w:right w:type="dxa" w:w="90"/>
            </w:tcMar>
          </w:tcPr>
          <w:p>
            <w:pPr>
              <w:spacing w:after="0" w:line="250"/>
            </w:pPr>
            <w:r>
              <w:rPr>
                <w:rFonts w:ascii="Calibri" w:cs="Calibri" w:eastAsia="Calibri" w:hAnsi="Calibri"/>
                <w:b w:val="false"/>
                <w:bCs w:val="false"/>
                <w:sz w:val="16"/>
                <w:szCs w:val="16"/>
              </w:rPr>
              <w:t xml:space="preserve">2</w:t>
            </w:r>
          </w:p>
        </w:tc>
        <w:tc>
          <w:tcPr>
            <w:tcW w:type="dxa" w:w="1200"/>
            <w:tcMar>
              <w:top w:type="dxa" w:w="70"/>
              <w:left w:type="dxa" w:w="90"/>
              <w:bottom w:type="dxa" w:w="70"/>
              <w:right w:type="dxa" w:w="90"/>
            </w:tcMar>
          </w:tcPr>
          <w:p>
            <w:pPr>
              <w:spacing w:after="0" w:line="250"/>
            </w:pPr>
            <w:r>
              <w:rPr>
                <w:rFonts w:ascii="Calibri" w:cs="Calibri" w:eastAsia="Calibri" w:hAnsi="Calibri"/>
                <w:b w:val="false"/>
                <w:bCs w:val="false"/>
                <w:sz w:val="16"/>
                <w:szCs w:val="16"/>
              </w:rPr>
              <w:t xml:space="preserve">Defense</w:t>
            </w:r>
          </w:p>
        </w:tc>
        <w:tc>
          <w:tcPr>
            <w:tcW w:type="dxa" w:w="1700"/>
            <w:tcMar>
              <w:top w:type="dxa" w:w="70"/>
              <w:left w:type="dxa" w:w="90"/>
              <w:bottom w:type="dxa" w:w="70"/>
              <w:right w:type="dxa" w:w="90"/>
            </w:tcMar>
          </w:tcPr>
          <w:p>
            <w:pPr>
              <w:spacing w:after="0" w:line="250"/>
            </w:pPr>
            <w:r>
              <w:rPr>
                <w:rFonts w:ascii="Calibri" w:cs="Calibri" w:eastAsia="Calibri" w:hAnsi="Calibri"/>
                <w:b w:val="false"/>
                <w:bCs w:val="false"/>
                <w:sz w:val="16"/>
                <w:szCs w:val="16"/>
              </w:rPr>
              <w:t xml:space="preserve">The boundary protects but is not sealed — selective permeability</w:t>
            </w:r>
          </w:p>
        </w:tc>
        <w:tc>
          <w:tcPr>
            <w:tcW w:type="dxa" w:w="1400"/>
            <w:tcMar>
              <w:top w:type="dxa" w:w="70"/>
              <w:left w:type="dxa" w:w="90"/>
              <w:bottom w:type="dxa" w:w="70"/>
              <w:right w:type="dxa" w:w="90"/>
            </w:tcMar>
          </w:tcPr>
          <w:p>
            <w:pPr>
              <w:spacing w:after="0" w:line="250"/>
            </w:pPr>
            <w:r>
              <w:rPr>
                <w:rFonts w:ascii="Calibri" w:cs="Calibri" w:eastAsia="Calibri" w:hAnsi="Calibri"/>
                <w:b w:val="false"/>
                <w:bCs w:val="false"/>
                <w:sz w:val="16"/>
                <w:szCs w:val="16"/>
              </w:rPr>
              <w:t xml:space="preserve">Resilience</w:t>
            </w:r>
          </w:p>
        </w:tc>
        <w:tc>
          <w:tcPr>
            <w:tcW w:type="dxa" w:w="1400"/>
            <w:tcMar>
              <w:top w:type="dxa" w:w="70"/>
              <w:left w:type="dxa" w:w="90"/>
              <w:bottom w:type="dxa" w:w="70"/>
              <w:right w:type="dxa" w:w="90"/>
            </w:tcMar>
          </w:tcPr>
          <w:p>
            <w:pPr>
              <w:spacing w:after="0" w:line="250"/>
            </w:pPr>
            <w:r>
              <w:rPr>
                <w:rFonts w:ascii="Calibri" w:cs="Calibri" w:eastAsia="Calibri" w:hAnsi="Calibri"/>
                <w:b w:val="false"/>
                <w:bCs w:val="false"/>
                <w:sz w:val="16"/>
                <w:szCs w:val="16"/>
              </w:rPr>
              <w:t xml:space="preserve">Redundancy and diversity</w:t>
            </w:r>
          </w:p>
        </w:tc>
        <w:tc>
          <w:tcPr>
            <w:tcW w:type="dxa" w:w="2400"/>
            <w:tcMar>
              <w:top w:type="dxa" w:w="70"/>
              <w:left w:type="dxa" w:w="90"/>
              <w:bottom w:type="dxa" w:w="70"/>
              <w:right w:type="dxa" w:w="90"/>
            </w:tcMar>
          </w:tcPr>
          <w:p>
            <w:pPr>
              <w:spacing w:after="0" w:line="250"/>
            </w:pPr>
            <w:r>
              <w:rPr>
                <w:rFonts w:ascii="Calibri" w:cs="Calibri" w:eastAsia="Calibri" w:hAnsi="Calibri"/>
                <w:b w:val="false"/>
                <w:bCs w:val="false"/>
                <w:sz w:val="16"/>
                <w:szCs w:val="16"/>
              </w:rPr>
              <w:t xml:space="preserve">Absorbing shocks and continuing to function</w:t>
            </w:r>
          </w:p>
        </w:tc>
        <w:tc>
          <w:tcPr>
            <w:tcW w:type="dxa" w:w="1600"/>
            <w:tcMar>
              <w:top w:type="dxa" w:w="70"/>
              <w:left w:type="dxa" w:w="90"/>
              <w:bottom w:type="dxa" w:w="70"/>
              <w:right w:type="dxa" w:w="90"/>
            </w:tcMar>
          </w:tcPr>
          <w:p>
            <w:pPr>
              <w:spacing w:after="0" w:line="250"/>
            </w:pPr>
            <w:r>
              <w:rPr>
                <w:rFonts w:ascii="Calibri" w:cs="Calibri" w:eastAsia="Calibri" w:hAnsi="Calibri"/>
                <w:b w:val="false"/>
                <w:bCs w:val="false"/>
                <w:sz w:val="16"/>
                <w:szCs w:val="16"/>
              </w:rPr>
              <w:t xml:space="preserve">Diverse forest, immune system, mesh</w:t>
            </w:r>
          </w:p>
        </w:tc>
        <w:tc>
          <w:tcPr>
            <w:tcW w:type="dxa" w:w="2200"/>
            <w:tcMar>
              <w:top w:type="dxa" w:w="70"/>
              <w:left w:type="dxa" w:w="90"/>
              <w:bottom w:type="dxa" w:w="70"/>
              <w:right w:type="dxa" w:w="90"/>
            </w:tcMar>
          </w:tcPr>
          <w:p>
            <w:pPr>
              <w:spacing w:after="0" w:line="250"/>
            </w:pPr>
            <w:r>
              <w:rPr>
                <w:rFonts w:ascii="Calibri" w:cs="Calibri" w:eastAsia="Calibri" w:hAnsi="Calibri"/>
                <w:b w:val="false"/>
                <w:bCs w:val="false"/>
                <w:sz w:val="16"/>
                <w:szCs w:val="16"/>
              </w:rPr>
              <w:t xml:space="preserve">Redundancy, diversity, decentralisation, load distribution</w:t>
            </w:r>
          </w:p>
        </w:tc>
      </w:tr>
      <w:tr>
        <w:trPr>
          <w:cantSplit w:val="false"/>
        </w:trPr>
        <w:tc>
          <w:tcPr>
            <w:tcW w:type="dxa" w:w="900"/>
            <w:tcMar>
              <w:top w:type="dxa" w:w="70"/>
              <w:left w:type="dxa" w:w="90"/>
              <w:bottom w:type="dxa" w:w="70"/>
              <w:right w:type="dxa" w:w="90"/>
            </w:tcMar>
          </w:tcPr>
          <w:p>
            <w:pPr>
              <w:spacing w:after="0" w:line="250"/>
            </w:pPr>
            <w:r>
              <w:rPr>
                <w:rFonts w:ascii="Calibri" w:cs="Calibri" w:eastAsia="Calibri" w:hAnsi="Calibri"/>
                <w:b w:val="false"/>
                <w:bCs w:val="false"/>
                <w:sz w:val="16"/>
                <w:szCs w:val="16"/>
              </w:rPr>
              <w:t xml:space="preserve">3</w:t>
            </w:r>
          </w:p>
        </w:tc>
        <w:tc>
          <w:tcPr>
            <w:tcW w:type="dxa" w:w="1200"/>
            <w:tcMar>
              <w:top w:type="dxa" w:w="70"/>
              <w:left w:type="dxa" w:w="90"/>
              <w:bottom w:type="dxa" w:w="70"/>
              <w:right w:type="dxa" w:w="90"/>
            </w:tcMar>
          </w:tcPr>
          <w:p>
            <w:pPr>
              <w:spacing w:after="0" w:line="250"/>
            </w:pPr>
            <w:r>
              <w:rPr>
                <w:rFonts w:ascii="Calibri" w:cs="Calibri" w:eastAsia="Calibri" w:hAnsi="Calibri"/>
                <w:b w:val="false"/>
                <w:bCs w:val="false"/>
                <w:sz w:val="16"/>
                <w:szCs w:val="16"/>
              </w:rPr>
              <w:t xml:space="preserve">Structures</w:t>
            </w:r>
          </w:p>
        </w:tc>
        <w:tc>
          <w:tcPr>
            <w:tcW w:type="dxa" w:w="1700"/>
            <w:tcMar>
              <w:top w:type="dxa" w:w="70"/>
              <w:left w:type="dxa" w:w="90"/>
              <w:bottom w:type="dxa" w:w="70"/>
              <w:right w:type="dxa" w:w="90"/>
            </w:tcMar>
          </w:tcPr>
          <w:p>
            <w:pPr>
              <w:spacing w:after="0" w:line="250"/>
            </w:pPr>
            <w:r>
              <w:rPr>
                <w:rFonts w:ascii="Calibri" w:cs="Calibri" w:eastAsia="Calibri" w:hAnsi="Calibri"/>
                <w:b w:val="false"/>
                <w:bCs w:val="false"/>
                <w:sz w:val="16"/>
                <w:szCs w:val="16"/>
              </w:rPr>
              <w:t xml:space="preserve">Form serves function, and the part serves the whole</w:t>
            </w:r>
          </w:p>
        </w:tc>
        <w:tc>
          <w:tcPr>
            <w:tcW w:type="dxa" w:w="1400"/>
            <w:tcMar>
              <w:top w:type="dxa" w:w="70"/>
              <w:left w:type="dxa" w:w="90"/>
              <w:bottom w:type="dxa" w:w="70"/>
              <w:right w:type="dxa" w:w="90"/>
            </w:tcMar>
          </w:tcPr>
          <w:p>
            <w:pPr>
              <w:spacing w:after="0" w:line="250"/>
            </w:pPr>
            <w:r>
              <w:rPr>
                <w:rFonts w:ascii="Calibri" w:cs="Calibri" w:eastAsia="Calibri" w:hAnsi="Calibri"/>
                <w:b w:val="false"/>
                <w:bCs w:val="false"/>
                <w:sz w:val="16"/>
                <w:szCs w:val="16"/>
              </w:rPr>
              <w:t xml:space="preserve">Strength</w:t>
            </w:r>
          </w:p>
        </w:tc>
        <w:tc>
          <w:tcPr>
            <w:tcW w:type="dxa" w:w="1400"/>
            <w:tcMar>
              <w:top w:type="dxa" w:w="70"/>
              <w:left w:type="dxa" w:w="90"/>
              <w:bottom w:type="dxa" w:w="70"/>
              <w:right w:type="dxa" w:w="90"/>
            </w:tcMar>
          </w:tcPr>
          <w:p>
            <w:pPr>
              <w:spacing w:after="0" w:line="250"/>
            </w:pPr>
            <w:r>
              <w:rPr>
                <w:rFonts w:ascii="Calibri" w:cs="Calibri" w:eastAsia="Calibri" w:hAnsi="Calibri"/>
                <w:b w:val="false"/>
                <w:bCs w:val="false"/>
                <w:sz w:val="16"/>
                <w:szCs w:val="16"/>
              </w:rPr>
              <w:t xml:space="preserve">Structure instead of material</w:t>
            </w:r>
          </w:p>
        </w:tc>
        <w:tc>
          <w:tcPr>
            <w:tcW w:type="dxa" w:w="2400"/>
            <w:tcMar>
              <w:top w:type="dxa" w:w="70"/>
              <w:left w:type="dxa" w:w="90"/>
              <w:bottom w:type="dxa" w:w="70"/>
              <w:right w:type="dxa" w:w="90"/>
            </w:tcMar>
          </w:tcPr>
          <w:p>
            <w:pPr>
              <w:spacing w:after="0" w:line="250"/>
            </w:pPr>
            <w:r>
              <w:rPr>
                <w:rFonts w:ascii="Calibri" w:cs="Calibri" w:eastAsia="Calibri" w:hAnsi="Calibri"/>
                <w:b w:val="false"/>
                <w:bCs w:val="false"/>
                <w:sz w:val="16"/>
                <w:szCs w:val="16"/>
              </w:rPr>
              <w:t xml:space="preserve">Achieving a property through geometry rather than substance</w:t>
            </w:r>
          </w:p>
        </w:tc>
        <w:tc>
          <w:tcPr>
            <w:tcW w:type="dxa" w:w="1600"/>
            <w:tcMar>
              <w:top w:type="dxa" w:w="70"/>
              <w:left w:type="dxa" w:w="90"/>
              <w:bottom w:type="dxa" w:w="70"/>
              <w:right w:type="dxa" w:w="90"/>
            </w:tcMar>
          </w:tcPr>
          <w:p>
            <w:pPr>
              <w:spacing w:after="0" w:line="250"/>
            </w:pPr>
            <w:r>
              <w:rPr>
                <w:rFonts w:ascii="Calibri" w:cs="Calibri" w:eastAsia="Calibri" w:hAnsi="Calibri"/>
                <w:b w:val="false"/>
                <w:bCs w:val="false"/>
                <w:sz w:val="16"/>
                <w:szCs w:val="16"/>
              </w:rPr>
              <w:t xml:space="preserve">Beetle scale (Cyphochilus), butterfly wing, bone</w:t>
            </w:r>
          </w:p>
        </w:tc>
        <w:tc>
          <w:tcPr>
            <w:tcW w:type="dxa" w:w="2200"/>
            <w:tcMar>
              <w:top w:type="dxa" w:w="70"/>
              <w:left w:type="dxa" w:w="90"/>
              <w:bottom w:type="dxa" w:w="70"/>
              <w:right w:type="dxa" w:w="90"/>
            </w:tcMar>
          </w:tcPr>
          <w:p>
            <w:pPr>
              <w:spacing w:after="0" w:line="250"/>
            </w:pPr>
            <w:r>
              <w:rPr>
                <w:rFonts w:ascii="Calibri" w:cs="Calibri" w:eastAsia="Calibri" w:hAnsi="Calibri"/>
                <w:b w:val="false"/>
                <w:bCs w:val="false"/>
                <w:sz w:val="16"/>
                <w:szCs w:val="16"/>
              </w:rPr>
              <w:t xml:space="preserve">Surface, layering, geometric structure, minimal material</w:t>
            </w:r>
          </w:p>
        </w:tc>
      </w:tr>
      <w:tr>
        <w:trPr>
          <w:cantSplit w:val="false"/>
        </w:trPr>
        <w:tc>
          <w:tcPr>
            <w:tcW w:type="dxa" w:w="900"/>
            <w:tcMar>
              <w:top w:type="dxa" w:w="70"/>
              <w:left w:type="dxa" w:w="90"/>
              <w:bottom w:type="dxa" w:w="70"/>
              <w:right w:type="dxa" w:w="90"/>
            </w:tcMar>
          </w:tcPr>
          <w:p>
            <w:pPr>
              <w:spacing w:after="0" w:line="250"/>
            </w:pPr>
            <w:r>
              <w:rPr>
                <w:rFonts w:ascii="Calibri" w:cs="Calibri" w:eastAsia="Calibri" w:hAnsi="Calibri"/>
                <w:b w:val="false"/>
                <w:bCs w:val="false"/>
                <w:sz w:val="16"/>
                <w:szCs w:val="16"/>
              </w:rPr>
              <w:t xml:space="preserve">4</w:t>
            </w:r>
          </w:p>
        </w:tc>
        <w:tc>
          <w:tcPr>
            <w:tcW w:type="dxa" w:w="1200"/>
            <w:tcMar>
              <w:top w:type="dxa" w:w="70"/>
              <w:left w:type="dxa" w:w="90"/>
              <w:bottom w:type="dxa" w:w="70"/>
              <w:right w:type="dxa" w:w="90"/>
            </w:tcMar>
          </w:tcPr>
          <w:p>
            <w:pPr>
              <w:spacing w:after="0" w:line="250"/>
            </w:pPr>
            <w:r>
              <w:rPr>
                <w:rFonts w:ascii="Calibri" w:cs="Calibri" w:eastAsia="Calibri" w:hAnsi="Calibri"/>
                <w:b w:val="false"/>
                <w:bCs w:val="false"/>
                <w:sz w:val="16"/>
                <w:szCs w:val="16"/>
              </w:rPr>
              <w:t xml:space="preserve">Interaction</w:t>
            </w:r>
          </w:p>
        </w:tc>
        <w:tc>
          <w:tcPr>
            <w:tcW w:type="dxa" w:w="1700"/>
            <w:tcMar>
              <w:top w:type="dxa" w:w="70"/>
              <w:left w:type="dxa" w:w="90"/>
              <w:bottom w:type="dxa" w:w="70"/>
              <w:right w:type="dxa" w:w="90"/>
            </w:tcMar>
          </w:tcPr>
          <w:p>
            <w:pPr>
              <w:spacing w:after="0" w:line="250"/>
            </w:pPr>
            <w:r>
              <w:rPr>
                <w:rFonts w:ascii="Calibri" w:cs="Calibri" w:eastAsia="Calibri" w:hAnsi="Calibri"/>
                <w:b w:val="false"/>
                <w:bCs w:val="false"/>
                <w:sz w:val="16"/>
                <w:szCs w:val="16"/>
              </w:rPr>
              <w:t xml:space="preserve">Regulation through constant feedback with the environment</w:t>
            </w:r>
          </w:p>
        </w:tc>
        <w:tc>
          <w:tcPr>
            <w:tcW w:type="dxa" w:w="1400"/>
            <w:tcMar>
              <w:top w:type="dxa" w:w="70"/>
              <w:left w:type="dxa" w:w="90"/>
              <w:bottom w:type="dxa" w:w="70"/>
              <w:right w:type="dxa" w:w="90"/>
            </w:tcMar>
          </w:tcPr>
          <w:p>
            <w:pPr>
              <w:spacing w:after="0" w:line="250"/>
            </w:pPr>
            <w:r>
              <w:rPr>
                <w:rFonts w:ascii="Calibri" w:cs="Calibri" w:eastAsia="Calibri" w:hAnsi="Calibri"/>
                <w:b w:val="false"/>
                <w:bCs w:val="false"/>
                <w:sz w:val="16"/>
                <w:szCs w:val="16"/>
              </w:rPr>
              <w:t xml:space="preserve">Communication and feedback</w:t>
            </w:r>
          </w:p>
        </w:tc>
        <w:tc>
          <w:tcPr>
            <w:tcW w:type="dxa" w:w="1400"/>
            <w:tcMar>
              <w:top w:type="dxa" w:w="70"/>
              <w:left w:type="dxa" w:w="90"/>
              <w:bottom w:type="dxa" w:w="70"/>
              <w:right w:type="dxa" w:w="90"/>
            </w:tcMar>
          </w:tcPr>
          <w:p>
            <w:pPr>
              <w:spacing w:after="0" w:line="250"/>
            </w:pPr>
            <w:r>
              <w:rPr>
                <w:rFonts w:ascii="Calibri" w:cs="Calibri" w:eastAsia="Calibri" w:hAnsi="Calibri"/>
                <w:b w:val="false"/>
                <w:bCs w:val="false"/>
                <w:sz w:val="16"/>
                <w:szCs w:val="16"/>
              </w:rPr>
              <w:t xml:space="preserve">Real-time feedback loop</w:t>
            </w:r>
          </w:p>
        </w:tc>
        <w:tc>
          <w:tcPr>
            <w:tcW w:type="dxa" w:w="2400"/>
            <w:tcMar>
              <w:top w:type="dxa" w:w="70"/>
              <w:left w:type="dxa" w:w="90"/>
              <w:bottom w:type="dxa" w:w="70"/>
              <w:right w:type="dxa" w:w="90"/>
            </w:tcMar>
          </w:tcPr>
          <w:p>
            <w:pPr>
              <w:spacing w:after="0" w:line="250"/>
            </w:pPr>
            <w:r>
              <w:rPr>
                <w:rFonts w:ascii="Calibri" w:cs="Calibri" w:eastAsia="Calibri" w:hAnsi="Calibri"/>
                <w:b w:val="false"/>
                <w:bCs w:val="false"/>
                <w:sz w:val="16"/>
                <w:szCs w:val="16"/>
              </w:rPr>
              <w:t xml:space="preserve">Sensing the environment and responding in a closed loop</w:t>
            </w:r>
          </w:p>
        </w:tc>
        <w:tc>
          <w:tcPr>
            <w:tcW w:type="dxa" w:w="1600"/>
            <w:tcMar>
              <w:top w:type="dxa" w:w="70"/>
              <w:left w:type="dxa" w:w="90"/>
              <w:bottom w:type="dxa" w:w="70"/>
              <w:right w:type="dxa" w:w="90"/>
            </w:tcMar>
          </w:tcPr>
          <w:p>
            <w:pPr>
              <w:spacing w:after="0" w:line="250"/>
            </w:pPr>
            <w:r>
              <w:rPr>
                <w:rFonts w:ascii="Calibri" w:cs="Calibri" w:eastAsia="Calibri" w:hAnsi="Calibri"/>
                <w:b w:val="false"/>
                <w:bCs w:val="false"/>
                <w:sz w:val="16"/>
                <w:szCs w:val="16"/>
              </w:rPr>
              <w:t xml:space="preserve">Neurons, brain, swarm signalling</w:t>
            </w:r>
          </w:p>
        </w:tc>
        <w:tc>
          <w:tcPr>
            <w:tcW w:type="dxa" w:w="2200"/>
            <w:tcMar>
              <w:top w:type="dxa" w:w="70"/>
              <w:left w:type="dxa" w:w="90"/>
              <w:bottom w:type="dxa" w:w="70"/>
              <w:right w:type="dxa" w:w="90"/>
            </w:tcMar>
          </w:tcPr>
          <w:p>
            <w:pPr>
              <w:spacing w:after="0" w:line="250"/>
            </w:pPr>
            <w:r>
              <w:rPr>
                <w:rFonts w:ascii="Calibri" w:cs="Calibri" w:eastAsia="Calibri" w:hAnsi="Calibri"/>
                <w:b w:val="false"/>
                <w:bCs w:val="false"/>
                <w:sz w:val="16"/>
                <w:szCs w:val="16"/>
              </w:rPr>
              <w:t xml:space="preserve">Feedback loops, information filtering, synchronisation</w:t>
            </w:r>
          </w:p>
        </w:tc>
      </w:tr>
      <w:tr>
        <w:trPr>
          <w:cantSplit w:val="false"/>
        </w:trPr>
        <w:tc>
          <w:tcPr>
            <w:tcW w:type="dxa" w:w="900"/>
            <w:tcMar>
              <w:top w:type="dxa" w:w="70"/>
              <w:left w:type="dxa" w:w="90"/>
              <w:bottom w:type="dxa" w:w="70"/>
              <w:right w:type="dxa" w:w="90"/>
            </w:tcMar>
          </w:tcPr>
          <w:p>
            <w:pPr>
              <w:spacing w:after="0" w:line="250"/>
            </w:pPr>
            <w:r>
              <w:rPr>
                <w:rFonts w:ascii="Calibri" w:cs="Calibri" w:eastAsia="Calibri" w:hAnsi="Calibri"/>
                <w:b w:val="false"/>
                <w:bCs w:val="false"/>
                <w:sz w:val="16"/>
                <w:szCs w:val="16"/>
              </w:rPr>
              <w:t xml:space="preserve">5</w:t>
            </w:r>
          </w:p>
        </w:tc>
        <w:tc>
          <w:tcPr>
            <w:tcW w:type="dxa" w:w="1200"/>
            <w:tcMar>
              <w:top w:type="dxa" w:w="70"/>
              <w:left w:type="dxa" w:w="90"/>
              <w:bottom w:type="dxa" w:w="70"/>
              <w:right w:type="dxa" w:w="90"/>
            </w:tcMar>
          </w:tcPr>
          <w:p>
            <w:pPr>
              <w:spacing w:after="0" w:line="250"/>
            </w:pPr>
            <w:r>
              <w:rPr>
                <w:rFonts w:ascii="Calibri" w:cs="Calibri" w:eastAsia="Calibri" w:hAnsi="Calibri"/>
                <w:b w:val="false"/>
                <w:bCs w:val="false"/>
                <w:sz w:val="16"/>
                <w:szCs w:val="16"/>
              </w:rPr>
              <w:t xml:space="preserve">Development and creation</w:t>
            </w:r>
          </w:p>
        </w:tc>
        <w:tc>
          <w:tcPr>
            <w:tcW w:type="dxa" w:w="1700"/>
            <w:tcMar>
              <w:top w:type="dxa" w:w="70"/>
              <w:left w:type="dxa" w:w="90"/>
              <w:bottom w:type="dxa" w:w="70"/>
              <w:right w:type="dxa" w:w="90"/>
            </w:tcMar>
          </w:tcPr>
          <w:p>
            <w:pPr>
              <w:spacing w:after="0" w:line="250"/>
            </w:pPr>
            <w:r>
              <w:rPr>
                <w:rFonts w:ascii="Calibri" w:cs="Calibri" w:eastAsia="Calibri" w:hAnsi="Calibri"/>
                <w:b w:val="false"/>
                <w:bCs w:val="false"/>
                <w:sz w:val="16"/>
                <w:szCs w:val="16"/>
              </w:rPr>
              <w:t xml:space="preserve">Evolution — directed change toward flourishing</w:t>
            </w:r>
          </w:p>
        </w:tc>
        <w:tc>
          <w:tcPr>
            <w:tcW w:type="dxa" w:w="1400"/>
            <w:tcMar>
              <w:top w:type="dxa" w:w="70"/>
              <w:left w:type="dxa" w:w="90"/>
              <w:bottom w:type="dxa" w:w="70"/>
              <w:right w:type="dxa" w:w="90"/>
            </w:tcMar>
          </w:tcPr>
          <w:p>
            <w:pPr>
              <w:spacing w:after="0" w:line="250"/>
            </w:pPr>
            <w:r>
              <w:rPr>
                <w:rFonts w:ascii="Calibri" w:cs="Calibri" w:eastAsia="Calibri" w:hAnsi="Calibri"/>
                <w:b w:val="false"/>
                <w:bCs w:val="false"/>
                <w:sz w:val="16"/>
                <w:szCs w:val="16"/>
              </w:rPr>
              <w:t xml:space="preserve">Adaptation</w:t>
            </w:r>
          </w:p>
        </w:tc>
        <w:tc>
          <w:tcPr>
            <w:tcW w:type="dxa" w:w="1400"/>
            <w:tcMar>
              <w:top w:type="dxa" w:w="70"/>
              <w:left w:type="dxa" w:w="90"/>
              <w:bottom w:type="dxa" w:w="70"/>
              <w:right w:type="dxa" w:w="90"/>
            </w:tcMar>
          </w:tcPr>
          <w:p>
            <w:pPr>
              <w:spacing w:after="0" w:line="250"/>
            </w:pPr>
            <w:r>
              <w:rPr>
                <w:rFonts w:ascii="Calibri" w:cs="Calibri" w:eastAsia="Calibri" w:hAnsi="Calibri"/>
                <w:b w:val="false"/>
                <w:bCs w:val="false"/>
                <w:sz w:val="16"/>
                <w:szCs w:val="16"/>
              </w:rPr>
              <w:t xml:space="preserve">Variation and selection</w:t>
            </w:r>
          </w:p>
        </w:tc>
        <w:tc>
          <w:tcPr>
            <w:tcW w:type="dxa" w:w="2400"/>
            <w:tcMar>
              <w:top w:type="dxa" w:w="70"/>
              <w:left w:type="dxa" w:w="90"/>
              <w:bottom w:type="dxa" w:w="70"/>
              <w:right w:type="dxa" w:w="90"/>
            </w:tcMar>
          </w:tcPr>
          <w:p>
            <w:pPr>
              <w:spacing w:after="0" w:line="250"/>
            </w:pPr>
            <w:r>
              <w:rPr>
                <w:rFonts w:ascii="Calibri" w:cs="Calibri" w:eastAsia="Calibri" w:hAnsi="Calibri"/>
                <w:b w:val="false"/>
                <w:bCs w:val="false"/>
                <w:sz w:val="16"/>
                <w:szCs w:val="16"/>
              </w:rPr>
              <w:t xml:space="preserve">Self-change in response to environmental shifts</w:t>
            </w:r>
          </w:p>
        </w:tc>
        <w:tc>
          <w:tcPr>
            <w:tcW w:type="dxa" w:w="1600"/>
            <w:tcMar>
              <w:top w:type="dxa" w:w="70"/>
              <w:left w:type="dxa" w:w="90"/>
              <w:bottom w:type="dxa" w:w="70"/>
              <w:right w:type="dxa" w:w="90"/>
            </w:tcMar>
          </w:tcPr>
          <w:p>
            <w:pPr>
              <w:spacing w:after="0" w:line="250"/>
            </w:pPr>
            <w:r>
              <w:rPr>
                <w:rFonts w:ascii="Calibri" w:cs="Calibri" w:eastAsia="Calibri" w:hAnsi="Calibri"/>
                <w:b w:val="false"/>
                <w:bCs w:val="false"/>
                <w:sz w:val="16"/>
                <w:szCs w:val="16"/>
              </w:rPr>
              <w:t xml:space="preserve">Evolutionary line, chrysalis</w:t>
            </w:r>
          </w:p>
        </w:tc>
        <w:tc>
          <w:tcPr>
            <w:tcW w:type="dxa" w:w="2200"/>
            <w:tcMar>
              <w:top w:type="dxa" w:w="70"/>
              <w:left w:type="dxa" w:w="90"/>
              <w:bottom w:type="dxa" w:w="70"/>
              <w:right w:type="dxa" w:w="90"/>
            </w:tcMar>
          </w:tcPr>
          <w:p>
            <w:pPr>
              <w:spacing w:after="0" w:line="250"/>
            </w:pPr>
            <w:r>
              <w:rPr>
                <w:rFonts w:ascii="Calibri" w:cs="Calibri" w:eastAsia="Calibri" w:hAnsi="Calibri"/>
                <w:b w:val="false"/>
                <w:bCs w:val="false"/>
                <w:sz w:val="16"/>
                <w:szCs w:val="16"/>
              </w:rPr>
              <w:t xml:space="preserve">Variation, selection, behavioural flexibility</w:t>
            </w:r>
          </w:p>
        </w:tc>
      </w:tr>
    </w:tbl>
    <w:p>
      <w:pPr>
        <w:spacing w:after="140" w:line="276"/>
        <w:jc w:val="left"/>
      </w:pPr>
      <w:r>
        <w:rPr>
          <w:rFonts w:ascii="Calibri" w:cs="Calibri" w:eastAsia="Calibri" w:hAnsi="Calibri"/>
          <w:b/>
          <w:bCs/>
          <w:i w:val="false"/>
          <w:iCs w:val="false"/>
          <w:sz w:val="21"/>
          <w:szCs w:val="21"/>
        </w:rPr>
        <w:t xml:space="preserve">Panel 2 — the four-domain translation (columns H–O)</w:t>
      </w:r>
    </w:p>
    <w:tbl>
      <w:tblPr>
        <w:tblW w:type="dxa" w:w="14900"/>
        <w:tblBorders>
          <w:top w:val="single" w:color="auto" w:sz="4"/>
          <w:left w:val="single" w:color="auto" w:sz="4"/>
          <w:bottom w:val="single" w:color="auto" w:sz="4"/>
          <w:right w:val="single" w:color="auto" w:sz="4"/>
          <w:insideH w:val="single" w:color="auto" w:sz="4"/>
          <w:insideV w:val="single" w:color="auto" w:sz="4"/>
        </w:tblBorders>
      </w:tblPr>
      <w:tblGrid>
        <w:gridCol w:w="700"/>
        <w:gridCol w:w="1650"/>
        <w:gridCol w:w="1900"/>
        <w:gridCol w:w="1650"/>
        <w:gridCol w:w="1900"/>
        <w:gridCol w:w="1650"/>
        <w:gridCol w:w="1900"/>
        <w:gridCol w:w="1650"/>
        <w:gridCol w:w="1900"/>
      </w:tblGrid>
      <w:tr>
        <w:trPr>
          <w:cantSplit/>
          <w:tblHeader/>
        </w:trPr>
        <w:tc>
          <w:tcPr>
            <w:tcW w:type="dxa" w:w="700"/>
            <w:shd w:fill="D9E2DC" w:color="auto" w:val="clear"/>
            <w:tcMar>
              <w:top w:type="dxa" w:w="70"/>
              <w:left w:type="dxa" w:w="90"/>
              <w:bottom w:type="dxa" w:w="70"/>
              <w:right w:type="dxa" w:w="90"/>
            </w:tcMar>
          </w:tcPr>
          <w:p>
            <w:pPr>
              <w:spacing w:after="0" w:line="250"/>
            </w:pPr>
            <w:r>
              <w:rPr>
                <w:rFonts w:ascii="Calibri" w:cs="Calibri" w:eastAsia="Calibri" w:hAnsi="Calibri"/>
                <w:b/>
                <w:bCs/>
                <w:sz w:val="15"/>
                <w:szCs w:val="15"/>
              </w:rPr>
              <w:t xml:space="preserve">Row</w:t>
            </w:r>
          </w:p>
        </w:tc>
        <w:tc>
          <w:tcPr>
            <w:tcW w:type="dxa" w:w="1650"/>
            <w:shd w:fill="D9E2DC" w:color="auto" w:val="clear"/>
            <w:tcMar>
              <w:top w:type="dxa" w:w="70"/>
              <w:left w:type="dxa" w:w="90"/>
              <w:bottom w:type="dxa" w:w="70"/>
              <w:right w:type="dxa" w:w="90"/>
            </w:tcMar>
          </w:tcPr>
          <w:p>
            <w:pPr>
              <w:spacing w:after="0" w:line="250"/>
            </w:pPr>
            <w:r>
              <w:rPr>
                <w:rFonts w:ascii="Calibri" w:cs="Calibri" w:eastAsia="Calibri" w:hAnsi="Calibri"/>
                <w:b/>
                <w:bCs/>
                <w:sz w:val="15"/>
                <w:szCs w:val="15"/>
              </w:rPr>
              <w:t xml:space="preserve">H · Entrepreneurial</w:t>
            </w:r>
          </w:p>
        </w:tc>
        <w:tc>
          <w:tcPr>
            <w:tcW w:type="dxa" w:w="1900"/>
            <w:shd w:fill="D9E2DC" w:color="auto" w:val="clear"/>
            <w:tcMar>
              <w:top w:type="dxa" w:w="70"/>
              <w:left w:type="dxa" w:w="90"/>
              <w:bottom w:type="dxa" w:w="70"/>
              <w:right w:type="dxa" w:w="90"/>
            </w:tcMar>
          </w:tcPr>
          <w:p>
            <w:pPr>
              <w:spacing w:after="0" w:line="250"/>
            </w:pPr>
            <w:r>
              <w:rPr>
                <w:rFonts w:ascii="Calibri" w:cs="Calibri" w:eastAsia="Calibri" w:hAnsi="Calibri"/>
                <w:b/>
                <w:bCs/>
                <w:sz w:val="15"/>
                <w:szCs w:val="15"/>
              </w:rPr>
              <w:t xml:space="preserve">I · Entrepreneurial applications</w:t>
            </w:r>
          </w:p>
        </w:tc>
        <w:tc>
          <w:tcPr>
            <w:tcW w:type="dxa" w:w="1650"/>
            <w:shd w:fill="D9E2DC" w:color="auto" w:val="clear"/>
            <w:tcMar>
              <w:top w:type="dxa" w:w="70"/>
              <w:left w:type="dxa" w:w="90"/>
              <w:bottom w:type="dxa" w:w="70"/>
              <w:right w:type="dxa" w:w="90"/>
            </w:tcMar>
          </w:tcPr>
          <w:p>
            <w:pPr>
              <w:spacing w:after="0" w:line="250"/>
            </w:pPr>
            <w:r>
              <w:rPr>
                <w:rFonts w:ascii="Calibri" w:cs="Calibri" w:eastAsia="Calibri" w:hAnsi="Calibri"/>
                <w:b/>
                <w:bCs/>
                <w:sz w:val="15"/>
                <w:szCs w:val="15"/>
              </w:rPr>
              <w:t xml:space="preserve">J · Managerial</w:t>
            </w:r>
          </w:p>
        </w:tc>
        <w:tc>
          <w:tcPr>
            <w:tcW w:type="dxa" w:w="1900"/>
            <w:shd w:fill="D9E2DC" w:color="auto" w:val="clear"/>
            <w:tcMar>
              <w:top w:type="dxa" w:w="70"/>
              <w:left w:type="dxa" w:w="90"/>
              <w:bottom w:type="dxa" w:w="70"/>
              <w:right w:type="dxa" w:w="90"/>
            </w:tcMar>
          </w:tcPr>
          <w:p>
            <w:pPr>
              <w:spacing w:after="0" w:line="250"/>
            </w:pPr>
            <w:r>
              <w:rPr>
                <w:rFonts w:ascii="Calibri" w:cs="Calibri" w:eastAsia="Calibri" w:hAnsi="Calibri"/>
                <w:b/>
                <w:bCs/>
                <w:sz w:val="15"/>
                <w:szCs w:val="15"/>
              </w:rPr>
              <w:t xml:space="preserve">K · Managerial applications</w:t>
            </w:r>
          </w:p>
        </w:tc>
        <w:tc>
          <w:tcPr>
            <w:tcW w:type="dxa" w:w="1650"/>
            <w:shd w:fill="D9E2DC" w:color="auto" w:val="clear"/>
            <w:tcMar>
              <w:top w:type="dxa" w:w="70"/>
              <w:left w:type="dxa" w:w="90"/>
              <w:bottom w:type="dxa" w:w="70"/>
              <w:right w:type="dxa" w:w="90"/>
            </w:tcMar>
          </w:tcPr>
          <w:p>
            <w:pPr>
              <w:spacing w:after="0" w:line="250"/>
            </w:pPr>
            <w:r>
              <w:rPr>
                <w:rFonts w:ascii="Calibri" w:cs="Calibri" w:eastAsia="Calibri" w:hAnsi="Calibri"/>
                <w:b/>
                <w:bCs/>
                <w:sz w:val="15"/>
                <w:szCs w:val="15"/>
              </w:rPr>
              <w:t xml:space="preserve">L · Engineering</w:t>
            </w:r>
          </w:p>
        </w:tc>
        <w:tc>
          <w:tcPr>
            <w:tcW w:type="dxa" w:w="1900"/>
            <w:shd w:fill="D9E2DC" w:color="auto" w:val="clear"/>
            <w:tcMar>
              <w:top w:type="dxa" w:w="70"/>
              <w:left w:type="dxa" w:w="90"/>
              <w:bottom w:type="dxa" w:w="70"/>
              <w:right w:type="dxa" w:w="90"/>
            </w:tcMar>
          </w:tcPr>
          <w:p>
            <w:pPr>
              <w:spacing w:after="0" w:line="250"/>
            </w:pPr>
            <w:r>
              <w:rPr>
                <w:rFonts w:ascii="Calibri" w:cs="Calibri" w:eastAsia="Calibri" w:hAnsi="Calibri"/>
                <w:b/>
                <w:bCs/>
                <w:sz w:val="15"/>
                <w:szCs w:val="15"/>
              </w:rPr>
              <w:t xml:space="preserve">M · Engineering applications</w:t>
            </w:r>
          </w:p>
        </w:tc>
        <w:tc>
          <w:tcPr>
            <w:tcW w:type="dxa" w:w="1650"/>
            <w:shd w:fill="D9E2DC" w:color="auto" w:val="clear"/>
            <w:tcMar>
              <w:top w:type="dxa" w:w="70"/>
              <w:left w:type="dxa" w:w="90"/>
              <w:bottom w:type="dxa" w:w="70"/>
              <w:right w:type="dxa" w:w="90"/>
            </w:tcMar>
          </w:tcPr>
          <w:p>
            <w:pPr>
              <w:spacing w:after="0" w:line="250"/>
            </w:pPr>
            <w:r>
              <w:rPr>
                <w:rFonts w:ascii="Calibri" w:cs="Calibri" w:eastAsia="Calibri" w:hAnsi="Calibri"/>
                <w:b/>
                <w:bCs/>
                <w:sz w:val="15"/>
                <w:szCs w:val="15"/>
              </w:rPr>
              <w:t xml:space="preserve">N · Personal</w:t>
            </w:r>
          </w:p>
        </w:tc>
        <w:tc>
          <w:tcPr>
            <w:tcW w:type="dxa" w:w="1900"/>
            <w:shd w:fill="D9E2DC" w:color="auto" w:val="clear"/>
            <w:tcMar>
              <w:top w:type="dxa" w:w="70"/>
              <w:left w:type="dxa" w:w="90"/>
              <w:bottom w:type="dxa" w:w="70"/>
              <w:right w:type="dxa" w:w="90"/>
            </w:tcMar>
          </w:tcPr>
          <w:p>
            <w:pPr>
              <w:spacing w:after="0" w:line="250"/>
            </w:pPr>
            <w:r>
              <w:rPr>
                <w:rFonts w:ascii="Calibri" w:cs="Calibri" w:eastAsia="Calibri" w:hAnsi="Calibri"/>
                <w:b/>
                <w:bCs/>
                <w:sz w:val="15"/>
                <w:szCs w:val="15"/>
              </w:rPr>
              <w:t xml:space="preserve">O · Personal applications</w:t>
            </w:r>
          </w:p>
        </w:tc>
      </w:tr>
      <w:tr>
        <w:trPr>
          <w:cantSplit w:val="false"/>
        </w:trPr>
        <w:tc>
          <w:tcPr>
            <w:tcW w:type="dxa" w:w="700"/>
            <w:tcMar>
              <w:top w:type="dxa" w:w="70"/>
              <w:left w:type="dxa" w:w="90"/>
              <w:bottom w:type="dxa" w:w="70"/>
              <w:right w:type="dxa" w:w="90"/>
            </w:tcMar>
          </w:tcPr>
          <w:p>
            <w:pPr>
              <w:spacing w:after="0" w:line="250"/>
            </w:pPr>
            <w:r>
              <w:rPr>
                <w:rFonts w:ascii="Calibri" w:cs="Calibri" w:eastAsia="Calibri" w:hAnsi="Calibri"/>
                <w:b w:val="false"/>
                <w:bCs w:val="false"/>
                <w:sz w:val="15"/>
                <w:szCs w:val="15"/>
              </w:rPr>
              <w:t xml:space="preserve">1</w:t>
            </w:r>
          </w:p>
        </w:tc>
        <w:tc>
          <w:tcPr>
            <w:tcW w:type="dxa" w:w="1650"/>
            <w:tcMar>
              <w:top w:type="dxa" w:w="70"/>
              <w:left w:type="dxa" w:w="90"/>
              <w:bottom w:type="dxa" w:w="70"/>
              <w:right w:type="dxa" w:w="90"/>
            </w:tcMar>
          </w:tcPr>
          <w:p>
            <w:pPr>
              <w:spacing w:after="0" w:line="250"/>
            </w:pPr>
            <w:r>
              <w:rPr>
                <w:rFonts w:ascii="Calibri" w:cs="Calibri" w:eastAsia="Calibri" w:hAnsi="Calibri"/>
                <w:b w:val="false"/>
                <w:bCs w:val="false"/>
                <w:sz w:val="15"/>
                <w:szCs w:val="15"/>
              </w:rPr>
              <w:t xml:space="preserve">Where in the funnel does friction drive customers away?</w:t>
            </w:r>
          </w:p>
        </w:tc>
        <w:tc>
          <w:tcPr>
            <w:tcW w:type="dxa" w:w="1900"/>
            <w:tcMar>
              <w:top w:type="dxa" w:w="70"/>
              <w:left w:type="dxa" w:w="90"/>
              <w:bottom w:type="dxa" w:w="70"/>
              <w:right w:type="dxa" w:w="90"/>
            </w:tcMar>
          </w:tcPr>
          <w:p>
            <w:pPr>
              <w:spacing w:after="0" w:line="250"/>
            </w:pPr>
            <w:r>
              <w:rPr>
                <w:rFonts w:ascii="Calibri" w:cs="Calibri" w:eastAsia="Calibri" w:hAnsi="Calibri"/>
                <w:b w:val="false"/>
                <w:bCs w:val="false"/>
                <w:sz w:val="15"/>
                <w:szCs w:val="15"/>
              </w:rPr>
              <w:t xml:space="preserve">Frictionless onboarding flows; drag-reducing product UX [add verified source]</w:t>
            </w:r>
          </w:p>
        </w:tc>
        <w:tc>
          <w:tcPr>
            <w:tcW w:type="dxa" w:w="1650"/>
            <w:tcMar>
              <w:top w:type="dxa" w:w="70"/>
              <w:left w:type="dxa" w:w="90"/>
              <w:bottom w:type="dxa" w:w="70"/>
              <w:right w:type="dxa" w:w="90"/>
            </w:tcMar>
          </w:tcPr>
          <w:p>
            <w:pPr>
              <w:spacing w:after="0" w:line="250"/>
            </w:pPr>
            <w:r>
              <w:rPr>
                <w:rFonts w:ascii="Calibri" w:cs="Calibri" w:eastAsia="Calibri" w:hAnsi="Calibri"/>
                <w:b w:val="false"/>
                <w:bCs w:val="false"/>
                <w:sz w:val="15"/>
                <w:szCs w:val="15"/>
              </w:rPr>
              <w:t xml:space="preserve">Where does needless resistance slow the workflow?</w:t>
            </w:r>
          </w:p>
        </w:tc>
        <w:tc>
          <w:tcPr>
            <w:tcW w:type="dxa" w:w="1900"/>
            <w:tcMar>
              <w:top w:type="dxa" w:w="70"/>
              <w:left w:type="dxa" w:w="90"/>
              <w:bottom w:type="dxa" w:w="70"/>
              <w:right w:type="dxa" w:w="90"/>
            </w:tcMar>
          </w:tcPr>
          <w:p>
            <w:pPr>
              <w:spacing w:after="0" w:line="250"/>
            </w:pPr>
            <w:r>
              <w:rPr>
                <w:rFonts w:ascii="Calibri" w:cs="Calibri" w:eastAsia="Calibri" w:hAnsi="Calibri"/>
                <w:b w:val="false"/>
                <w:bCs w:val="false"/>
                <w:sz w:val="15"/>
                <w:szCs w:val="15"/>
              </w:rPr>
              <w:t xml:space="preserve">Lean process redesign case studies [add verified source]</w:t>
            </w:r>
          </w:p>
        </w:tc>
        <w:tc>
          <w:tcPr>
            <w:tcW w:type="dxa" w:w="1650"/>
            <w:tcMar>
              <w:top w:type="dxa" w:w="70"/>
              <w:left w:type="dxa" w:w="90"/>
              <w:bottom w:type="dxa" w:w="70"/>
              <w:right w:type="dxa" w:w="90"/>
            </w:tcMar>
          </w:tcPr>
          <w:p>
            <w:pPr>
              <w:spacing w:after="0" w:line="250"/>
            </w:pPr>
            <w:r>
              <w:rPr>
                <w:rFonts w:ascii="Calibri" w:cs="Calibri" w:eastAsia="Calibri" w:hAnsi="Calibri"/>
                <w:b w:val="false"/>
                <w:bCs w:val="false"/>
                <w:sz w:val="15"/>
                <w:szCs w:val="15"/>
              </w:rPr>
              <w:t xml:space="preserve">How to reduce drag or friction in the system?</w:t>
            </w:r>
          </w:p>
        </w:tc>
        <w:tc>
          <w:tcPr>
            <w:tcW w:type="dxa" w:w="1900"/>
            <w:tcMar>
              <w:top w:type="dxa" w:w="70"/>
              <w:left w:type="dxa" w:w="90"/>
              <w:bottom w:type="dxa" w:w="70"/>
              <w:right w:type="dxa" w:w="90"/>
            </w:tcMar>
          </w:tcPr>
          <w:p>
            <w:pPr>
              <w:spacing w:after="0" w:line="250"/>
            </w:pPr>
            <w:r>
              <w:rPr>
                <w:rFonts w:ascii="Calibri" w:cs="Calibri" w:eastAsia="Calibri" w:hAnsi="Calibri"/>
                <w:b w:val="false"/>
                <w:bCs w:val="false"/>
                <w:sz w:val="15"/>
                <w:szCs w:val="15"/>
              </w:rPr>
              <w:t xml:space="preserve">Sharkskin-inspired drag-reduction coatings (verified: riblet research)</w:t>
            </w:r>
          </w:p>
        </w:tc>
        <w:tc>
          <w:tcPr>
            <w:tcW w:type="dxa" w:w="1650"/>
            <w:tcMar>
              <w:top w:type="dxa" w:w="70"/>
              <w:left w:type="dxa" w:w="90"/>
              <w:bottom w:type="dxa" w:w="70"/>
              <w:right w:type="dxa" w:w="90"/>
            </w:tcMar>
          </w:tcPr>
          <w:p>
            <w:pPr>
              <w:spacing w:after="0" w:line="250"/>
            </w:pPr>
            <w:r>
              <w:rPr>
                <w:rFonts w:ascii="Calibri" w:cs="Calibri" w:eastAsia="Calibri" w:hAnsi="Calibri"/>
                <w:b w:val="false"/>
                <w:bCs w:val="false"/>
                <w:sz w:val="15"/>
                <w:szCs w:val="15"/>
              </w:rPr>
              <w:t xml:space="preserve">What in my life costs me excess effort I could reduce?</w:t>
            </w:r>
          </w:p>
        </w:tc>
        <w:tc>
          <w:tcPr>
            <w:tcW w:type="dxa" w:w="1900"/>
            <w:tcMar>
              <w:top w:type="dxa" w:w="70"/>
              <w:left w:type="dxa" w:w="90"/>
              <w:bottom w:type="dxa" w:w="70"/>
              <w:right w:type="dxa" w:w="90"/>
            </w:tcMar>
          </w:tcPr>
          <w:p>
            <w:pPr>
              <w:spacing w:after="0" w:line="250"/>
            </w:pPr>
            <w:r>
              <w:rPr>
                <w:rFonts w:ascii="Calibri" w:cs="Calibri" w:eastAsia="Calibri" w:hAnsi="Calibri"/>
                <w:b w:val="false"/>
                <w:bCs w:val="false"/>
                <w:sz w:val="15"/>
                <w:szCs w:val="15"/>
              </w:rPr>
              <w:t xml:space="preserve">Habit-friction reduction methods [add verified source]</w:t>
            </w:r>
          </w:p>
        </w:tc>
      </w:tr>
      <w:tr>
        <w:trPr>
          <w:cantSplit w:val="false"/>
        </w:trPr>
        <w:tc>
          <w:tcPr>
            <w:tcW w:type="dxa" w:w="700"/>
            <w:tcMar>
              <w:top w:type="dxa" w:w="70"/>
              <w:left w:type="dxa" w:w="90"/>
              <w:bottom w:type="dxa" w:w="70"/>
              <w:right w:type="dxa" w:w="90"/>
            </w:tcMar>
          </w:tcPr>
          <w:p>
            <w:pPr>
              <w:spacing w:after="0" w:line="250"/>
            </w:pPr>
            <w:r>
              <w:rPr>
                <w:rFonts w:ascii="Calibri" w:cs="Calibri" w:eastAsia="Calibri" w:hAnsi="Calibri"/>
                <w:b w:val="false"/>
                <w:bCs w:val="false"/>
                <w:sz w:val="15"/>
                <w:szCs w:val="15"/>
              </w:rPr>
              <w:t xml:space="preserve">2</w:t>
            </w:r>
          </w:p>
        </w:tc>
        <w:tc>
          <w:tcPr>
            <w:tcW w:type="dxa" w:w="1650"/>
            <w:tcMar>
              <w:top w:type="dxa" w:w="70"/>
              <w:left w:type="dxa" w:w="90"/>
              <w:bottom w:type="dxa" w:w="70"/>
              <w:right w:type="dxa" w:w="90"/>
            </w:tcMar>
          </w:tcPr>
          <w:p>
            <w:pPr>
              <w:spacing w:after="0" w:line="250"/>
            </w:pPr>
            <w:r>
              <w:rPr>
                <w:rFonts w:ascii="Calibri" w:cs="Calibri" w:eastAsia="Calibri" w:hAnsi="Calibri"/>
                <w:b w:val="false"/>
                <w:bCs w:val="false"/>
                <w:sz w:val="15"/>
                <w:szCs w:val="15"/>
              </w:rPr>
              <w:t xml:space="preserve">How diversified are my revenue streams versus single-client dependence?</w:t>
            </w:r>
          </w:p>
        </w:tc>
        <w:tc>
          <w:tcPr>
            <w:tcW w:type="dxa" w:w="1900"/>
            <w:tcMar>
              <w:top w:type="dxa" w:w="70"/>
              <w:left w:type="dxa" w:w="90"/>
              <w:bottom w:type="dxa" w:w="70"/>
              <w:right w:type="dxa" w:w="90"/>
            </w:tcMar>
          </w:tcPr>
          <w:p>
            <w:pPr>
              <w:spacing w:after="0" w:line="250"/>
            </w:pPr>
            <w:r>
              <w:rPr>
                <w:rFonts w:ascii="Calibri" w:cs="Calibri" w:eastAsia="Calibri" w:hAnsi="Calibri"/>
                <w:b w:val="false"/>
                <w:bCs w:val="false"/>
                <w:sz w:val="15"/>
                <w:szCs w:val="15"/>
              </w:rPr>
              <w:t xml:space="preserve">Revenue diversification and portfolio strategy [add verified source]</w:t>
            </w:r>
          </w:p>
        </w:tc>
        <w:tc>
          <w:tcPr>
            <w:tcW w:type="dxa" w:w="1650"/>
            <w:tcMar>
              <w:top w:type="dxa" w:w="70"/>
              <w:left w:type="dxa" w:w="90"/>
              <w:bottom w:type="dxa" w:w="70"/>
              <w:right w:type="dxa" w:w="90"/>
            </w:tcMar>
          </w:tcPr>
          <w:p>
            <w:pPr>
              <w:spacing w:after="0" w:line="250"/>
            </w:pPr>
            <w:r>
              <w:rPr>
                <w:rFonts w:ascii="Calibri" w:cs="Calibri" w:eastAsia="Calibri" w:hAnsi="Calibri"/>
                <w:b w:val="false"/>
                <w:bCs w:val="false"/>
                <w:sz w:val="15"/>
                <w:szCs w:val="15"/>
              </w:rPr>
              <w:t xml:space="preserve">How dependent is the organisation on a single point of failure?</w:t>
            </w:r>
          </w:p>
        </w:tc>
        <w:tc>
          <w:tcPr>
            <w:tcW w:type="dxa" w:w="1900"/>
            <w:tcMar>
              <w:top w:type="dxa" w:w="70"/>
              <w:left w:type="dxa" w:w="90"/>
              <w:bottom w:type="dxa" w:w="70"/>
              <w:right w:type="dxa" w:w="90"/>
            </w:tcMar>
          </w:tcPr>
          <w:p>
            <w:pPr>
              <w:spacing w:after="0" w:line="250"/>
            </w:pPr>
            <w:r>
              <w:rPr>
                <w:rFonts w:ascii="Calibri" w:cs="Calibri" w:eastAsia="Calibri" w:hAnsi="Calibri"/>
                <w:b w:val="false"/>
                <w:bCs w:val="false"/>
                <w:sz w:val="15"/>
                <w:szCs w:val="15"/>
              </w:rPr>
              <w:t xml:space="preserve">Decentralised team and cell-structure case studies [add verified source]</w:t>
            </w:r>
          </w:p>
        </w:tc>
        <w:tc>
          <w:tcPr>
            <w:tcW w:type="dxa" w:w="1650"/>
            <w:tcMar>
              <w:top w:type="dxa" w:w="70"/>
              <w:left w:type="dxa" w:w="90"/>
              <w:bottom w:type="dxa" w:w="70"/>
              <w:right w:type="dxa" w:w="90"/>
            </w:tcMar>
          </w:tcPr>
          <w:p>
            <w:pPr>
              <w:spacing w:after="0" w:line="250"/>
            </w:pPr>
            <w:r>
              <w:rPr>
                <w:rFonts w:ascii="Calibri" w:cs="Calibri" w:eastAsia="Calibri" w:hAnsi="Calibri"/>
                <w:b w:val="false"/>
                <w:bCs w:val="false"/>
                <w:sz w:val="15"/>
                <w:szCs w:val="15"/>
              </w:rPr>
              <w:t xml:space="preserve">Where is redundancy needed to survive a fault?</w:t>
            </w:r>
          </w:p>
        </w:tc>
        <w:tc>
          <w:tcPr>
            <w:tcW w:type="dxa" w:w="1900"/>
            <w:tcMar>
              <w:top w:type="dxa" w:w="70"/>
              <w:left w:type="dxa" w:w="90"/>
              <w:bottom w:type="dxa" w:w="70"/>
              <w:right w:type="dxa" w:w="90"/>
            </w:tcMar>
          </w:tcPr>
          <w:p>
            <w:pPr>
              <w:spacing w:after="0" w:line="250"/>
            </w:pPr>
            <w:r>
              <w:rPr>
                <w:rFonts w:ascii="Calibri" w:cs="Calibri" w:eastAsia="Calibri" w:hAnsi="Calibri"/>
                <w:b w:val="false"/>
                <w:bCs w:val="false"/>
                <w:sz w:val="15"/>
                <w:szCs w:val="15"/>
              </w:rPr>
              <w:t xml:space="preserve">Redundant and fault-tolerant system architectures [add verified source]</w:t>
            </w:r>
          </w:p>
        </w:tc>
        <w:tc>
          <w:tcPr>
            <w:tcW w:type="dxa" w:w="1650"/>
            <w:tcMar>
              <w:top w:type="dxa" w:w="70"/>
              <w:left w:type="dxa" w:w="90"/>
              <w:bottom w:type="dxa" w:w="70"/>
              <w:right w:type="dxa" w:w="90"/>
            </w:tcMar>
          </w:tcPr>
          <w:p>
            <w:pPr>
              <w:spacing w:after="0" w:line="250"/>
            </w:pPr>
            <w:r>
              <w:rPr>
                <w:rFonts w:ascii="Calibri" w:cs="Calibri" w:eastAsia="Calibri" w:hAnsi="Calibri"/>
                <w:b w:val="false"/>
                <w:bCs w:val="false"/>
                <w:sz w:val="15"/>
                <w:szCs w:val="15"/>
              </w:rPr>
              <w:t xml:space="preserve">Where do I rely on a single anchor in my life?</w:t>
            </w:r>
          </w:p>
        </w:tc>
        <w:tc>
          <w:tcPr>
            <w:tcW w:type="dxa" w:w="1900"/>
            <w:tcMar>
              <w:top w:type="dxa" w:w="70"/>
              <w:left w:type="dxa" w:w="90"/>
              <w:bottom w:type="dxa" w:w="70"/>
              <w:right w:type="dxa" w:w="90"/>
            </w:tcMar>
          </w:tcPr>
          <w:p>
            <w:pPr>
              <w:spacing w:after="0" w:line="250"/>
            </w:pPr>
            <w:r>
              <w:rPr>
                <w:rFonts w:ascii="Calibri" w:cs="Calibri" w:eastAsia="Calibri" w:hAnsi="Calibri"/>
                <w:b w:val="false"/>
                <w:bCs w:val="false"/>
                <w:sz w:val="15"/>
                <w:szCs w:val="15"/>
              </w:rPr>
              <w:t xml:space="preserve">Building diverse sources of meaning [add verified source]</w:t>
            </w:r>
          </w:p>
        </w:tc>
      </w:tr>
      <w:tr>
        <w:trPr>
          <w:cantSplit w:val="false"/>
        </w:trPr>
        <w:tc>
          <w:tcPr>
            <w:tcW w:type="dxa" w:w="700"/>
            <w:tcMar>
              <w:top w:type="dxa" w:w="70"/>
              <w:left w:type="dxa" w:w="90"/>
              <w:bottom w:type="dxa" w:w="70"/>
              <w:right w:type="dxa" w:w="90"/>
            </w:tcMar>
          </w:tcPr>
          <w:p>
            <w:pPr>
              <w:spacing w:after="0" w:line="250"/>
            </w:pPr>
            <w:r>
              <w:rPr>
                <w:rFonts w:ascii="Calibri" w:cs="Calibri" w:eastAsia="Calibri" w:hAnsi="Calibri"/>
                <w:b w:val="false"/>
                <w:bCs w:val="false"/>
                <w:sz w:val="15"/>
                <w:szCs w:val="15"/>
              </w:rPr>
              <w:t xml:space="preserve">3</w:t>
            </w:r>
          </w:p>
        </w:tc>
        <w:tc>
          <w:tcPr>
            <w:tcW w:type="dxa" w:w="1650"/>
            <w:tcMar>
              <w:top w:type="dxa" w:w="70"/>
              <w:left w:type="dxa" w:w="90"/>
              <w:bottom w:type="dxa" w:w="70"/>
              <w:right w:type="dxa" w:w="90"/>
            </w:tcMar>
          </w:tcPr>
          <w:p>
            <w:pPr>
              <w:spacing w:after="0" w:line="250"/>
            </w:pPr>
            <w:r>
              <w:rPr>
                <w:rFonts w:ascii="Calibri" w:cs="Calibri" w:eastAsia="Calibri" w:hAnsi="Calibri"/>
                <w:b w:val="false"/>
                <w:bCs w:val="false"/>
                <w:sz w:val="15"/>
                <w:szCs w:val="15"/>
              </w:rPr>
              <w:t xml:space="preserve">How to create a defensible product property competitors cannot copy?</w:t>
            </w:r>
          </w:p>
        </w:tc>
        <w:tc>
          <w:tcPr>
            <w:tcW w:type="dxa" w:w="1900"/>
            <w:tcMar>
              <w:top w:type="dxa" w:w="70"/>
              <w:left w:type="dxa" w:w="90"/>
              <w:bottom w:type="dxa" w:w="70"/>
              <w:right w:type="dxa" w:w="90"/>
            </w:tcMar>
          </w:tcPr>
          <w:p>
            <w:pPr>
              <w:spacing w:after="0" w:line="250"/>
            </w:pPr>
            <w:r>
              <w:rPr>
                <w:rFonts w:ascii="Calibri" w:cs="Calibri" w:eastAsia="Calibri" w:hAnsi="Calibri"/>
                <w:b w:val="false"/>
                <w:bCs w:val="false"/>
                <w:sz w:val="15"/>
                <w:szCs w:val="15"/>
              </w:rPr>
              <w:t xml:space="preserve">White ink via random-scattering geometry — HP Indigo × Cyphochilus (verified: Vignolini et al., structural colour)</w:t>
            </w:r>
          </w:p>
        </w:tc>
        <w:tc>
          <w:tcPr>
            <w:tcW w:type="dxa" w:w="1650"/>
            <w:tcMar>
              <w:top w:type="dxa" w:w="70"/>
              <w:left w:type="dxa" w:w="90"/>
              <w:bottom w:type="dxa" w:w="70"/>
              <w:right w:type="dxa" w:w="90"/>
            </w:tcMar>
          </w:tcPr>
          <w:p>
            <w:pPr>
              <w:spacing w:after="0" w:line="250"/>
            </w:pPr>
            <w:r>
              <w:rPr>
                <w:rFonts w:ascii="Calibri" w:cs="Calibri" w:eastAsia="Calibri" w:hAnsi="Calibri"/>
                <w:b w:val="false"/>
                <w:bCs w:val="false"/>
                <w:sz w:val="15"/>
                <w:szCs w:val="15"/>
              </w:rPr>
              <w:t xml:space="preserve">How to get a property without adding cost or material?</w:t>
            </w:r>
          </w:p>
        </w:tc>
        <w:tc>
          <w:tcPr>
            <w:tcW w:type="dxa" w:w="1900"/>
            <w:tcMar>
              <w:top w:type="dxa" w:w="70"/>
              <w:left w:type="dxa" w:w="90"/>
              <w:bottom w:type="dxa" w:w="70"/>
              <w:right w:type="dxa" w:w="90"/>
            </w:tcMar>
          </w:tcPr>
          <w:p>
            <w:pPr>
              <w:spacing w:after="0" w:line="250"/>
            </w:pPr>
            <w:r>
              <w:rPr>
                <w:rFonts w:ascii="Calibri" w:cs="Calibri" w:eastAsia="Calibri" w:hAnsi="Calibri"/>
                <w:b w:val="false"/>
                <w:bCs w:val="false"/>
                <w:sz w:val="15"/>
                <w:szCs w:val="15"/>
              </w:rPr>
              <w:t xml:space="preserve">Material-light structural redesign [add verified source]</w:t>
            </w:r>
          </w:p>
        </w:tc>
        <w:tc>
          <w:tcPr>
            <w:tcW w:type="dxa" w:w="1650"/>
            <w:tcMar>
              <w:top w:type="dxa" w:w="70"/>
              <w:left w:type="dxa" w:w="90"/>
              <w:bottom w:type="dxa" w:w="70"/>
              <w:right w:type="dxa" w:w="90"/>
            </w:tcMar>
          </w:tcPr>
          <w:p>
            <w:pPr>
              <w:spacing w:after="0" w:line="250"/>
            </w:pPr>
            <w:r>
              <w:rPr>
                <w:rFonts w:ascii="Calibri" w:cs="Calibri" w:eastAsia="Calibri" w:hAnsi="Calibri"/>
                <w:b w:val="false"/>
                <w:bCs w:val="false"/>
                <w:sz w:val="15"/>
                <w:szCs w:val="15"/>
              </w:rPr>
              <w:t xml:space="preserve">How to get strength or whiteness with minimum material?</w:t>
            </w:r>
          </w:p>
        </w:tc>
        <w:tc>
          <w:tcPr>
            <w:tcW w:type="dxa" w:w="1900"/>
            <w:tcMar>
              <w:top w:type="dxa" w:w="70"/>
              <w:left w:type="dxa" w:w="90"/>
              <w:bottom w:type="dxa" w:w="70"/>
              <w:right w:type="dxa" w:w="90"/>
            </w:tcMar>
          </w:tcPr>
          <w:p>
            <w:pPr>
              <w:spacing w:after="0" w:line="250"/>
            </w:pPr>
            <w:r>
              <w:rPr>
                <w:rFonts w:ascii="Calibri" w:cs="Calibri" w:eastAsia="Calibri" w:hAnsi="Calibri"/>
                <w:b w:val="false"/>
                <w:bCs w:val="false"/>
                <w:sz w:val="15"/>
                <w:szCs w:val="15"/>
              </w:rPr>
              <w:t xml:space="preserve">Structural-colour pigments; ultra-white coatings (verified: Cyphochilus research)</w:t>
            </w:r>
          </w:p>
        </w:tc>
        <w:tc>
          <w:tcPr>
            <w:tcW w:type="dxa" w:w="1650"/>
            <w:tcMar>
              <w:top w:type="dxa" w:w="70"/>
              <w:left w:type="dxa" w:w="90"/>
              <w:bottom w:type="dxa" w:w="70"/>
              <w:right w:type="dxa" w:w="90"/>
            </w:tcMar>
          </w:tcPr>
          <w:p>
            <w:pPr>
              <w:spacing w:after="0" w:line="250"/>
            </w:pPr>
            <w:r>
              <w:rPr>
                <w:rFonts w:ascii="Calibri" w:cs="Calibri" w:eastAsia="Calibri" w:hAnsi="Calibri"/>
                <w:b w:val="false"/>
                <w:bCs w:val="false"/>
                <w:sz w:val="15"/>
                <w:szCs w:val="15"/>
              </w:rPr>
              <w:t xml:space="preserve">Where can structure replace force in how I cope?</w:t>
            </w:r>
          </w:p>
        </w:tc>
        <w:tc>
          <w:tcPr>
            <w:tcW w:type="dxa" w:w="1900"/>
            <w:tcMar>
              <w:top w:type="dxa" w:w="70"/>
              <w:left w:type="dxa" w:w="90"/>
              <w:bottom w:type="dxa" w:w="70"/>
              <w:right w:type="dxa" w:w="90"/>
            </w:tcMar>
          </w:tcPr>
          <w:p>
            <w:pPr>
              <w:spacing w:after="0" w:line="250"/>
            </w:pPr>
            <w:r>
              <w:rPr>
                <w:rFonts w:ascii="Calibri" w:cs="Calibri" w:eastAsia="Calibri" w:hAnsi="Calibri"/>
                <w:b w:val="false"/>
                <w:bCs w:val="false"/>
                <w:sz w:val="15"/>
                <w:szCs w:val="15"/>
              </w:rPr>
              <w:t xml:space="preserve">Reframing approaches that change structure, not effort [add verified source]</w:t>
            </w:r>
          </w:p>
        </w:tc>
      </w:tr>
      <w:tr>
        <w:trPr>
          <w:cantSplit w:val="false"/>
        </w:trPr>
        <w:tc>
          <w:tcPr>
            <w:tcW w:type="dxa" w:w="700"/>
            <w:tcMar>
              <w:top w:type="dxa" w:w="70"/>
              <w:left w:type="dxa" w:w="90"/>
              <w:bottom w:type="dxa" w:w="70"/>
              <w:right w:type="dxa" w:w="90"/>
            </w:tcMar>
          </w:tcPr>
          <w:p>
            <w:pPr>
              <w:spacing w:after="0" w:line="250"/>
            </w:pPr>
            <w:r>
              <w:rPr>
                <w:rFonts w:ascii="Calibri" w:cs="Calibri" w:eastAsia="Calibri" w:hAnsi="Calibri"/>
                <w:b w:val="false"/>
                <w:bCs w:val="false"/>
                <w:sz w:val="15"/>
                <w:szCs w:val="15"/>
              </w:rPr>
              <w:t xml:space="preserve">4</w:t>
            </w:r>
          </w:p>
        </w:tc>
        <w:tc>
          <w:tcPr>
            <w:tcW w:type="dxa" w:w="1650"/>
            <w:tcMar>
              <w:top w:type="dxa" w:w="70"/>
              <w:left w:type="dxa" w:w="90"/>
              <w:bottom w:type="dxa" w:w="70"/>
              <w:right w:type="dxa" w:w="90"/>
            </w:tcMar>
          </w:tcPr>
          <w:p>
            <w:pPr>
              <w:spacing w:after="0" w:line="250"/>
            </w:pPr>
            <w:r>
              <w:rPr>
                <w:rFonts w:ascii="Calibri" w:cs="Calibri" w:eastAsia="Calibri" w:hAnsi="Calibri"/>
                <w:b w:val="false"/>
                <w:bCs w:val="false"/>
                <w:sz w:val="15"/>
                <w:szCs w:val="15"/>
              </w:rPr>
              <w:t xml:space="preserve">How to get fast market feedback before big investment?</w:t>
            </w:r>
          </w:p>
        </w:tc>
        <w:tc>
          <w:tcPr>
            <w:tcW w:type="dxa" w:w="1900"/>
            <w:tcMar>
              <w:top w:type="dxa" w:w="70"/>
              <w:left w:type="dxa" w:w="90"/>
              <w:bottom w:type="dxa" w:w="70"/>
              <w:right w:type="dxa" w:w="90"/>
            </w:tcMar>
          </w:tcPr>
          <w:p>
            <w:pPr>
              <w:spacing w:after="0" w:line="250"/>
            </w:pPr>
            <w:r>
              <w:rPr>
                <w:rFonts w:ascii="Calibri" w:cs="Calibri" w:eastAsia="Calibri" w:hAnsi="Calibri"/>
                <w:b w:val="false"/>
                <w:bCs w:val="false"/>
                <w:sz w:val="15"/>
                <w:szCs w:val="15"/>
              </w:rPr>
              <w:t xml:space="preserve">Lean-startup build-measure-learn validation [add verified source]</w:t>
            </w:r>
          </w:p>
        </w:tc>
        <w:tc>
          <w:tcPr>
            <w:tcW w:type="dxa" w:w="1650"/>
            <w:tcMar>
              <w:top w:type="dxa" w:w="70"/>
              <w:left w:type="dxa" w:w="90"/>
              <w:bottom w:type="dxa" w:w="70"/>
              <w:right w:type="dxa" w:w="90"/>
            </w:tcMar>
          </w:tcPr>
          <w:p>
            <w:pPr>
              <w:spacing w:after="0" w:line="250"/>
            </w:pPr>
            <w:r>
              <w:rPr>
                <w:rFonts w:ascii="Calibri" w:cs="Calibri" w:eastAsia="Calibri" w:hAnsi="Calibri"/>
                <w:b w:val="false"/>
                <w:bCs w:val="false"/>
                <w:sz w:val="15"/>
                <w:szCs w:val="15"/>
              </w:rPr>
              <w:t xml:space="preserve">Is there a real feedback loop, or only reporting?</w:t>
            </w:r>
          </w:p>
        </w:tc>
        <w:tc>
          <w:tcPr>
            <w:tcW w:type="dxa" w:w="1900"/>
            <w:tcMar>
              <w:top w:type="dxa" w:w="70"/>
              <w:left w:type="dxa" w:w="90"/>
              <w:bottom w:type="dxa" w:w="70"/>
              <w:right w:type="dxa" w:w="90"/>
            </w:tcMar>
          </w:tcPr>
          <w:p>
            <w:pPr>
              <w:spacing w:after="0" w:line="250"/>
            </w:pPr>
            <w:r>
              <w:rPr>
                <w:rFonts w:ascii="Calibri" w:cs="Calibri" w:eastAsia="Calibri" w:hAnsi="Calibri"/>
                <w:b w:val="false"/>
                <w:bCs w:val="false"/>
                <w:sz w:val="15"/>
                <w:szCs w:val="15"/>
              </w:rPr>
              <w:t xml:space="preserve">Real-time OKR and sensing-organisation case studies [add verified source]</w:t>
            </w:r>
          </w:p>
        </w:tc>
        <w:tc>
          <w:tcPr>
            <w:tcW w:type="dxa" w:w="1650"/>
            <w:tcMar>
              <w:top w:type="dxa" w:w="70"/>
              <w:left w:type="dxa" w:w="90"/>
              <w:bottom w:type="dxa" w:w="70"/>
              <w:right w:type="dxa" w:w="90"/>
            </w:tcMar>
          </w:tcPr>
          <w:p>
            <w:pPr>
              <w:spacing w:after="0" w:line="250"/>
            </w:pPr>
            <w:r>
              <w:rPr>
                <w:rFonts w:ascii="Calibri" w:cs="Calibri" w:eastAsia="Calibri" w:hAnsi="Calibri"/>
                <w:b w:val="false"/>
                <w:bCs w:val="false"/>
                <w:sz w:val="15"/>
                <w:szCs w:val="15"/>
              </w:rPr>
              <w:t xml:space="preserve">How does the system correct itself in real time?</w:t>
            </w:r>
          </w:p>
        </w:tc>
        <w:tc>
          <w:tcPr>
            <w:tcW w:type="dxa" w:w="1900"/>
            <w:tcMar>
              <w:top w:type="dxa" w:w="70"/>
              <w:left w:type="dxa" w:w="90"/>
              <w:bottom w:type="dxa" w:w="70"/>
              <w:right w:type="dxa" w:w="90"/>
            </w:tcMar>
          </w:tcPr>
          <w:p>
            <w:pPr>
              <w:spacing w:after="0" w:line="250"/>
            </w:pPr>
            <w:r>
              <w:rPr>
                <w:rFonts w:ascii="Calibri" w:cs="Calibri" w:eastAsia="Calibri" w:hAnsi="Calibri"/>
                <w:b w:val="false"/>
                <w:bCs w:val="false"/>
                <w:sz w:val="15"/>
                <w:szCs w:val="15"/>
              </w:rPr>
              <w:t xml:space="preserve">Closed-loop control and sensor-feedback systems [add verified source]</w:t>
            </w:r>
          </w:p>
        </w:tc>
        <w:tc>
          <w:tcPr>
            <w:tcW w:type="dxa" w:w="1650"/>
            <w:tcMar>
              <w:top w:type="dxa" w:w="70"/>
              <w:left w:type="dxa" w:w="90"/>
              <w:bottom w:type="dxa" w:w="70"/>
              <w:right w:type="dxa" w:w="90"/>
            </w:tcMar>
          </w:tcPr>
          <w:p>
            <w:pPr>
              <w:spacing w:after="0" w:line="250"/>
            </w:pPr>
            <w:r>
              <w:rPr>
                <w:rFonts w:ascii="Calibri" w:cs="Calibri" w:eastAsia="Calibri" w:hAnsi="Calibri"/>
                <w:b w:val="false"/>
                <w:bCs w:val="false"/>
                <w:sz w:val="15"/>
                <w:szCs w:val="15"/>
              </w:rPr>
              <w:t xml:space="preserve">Am I listening to the feedback life gives me?</w:t>
            </w:r>
          </w:p>
        </w:tc>
        <w:tc>
          <w:tcPr>
            <w:tcW w:type="dxa" w:w="1900"/>
            <w:tcMar>
              <w:top w:type="dxa" w:w="70"/>
              <w:left w:type="dxa" w:w="90"/>
              <w:bottom w:type="dxa" w:w="70"/>
              <w:right w:type="dxa" w:w="90"/>
            </w:tcMar>
          </w:tcPr>
          <w:p>
            <w:pPr>
              <w:spacing w:after="0" w:line="250"/>
            </w:pPr>
            <w:r>
              <w:rPr>
                <w:rFonts w:ascii="Calibri" w:cs="Calibri" w:eastAsia="Calibri" w:hAnsi="Calibri"/>
                <w:b w:val="false"/>
                <w:bCs w:val="false"/>
                <w:sz w:val="15"/>
                <w:szCs w:val="15"/>
              </w:rPr>
              <w:t xml:space="preserve">Reflective feedback practices [add verified source]</w:t>
            </w:r>
          </w:p>
        </w:tc>
      </w:tr>
      <w:tr>
        <w:trPr>
          <w:cantSplit w:val="false"/>
        </w:trPr>
        <w:tc>
          <w:tcPr>
            <w:tcW w:type="dxa" w:w="700"/>
            <w:tcMar>
              <w:top w:type="dxa" w:w="70"/>
              <w:left w:type="dxa" w:w="90"/>
              <w:bottom w:type="dxa" w:w="70"/>
              <w:right w:type="dxa" w:w="90"/>
            </w:tcMar>
          </w:tcPr>
          <w:p>
            <w:pPr>
              <w:spacing w:after="0" w:line="250"/>
            </w:pPr>
            <w:r>
              <w:rPr>
                <w:rFonts w:ascii="Calibri" w:cs="Calibri" w:eastAsia="Calibri" w:hAnsi="Calibri"/>
                <w:b w:val="false"/>
                <w:bCs w:val="false"/>
                <w:sz w:val="15"/>
                <w:szCs w:val="15"/>
              </w:rPr>
              <w:t xml:space="preserve">5</w:t>
            </w:r>
          </w:p>
        </w:tc>
        <w:tc>
          <w:tcPr>
            <w:tcW w:type="dxa" w:w="1650"/>
            <w:tcMar>
              <w:top w:type="dxa" w:w="70"/>
              <w:left w:type="dxa" w:w="90"/>
              <w:bottom w:type="dxa" w:w="70"/>
              <w:right w:type="dxa" w:w="90"/>
            </w:tcMar>
          </w:tcPr>
          <w:p>
            <w:pPr>
              <w:spacing w:after="0" w:line="250"/>
            </w:pPr>
            <w:r>
              <w:rPr>
                <w:rFonts w:ascii="Calibri" w:cs="Calibri" w:eastAsia="Calibri" w:hAnsi="Calibri"/>
                <w:b w:val="false"/>
                <w:bCs w:val="false"/>
                <w:sz w:val="15"/>
                <w:szCs w:val="15"/>
              </w:rPr>
              <w:t xml:space="preserve">How fast do I pivot based on the market?</w:t>
            </w:r>
          </w:p>
        </w:tc>
        <w:tc>
          <w:tcPr>
            <w:tcW w:type="dxa" w:w="1900"/>
            <w:tcMar>
              <w:top w:type="dxa" w:w="70"/>
              <w:left w:type="dxa" w:w="90"/>
              <w:bottom w:type="dxa" w:w="70"/>
              <w:right w:type="dxa" w:w="90"/>
            </w:tcMar>
          </w:tcPr>
          <w:p>
            <w:pPr>
              <w:spacing w:after="0" w:line="250"/>
            </w:pPr>
            <w:r>
              <w:rPr>
                <w:rFonts w:ascii="Calibri" w:cs="Calibri" w:eastAsia="Calibri" w:hAnsi="Calibri"/>
                <w:b w:val="false"/>
                <w:bCs w:val="false"/>
                <w:sz w:val="15"/>
                <w:szCs w:val="15"/>
              </w:rPr>
              <w:t xml:space="preserve">Iterative pivot and evolutionary product strategy [add verified source]</w:t>
            </w:r>
          </w:p>
        </w:tc>
        <w:tc>
          <w:tcPr>
            <w:tcW w:type="dxa" w:w="1650"/>
            <w:tcMar>
              <w:top w:type="dxa" w:w="70"/>
              <w:left w:type="dxa" w:w="90"/>
              <w:bottom w:type="dxa" w:w="70"/>
              <w:right w:type="dxa" w:w="90"/>
            </w:tcMar>
          </w:tcPr>
          <w:p>
            <w:pPr>
              <w:spacing w:after="0" w:line="250"/>
            </w:pPr>
            <w:r>
              <w:rPr>
                <w:rFonts w:ascii="Calibri" w:cs="Calibri" w:eastAsia="Calibri" w:hAnsi="Calibri"/>
                <w:b w:val="false"/>
                <w:bCs w:val="false"/>
                <w:sz w:val="15"/>
                <w:szCs w:val="15"/>
              </w:rPr>
              <w:t xml:space="preserve">How quickly does the organisation adapt to change?</w:t>
            </w:r>
          </w:p>
        </w:tc>
        <w:tc>
          <w:tcPr>
            <w:tcW w:type="dxa" w:w="1900"/>
            <w:tcMar>
              <w:top w:type="dxa" w:w="70"/>
              <w:left w:type="dxa" w:w="90"/>
              <w:bottom w:type="dxa" w:w="70"/>
              <w:right w:type="dxa" w:w="90"/>
            </w:tcMar>
          </w:tcPr>
          <w:p>
            <w:pPr>
              <w:spacing w:after="0" w:line="250"/>
            </w:pPr>
            <w:r>
              <w:rPr>
                <w:rFonts w:ascii="Calibri" w:cs="Calibri" w:eastAsia="Calibri" w:hAnsi="Calibri"/>
                <w:b w:val="false"/>
                <w:bCs w:val="false"/>
                <w:sz w:val="15"/>
                <w:szCs w:val="15"/>
              </w:rPr>
              <w:t xml:space="preserve">Adaptive-organisation case studies [add verified source]</w:t>
            </w:r>
          </w:p>
        </w:tc>
        <w:tc>
          <w:tcPr>
            <w:tcW w:type="dxa" w:w="1650"/>
            <w:tcMar>
              <w:top w:type="dxa" w:w="70"/>
              <w:left w:type="dxa" w:w="90"/>
              <w:bottom w:type="dxa" w:w="70"/>
              <w:right w:type="dxa" w:w="90"/>
            </w:tcMar>
          </w:tcPr>
          <w:p>
            <w:pPr>
              <w:spacing w:after="0" w:line="250"/>
            </w:pPr>
            <w:r>
              <w:rPr>
                <w:rFonts w:ascii="Calibri" w:cs="Calibri" w:eastAsia="Calibri" w:hAnsi="Calibri"/>
                <w:b w:val="false"/>
                <w:bCs w:val="false"/>
                <w:sz w:val="15"/>
                <w:szCs w:val="15"/>
              </w:rPr>
              <w:t xml:space="preserve">How to design a system that adapts to new conditions?</w:t>
            </w:r>
          </w:p>
        </w:tc>
        <w:tc>
          <w:tcPr>
            <w:tcW w:type="dxa" w:w="1900"/>
            <w:tcMar>
              <w:top w:type="dxa" w:w="70"/>
              <w:left w:type="dxa" w:w="90"/>
              <w:bottom w:type="dxa" w:w="70"/>
              <w:right w:type="dxa" w:w="90"/>
            </w:tcMar>
          </w:tcPr>
          <w:p>
            <w:pPr>
              <w:spacing w:after="0" w:line="250"/>
            </w:pPr>
            <w:r>
              <w:rPr>
                <w:rFonts w:ascii="Calibri" w:cs="Calibri" w:eastAsia="Calibri" w:hAnsi="Calibri"/>
                <w:b w:val="false"/>
                <w:bCs w:val="false"/>
                <w:sz w:val="15"/>
                <w:szCs w:val="15"/>
              </w:rPr>
              <w:t xml:space="preserve">Evolutionary algorithms; generative design (verified: NSF bio-inspired design report)</w:t>
            </w:r>
          </w:p>
        </w:tc>
        <w:tc>
          <w:tcPr>
            <w:tcW w:type="dxa" w:w="1650"/>
            <w:tcMar>
              <w:top w:type="dxa" w:w="70"/>
              <w:left w:type="dxa" w:w="90"/>
              <w:bottom w:type="dxa" w:w="70"/>
              <w:right w:type="dxa" w:w="90"/>
            </w:tcMar>
          </w:tcPr>
          <w:p>
            <w:pPr>
              <w:spacing w:after="0" w:line="250"/>
            </w:pPr>
            <w:r>
              <w:rPr>
                <w:rFonts w:ascii="Calibri" w:cs="Calibri" w:eastAsia="Calibri" w:hAnsi="Calibri"/>
                <w:b w:val="false"/>
                <w:bCs w:val="false"/>
                <w:sz w:val="15"/>
                <w:szCs w:val="15"/>
              </w:rPr>
              <w:t xml:space="preserve">How flexible am I in the face of life changes?</w:t>
            </w:r>
          </w:p>
        </w:tc>
        <w:tc>
          <w:tcPr>
            <w:tcW w:type="dxa" w:w="1900"/>
            <w:tcMar>
              <w:top w:type="dxa" w:w="70"/>
              <w:left w:type="dxa" w:w="90"/>
              <w:bottom w:type="dxa" w:w="70"/>
              <w:right w:type="dxa" w:w="90"/>
            </w:tcMar>
          </w:tcPr>
          <w:p>
            <w:pPr>
              <w:spacing w:after="0" w:line="250"/>
            </w:pPr>
            <w:r>
              <w:rPr>
                <w:rFonts w:ascii="Calibri" w:cs="Calibri" w:eastAsia="Calibri" w:hAnsi="Calibri"/>
                <w:b w:val="false"/>
                <w:bCs w:val="false"/>
                <w:sz w:val="15"/>
                <w:szCs w:val="15"/>
              </w:rPr>
              <w:t xml:space="preserve">Adaptive coping and growth-mindset practices [add verified source]</w:t>
            </w:r>
          </w:p>
        </w:tc>
      </w:tr>
    </w:tbl>
    <w:p>
      <w:pPr>
        <w:spacing w:after="140" w:line="276"/>
        <w:jc w:val="left"/>
      </w:pPr>
      <w:r>
        <w:rPr>
          <w:rFonts w:ascii="Calibri" w:cs="Calibri" w:eastAsia="Calibri" w:hAnsi="Calibri"/>
          <w:b/>
          <w:bCs/>
          <w:i w:val="false"/>
          <w:iCs w:val="false"/>
          <w:sz w:val="21"/>
          <w:szCs w:val="21"/>
        </w:rPr>
        <w:t xml:space="preserve">Panel 3 — what V11 adds (columns P–R)</w:t>
      </w:r>
    </w:p>
    <w:tbl>
      <w:tblPr>
        <w:tblW w:type="dxa" w:w="13900"/>
        <w:tblBorders>
          <w:top w:val="single" w:color="auto" w:sz="4"/>
          <w:left w:val="single" w:color="auto" w:sz="4"/>
          <w:bottom w:val="single" w:color="auto" w:sz="4"/>
          <w:right w:val="single" w:color="auto" w:sz="4"/>
          <w:insideH w:val="single" w:color="auto" w:sz="4"/>
          <w:insideV w:val="single" w:color="auto" w:sz="4"/>
        </w:tblBorders>
      </w:tblPr>
      <w:tblGrid>
        <w:gridCol w:w="700"/>
        <w:gridCol w:w="2600"/>
        <w:gridCol w:w="4600"/>
        <w:gridCol w:w="6000"/>
      </w:tblGrid>
      <w:tr>
        <w:trPr>
          <w:cantSplit/>
          <w:tblHeader/>
        </w:trPr>
        <w:tc>
          <w:tcPr>
            <w:tcW w:type="dxa" w:w="700"/>
            <w:shd w:fill="D9E2DC" w:color="auto" w:val="clear"/>
            <w:tcMar>
              <w:top w:type="dxa" w:w="70"/>
              <w:left w:type="dxa" w:w="90"/>
              <w:bottom w:type="dxa" w:w="70"/>
              <w:right w:type="dxa" w:w="90"/>
            </w:tcMar>
          </w:tcPr>
          <w:p>
            <w:pPr>
              <w:spacing w:after="0" w:line="250"/>
            </w:pPr>
            <w:r>
              <w:rPr>
                <w:rFonts w:ascii="Calibri" w:cs="Calibri" w:eastAsia="Calibri" w:hAnsi="Calibri"/>
                <w:b/>
                <w:bCs/>
                <w:sz w:val="16"/>
                <w:szCs w:val="16"/>
              </w:rPr>
              <w:t xml:space="preserve">Row</w:t>
            </w:r>
          </w:p>
        </w:tc>
        <w:tc>
          <w:tcPr>
            <w:tcW w:type="dxa" w:w="2600"/>
            <w:shd w:fill="D9E2DC" w:color="auto" w:val="clear"/>
            <w:tcMar>
              <w:top w:type="dxa" w:w="70"/>
              <w:left w:type="dxa" w:w="90"/>
              <w:bottom w:type="dxa" w:w="70"/>
              <w:right w:type="dxa" w:w="90"/>
            </w:tcMar>
          </w:tcPr>
          <w:p>
            <w:pPr>
              <w:spacing w:after="0" w:line="250"/>
            </w:pPr>
            <w:r>
              <w:rPr>
                <w:rFonts w:ascii="Calibri" w:cs="Calibri" w:eastAsia="Calibri" w:hAnsi="Calibri"/>
                <w:b/>
                <w:bCs/>
                <w:sz w:val="16"/>
                <w:szCs w:val="16"/>
              </w:rPr>
              <w:t xml:space="preserve">P · Maturity level</w:t>
            </w:r>
          </w:p>
        </w:tc>
        <w:tc>
          <w:tcPr>
            <w:tcW w:type="dxa" w:w="4600"/>
            <w:shd w:fill="D9E2DC" w:color="auto" w:val="clear"/>
            <w:tcMar>
              <w:top w:type="dxa" w:w="70"/>
              <w:left w:type="dxa" w:w="90"/>
              <w:bottom w:type="dxa" w:w="70"/>
              <w:right w:type="dxa" w:w="90"/>
            </w:tcMar>
          </w:tcPr>
          <w:p>
            <w:pPr>
              <w:spacing w:after="0" w:line="250"/>
            </w:pPr>
            <w:r>
              <w:rPr>
                <w:rFonts w:ascii="Calibri" w:cs="Calibri" w:eastAsia="Calibri" w:hAnsi="Calibri"/>
                <w:b/>
                <w:bCs/>
                <w:sz w:val="16"/>
                <w:szCs w:val="16"/>
              </w:rPr>
              <w:t xml:space="preserve">Q · Where it is mature (industry)</w:t>
            </w:r>
          </w:p>
        </w:tc>
        <w:tc>
          <w:tcPr>
            <w:tcW w:type="dxa" w:w="6000"/>
            <w:shd w:fill="D9E2DC" w:color="auto" w:val="clear"/>
            <w:tcMar>
              <w:top w:type="dxa" w:w="70"/>
              <w:left w:type="dxa" w:w="90"/>
              <w:bottom w:type="dxa" w:w="70"/>
              <w:right w:type="dxa" w:w="90"/>
            </w:tcMar>
          </w:tcPr>
          <w:p>
            <w:pPr>
              <w:spacing w:after="0" w:line="250"/>
            </w:pPr>
            <w:r>
              <w:rPr>
                <w:rFonts w:ascii="Calibri" w:cs="Calibri" w:eastAsia="Calibri" w:hAnsi="Calibri"/>
                <w:b/>
                <w:bCs/>
                <w:sz w:val="16"/>
                <w:szCs w:val="16"/>
              </w:rPr>
              <w:t xml:space="preserve">R · External knowledge families (V11)</w:t>
            </w:r>
          </w:p>
        </w:tc>
      </w:tr>
      <w:tr>
        <w:trPr>
          <w:cantSplit w:val="false"/>
        </w:trPr>
        <w:tc>
          <w:tcPr>
            <w:tcW w:type="dxa" w:w="700"/>
            <w:tcMar>
              <w:top w:type="dxa" w:w="70"/>
              <w:left w:type="dxa" w:w="90"/>
              <w:bottom w:type="dxa" w:w="70"/>
              <w:right w:type="dxa" w:w="90"/>
            </w:tcMar>
          </w:tcPr>
          <w:p>
            <w:pPr>
              <w:spacing w:after="0" w:line="250"/>
            </w:pPr>
            <w:r>
              <w:rPr>
                <w:rFonts w:ascii="Calibri" w:cs="Calibri" w:eastAsia="Calibri" w:hAnsi="Calibri"/>
                <w:b w:val="false"/>
                <w:bCs w:val="false"/>
                <w:sz w:val="16"/>
                <w:szCs w:val="16"/>
              </w:rPr>
              <w:t xml:space="preserve">1</w:t>
            </w:r>
          </w:p>
        </w:tc>
        <w:tc>
          <w:tcPr>
            <w:tcW w:type="dxa" w:w="2600"/>
            <w:tcMar>
              <w:top w:type="dxa" w:w="70"/>
              <w:left w:type="dxa" w:w="90"/>
              <w:bottom w:type="dxa" w:w="70"/>
              <w:right w:type="dxa" w:w="90"/>
            </w:tcMar>
          </w:tcPr>
          <w:p>
            <w:pPr>
              <w:spacing w:after="0" w:line="250"/>
            </w:pPr>
            <w:r>
              <w:rPr>
                <w:rFonts w:ascii="Calibri" w:cs="Calibri" w:eastAsia="Calibri" w:hAnsi="Calibri"/>
                <w:b w:val="false"/>
                <w:bCs w:val="false"/>
                <w:sz w:val="16"/>
                <w:szCs w:val="16"/>
              </w:rPr>
              <w:t xml:space="preserve">M4 — produced (estimated)</w:t>
            </w:r>
          </w:p>
        </w:tc>
        <w:tc>
          <w:tcPr>
            <w:tcW w:type="dxa" w:w="4600"/>
            <w:tcMar>
              <w:top w:type="dxa" w:w="70"/>
              <w:left w:type="dxa" w:w="90"/>
              <w:bottom w:type="dxa" w:w="70"/>
              <w:right w:type="dxa" w:w="90"/>
            </w:tcMar>
          </w:tcPr>
          <w:p>
            <w:pPr>
              <w:spacing w:after="0" w:line="250"/>
            </w:pPr>
            <w:r>
              <w:rPr>
                <w:rFonts w:ascii="Calibri" w:cs="Calibri" w:eastAsia="Calibri" w:hAnsi="Calibri"/>
                <w:b w:val="false"/>
                <w:bCs w:val="false"/>
                <w:sz w:val="16"/>
                <w:szCs w:val="16"/>
              </w:rPr>
              <w:t xml:space="preserve">Aviation surface films — riblet drag-reduction films in airline service. Not established for the other three domain columns in this row.</w:t>
            </w:r>
          </w:p>
        </w:tc>
        <w:tc>
          <w:tcPr>
            <w:tcW w:type="dxa" w:w="6000"/>
            <w:tcMar>
              <w:top w:type="dxa" w:w="70"/>
              <w:left w:type="dxa" w:w="90"/>
              <w:bottom w:type="dxa" w:w="70"/>
              <w:right w:type="dxa" w:w="90"/>
            </w:tcMar>
          </w:tcPr>
          <w:p>
            <w:pPr>
              <w:spacing w:after="0" w:line="250"/>
            </w:pPr>
            <w:r>
              <w:rPr>
                <w:rFonts w:ascii="Calibri" w:cs="Calibri" w:eastAsia="Calibri" w:hAnsi="Calibri"/>
                <w:b w:val="false"/>
                <w:bCs w:val="false"/>
                <w:sz w:val="16"/>
                <w:szCs w:val="16"/>
              </w:rPr>
              <w:t xml:space="preserve">Laws of nature and first principles (minimum principles, continuum mechanics) · Physics (fluid mechanics, boundary layer) · Manufacturing and technology (film extrusion, surface texturing)</w:t>
            </w:r>
          </w:p>
        </w:tc>
      </w:tr>
      <w:tr>
        <w:trPr>
          <w:cantSplit w:val="false"/>
        </w:trPr>
        <w:tc>
          <w:tcPr>
            <w:tcW w:type="dxa" w:w="700"/>
            <w:tcMar>
              <w:top w:type="dxa" w:w="70"/>
              <w:left w:type="dxa" w:w="90"/>
              <w:bottom w:type="dxa" w:w="70"/>
              <w:right w:type="dxa" w:w="90"/>
            </w:tcMar>
          </w:tcPr>
          <w:p>
            <w:pPr>
              <w:spacing w:after="0" w:line="250"/>
            </w:pPr>
            <w:r>
              <w:rPr>
                <w:rFonts w:ascii="Calibri" w:cs="Calibri" w:eastAsia="Calibri" w:hAnsi="Calibri"/>
                <w:b w:val="false"/>
                <w:bCs w:val="false"/>
                <w:sz w:val="16"/>
                <w:szCs w:val="16"/>
              </w:rPr>
              <w:t xml:space="preserve">2</w:t>
            </w:r>
          </w:p>
        </w:tc>
        <w:tc>
          <w:tcPr>
            <w:tcW w:type="dxa" w:w="2600"/>
            <w:tcMar>
              <w:top w:type="dxa" w:w="70"/>
              <w:left w:type="dxa" w:w="90"/>
              <w:bottom w:type="dxa" w:w="70"/>
              <w:right w:type="dxa" w:w="90"/>
            </w:tcMar>
          </w:tcPr>
          <w:p>
            <w:pPr>
              <w:spacing w:after="0" w:line="250"/>
            </w:pPr>
            <w:r>
              <w:rPr>
                <w:rFonts w:ascii="Calibri" w:cs="Calibri" w:eastAsia="Calibri" w:hAnsi="Calibri"/>
                <w:b w:val="false"/>
                <w:bCs w:val="false"/>
                <w:sz w:val="16"/>
                <w:szCs w:val="16"/>
              </w:rPr>
              <w:t xml:space="preserve">Not resolved — application awaiting verified source</w:t>
            </w:r>
          </w:p>
        </w:tc>
        <w:tc>
          <w:tcPr>
            <w:tcW w:type="dxa" w:w="4600"/>
            <w:tcMar>
              <w:top w:type="dxa" w:w="70"/>
              <w:left w:type="dxa" w:w="90"/>
              <w:bottom w:type="dxa" w:w="70"/>
              <w:right w:type="dxa" w:w="90"/>
            </w:tcMar>
          </w:tcPr>
          <w:p>
            <w:pPr>
              <w:spacing w:after="0" w:line="250"/>
            </w:pPr>
            <w:r>
              <w:rPr>
                <w:rFonts w:ascii="Calibri" w:cs="Calibri" w:eastAsia="Calibri" w:hAnsi="Calibri"/>
                <w:b w:val="false"/>
                <w:bCs w:val="false"/>
                <w:sz w:val="16"/>
                <w:szCs w:val="16"/>
              </w:rPr>
              <w:t xml:space="preserve">The engineering application cell is still a placeholder. No level is assigned until the source is confirmed.</w:t>
            </w:r>
          </w:p>
        </w:tc>
        <w:tc>
          <w:tcPr>
            <w:tcW w:type="dxa" w:w="6000"/>
            <w:tcMar>
              <w:top w:type="dxa" w:w="70"/>
              <w:left w:type="dxa" w:w="90"/>
              <w:bottom w:type="dxa" w:w="70"/>
              <w:right w:type="dxa" w:w="90"/>
            </w:tcMar>
          </w:tcPr>
          <w:p>
            <w:pPr>
              <w:spacing w:after="0" w:line="250"/>
            </w:pPr>
            <w:r>
              <w:rPr>
                <w:rFonts w:ascii="Calibri" w:cs="Calibri" w:eastAsia="Calibri" w:hAnsi="Calibri"/>
                <w:b w:val="false"/>
                <w:bCs w:val="false"/>
                <w:sz w:val="16"/>
                <w:szCs w:val="16"/>
              </w:rPr>
              <w:t xml:space="preserve">Systems and applied engineering (reliability and failure analysis) · Mathematics and computation (graph and network theory) · Biology and living processes (immunology, ecology)</w:t>
            </w:r>
          </w:p>
        </w:tc>
      </w:tr>
      <w:tr>
        <w:trPr>
          <w:cantSplit w:val="false"/>
        </w:trPr>
        <w:tc>
          <w:tcPr>
            <w:tcW w:type="dxa" w:w="700"/>
            <w:tcMar>
              <w:top w:type="dxa" w:w="70"/>
              <w:left w:type="dxa" w:w="90"/>
              <w:bottom w:type="dxa" w:w="70"/>
              <w:right w:type="dxa" w:w="90"/>
            </w:tcMar>
          </w:tcPr>
          <w:p>
            <w:pPr>
              <w:spacing w:after="0" w:line="250"/>
            </w:pPr>
            <w:r>
              <w:rPr>
                <w:rFonts w:ascii="Calibri" w:cs="Calibri" w:eastAsia="Calibri" w:hAnsi="Calibri"/>
                <w:b w:val="false"/>
                <w:bCs w:val="false"/>
                <w:sz w:val="16"/>
                <w:szCs w:val="16"/>
              </w:rPr>
              <w:t xml:space="preserve">3</w:t>
            </w:r>
          </w:p>
        </w:tc>
        <w:tc>
          <w:tcPr>
            <w:tcW w:type="dxa" w:w="2600"/>
            <w:tcMar>
              <w:top w:type="dxa" w:w="70"/>
              <w:left w:type="dxa" w:w="90"/>
              <w:bottom w:type="dxa" w:w="70"/>
              <w:right w:type="dxa" w:w="90"/>
            </w:tcMar>
          </w:tcPr>
          <w:p>
            <w:pPr>
              <w:spacing w:after="0" w:line="250"/>
            </w:pPr>
            <w:r>
              <w:rPr>
                <w:rFonts w:ascii="Calibri" w:cs="Calibri" w:eastAsia="Calibri" w:hAnsi="Calibri"/>
                <w:b w:val="false"/>
                <w:bCs w:val="false"/>
                <w:sz w:val="16"/>
                <w:szCs w:val="16"/>
              </w:rPr>
              <w:t xml:space="preserve">M5 in digital printing · M2–M3 for the general case (estimated)</w:t>
            </w:r>
          </w:p>
        </w:tc>
        <w:tc>
          <w:tcPr>
            <w:tcW w:type="dxa" w:w="4600"/>
            <w:tcMar>
              <w:top w:type="dxa" w:w="70"/>
              <w:left w:type="dxa" w:w="90"/>
              <w:bottom w:type="dxa" w:w="70"/>
              <w:right w:type="dxa" w:w="90"/>
            </w:tcMar>
          </w:tcPr>
          <w:p>
            <w:pPr>
              <w:spacing w:after="0" w:line="250"/>
            </w:pPr>
            <w:r>
              <w:rPr>
                <w:rFonts w:ascii="Calibri" w:cs="Calibri" w:eastAsia="Calibri" w:hAnsi="Calibri"/>
                <w:b w:val="false"/>
                <w:bCs w:val="false"/>
                <w:sz w:val="16"/>
                <w:szCs w:val="16"/>
              </w:rPr>
              <w:t xml:space="preserve">Digital printing inks, where the HP Indigo product ships. Cyphochilus-mimicking ultra-white coatings outside printing remain lab-to-pilot scale.</w:t>
            </w:r>
          </w:p>
        </w:tc>
        <w:tc>
          <w:tcPr>
            <w:tcW w:type="dxa" w:w="6000"/>
            <w:tcMar>
              <w:top w:type="dxa" w:w="70"/>
              <w:left w:type="dxa" w:w="90"/>
              <w:bottom w:type="dxa" w:w="70"/>
              <w:right w:type="dxa" w:w="90"/>
            </w:tcMar>
          </w:tcPr>
          <w:p>
            <w:pPr>
              <w:spacing w:after="0" w:line="250"/>
            </w:pPr>
            <w:r>
              <w:rPr>
                <w:rFonts w:ascii="Calibri" w:cs="Calibri" w:eastAsia="Calibri" w:hAnsi="Calibri"/>
                <w:b w:val="false"/>
                <w:bCs w:val="false"/>
                <w:sz w:val="16"/>
                <w:szCs w:val="16"/>
              </w:rPr>
              <w:t xml:space="preserve">Physics (optics and photonics, scattering) · Chemistry and materials (polymer chemistry, microstructure) · Manufacturing and technology (particle tuning, coating lines)</w:t>
            </w:r>
          </w:p>
        </w:tc>
      </w:tr>
      <w:tr>
        <w:trPr>
          <w:cantSplit w:val="false"/>
        </w:trPr>
        <w:tc>
          <w:tcPr>
            <w:tcW w:type="dxa" w:w="700"/>
            <w:tcMar>
              <w:top w:type="dxa" w:w="70"/>
              <w:left w:type="dxa" w:w="90"/>
              <w:bottom w:type="dxa" w:w="70"/>
              <w:right w:type="dxa" w:w="90"/>
            </w:tcMar>
          </w:tcPr>
          <w:p>
            <w:pPr>
              <w:spacing w:after="0" w:line="250"/>
            </w:pPr>
            <w:r>
              <w:rPr>
                <w:rFonts w:ascii="Calibri" w:cs="Calibri" w:eastAsia="Calibri" w:hAnsi="Calibri"/>
                <w:b w:val="false"/>
                <w:bCs w:val="false"/>
                <w:sz w:val="16"/>
                <w:szCs w:val="16"/>
              </w:rPr>
              <w:t xml:space="preserve">4</w:t>
            </w:r>
          </w:p>
        </w:tc>
        <w:tc>
          <w:tcPr>
            <w:tcW w:type="dxa" w:w="2600"/>
            <w:tcMar>
              <w:top w:type="dxa" w:w="70"/>
              <w:left w:type="dxa" w:w="90"/>
              <w:bottom w:type="dxa" w:w="70"/>
              <w:right w:type="dxa" w:w="90"/>
            </w:tcMar>
          </w:tcPr>
          <w:p>
            <w:pPr>
              <w:spacing w:after="0" w:line="250"/>
            </w:pPr>
            <w:r>
              <w:rPr>
                <w:rFonts w:ascii="Calibri" w:cs="Calibri" w:eastAsia="Calibri" w:hAnsi="Calibri"/>
                <w:b w:val="false"/>
                <w:bCs w:val="false"/>
                <w:sz w:val="16"/>
                <w:szCs w:val="16"/>
              </w:rPr>
              <w:t xml:space="preserve">M5 (estimated)</w:t>
            </w:r>
          </w:p>
        </w:tc>
        <w:tc>
          <w:tcPr>
            <w:tcW w:type="dxa" w:w="4600"/>
            <w:tcMar>
              <w:top w:type="dxa" w:w="70"/>
              <w:left w:type="dxa" w:w="90"/>
              <w:bottom w:type="dxa" w:w="70"/>
              <w:right w:type="dxa" w:w="90"/>
            </w:tcMar>
          </w:tcPr>
          <w:p>
            <w:pPr>
              <w:spacing w:after="0" w:line="250"/>
            </w:pPr>
            <w:r>
              <w:rPr>
                <w:rFonts w:ascii="Calibri" w:cs="Calibri" w:eastAsia="Calibri" w:hAnsi="Calibri"/>
                <w:b w:val="false"/>
                <w:bCs w:val="false"/>
                <w:sz w:val="16"/>
                <w:szCs w:val="16"/>
              </w:rPr>
              <w:t xml:space="preserve">Industrial control and automation, where closed-loop sensor feedback is standard practice. The specific application cell is still a placeholder.</w:t>
            </w:r>
          </w:p>
        </w:tc>
        <w:tc>
          <w:tcPr>
            <w:tcW w:type="dxa" w:w="6000"/>
            <w:tcMar>
              <w:top w:type="dxa" w:w="70"/>
              <w:left w:type="dxa" w:w="90"/>
              <w:bottom w:type="dxa" w:w="70"/>
              <w:right w:type="dxa" w:w="90"/>
            </w:tcMar>
          </w:tcPr>
          <w:p>
            <w:pPr>
              <w:spacing w:after="0" w:line="250"/>
            </w:pPr>
            <w:r>
              <w:rPr>
                <w:rFonts w:ascii="Calibri" w:cs="Calibri" w:eastAsia="Calibri" w:hAnsi="Calibri"/>
                <w:b w:val="false"/>
                <w:bCs w:val="false"/>
                <w:sz w:val="16"/>
                <w:szCs w:val="16"/>
              </w:rPr>
              <w:t xml:space="preserve">Mathematics and computation (control theory, simulation) · Physics (sensing, signal transduction) · Manufacturing and technology (sensing and integrated systems)</w:t>
            </w:r>
          </w:p>
        </w:tc>
      </w:tr>
      <w:tr>
        <w:trPr>
          <w:cantSplit w:val="false"/>
        </w:trPr>
        <w:tc>
          <w:tcPr>
            <w:tcW w:type="dxa" w:w="700"/>
            <w:tcMar>
              <w:top w:type="dxa" w:w="70"/>
              <w:left w:type="dxa" w:w="90"/>
              <w:bottom w:type="dxa" w:w="70"/>
              <w:right w:type="dxa" w:w="90"/>
            </w:tcMar>
          </w:tcPr>
          <w:p>
            <w:pPr>
              <w:spacing w:after="0" w:line="250"/>
            </w:pPr>
            <w:r>
              <w:rPr>
                <w:rFonts w:ascii="Calibri" w:cs="Calibri" w:eastAsia="Calibri" w:hAnsi="Calibri"/>
                <w:b w:val="false"/>
                <w:bCs w:val="false"/>
                <w:sz w:val="16"/>
                <w:szCs w:val="16"/>
              </w:rPr>
              <w:t xml:space="preserve">5</w:t>
            </w:r>
          </w:p>
        </w:tc>
        <w:tc>
          <w:tcPr>
            <w:tcW w:type="dxa" w:w="2600"/>
            <w:tcMar>
              <w:top w:type="dxa" w:w="70"/>
              <w:left w:type="dxa" w:w="90"/>
              <w:bottom w:type="dxa" w:w="70"/>
              <w:right w:type="dxa" w:w="90"/>
            </w:tcMar>
          </w:tcPr>
          <w:p>
            <w:pPr>
              <w:spacing w:after="0" w:line="250"/>
            </w:pPr>
            <w:r>
              <w:rPr>
                <w:rFonts w:ascii="Calibri" w:cs="Calibri" w:eastAsia="Calibri" w:hAnsi="Calibri"/>
                <w:b w:val="false"/>
                <w:bCs w:val="false"/>
                <w:sz w:val="16"/>
                <w:szCs w:val="16"/>
              </w:rPr>
              <w:t xml:space="preserve">M4–M5 in CAD software · M3 for the resulting parts (estimated)</w:t>
            </w:r>
          </w:p>
        </w:tc>
        <w:tc>
          <w:tcPr>
            <w:tcW w:type="dxa" w:w="4600"/>
            <w:tcMar>
              <w:top w:type="dxa" w:w="70"/>
              <w:left w:type="dxa" w:w="90"/>
              <w:bottom w:type="dxa" w:w="70"/>
              <w:right w:type="dxa" w:w="90"/>
            </w:tcMar>
          </w:tcPr>
          <w:p>
            <w:pPr>
              <w:spacing w:after="0" w:line="250"/>
            </w:pPr>
            <w:r>
              <w:rPr>
                <w:rFonts w:ascii="Calibri" w:cs="Calibri" w:eastAsia="Calibri" w:hAnsi="Calibri"/>
                <w:b w:val="false"/>
                <w:bCs w:val="false"/>
                <w:sz w:val="16"/>
                <w:szCs w:val="16"/>
              </w:rPr>
              <w:t xml:space="preserve">Generative design ships inside commercial CAD. Manufacturing the resulting geometries is less mature and depends on the process chosen.</w:t>
            </w:r>
          </w:p>
        </w:tc>
        <w:tc>
          <w:tcPr>
            <w:tcW w:type="dxa" w:w="6000"/>
            <w:tcMar>
              <w:top w:type="dxa" w:w="70"/>
              <w:left w:type="dxa" w:w="90"/>
              <w:bottom w:type="dxa" w:w="70"/>
              <w:right w:type="dxa" w:w="90"/>
            </w:tcMar>
          </w:tcPr>
          <w:p>
            <w:pPr>
              <w:spacing w:after="0" w:line="250"/>
            </w:pPr>
            <w:r>
              <w:rPr>
                <w:rFonts w:ascii="Calibri" w:cs="Calibri" w:eastAsia="Calibri" w:hAnsi="Calibri"/>
                <w:b w:val="false"/>
                <w:bCs w:val="false"/>
                <w:sz w:val="16"/>
                <w:szCs w:val="16"/>
              </w:rPr>
              <w:t xml:space="preserve">Mathematics and computation (evolutionary and genetic algorithms, topology optimisation) · Manufacturing and technology (3D printing) · Biology and living processes (evolution as a design mechanism)</w:t>
            </w:r>
          </w:p>
        </w:tc>
      </w:tr>
    </w:tbl>
    <w:p>
      <w:pPr>
        <w:sectPr>
          <w:pgSz w:w="16838" w:h="11906" w:orient="landscape"/>
          <w:pgMar w:top="1000" w:right="1000" w:bottom="1000" w:left="1000" w:header="708" w:footer="708" w:gutter="0"/>
          <w:pgNumType/>
          <w:docGrid w:linePitch="360"/>
        </w:sectPr>
      </w:pPr>
    </w:p>
    <w:p>
      <w:pPr>
        <w:pStyle w:val="Heading1"/>
        <w:spacing w:after="160" w:before="300"/>
      </w:pPr>
      <w:r>
        <w:rPr>
          <w:rFonts w:ascii="Calibri" w:cs="Calibri" w:eastAsia="Calibri" w:hAnsi="Calibri"/>
          <w:b/>
          <w:bCs/>
          <w:color w:val="1F3B2C"/>
          <w:sz w:val="30"/>
          <w:szCs w:val="30"/>
        </w:rPr>
        <w:t xml:space="preserve">Notes on the master table</w:t>
      </w:r>
    </w:p>
    <w:p>
      <w:pPr>
        <w:spacing w:after="140" w:line="276"/>
      </w:pPr>
      <w:r>
        <w:rPr>
          <w:rFonts w:ascii="Calibri" w:cs="Calibri" w:eastAsia="Calibri" w:hAnsi="Calibri"/>
          <w:b/>
          <w:bCs/>
          <w:i w:val="false"/>
          <w:iCs w:val="false"/>
          <w:sz w:val="22"/>
          <w:szCs w:val="22"/>
        </w:rPr>
        <w:t xml:space="preserve">On the application columns (I, K, M, O): </w:t>
      </w:r>
      <w:r>
        <w:rPr>
          <w:rFonts w:ascii="Calibri" w:cs="Calibri" w:eastAsia="Calibri" w:hAnsi="Calibri"/>
          <w:b w:val="false"/>
          <w:bCs w:val="false"/>
          <w:i w:val="false"/>
          <w:iCs w:val="false"/>
          <w:sz w:val="22"/>
          <w:szCs w:val="22"/>
        </w:rPr>
        <w:t xml:space="preserve">each application must link to a verified scientific source. Where a cell reads "add verified source", the example is a placeholder awaiting a confirmed reference, consistent with the reliability floor — reliability over completeness, and never a fabricated source. A single fabricated citation is a defect requiring immediate repair, whatever else the row scores.</w:t>
      </w:r>
    </w:p>
    <w:p>
      <w:pPr>
        <w:spacing w:after="140" w:line="276"/>
      </w:pPr>
      <w:r>
        <w:rPr>
          <w:rFonts w:ascii="Calibri" w:cs="Calibri" w:eastAsia="Calibri" w:hAnsi="Calibri"/>
          <w:b/>
          <w:bCs/>
          <w:i w:val="false"/>
          <w:iCs w:val="false"/>
          <w:sz w:val="22"/>
          <w:szCs w:val="22"/>
        </w:rPr>
        <w:t xml:space="preserve">On the maturity column (P): </w:t>
      </w:r>
      <w:r>
        <w:rPr>
          <w:rFonts w:ascii="Calibri" w:cs="Calibri" w:eastAsia="Calibri" w:hAnsi="Calibri"/>
          <w:b w:val="false"/>
          <w:bCs w:val="false"/>
          <w:i w:val="false"/>
          <w:iCs w:val="false"/>
          <w:sz w:val="22"/>
          <w:szCs w:val="22"/>
        </w:rPr>
        <w:t xml:space="preserve">a level is assigned only to an application backed by a verified source. Where the application is still a placeholder, column P reads "not resolved" rather than carrying a guess. Levels marked "(estimated)" are inferred from general knowledge of the sector rather than from a confirmed source in the row, and are to be replaced with a verified assessment when one exists. Column Q always names the industry in which the level holds, because a level without an industry is not usable.</w:t>
      </w:r>
    </w:p>
    <w:p>
      <w:pPr>
        <w:spacing w:after="140" w:line="276"/>
      </w:pPr>
      <w:r>
        <w:rPr>
          <w:rFonts w:ascii="Calibri" w:cs="Calibri" w:eastAsia="Calibri" w:hAnsi="Calibri"/>
          <w:b/>
          <w:bCs/>
          <w:i w:val="false"/>
          <w:iCs w:val="false"/>
          <w:sz w:val="22"/>
          <w:szCs w:val="22"/>
        </w:rPr>
        <w:t xml:space="preserve">On the external knowledge column (R): </w:t>
      </w:r>
      <w:r>
        <w:rPr>
          <w:rFonts w:ascii="Calibri" w:cs="Calibri" w:eastAsia="Calibri" w:hAnsi="Calibri"/>
          <w:b w:val="false"/>
          <w:bCs w:val="false"/>
          <w:i w:val="false"/>
          <w:iCs w:val="false"/>
          <w:sz w:val="22"/>
          <w:szCs w:val="22"/>
        </w:rPr>
        <w:t xml:space="preserve">the families listed are the ones the principle most often needs, not the only ones available. A challenge that requires a family absent from the row is a prompt to add it.</w:t>
      </w:r>
    </w:p>
    <w:p>
      <w:pPr>
        <w:pStyle w:val="Heading1"/>
        <w:spacing w:after="160" w:before="300"/>
      </w:pPr>
      <w:r>
        <w:rPr>
          <w:rFonts w:ascii="Calibri" w:cs="Calibri" w:eastAsia="Calibri" w:hAnsi="Calibri"/>
          <w:b/>
          <w:bCs/>
          <w:color w:val="1F3B2C"/>
          <w:sz w:val="30"/>
          <w:szCs w:val="30"/>
        </w:rPr>
        <w:t xml:space="preserve">A caveat on the redefinition</w:t>
      </w:r>
    </w:p>
    <w:p>
      <w:pPr>
        <w:spacing w:after="140" w:line="276"/>
        <w:jc w:val="left"/>
      </w:pPr>
      <w:r>
        <w:rPr>
          <w:rFonts w:ascii="Calibri" w:cs="Calibri" w:eastAsia="Calibri" w:hAnsi="Calibri"/>
          <w:b w:val="false"/>
          <w:bCs w:val="false"/>
          <w:i w:val="false"/>
          <w:iCs w:val="false"/>
          <w:sz w:val="22"/>
          <w:szCs w:val="22"/>
        </w:rPr>
        <w:t xml:space="preserve">Drawer 4 now carries more weight than the other three, and V11 increased that weight twice over: once by opening the second face to all of science, and again by making maturity a mandatory output that the drawer is responsible for. This is correct conceptually — the drawer is the hinge — but it makes it the drawer most likely to sprawl. Three disciplines hold it: the two-face split, grammar on one side and vocabulary on the other; the ordering of the families, with laws of nature first; and the rule that maturity is never asserted without an industry and never guessed. Without the third, the maturity column becomes decoration.</w:t>
      </w:r>
    </w:p>
    <w:p>
      <w:pPr>
        <w:spacing w:after="140" w:line="276"/>
      </w:pPr>
      <w:r>
        <w:rPr>
          <w:rFonts w:ascii="Calibri" w:cs="Calibri" w:eastAsia="Calibri" w:hAnsi="Calibri"/>
          <w:b/>
          <w:bCs/>
          <w:i w:val="false"/>
          <w:iCs w:val="false"/>
          <w:sz w:val="22"/>
          <w:szCs w:val="22"/>
        </w:rPr>
        <w:t xml:space="preserve">Note on sources: </w:t>
      </w:r>
      <w:r>
        <w:rPr>
          <w:rFonts w:ascii="Calibri" w:cs="Calibri" w:eastAsia="Calibri" w:hAnsi="Calibri"/>
          <w:b w:val="false"/>
          <w:bCs w:val="false"/>
          <w:i w:val="false"/>
          <w:iCs w:val="false"/>
          <w:sz w:val="22"/>
          <w:szCs w:val="22"/>
        </w:rPr>
        <w:t xml:space="preserve">Both framing documents are consulting and workshop documents, not peer-reviewed papers. Their examples — organoids, DNA origami, Cyphochilus-style structural colour, nitrogen-fixing microbes — are verifiable and are noted as candidates for the examples database. Their framing claims, the thirty-trillion-dollar figure and "the biggest opportunity in history", are rhetoric, do not enter the engine as fact, and are useful only for the investor narrative.</w:t>
      </w:r>
    </w:p>
    <w:sectPr>
      <w:pgSz w:w="11906" w:h="16838" w:orient="portrait"/>
      <w:pgMar w:top="120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2026-08-23T09:41:14.127Z</dcterms:created>
  <dcterms:modified xsi:type="dcterms:W3CDTF">2026-08-23T09:41:14.127Z</dcterms:modified>
</cp:coreProperties>
</file>

<file path=docProps/custom.xml><?xml version="1.0" encoding="utf-8"?>
<Properties xmlns="http://schemas.openxmlformats.org/officeDocument/2006/custom-properties" xmlns:vt="http://schemas.openxmlformats.org/officeDocument/2006/docPropsVTypes"/>
</file>