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2C"/>
          <w:sz w:val="38"/>
          <w:szCs w:val="38"/>
        </w:rPr>
        <w:t xml:space="preserve">Principle Dictionary — Nature Wisdom Engine</w:t>
      </w:r>
    </w:p>
    <w:p>
      <w:pPr>
        <w:spacing w:after="140" w:line="276"/>
      </w:pPr>
      <w:r>
        <w:rPr>
          <w:rFonts w:ascii="Calibri" w:cs="Calibri" w:eastAsia="Calibri" w:hAnsi="Calibri"/>
          <w:b w:val="false"/>
          <w:bCs w:val="false"/>
          <w:i/>
          <w:iCs/>
          <w:sz w:val="24"/>
          <w:szCs w:val="24"/>
        </w:rPr>
        <w:t xml:space="preserve">A full page per principle · the operating principle at the centre — where the language is learned</w:t>
      </w:r>
    </w:p>
    <w:p>
      <w:pPr>
        <w:spacing w:after="140" w:line="276"/>
      </w:pPr>
      <w:r>
        <w:rPr>
          <w:rFonts w:ascii="Calibri" w:cs="Calibri" w:eastAsia="Calibri" w:hAnsi="Calibri"/>
          <w:b w:val="false"/>
          <w:bCs w:val="false"/>
          <w:i/>
          <w:iCs/>
          <w:color w:val="5A6B62"/>
          <w:sz w:val="20"/>
          <w:szCs w:val="20"/>
        </w:rPr>
        <w:t xml:space="preserve">Aligned to engine version NC V11 · external knowledge as seven open families · governing laws named per principle</w:t>
      </w:r>
    </w:p>
    <w:p>
      <w:pPr>
        <w:pBdr>
          <w:bottom w:val="single" w:color="BFBFBF" w:sz="6"/>
        </w:pBdr>
        <w:spacing w:after="200" w:before="120"/>
      </w:pPr>
    </w:p>
    <w:p>
      <w:pPr>
        <w:spacing w:after="140" w:line="276"/>
      </w:pPr>
      <w:r>
        <w:rPr>
          <w:rFonts w:ascii="Calibri" w:cs="Calibri" w:eastAsia="Calibri" w:hAnsi="Calibri"/>
          <w:b w:val="false"/>
          <w:bCs w:val="false"/>
          <w:i w:val="false"/>
          <w:iCs w:val="false"/>
          <w:sz w:val="22"/>
          <w:szCs w:val="22"/>
        </w:rPr>
        <w:t xml:space="preserve">This document is the depth dictionary of the ontology. Where the ontology table holds narrow definitions, the dictionary gives each principle a full page: a deep explanation, scientific basis, verified examples, links to functions and to external knowledge, and translation into the four domains. The first two entries are the two most foundational operating principles per the source documents.</w:t>
      </w:r>
    </w:p>
    <w:p>
      <w:pPr>
        <w:spacing w:after="140" w:line="276"/>
      </w:pPr>
      <w:r>
        <w:rPr>
          <w:rFonts w:ascii="Calibri" w:cs="Calibri" w:eastAsia="Calibri" w:hAnsi="Calibri"/>
          <w:b/>
          <w:bCs/>
          <w:i w:val="false"/>
          <w:iCs w:val="false"/>
          <w:sz w:val="22"/>
          <w:szCs w:val="22"/>
        </w:rPr>
        <w:t xml:space="preserve">What NC V11 changed in this document. </w:t>
      </w:r>
      <w:r>
        <w:rPr>
          <w:rFonts w:ascii="Calibri" w:cs="Calibri" w:eastAsia="Calibri" w:hAnsi="Calibri"/>
          <w:b w:val="false"/>
          <w:bCs w:val="false"/>
          <w:i w:val="false"/>
          <w:iCs w:val="false"/>
          <w:sz w:val="22"/>
          <w:szCs w:val="22"/>
        </w:rPr>
        <w:t xml:space="preserve">Section 7 of every entry was "linked convergence partners" and named a closed list of six domains. It is now "linked external knowledge — families and governing laws", drawn from the seven open families of Drawer 4 and headed by the laws of nature that bound the principle. The rule that comes with it: the families are a starting point, not a boundary, and a law that contradicts a direction stops it rather than qualifying it. The ten-item structure of each entry is otherwise unchanged.</w:t>
      </w:r>
    </w:p>
    <w:p>
      <w:pPr>
        <w:spacing w:after="140" w:line="276"/>
      </w:pPr>
      <w:r>
        <w:rPr>
          <w:rFonts w:ascii="Calibri" w:cs="Calibri" w:eastAsia="Calibri" w:hAnsi="Calibri"/>
          <w:b/>
          <w:bCs/>
          <w:i w:val="false"/>
          <w:iCs w:val="false"/>
          <w:sz w:val="22"/>
          <w:szCs w:val="22"/>
        </w:rPr>
        <w:t xml:space="preserve">Maturity note. </w:t>
      </w:r>
      <w:r>
        <w:rPr>
          <w:rFonts w:ascii="Calibri" w:cs="Calibri" w:eastAsia="Calibri" w:hAnsi="Calibri"/>
          <w:b w:val="false"/>
          <w:bCs w:val="false"/>
          <w:i w:val="false"/>
          <w:iCs w:val="false"/>
          <w:sz w:val="22"/>
          <w:szCs w:val="22"/>
        </w:rPr>
        <w:t xml:space="preserve">A principle carries no maturity level — only an embodiment of it does, and asserting a level for a principle is a category error. Section 7 therefore records maturity where it belongs: against the specific external knowledge a principle must combine with, on the M1 to M5 scale (M1 single lab demonstration · M2 replicated in research · M3 pilot line · M4 produced in at least one industry · M5 standard industrial practice · M? not resolved). A level is never given without the industry in which it holds, and never guessed.</w:t>
      </w:r>
    </w:p>
    <w:p>
      <w:pPr>
        <w:spacing w:after="140" w:line="276"/>
      </w:pPr>
      <w:r>
        <w:rPr>
          <w:rFonts w:ascii="Calibri" w:cs="Calibri" w:eastAsia="Calibri" w:hAnsi="Calibri"/>
          <w:b/>
          <w:bCs/>
          <w:i w:val="false"/>
          <w:iCs w:val="false"/>
          <w:sz w:val="22"/>
          <w:szCs w:val="22"/>
        </w:rPr>
        <w:t xml:space="preserve">Reliability floor. </w:t>
      </w:r>
      <w:r>
        <w:rPr>
          <w:rFonts w:ascii="Calibri" w:cs="Calibri" w:eastAsia="Calibri" w:hAnsi="Calibri"/>
          <w:b w:val="false"/>
          <w:bCs w:val="false"/>
          <w:i w:val="false"/>
          <w:iCs w:val="false"/>
          <w:sz w:val="22"/>
          <w:szCs w:val="22"/>
        </w:rPr>
        <w:t xml:space="preserve">Every mechanism and example here rests on a real phenomenon with a sound scientific explanation. Sources are named in text — authors, journal, year — rather than linked when a link cannot be confirmed; an accurate citation without a link is preferred over a link that may be broken. Nothing here is a metaphor dressed as a mechanism.</w:t>
      </w:r>
    </w:p>
    <w:p>
      <w:pPr>
        <w:pStyle w:val="Heading1"/>
        <w:spacing w:after="160" w:before="300"/>
      </w:pPr>
      <w:r>
        <w:rPr>
          <w:rFonts w:ascii="Calibri" w:cs="Calibri" w:eastAsia="Calibri" w:hAnsi="Calibri"/>
          <w:b/>
          <w:bCs/>
          <w:color w:val="1F3B2C"/>
          <w:sz w:val="30"/>
          <w:szCs w:val="30"/>
        </w:rPr>
        <w:t xml:space="preserve">Emergence</w:t>
      </w:r>
    </w:p>
    <w:p>
      <w:pPr>
        <w:spacing w:after="140" w:line="276"/>
      </w:pPr>
      <w:r>
        <w:rPr>
          <w:rFonts w:ascii="Calibri" w:cs="Calibri" w:eastAsia="Calibri" w:hAnsi="Calibri"/>
          <w:b/>
          <w:bCs/>
          <w:i w:val="false"/>
          <w:iCs w:val="false"/>
          <w:sz w:val="21"/>
          <w:szCs w:val="21"/>
        </w:rPr>
        <w:t xml:space="preserve">Type: Operating principle · Drawer 2</w:t>
      </w:r>
    </w:p>
    <w:p>
      <w:pPr>
        <w:spacing w:after="60" w:before="180"/>
      </w:pPr>
      <w:r>
        <w:rPr>
          <w:rFonts w:ascii="Calibri" w:cs="Calibri" w:eastAsia="Calibri" w:hAnsi="Calibri"/>
          <w:b/>
          <w:bCs/>
          <w:sz w:val="22"/>
          <w:szCs w:val="22"/>
        </w:rPr>
        <w:t xml:space="preserve">1. Name of the principle</w:t>
      </w:r>
    </w:p>
    <w:p>
      <w:pPr>
        <w:spacing w:after="140" w:line="276"/>
      </w:pPr>
      <w:r>
        <w:rPr>
          <w:rFonts w:ascii="Calibri" w:cs="Calibri" w:eastAsia="Calibri" w:hAnsi="Calibri"/>
          <w:b w:val="false"/>
          <w:bCs w:val="false"/>
          <w:i w:val="false"/>
          <w:iCs w:val="false"/>
          <w:sz w:val="22"/>
          <w:szCs w:val="22"/>
        </w:rPr>
        <w:t xml:space="preserve">Emergence — global order that grows from local interactions, with no central control and no designer.</w:t>
      </w:r>
    </w:p>
    <w:p>
      <w:pPr>
        <w:spacing w:after="60" w:before="180"/>
      </w:pPr>
      <w:r>
        <w:rPr>
          <w:rFonts w:ascii="Calibri" w:cs="Calibri" w:eastAsia="Calibri" w:hAnsi="Calibri"/>
          <w:b/>
          <w:bCs/>
          <w:sz w:val="22"/>
          <w:szCs w:val="22"/>
        </w:rPr>
        <w:t xml:space="preserve">2. Short definition</w:t>
      </w:r>
    </w:p>
    <w:p>
      <w:pPr>
        <w:spacing w:after="140" w:line="276"/>
      </w:pPr>
      <w:r>
        <w:rPr>
          <w:rFonts w:ascii="Calibri" w:cs="Calibri" w:eastAsia="Calibri" w:hAnsi="Calibri"/>
          <w:b w:val="false"/>
          <w:bCs w:val="false"/>
          <w:i w:val="false"/>
          <w:iCs w:val="false"/>
          <w:sz w:val="22"/>
          <w:szCs w:val="22"/>
        </w:rPr>
        <w:t xml:space="preserve">Complex whole-level structure or behaviour that no individual contains or plans — it appears out of simple local rules each individual follows.</w:t>
      </w:r>
    </w:p>
    <w:p>
      <w:pPr>
        <w:spacing w:after="60" w:before="180"/>
      </w:pPr>
      <w:r>
        <w:rPr>
          <w:rFonts w:ascii="Calibri" w:cs="Calibri" w:eastAsia="Calibri" w:hAnsi="Calibri"/>
          <w:b/>
          <w:bCs/>
          <w:sz w:val="22"/>
          <w:szCs w:val="22"/>
        </w:rPr>
        <w:t xml:space="preserve">3. Full explanation</w:t>
      </w:r>
    </w:p>
    <w:p>
      <w:pPr>
        <w:spacing w:after="140" w:line="276"/>
      </w:pPr>
      <w:r>
        <w:rPr>
          <w:rFonts w:ascii="Calibri" w:cs="Calibri" w:eastAsia="Calibri" w:hAnsi="Calibri"/>
          <w:b w:val="false"/>
          <w:bCs w:val="false"/>
          <w:i w:val="false"/>
          <w:iCs w:val="false"/>
          <w:sz w:val="22"/>
          <w:szCs w:val="22"/>
        </w:rPr>
        <w:t xml:space="preserve">This is the heart of the emergence principle, and where the language is learned. In nature, many systems reach a sophisticated result without any central agent knowing the whole picture. Each individual responds only to what is beside it — a signal, a trace, a neighbour — and acts on a simple rule. When thousands of individuals do this in parallel, a higher-level order appears that exists in no single individual. The key is the feedback loop: one individual's action changes the environment, and that change steers the next individual's action. Information is thus stored in the environment itself, not in a manager's head. The result is robust — losing an individual does not bring the system down — and adaptive, since the same rules produce different results under different conditions. This is why emergence is such a powerful lens: it teaches you to look for the local rule that generates the order, instead of trying to design the order from above.</w:t>
      </w:r>
    </w:p>
    <w:p>
      <w:pPr>
        <w:spacing w:after="60" w:before="180"/>
      </w:pPr>
      <w:r>
        <w:rPr>
          <w:rFonts w:ascii="Calibri" w:cs="Calibri" w:eastAsia="Calibri" w:hAnsi="Calibri"/>
          <w:b/>
          <w:bCs/>
          <w:sz w:val="22"/>
          <w:szCs w:val="22"/>
        </w:rPr>
        <w:t xml:space="preserve">4. Scientific basis</w:t>
      </w:r>
    </w:p>
    <w:p>
      <w:pPr>
        <w:spacing w:after="140" w:line="276"/>
      </w:pPr>
      <w:r>
        <w:rPr>
          <w:rFonts w:ascii="Calibri" w:cs="Calibri" w:eastAsia="Calibri" w:hAnsi="Calibri"/>
          <w:b w:val="false"/>
          <w:bCs w:val="false"/>
          <w:i w:val="false"/>
          <w:iCs w:val="false"/>
          <w:sz w:val="22"/>
          <w:szCs w:val="22"/>
        </w:rPr>
        <w:t xml:space="preserve">The phenomenon is documented and scientifically modelled. The central mechanism in the collective building of social insects is called stigmergy — a term coined by the entomologist Pierre-Paul Grassé in 1959 to describe termite nest construction. The idea: an individual modifies the environment, depositing a grain with a chemical marker, and that change prompts another individual to add to the same spot, forming a positive feedback loop that builds a coherent structure. Computational models have shown that simple local rules suffice to produce the complex structures, with no central planning.</w:t>
      </w:r>
    </w:p>
    <w:p>
      <w:pPr>
        <w:spacing w:after="60" w:before="180"/>
      </w:pPr>
      <w:r>
        <w:rPr>
          <w:rFonts w:ascii="Calibri" w:cs="Calibri" w:eastAsia="Calibri" w:hAnsi="Calibri"/>
          <w:b/>
          <w:bCs/>
          <w:sz w:val="22"/>
          <w:szCs w:val="22"/>
        </w:rPr>
        <w:t xml:space="preserve">5. Expressions in nature</w:t>
      </w:r>
    </w:p>
    <w:p>
      <w:pPr>
        <w:pStyle w:val="ListParagraph"/>
        <w:numPr>
          <w:ilvl w:val="0"/>
          <w:numId w:val="1"/>
        </w:numPr>
        <w:spacing w:after="90" w:line="276"/>
      </w:pPr>
      <w:r>
        <w:rPr>
          <w:rFonts w:ascii="Calibri" w:cs="Calibri" w:eastAsia="Calibri" w:hAnsi="Calibri"/>
          <w:sz w:val="22"/>
          <w:szCs w:val="22"/>
        </w:rPr>
        <w:t xml:space="preserve">Termites — building a mound a metre high that regulates temperature and ventilation, from each worker responding only to local conditions. Macrotermes adapts the mound shape to its environment: a cathedral form in savanna, a dome in forest.</w:t>
      </w:r>
    </w:p>
    <w:p>
      <w:pPr>
        <w:spacing w:after="60" w:before="180"/>
      </w:pPr>
      <w:r>
        <w:rPr>
          <w:rFonts w:ascii="Calibri" w:cs="Calibri" w:eastAsia="Calibri" w:hAnsi="Calibri"/>
          <w:b/>
          <w:bCs/>
          <w:sz w:val="22"/>
          <w:szCs w:val="22"/>
        </w:rPr>
        <w:t xml:space="preserve">6. Linked function / strategy</w:t>
      </w:r>
    </w:p>
    <w:p>
      <w:pPr>
        <w:spacing w:after="140" w:line="276"/>
      </w:pPr>
      <w:r>
        <w:rPr>
          <w:rFonts w:ascii="Calibri" w:cs="Calibri" w:eastAsia="Calibri" w:hAnsi="Calibri"/>
          <w:b w:val="false"/>
          <w:bCs w:val="false"/>
          <w:i w:val="false"/>
          <w:iCs w:val="false"/>
          <w:sz w:val="22"/>
          <w:szCs w:val="22"/>
        </w:rPr>
        <w:t xml:space="preserve">Linked to the interaction theme (regulation through constant feedback) and to strategies of feedback loops, synchronisation and self-regulation. Also linked to the resilience function in the defense theme, through decentralisation.</w:t>
      </w:r>
    </w:p>
    <w:p>
      <w:pPr>
        <w:spacing w:after="60" w:before="180"/>
      </w:pPr>
      <w:r>
        <w:rPr>
          <w:rFonts w:ascii="Calibri" w:cs="Calibri" w:eastAsia="Calibri" w:hAnsi="Calibri"/>
          <w:b/>
          <w:bCs/>
          <w:sz w:val="22"/>
          <w:szCs w:val="22"/>
        </w:rPr>
        <w:t xml:space="preserve">7. Linked external knowledge — families and governing laws</w:t>
      </w:r>
    </w:p>
    <w:p>
      <w:pPr>
        <w:spacing w:after="140" w:line="276"/>
      </w:pPr>
      <w:r>
        <w:rPr>
          <w:rFonts w:ascii="Calibri" w:cs="Calibri" w:eastAsia="Calibri" w:hAnsi="Calibri"/>
          <w:b w:val="false"/>
          <w:bCs w:val="false"/>
          <w:i w:val="false"/>
          <w:iCs w:val="false"/>
          <w:sz w:val="22"/>
          <w:szCs w:val="22"/>
        </w:rPr>
        <w:t xml:space="preserve">Drawn from the seven families of Drawer 4. The list is a starting point, not a boundary.</w:t>
      </w:r>
    </w:p>
    <w:p>
      <w:pPr>
        <w:pStyle w:val="ListParagraph"/>
        <w:numPr>
          <w:ilvl w:val="0"/>
          <w:numId w:val="1"/>
        </w:numPr>
        <w:spacing w:after="90" w:line="276"/>
      </w:pPr>
      <w:r>
        <w:rPr>
          <w:rFonts w:ascii="Calibri" w:cs="Calibri" w:eastAsia="Calibri" w:hAnsi="Calibri"/>
          <w:b/>
          <w:bCs/>
          <w:sz w:val="22"/>
          <w:szCs w:val="22"/>
        </w:rPr>
        <w:t xml:space="preserve">Laws of nature &amp; first principles: </w:t>
      </w:r>
      <w:r>
        <w:rPr>
          <w:rFonts w:ascii="Calibri" w:cs="Calibri" w:eastAsia="Calibri" w:hAnsi="Calibri"/>
          <w:sz w:val="22"/>
          <w:szCs w:val="22"/>
        </w:rPr>
        <w:t xml:space="preserve">entropy and process directionality — order that appears locally is paid for by energy dissipated to the environment, so a self-organising system is never free; diffusion laws, which set how far a local signal actually reaches and therefore how large a self-organising unit can be.</w:t>
      </w:r>
    </w:p>
    <w:p>
      <w:pPr>
        <w:pStyle w:val="ListParagraph"/>
        <w:numPr>
          <w:ilvl w:val="0"/>
          <w:numId w:val="1"/>
        </w:numPr>
        <w:spacing w:after="90" w:line="276"/>
      </w:pPr>
      <w:r>
        <w:rPr>
          <w:rFonts w:ascii="Calibri" w:cs="Calibri" w:eastAsia="Calibri" w:hAnsi="Calibri"/>
          <w:b/>
          <w:bCs/>
          <w:sz w:val="22"/>
          <w:szCs w:val="22"/>
        </w:rPr>
        <w:t xml:space="preserve">Mathematics &amp; computation: </w:t>
      </w:r>
      <w:r>
        <w:rPr>
          <w:rFonts w:ascii="Calibri" w:cs="Calibri" w:eastAsia="Calibri" w:hAnsi="Calibri"/>
          <w:sz w:val="22"/>
          <w:szCs w:val="22"/>
        </w:rPr>
        <w:t xml:space="preserve">nature-inspired algorithms — ant-colony optimisation and swarm optimisation rest directly on stigmergy; graph and network theory; agent-based simulation; control theory for the distributed case.</w:t>
      </w:r>
    </w:p>
    <w:p>
      <w:pPr>
        <w:pStyle w:val="ListParagraph"/>
        <w:numPr>
          <w:ilvl w:val="0"/>
          <w:numId w:val="1"/>
        </w:numPr>
        <w:spacing w:after="90" w:line="276"/>
      </w:pPr>
      <w:r>
        <w:rPr>
          <w:rFonts w:ascii="Calibri" w:cs="Calibri" w:eastAsia="Calibri" w:hAnsi="Calibri"/>
          <w:b/>
          <w:bCs/>
          <w:sz w:val="22"/>
          <w:szCs w:val="22"/>
        </w:rPr>
        <w:t xml:space="preserve">Manufacturing &amp; technology: </w:t>
      </w:r>
      <w:r>
        <w:rPr>
          <w:rFonts w:ascii="Calibri" w:cs="Calibri" w:eastAsia="Calibri" w:hAnsi="Calibri"/>
          <w:sz w:val="22"/>
          <w:szCs w:val="22"/>
        </w:rPr>
        <w:t xml:space="preserve">self-assembly and nanofabrication — bottom-up building in which the local rule is chemical rather than behavioural; sensing and integrated systems.</w:t>
      </w:r>
    </w:p>
    <w:p>
      <w:pPr>
        <w:pStyle w:val="ListParagraph"/>
        <w:numPr>
          <w:ilvl w:val="0"/>
          <w:numId w:val="1"/>
        </w:numPr>
        <w:spacing w:after="90" w:line="276"/>
      </w:pPr>
      <w:r>
        <w:rPr>
          <w:rFonts w:ascii="Calibri" w:cs="Calibri" w:eastAsia="Calibri" w:hAnsi="Calibri"/>
          <w:b/>
          <w:bCs/>
          <w:sz w:val="22"/>
          <w:szCs w:val="22"/>
        </w:rPr>
        <w:t xml:space="preserve">Systems &amp; applied engineering: </w:t>
      </w:r>
      <w:r>
        <w:rPr>
          <w:rFonts w:ascii="Calibri" w:cs="Calibri" w:eastAsia="Calibri" w:hAnsi="Calibri"/>
          <w:sz w:val="22"/>
          <w:szCs w:val="22"/>
        </w:rPr>
        <w:t xml:space="preserve">distributed systems, swarm robotics, reliability analysis where there is no single point of failure to protect.</w:t>
      </w:r>
    </w:p>
    <w:p>
      <w:pPr>
        <w:pStyle w:val="ListParagraph"/>
        <w:numPr>
          <w:ilvl w:val="0"/>
          <w:numId w:val="1"/>
        </w:numPr>
        <w:spacing w:after="90" w:line="276"/>
      </w:pPr>
      <w:r>
        <w:rPr>
          <w:rFonts w:ascii="Calibri" w:cs="Calibri" w:eastAsia="Calibri" w:hAnsi="Calibri"/>
          <w:b/>
          <w:bCs/>
          <w:sz w:val="22"/>
          <w:szCs w:val="22"/>
        </w:rPr>
        <w:t xml:space="preserve">Maturity of these combinations: </w:t>
      </w:r>
      <w:r>
        <w:rPr>
          <w:rFonts w:ascii="Calibri" w:cs="Calibri" w:eastAsia="Calibri" w:hAnsi="Calibri"/>
          <w:sz w:val="22"/>
          <w:szCs w:val="22"/>
        </w:rPr>
        <w:t xml:space="preserve">ant-colony and swarm optimisation are M5 as software — standard practice in logistics and routing. Self-assembly is M5 for block-copolymer and DNA-origami work at laboratory scale but M2 to M3 for structural manufacturing. Swarm robotics in a working commercial deployment is M2 to M3. The gap between the software case and the physical case is the whole planning question here.</w:t>
      </w:r>
    </w:p>
    <w:p>
      <w:pPr>
        <w:spacing w:after="140" w:line="276"/>
      </w:pPr>
      <w:r>
        <w:rPr>
          <w:rFonts w:ascii="Calibri" w:cs="Calibri" w:eastAsia="Calibri" w:hAnsi="Calibri"/>
          <w:b/>
          <w:bCs/>
          <w:i w:val="false"/>
          <w:iCs w:val="false"/>
          <w:sz w:val="22"/>
          <w:szCs w:val="22"/>
        </w:rPr>
        <w:t xml:space="preserve">Where the law stops the direction: </w:t>
      </w:r>
      <w:r>
        <w:rPr>
          <w:rFonts w:ascii="Calibri" w:cs="Calibri" w:eastAsia="Calibri" w:hAnsi="Calibri"/>
          <w:b w:val="false"/>
          <w:bCs w:val="false"/>
          <w:i w:val="false"/>
          <w:iCs w:val="false"/>
          <w:sz w:val="22"/>
          <w:szCs w:val="22"/>
        </w:rPr>
        <w:t xml:space="preserve">when the required order must be guaranteed rather than probable — safety-critical behaviour, regulatory certification, an irreversible decision — emergence cannot supply it. A stochastic mechanism does not become deterministic by being well tuned, and that limit is stated up front rather than carried as a caveat.</w:t>
      </w:r>
    </w:p>
    <w:p>
      <w:pPr>
        <w:spacing w:after="60" w:before="180"/>
      </w:pPr>
      <w:r>
        <w:rPr>
          <w:rFonts w:ascii="Calibri" w:cs="Calibri" w:eastAsia="Calibri" w:hAnsi="Calibri"/>
          <w:b/>
          <w:bCs/>
          <w:sz w:val="22"/>
          <w:szCs w:val="22"/>
        </w:rPr>
        <w:t xml:space="preserve">8. Translation to the four domains</w:t>
      </w:r>
    </w:p>
    <w:p>
      <w:pPr>
        <w:pStyle w:val="ListParagraph"/>
        <w:numPr>
          <w:ilvl w:val="0"/>
          <w:numId w:val="1"/>
        </w:numPr>
        <w:spacing w:after="90" w:line="276"/>
      </w:pPr>
      <w:r>
        <w:rPr>
          <w:rFonts w:ascii="Calibri" w:cs="Calibri" w:eastAsia="Calibri" w:hAnsi="Calibri"/>
          <w:b/>
          <w:bCs/>
          <w:sz w:val="22"/>
          <w:szCs w:val="22"/>
        </w:rPr>
        <w:t xml:space="preserve">Manager: </w:t>
      </w:r>
      <w:r>
        <w:rPr>
          <w:rFonts w:ascii="Calibri" w:cs="Calibri" w:eastAsia="Calibri" w:hAnsi="Calibri"/>
          <w:sz w:val="22"/>
          <w:szCs w:val="22"/>
        </w:rPr>
        <w:t xml:space="preserve">are there simple local rules that let teams synchronise without every decision passing through the centre?</w:t>
      </w:r>
    </w:p>
    <w:p>
      <w:pPr>
        <w:pStyle w:val="ListParagraph"/>
        <w:numPr>
          <w:ilvl w:val="0"/>
          <w:numId w:val="1"/>
        </w:numPr>
        <w:spacing w:after="90" w:line="276"/>
      </w:pPr>
      <w:r>
        <w:rPr>
          <w:rFonts w:ascii="Calibri" w:cs="Calibri" w:eastAsia="Calibri" w:hAnsi="Calibri"/>
          <w:b/>
          <w:bCs/>
          <w:sz w:val="22"/>
          <w:szCs w:val="22"/>
        </w:rPr>
        <w:t xml:space="preserve">Engineer: </w:t>
      </w:r>
      <w:r>
        <w:rPr>
          <w:rFonts w:ascii="Calibri" w:cs="Calibri" w:eastAsia="Calibri" w:hAnsi="Calibri"/>
          <w:sz w:val="22"/>
          <w:szCs w:val="22"/>
        </w:rPr>
        <w:t xml:space="preserve">can the system reach the desired behaviour from local interaction of components, instead of a central controller?</w:t>
      </w:r>
    </w:p>
    <w:p>
      <w:pPr>
        <w:pStyle w:val="ListParagraph"/>
        <w:numPr>
          <w:ilvl w:val="0"/>
          <w:numId w:val="1"/>
        </w:numPr>
        <w:spacing w:after="90" w:line="276"/>
      </w:pPr>
      <w:r>
        <w:rPr>
          <w:rFonts w:ascii="Calibri" w:cs="Calibri" w:eastAsia="Calibri" w:hAnsi="Calibri"/>
          <w:b/>
          <w:bCs/>
          <w:sz w:val="22"/>
          <w:szCs w:val="22"/>
        </w:rPr>
        <w:t xml:space="preserve">Entrepreneur: </w:t>
      </w:r>
      <w:r>
        <w:rPr>
          <w:rFonts w:ascii="Calibri" w:cs="Calibri" w:eastAsia="Calibri" w:hAnsi="Calibri"/>
          <w:sz w:val="22"/>
          <w:szCs w:val="22"/>
        </w:rPr>
        <w:t xml:space="preserve">where can a community or user base generate value from simple rules, instead of managing every step?</w:t>
      </w:r>
    </w:p>
    <w:p>
      <w:pPr>
        <w:pStyle w:val="ListParagraph"/>
        <w:numPr>
          <w:ilvl w:val="0"/>
          <w:numId w:val="1"/>
        </w:numPr>
        <w:spacing w:after="90" w:line="276"/>
      </w:pPr>
      <w:r>
        <w:rPr>
          <w:rFonts w:ascii="Calibri" w:cs="Calibri" w:eastAsia="Calibri" w:hAnsi="Calibri"/>
          <w:b/>
          <w:bCs/>
          <w:sz w:val="22"/>
          <w:szCs w:val="22"/>
        </w:rPr>
        <w:t xml:space="preserve">Private individual: </w:t>
      </w:r>
      <w:r>
        <w:rPr>
          <w:rFonts w:ascii="Calibri" w:cs="Calibri" w:eastAsia="Calibri" w:hAnsi="Calibri"/>
          <w:sz w:val="22"/>
          <w:szCs w:val="22"/>
        </w:rPr>
        <w:t xml:space="preserve">which small, repeated habits produce, over time, the big picture of my life?</w:t>
      </w:r>
    </w:p>
    <w:p>
      <w:pPr>
        <w:spacing w:after="60" w:before="180"/>
      </w:pPr>
      <w:r>
        <w:rPr>
          <w:rFonts w:ascii="Calibri" w:cs="Calibri" w:eastAsia="Calibri" w:hAnsi="Calibri"/>
          <w:b/>
          <w:bCs/>
          <w:sz w:val="22"/>
          <w:szCs w:val="22"/>
        </w:rPr>
        <w:t xml:space="preserve">9. Related and opposing lenses</w:t>
      </w:r>
    </w:p>
    <w:p>
      <w:pPr>
        <w:spacing w:after="140" w:line="276"/>
      </w:pPr>
      <w:r>
        <w:rPr>
          <w:rFonts w:ascii="Calibri" w:cs="Calibri" w:eastAsia="Calibri" w:hAnsi="Calibri"/>
          <w:b w:val="false"/>
          <w:bCs w:val="false"/>
          <w:i w:val="false"/>
          <w:iCs w:val="false"/>
          <w:sz w:val="22"/>
          <w:szCs w:val="22"/>
        </w:rPr>
        <w:t xml:space="preserve">Complementary: regulation through feedback, resilience, self-creation. Opposing: central planning and hierarchy — sometimes top-down control is exactly what is needed, for safety, standards, or irreversible decisions. The tension between emergence and central planning is itself a lens.</w:t>
      </w:r>
    </w:p>
    <w:p>
      <w:pPr>
        <w:spacing w:after="60" w:before="180"/>
      </w:pPr>
      <w:r>
        <w:rPr>
          <w:rFonts w:ascii="Calibri" w:cs="Calibri" w:eastAsia="Calibri" w:hAnsi="Calibri"/>
          <w:b/>
          <w:bCs/>
          <w:sz w:val="22"/>
          <w:szCs w:val="22"/>
        </w:rPr>
        <w:t xml:space="preserve">10. Carrying observation question</w:t>
      </w:r>
    </w:p>
    <w:p>
      <w:pPr>
        <w:spacing w:after="140" w:line="276"/>
      </w:pPr>
      <w:r>
        <w:rPr>
          <w:rFonts w:ascii="Calibri" w:cs="Calibri" w:eastAsia="Calibri" w:hAnsi="Calibri"/>
          <w:b w:val="false"/>
          <w:bCs w:val="false"/>
          <w:i w:val="false"/>
          <w:iCs w:val="false"/>
          <w:sz w:val="22"/>
          <w:szCs w:val="22"/>
        </w:rPr>
        <w:t xml:space="preserve">Where in your life or work are you trying to control from above something that would settle better out of a few simple, well-chosen rules?</w:t>
      </w:r>
    </w:p>
    <w:p>
      <w:pPr>
        <w:pStyle w:val="Heading1"/>
        <w:spacing w:after="160" w:before="300"/>
      </w:pPr>
      <w:r>
        <w:rPr>
          <w:rFonts w:ascii="Calibri" w:cs="Calibri" w:eastAsia="Calibri" w:hAnsi="Calibri"/>
          <w:b/>
          <w:bCs/>
          <w:color w:val="1F3B2C"/>
          <w:sz w:val="30"/>
          <w:szCs w:val="30"/>
        </w:rPr>
        <w:t xml:space="preserve">Multi-scale (Fractals)</w:t>
      </w:r>
    </w:p>
    <w:p>
      <w:pPr>
        <w:spacing w:after="140" w:line="276"/>
      </w:pPr>
      <w:r>
        <w:rPr>
          <w:rFonts w:ascii="Calibri" w:cs="Calibri" w:eastAsia="Calibri" w:hAnsi="Calibri"/>
          <w:b/>
          <w:bCs/>
          <w:i w:val="false"/>
          <w:iCs w:val="false"/>
          <w:sz w:val="21"/>
          <w:szCs w:val="21"/>
        </w:rPr>
        <w:t xml:space="preserve">Type: Operating principle · Drawer 2 (promoted from "awaiting decision")</w:t>
      </w:r>
    </w:p>
    <w:p>
      <w:pPr>
        <w:spacing w:after="60" w:before="180"/>
      </w:pPr>
      <w:r>
        <w:rPr>
          <w:rFonts w:ascii="Calibri" w:cs="Calibri" w:eastAsia="Calibri" w:hAnsi="Calibri"/>
          <w:b/>
          <w:bCs/>
          <w:sz w:val="22"/>
          <w:szCs w:val="22"/>
        </w:rPr>
        <w:t xml:space="preserve">1. Name of the principle</w:t>
      </w:r>
    </w:p>
    <w:p>
      <w:pPr>
        <w:spacing w:after="140" w:line="276"/>
      </w:pPr>
      <w:r>
        <w:rPr>
          <w:rFonts w:ascii="Calibri" w:cs="Calibri" w:eastAsia="Calibri" w:hAnsi="Calibri"/>
          <w:b w:val="false"/>
          <w:bCs w:val="false"/>
          <w:i w:val="false"/>
          <w:iCs w:val="false"/>
          <w:sz w:val="22"/>
          <w:szCs w:val="22"/>
        </w:rPr>
        <w:t xml:space="preserve">Multi-scale — the same pattern repeats across different orders of magnitude, so one structure serves a function at several levels at once.</w:t>
      </w:r>
    </w:p>
    <w:p>
      <w:pPr>
        <w:spacing w:after="60" w:before="180"/>
      </w:pPr>
      <w:r>
        <w:rPr>
          <w:rFonts w:ascii="Calibri" w:cs="Calibri" w:eastAsia="Calibri" w:hAnsi="Calibri"/>
          <w:b/>
          <w:bCs/>
          <w:sz w:val="22"/>
          <w:szCs w:val="22"/>
        </w:rPr>
        <w:t xml:space="preserve">2. Short definition</w:t>
      </w:r>
    </w:p>
    <w:p>
      <w:pPr>
        <w:spacing w:after="140" w:line="276"/>
      </w:pPr>
      <w:r>
        <w:rPr>
          <w:rFonts w:ascii="Calibri" w:cs="Calibri" w:eastAsia="Calibri" w:hAnsi="Calibri"/>
          <w:b w:val="false"/>
          <w:bCs w:val="false"/>
          <w:i w:val="false"/>
          <w:iCs w:val="false"/>
          <w:sz w:val="22"/>
          <w:szCs w:val="22"/>
        </w:rPr>
        <w:t xml:space="preserve">A self-similar pattern repeating from large to small — a fractal — in which each small part is a miniature version of the whole. This achieves maximal efficiency in distribution, capture or transport.</w:t>
      </w:r>
    </w:p>
    <w:p>
      <w:pPr>
        <w:spacing w:after="60" w:before="180"/>
      </w:pPr>
      <w:r>
        <w:rPr>
          <w:rFonts w:ascii="Calibri" w:cs="Calibri" w:eastAsia="Calibri" w:hAnsi="Calibri"/>
          <w:b/>
          <w:bCs/>
          <w:sz w:val="22"/>
          <w:szCs w:val="22"/>
        </w:rPr>
        <w:t xml:space="preserve">3. Full explanation</w:t>
      </w:r>
    </w:p>
    <w:p>
      <w:pPr>
        <w:spacing w:after="140" w:line="276"/>
      </w:pPr>
      <w:r>
        <w:rPr>
          <w:rFonts w:ascii="Calibri" w:cs="Calibri" w:eastAsia="Calibri" w:hAnsi="Calibri"/>
          <w:b w:val="false"/>
          <w:bCs w:val="false"/>
          <w:i w:val="false"/>
          <w:iCs w:val="false"/>
          <w:sz w:val="22"/>
          <w:szCs w:val="22"/>
        </w:rPr>
        <w:t xml:space="preserve">This is the operating principle the source documents place at the centre of the entire field: the ability to work across scales, from nano to macro, is the defining property of bio-inspired design. The idea: instead of building a separate structure for each level, nature uses the same branching rule again and again. A small branch on a tree looks like the whole tree; a small branching in the lung looks like the whole bronchial tree. The advantage is not aesthetic but functional — a fractal pattern achieves enormous surface area in a small volume, fills space efficiently, and requires minimal energy to transport fluids or air. Moreover, such a structure is built from a simple recursive rule, so no detailed plan is needed for each branch. The lens the principle teaches: when you must serve a function at several levels at once, look for the single pattern you can repeat at every scale, instead of designing each level separately.</w:t>
      </w:r>
    </w:p>
    <w:p>
      <w:pPr>
        <w:spacing w:after="60" w:before="180"/>
      </w:pPr>
      <w:r>
        <w:rPr>
          <w:rFonts w:ascii="Calibri" w:cs="Calibri" w:eastAsia="Calibri" w:hAnsi="Calibri"/>
          <w:b/>
          <w:bCs/>
          <w:sz w:val="22"/>
          <w:szCs w:val="22"/>
        </w:rPr>
        <w:t xml:space="preserve">4. Scientific basis</w:t>
      </w:r>
    </w:p>
    <w:p>
      <w:pPr>
        <w:spacing w:after="140" w:line="276"/>
      </w:pPr>
      <w:r>
        <w:rPr>
          <w:rFonts w:ascii="Calibri" w:cs="Calibri" w:eastAsia="Calibri" w:hAnsi="Calibri"/>
          <w:b w:val="false"/>
          <w:bCs w:val="false"/>
          <w:i w:val="false"/>
          <w:iCs w:val="false"/>
          <w:sz w:val="22"/>
          <w:szCs w:val="22"/>
        </w:rPr>
        <w:t xml:space="preserve">Branching structures in nature — the bronchial tree in the lung, the vascular system, trees, river networks — are characterised as fractals because of their scale-independence and their construction from simple recursive rules, a concept defined by Benoit Mandelbrot. Studies show a fractal structure in the lung achieves three measurable advantages: maximal surface area, with human lungs holding roughly half a tennis court of area inside the chest; minimal structural volume, leaving room for gas exchange; and minimal energy for transport. The structures were conserved through evolution because of this mechanical advantage.</w:t>
      </w:r>
    </w:p>
    <w:p>
      <w:pPr>
        <w:spacing w:after="60" w:before="180"/>
      </w:pPr>
      <w:r>
        <w:rPr>
          <w:rFonts w:ascii="Calibri" w:cs="Calibri" w:eastAsia="Calibri" w:hAnsi="Calibri"/>
          <w:b/>
          <w:bCs/>
          <w:sz w:val="22"/>
          <w:szCs w:val="22"/>
        </w:rPr>
        <w:t xml:space="preserve">5. Expressions in nature</w:t>
      </w:r>
    </w:p>
    <w:p>
      <w:pPr>
        <w:pStyle w:val="ListParagraph"/>
        <w:numPr>
          <w:ilvl w:val="0"/>
          <w:numId w:val="1"/>
        </w:numPr>
        <w:spacing w:after="90" w:line="276"/>
      </w:pPr>
      <w:r>
        <w:rPr>
          <w:rFonts w:ascii="Calibri" w:cs="Calibri" w:eastAsia="Calibri" w:hAnsi="Calibri"/>
          <w:sz w:val="22"/>
          <w:szCs w:val="22"/>
        </w:rPr>
        <w:t xml:space="preserve">The bronchial tree in the lung — the same branching pattern from the trachea to the alveoli, achieving enormous gas-exchange area in a small volume.</w:t>
      </w:r>
    </w:p>
    <w:p>
      <w:pPr>
        <w:pStyle w:val="ListParagraph"/>
        <w:numPr>
          <w:ilvl w:val="0"/>
          <w:numId w:val="1"/>
        </w:numPr>
        <w:spacing w:after="90" w:line="276"/>
      </w:pPr>
      <w:r>
        <w:rPr>
          <w:rFonts w:ascii="Calibri" w:cs="Calibri" w:eastAsia="Calibri" w:hAnsi="Calibri"/>
          <w:sz w:val="22"/>
          <w:szCs w:val="22"/>
        </w:rPr>
        <w:t xml:space="preserve">The vascular system — roughly 100,000 km of vessels branching in a self-similar pattern to reach every cell with minimal pumping energy.</w:t>
      </w:r>
    </w:p>
    <w:p>
      <w:pPr>
        <w:pStyle w:val="ListParagraph"/>
        <w:numPr>
          <w:ilvl w:val="0"/>
          <w:numId w:val="1"/>
        </w:numPr>
        <w:spacing w:after="90" w:line="276"/>
      </w:pPr>
      <w:r>
        <w:rPr>
          <w:rFonts w:ascii="Calibri" w:cs="Calibri" w:eastAsia="Calibri" w:hAnsi="Calibri"/>
          <w:sz w:val="22"/>
          <w:szCs w:val="22"/>
        </w:rPr>
        <w:t xml:space="preserve">Trees and river networks — the same branching rule maximising light capture or drainage over a vast area.</w:t>
      </w:r>
    </w:p>
    <w:p>
      <w:pPr>
        <w:spacing w:after="60" w:before="180"/>
      </w:pPr>
      <w:r>
        <w:rPr>
          <w:rFonts w:ascii="Calibri" w:cs="Calibri" w:eastAsia="Calibri" w:hAnsi="Calibri"/>
          <w:b/>
          <w:bCs/>
          <w:sz w:val="22"/>
          <w:szCs w:val="22"/>
        </w:rPr>
        <w:t xml:space="preserve">6. Linked function / strategy</w:t>
      </w:r>
    </w:p>
    <w:p>
      <w:pPr>
        <w:spacing w:after="140" w:line="276"/>
      </w:pPr>
      <w:r>
        <w:rPr>
          <w:rFonts w:ascii="Calibri" w:cs="Calibri" w:eastAsia="Calibri" w:hAnsi="Calibri"/>
          <w:b w:val="false"/>
          <w:bCs w:val="false"/>
          <w:i w:val="false"/>
          <w:iCs w:val="false"/>
          <w:sz w:val="22"/>
          <w:szCs w:val="22"/>
        </w:rPr>
        <w:t xml:space="preserve">Linked to the law "form serves function" in the structures theme, and to the minimal-effort function in the energy theme. Strategies: recursive branching, space-filling, flow optimisation.</w:t>
      </w:r>
    </w:p>
    <w:p>
      <w:pPr>
        <w:spacing w:after="60" w:before="180"/>
      </w:pPr>
      <w:r>
        <w:rPr>
          <w:rFonts w:ascii="Calibri" w:cs="Calibri" w:eastAsia="Calibri" w:hAnsi="Calibri"/>
          <w:b/>
          <w:bCs/>
          <w:sz w:val="22"/>
          <w:szCs w:val="22"/>
        </w:rPr>
        <w:t xml:space="preserve">7. Linked external knowledge — families and governing laws</w:t>
      </w:r>
    </w:p>
    <w:p>
      <w:pPr>
        <w:spacing w:after="140" w:line="276"/>
      </w:pPr>
      <w:r>
        <w:rPr>
          <w:rFonts w:ascii="Calibri" w:cs="Calibri" w:eastAsia="Calibri" w:hAnsi="Calibri"/>
          <w:b w:val="false"/>
          <w:bCs w:val="false"/>
          <w:i w:val="false"/>
          <w:iCs w:val="false"/>
          <w:sz w:val="22"/>
          <w:szCs w:val="22"/>
        </w:rPr>
        <w:t xml:space="preserve">Drawn from the seven families of Drawer 4. The list is a starting point, not a boundary.</w:t>
      </w:r>
    </w:p>
    <w:p>
      <w:pPr>
        <w:pStyle w:val="ListParagraph"/>
        <w:numPr>
          <w:ilvl w:val="0"/>
          <w:numId w:val="1"/>
        </w:numPr>
        <w:spacing w:after="90" w:line="276"/>
      </w:pPr>
      <w:r>
        <w:rPr>
          <w:rFonts w:ascii="Calibri" w:cs="Calibri" w:eastAsia="Calibri" w:hAnsi="Calibri"/>
          <w:b/>
          <w:bCs/>
          <w:sz w:val="22"/>
          <w:szCs w:val="22"/>
        </w:rPr>
        <w:t xml:space="preserve">Laws of nature &amp; first principles: </w:t>
      </w:r>
      <w:r>
        <w:rPr>
          <w:rFonts w:ascii="Calibri" w:cs="Calibri" w:eastAsia="Calibri" w:hAnsi="Calibri"/>
          <w:sz w:val="22"/>
          <w:szCs w:val="22"/>
        </w:rPr>
        <w:t xml:space="preserve">surface-to-volume ratios, which are the whole point of the pattern; the square-cube law, which decides what happens to it as it scales; minimum principles of energy and action, which set the branching ratios; dimensional analysis and scaling laws; diffusion laws at the terminal scale.</w:t>
      </w:r>
    </w:p>
    <w:p>
      <w:pPr>
        <w:pStyle w:val="ListParagraph"/>
        <w:numPr>
          <w:ilvl w:val="0"/>
          <w:numId w:val="1"/>
        </w:numPr>
        <w:spacing w:after="90" w:line="276"/>
      </w:pPr>
      <w:r>
        <w:rPr>
          <w:rFonts w:ascii="Calibri" w:cs="Calibri" w:eastAsia="Calibri" w:hAnsi="Calibri"/>
          <w:b/>
          <w:bCs/>
          <w:sz w:val="22"/>
          <w:szCs w:val="22"/>
        </w:rPr>
        <w:t xml:space="preserve">Physics: </w:t>
      </w:r>
      <w:r>
        <w:rPr>
          <w:rFonts w:ascii="Calibri" w:cs="Calibri" w:eastAsia="Calibri" w:hAnsi="Calibri"/>
          <w:sz w:val="22"/>
          <w:szCs w:val="22"/>
        </w:rPr>
        <w:t xml:space="preserve">fluid mechanics — flow physics fixes the branch diameters and the pressure drop through the tree; heat transfer where the branching serves thermal rather than mass exchange.</w:t>
      </w:r>
    </w:p>
    <w:p>
      <w:pPr>
        <w:pStyle w:val="ListParagraph"/>
        <w:numPr>
          <w:ilvl w:val="0"/>
          <w:numId w:val="1"/>
        </w:numPr>
        <w:spacing w:after="90" w:line="276"/>
      </w:pPr>
      <w:r>
        <w:rPr>
          <w:rFonts w:ascii="Calibri" w:cs="Calibri" w:eastAsia="Calibri" w:hAnsi="Calibri"/>
          <w:b/>
          <w:bCs/>
          <w:sz w:val="22"/>
          <w:szCs w:val="22"/>
        </w:rPr>
        <w:t xml:space="preserve">Mathematics &amp; computation: </w:t>
      </w:r>
      <w:r>
        <w:rPr>
          <w:rFonts w:ascii="Calibri" w:cs="Calibri" w:eastAsia="Calibri" w:hAnsi="Calibri"/>
          <w:sz w:val="22"/>
          <w:szCs w:val="22"/>
        </w:rPr>
        <w:t xml:space="preserve">fractal geometry and recursive rules; topology optimisation; graph and network theory; simulation and modelling (CFD, finite elements) to size the branches before anything is built.</w:t>
      </w:r>
    </w:p>
    <w:p>
      <w:pPr>
        <w:pStyle w:val="ListParagraph"/>
        <w:numPr>
          <w:ilvl w:val="0"/>
          <w:numId w:val="1"/>
        </w:numPr>
        <w:spacing w:after="90" w:line="276"/>
      </w:pPr>
      <w:r>
        <w:rPr>
          <w:rFonts w:ascii="Calibri" w:cs="Calibri" w:eastAsia="Calibri" w:hAnsi="Calibri"/>
          <w:b/>
          <w:bCs/>
          <w:sz w:val="22"/>
          <w:szCs w:val="22"/>
        </w:rPr>
        <w:t xml:space="preserve">Manufacturing &amp; technology: </w:t>
      </w:r>
      <w:r>
        <w:rPr>
          <w:rFonts w:ascii="Calibri" w:cs="Calibri" w:eastAsia="Calibri" w:hAnsi="Calibri"/>
          <w:sz w:val="22"/>
          <w:szCs w:val="22"/>
        </w:rPr>
        <w:t xml:space="preserve">3D and 4D printing capable of realising branching geometries; microfabrication and nanofabrication for multi-scale structures; self-assembly.</w:t>
      </w:r>
    </w:p>
    <w:p>
      <w:pPr>
        <w:pStyle w:val="ListParagraph"/>
        <w:numPr>
          <w:ilvl w:val="0"/>
          <w:numId w:val="1"/>
        </w:numPr>
        <w:spacing w:after="90" w:line="276"/>
      </w:pPr>
      <w:r>
        <w:rPr>
          <w:rFonts w:ascii="Calibri" w:cs="Calibri" w:eastAsia="Calibri" w:hAnsi="Calibri"/>
          <w:b/>
          <w:bCs/>
          <w:sz w:val="22"/>
          <w:szCs w:val="22"/>
        </w:rPr>
        <w:t xml:space="preserve">Maturity of these combinations: </w:t>
      </w:r>
      <w:r>
        <w:rPr>
          <w:rFonts w:ascii="Calibri" w:cs="Calibri" w:eastAsia="Calibri" w:hAnsi="Calibri"/>
          <w:sz w:val="22"/>
          <w:szCs w:val="22"/>
        </w:rPr>
        <w:t xml:space="preserve">fractal geometry and topology optimisation are M5 as software, shipping inside commercial CAD. Manufacturing the branching geometries they produce is the constraint: metal and polymer additive manufacturing is M4 in aerospace and medical implants, and lower elsewhere; multi-scale nanofabrication of a lung-like hierarchy remains M1 to M2. Name the industry, because the same geometry is procurable in one sector and a research project in another.</w:t>
      </w:r>
    </w:p>
    <w:p>
      <w:pPr>
        <w:spacing w:after="140" w:line="276"/>
      </w:pPr>
      <w:r>
        <w:rPr>
          <w:rFonts w:ascii="Calibri" w:cs="Calibri" w:eastAsia="Calibri" w:hAnsi="Calibri"/>
          <w:b/>
          <w:bCs/>
          <w:i w:val="false"/>
          <w:iCs w:val="false"/>
          <w:sz w:val="22"/>
          <w:szCs w:val="22"/>
        </w:rPr>
        <w:t xml:space="preserve">Where the law stops the direction: </w:t>
      </w:r>
      <w:r>
        <w:rPr>
          <w:rFonts w:ascii="Calibri" w:cs="Calibri" w:eastAsia="Calibri" w:hAnsi="Calibri"/>
          <w:b w:val="false"/>
          <w:bCs w:val="false"/>
          <w:i w:val="false"/>
          <w:iCs w:val="false"/>
          <w:sz w:val="22"/>
          <w:szCs w:val="22"/>
        </w:rPr>
        <w:t xml:space="preserve">the square-cube law is the standing threat to any multi-scale idea. A geometry that performs at one size does not carry to another by proportional enlargement — surface grows as the square while volume grows as the cube, so the ratio the pattern exists to exploit collapses. Below the fine end, diffusion sets a floor no geometry can cross. Both limits are named at the start of a direction, not discovered at the end of it.</w:t>
      </w:r>
    </w:p>
    <w:p>
      <w:pPr>
        <w:spacing w:after="60" w:before="180"/>
      </w:pPr>
      <w:r>
        <w:rPr>
          <w:rFonts w:ascii="Calibri" w:cs="Calibri" w:eastAsia="Calibri" w:hAnsi="Calibri"/>
          <w:b/>
          <w:bCs/>
          <w:sz w:val="22"/>
          <w:szCs w:val="22"/>
        </w:rPr>
        <w:t xml:space="preserve">8. Translation to the four domains</w:t>
      </w:r>
    </w:p>
    <w:p>
      <w:pPr>
        <w:pStyle w:val="ListParagraph"/>
        <w:numPr>
          <w:ilvl w:val="0"/>
          <w:numId w:val="1"/>
        </w:numPr>
        <w:spacing w:after="90" w:line="276"/>
      </w:pPr>
      <w:r>
        <w:rPr>
          <w:rFonts w:ascii="Calibri" w:cs="Calibri" w:eastAsia="Calibri" w:hAnsi="Calibri"/>
          <w:b/>
          <w:bCs/>
          <w:sz w:val="22"/>
          <w:szCs w:val="22"/>
        </w:rPr>
        <w:t xml:space="preserve">Manager: </w:t>
      </w:r>
      <w:r>
        <w:rPr>
          <w:rFonts w:ascii="Calibri" w:cs="Calibri" w:eastAsia="Calibri" w:hAnsi="Calibri"/>
          <w:sz w:val="22"/>
          <w:szCs w:val="22"/>
        </w:rPr>
        <w:t xml:space="preserve">does the same organising principle operate at every level — from the individual, through the team, to the company — or does each level reinvent itself?</w:t>
      </w:r>
    </w:p>
    <w:p>
      <w:pPr>
        <w:pStyle w:val="ListParagraph"/>
        <w:numPr>
          <w:ilvl w:val="0"/>
          <w:numId w:val="1"/>
        </w:numPr>
        <w:spacing w:after="90" w:line="276"/>
      </w:pPr>
      <w:r>
        <w:rPr>
          <w:rFonts w:ascii="Calibri" w:cs="Calibri" w:eastAsia="Calibri" w:hAnsi="Calibri"/>
          <w:b/>
          <w:bCs/>
          <w:sz w:val="22"/>
          <w:szCs w:val="22"/>
        </w:rPr>
        <w:t xml:space="preserve">Engineer: </w:t>
      </w:r>
      <w:r>
        <w:rPr>
          <w:rFonts w:ascii="Calibri" w:cs="Calibri" w:eastAsia="Calibri" w:hAnsi="Calibri"/>
          <w:sz w:val="22"/>
          <w:szCs w:val="22"/>
        </w:rPr>
        <w:t xml:space="preserve">where would a single pattern repeated across scales give maximal surface area or transport efficiency with minimal material and energy?</w:t>
      </w:r>
    </w:p>
    <w:p>
      <w:pPr>
        <w:pStyle w:val="ListParagraph"/>
        <w:numPr>
          <w:ilvl w:val="0"/>
          <w:numId w:val="1"/>
        </w:numPr>
        <w:spacing w:after="90" w:line="276"/>
      </w:pPr>
      <w:r>
        <w:rPr>
          <w:rFonts w:ascii="Calibri" w:cs="Calibri" w:eastAsia="Calibri" w:hAnsi="Calibri"/>
          <w:b/>
          <w:bCs/>
          <w:sz w:val="22"/>
          <w:szCs w:val="22"/>
        </w:rPr>
        <w:t xml:space="preserve">Entrepreneur: </w:t>
      </w:r>
      <w:r>
        <w:rPr>
          <w:rFonts w:ascii="Calibri" w:cs="Calibri" w:eastAsia="Calibri" w:hAnsi="Calibri"/>
          <w:sz w:val="22"/>
          <w:szCs w:val="22"/>
        </w:rPr>
        <w:t xml:space="preserve">does my business model work by the same logic small and large, so that growth is repetition of a proven pattern rather than building from scratch?</w:t>
      </w:r>
    </w:p>
    <w:p>
      <w:pPr>
        <w:pStyle w:val="ListParagraph"/>
        <w:numPr>
          <w:ilvl w:val="0"/>
          <w:numId w:val="1"/>
        </w:numPr>
        <w:spacing w:after="90" w:line="276"/>
      </w:pPr>
      <w:r>
        <w:rPr>
          <w:rFonts w:ascii="Calibri" w:cs="Calibri" w:eastAsia="Calibri" w:hAnsi="Calibri"/>
          <w:b/>
          <w:bCs/>
          <w:sz w:val="22"/>
          <w:szCs w:val="22"/>
        </w:rPr>
        <w:t xml:space="preserve">Private individual: </w:t>
      </w:r>
      <w:r>
        <w:rPr>
          <w:rFonts w:ascii="Calibri" w:cs="Calibri" w:eastAsia="Calibri" w:hAnsi="Calibri"/>
          <w:sz w:val="22"/>
          <w:szCs w:val="22"/>
        </w:rPr>
        <w:t xml:space="preserve">are the values that guide my small decisions the same values that guide the big ones?</w:t>
      </w:r>
    </w:p>
    <w:p>
      <w:pPr>
        <w:spacing w:after="60" w:before="180"/>
      </w:pPr>
      <w:r>
        <w:rPr>
          <w:rFonts w:ascii="Calibri" w:cs="Calibri" w:eastAsia="Calibri" w:hAnsi="Calibri"/>
          <w:b/>
          <w:bCs/>
          <w:sz w:val="22"/>
          <w:szCs w:val="22"/>
        </w:rPr>
        <w:t xml:space="preserve">9. Related and opposing lenses</w:t>
      </w:r>
    </w:p>
    <w:p>
      <w:pPr>
        <w:spacing w:after="140" w:line="276"/>
      </w:pPr>
      <w:r>
        <w:rPr>
          <w:rFonts w:ascii="Calibri" w:cs="Calibri" w:eastAsia="Calibri" w:hAnsi="Calibri"/>
          <w:b w:val="false"/>
          <w:bCs w:val="false"/>
          <w:i w:val="false"/>
          <w:iCs w:val="false"/>
          <w:sz w:val="22"/>
          <w:szCs w:val="22"/>
        </w:rPr>
        <w:t xml:space="preserve">Complementary: form serves function, minimal effort, growth as a spiral. Opposing: unique adaptation to each level — sometimes a custom solution per scale beats a uniform pattern. The tension between repetition and adaptation is itself a lens.</w:t>
      </w:r>
    </w:p>
    <w:p>
      <w:pPr>
        <w:spacing w:after="60" w:before="180"/>
      </w:pPr>
      <w:r>
        <w:rPr>
          <w:rFonts w:ascii="Calibri" w:cs="Calibri" w:eastAsia="Calibri" w:hAnsi="Calibri"/>
          <w:b/>
          <w:bCs/>
          <w:sz w:val="22"/>
          <w:szCs w:val="22"/>
        </w:rPr>
        <w:t xml:space="preserve">10. Carrying observation question</w:t>
      </w:r>
    </w:p>
    <w:p>
      <w:pPr>
        <w:spacing w:after="140" w:line="276"/>
      </w:pPr>
      <w:r>
        <w:rPr>
          <w:rFonts w:ascii="Calibri" w:cs="Calibri" w:eastAsia="Calibri" w:hAnsi="Calibri"/>
          <w:b w:val="false"/>
          <w:bCs w:val="false"/>
          <w:i w:val="false"/>
          <w:iCs w:val="false"/>
          <w:sz w:val="22"/>
          <w:szCs w:val="22"/>
        </w:rPr>
        <w:t xml:space="preserve">What is the one pattern that repeats in you at every level — and if it is good, how to amplify it; and if not, where is it repeating to your detriment?</w:t>
      </w:r>
    </w:p>
    <w:p>
      <w:pPr>
        <w:pStyle w:val="Heading1"/>
        <w:spacing w:after="160" w:before="300"/>
      </w:pPr>
      <w:r>
        <w:rPr>
          <w:rFonts w:ascii="Calibri" w:cs="Calibri" w:eastAsia="Calibri" w:hAnsi="Calibri"/>
          <w:b/>
          <w:bCs/>
          <w:color w:val="1F3B2C"/>
          <w:sz w:val="30"/>
          <w:szCs w:val="30"/>
        </w:rPr>
        <w:t xml:space="preserve">Appendix — the seven external knowledge families</w:t>
      </w:r>
    </w:p>
    <w:p>
      <w:pPr>
        <w:spacing w:after="140" w:line="276"/>
      </w:pPr>
      <w:r>
        <w:rPr>
          <w:rFonts w:ascii="Calibri" w:cs="Calibri" w:eastAsia="Calibri" w:hAnsi="Calibri"/>
          <w:b w:val="false"/>
          <w:bCs w:val="false"/>
          <w:i w:val="false"/>
          <w:iCs w:val="false"/>
          <w:sz w:val="22"/>
          <w:szCs w:val="22"/>
        </w:rPr>
        <w:t xml:space="preserve">Section 7 of every entry draws from this set. It is the vocabulary side of Drawer 4, and it is an open list: a domain that is absent here is a prompt to search for it, not evidence that it does not exist. The third column records where maturity sits for that family — a general orientation only, since a level is meaningless without naming the industry it holds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2700"/>
      </w:tblGrid>
      <w:tr>
        <w:trPr>
          <w:cantSplit/>
          <w:tblHeader/>
        </w:trPr>
        <w:tc>
          <w:tcPr>
            <w:tcW w:type="dxa" w:w="1900"/>
            <w:shd w:fill="D9E2DC" w:color="auto" w:val="clear"/>
            <w:tcMar>
              <w:top w:type="dxa" w:w="80"/>
              <w:left w:type="dxa" w:w="110"/>
              <w:bottom w:type="dxa" w:w="80"/>
              <w:right w:type="dxa" w:w="110"/>
            </w:tcMar>
          </w:tcPr>
          <w:p>
            <w:pPr>
              <w:spacing w:after="0" w:line="260"/>
            </w:pPr>
            <w:r>
              <w:rPr>
                <w:rFonts w:ascii="Calibri" w:cs="Calibri" w:eastAsia="Calibri" w:hAnsi="Calibri"/>
                <w:b/>
                <w:bCs/>
                <w:sz w:val="20"/>
                <w:szCs w:val="20"/>
              </w:rPr>
              <w:t xml:space="preserve">Family</w:t>
            </w:r>
          </w:p>
        </w:tc>
        <w:tc>
          <w:tcPr>
            <w:tcW w:type="dxa" w:w="4400"/>
            <w:shd w:fill="D9E2DC" w:color="auto" w:val="clear"/>
            <w:tcMar>
              <w:top w:type="dxa" w:w="80"/>
              <w:left w:type="dxa" w:w="110"/>
              <w:bottom w:type="dxa" w:w="80"/>
              <w:right w:type="dxa" w:w="110"/>
            </w:tcMar>
          </w:tcPr>
          <w:p>
            <w:pPr>
              <w:spacing w:after="0" w:line="260"/>
            </w:pPr>
            <w:r>
              <w:rPr>
                <w:rFonts w:ascii="Calibri" w:cs="Calibri" w:eastAsia="Calibri" w:hAnsi="Calibri"/>
                <w:b/>
                <w:bCs/>
                <w:sz w:val="20"/>
                <w:szCs w:val="20"/>
              </w:rPr>
              <w:t xml:space="preserve">Role in a solution direction</w:t>
            </w:r>
          </w:p>
        </w:tc>
        <w:tc>
          <w:tcPr>
            <w:tcW w:type="dxa" w:w="2700"/>
            <w:shd w:fill="D9E2DC" w:color="auto" w:val="clear"/>
            <w:tcMar>
              <w:top w:type="dxa" w:w="80"/>
              <w:left w:type="dxa" w:w="110"/>
              <w:bottom w:type="dxa" w:w="80"/>
              <w:right w:type="dxa" w:w="110"/>
            </w:tcMar>
          </w:tcPr>
          <w:p>
            <w:pPr>
              <w:spacing w:after="0" w:line="260"/>
            </w:pPr>
            <w:r>
              <w:rPr>
                <w:rFonts w:ascii="Calibri" w:cs="Calibri" w:eastAsia="Calibri" w:hAnsi="Calibri"/>
                <w:b/>
                <w:bCs/>
                <w:sz w:val="20"/>
                <w:szCs w:val="20"/>
              </w:rPr>
              <w:t xml:space="preserve">Where maturity sits</w:t>
            </w:r>
          </w:p>
        </w:tc>
      </w:tr>
      <w:tr>
        <w:trPr>
          <w:cantSplit/>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1 · Laws of nature &amp; first principles</w:t>
            </w:r>
          </w:p>
        </w:tc>
        <w:tc>
          <w:tcPr>
            <w:tcW w:type="dxa" w:w="44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Decides what is possible at all, before any engineering consideration. Named first in every entry, and a law here that contradicts the direction ends it.</w:t>
            </w:r>
          </w:p>
        </w:tc>
        <w:tc>
          <w:tcPr>
            <w:tcW w:type="dxa" w:w="27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Not applicable — a law is not a technology.</w:t>
            </w:r>
          </w:p>
        </w:tc>
      </w:tr>
      <w:tr>
        <w:trPr>
          <w:cantSplit/>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2 · Physics</w:t>
            </w:r>
          </w:p>
        </w:tc>
        <w:tc>
          <w:tcPr>
            <w:tcW w:type="dxa" w:w="44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How the principle acts on matter, flow, light, heat and force.</w:t>
            </w:r>
          </w:p>
        </w:tc>
        <w:tc>
          <w:tcPr>
            <w:tcW w:type="dxa" w:w="27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Varies by mechanism; assess per case.</w:t>
            </w:r>
          </w:p>
        </w:tc>
      </w:tr>
      <w:tr>
        <w:trPr>
          <w:cantSplit/>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3 · Chemistry &amp; materials</w:t>
            </w:r>
          </w:p>
        </w:tc>
        <w:tc>
          <w:tcPr>
            <w:tcW w:type="dxa" w:w="44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What the structure is made of, and how it behaves over time and under load.</w:t>
            </w:r>
          </w:p>
        </w:tc>
        <w:tc>
          <w:tcPr>
            <w:tcW w:type="dxa" w:w="27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Wide spread. Bulk polymers M5; smart and functional materials often M1–M3.</w:t>
            </w:r>
          </w:p>
        </w:tc>
      </w:tr>
      <w:tr>
        <w:trPr>
          <w:cantSplit/>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4 · Biology &amp; living processes</w:t>
            </w:r>
          </w:p>
        </w:tc>
        <w:tc>
          <w:tcPr>
            <w:tcW w:type="dxa" w:w="44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The living mechanism as a transferable working process, not only as an image.</w:t>
            </w:r>
          </w:p>
        </w:tc>
        <w:tc>
          <w:tcPr>
            <w:tcW w:type="dxa" w:w="27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Fermentation M5; synthetic-biology routes commonly M2–M3.</w:t>
            </w:r>
          </w:p>
        </w:tc>
      </w:tr>
      <w:tr>
        <w:trPr>
          <w:cantSplit/>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5 · Mathematics &amp; computation</w:t>
            </w:r>
          </w:p>
        </w:tc>
        <w:tc>
          <w:tcPr>
            <w:tcW w:type="dxa" w:w="44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The formal rule that makes the pattern reproducible, tunable and testable before anything is built.</w:t>
            </w:r>
          </w:p>
        </w:tc>
        <w:tc>
          <w:tcPr>
            <w:tcW w:type="dxa" w:w="27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Generally high. The gap sits in manufacturing what the maths produces.</w:t>
            </w:r>
          </w:p>
        </w:tc>
      </w:tr>
      <w:tr>
        <w:trPr>
          <w:cantSplit/>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6 · Manufacturing &amp; technology</w:t>
            </w:r>
          </w:p>
        </w:tc>
        <w:tc>
          <w:tcPr>
            <w:tcW w:type="dxa" w:w="44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What can be produced today, at what scale and cost — a generator of the direction, not a filter at the end.</w:t>
            </w:r>
          </w:p>
        </w:tc>
        <w:tc>
          <w:tcPr>
            <w:tcW w:type="dxa" w:w="27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The family where maturity is decided. Assess per process and per industry.</w:t>
            </w:r>
          </w:p>
        </w:tc>
      </w:tr>
      <w:tr>
        <w:trPr>
          <w:cantSplit/>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7 · Systems &amp; applied engineering</w:t>
            </w:r>
          </w:p>
        </w:tc>
        <w:tc>
          <w:tcPr>
            <w:tcW w:type="dxa" w:w="44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Whether the direction survives a real product: liability, approval, cost, end of life.</w:t>
            </w:r>
          </w:p>
        </w:tc>
        <w:tc>
          <w:tcPr>
            <w:tcW w:type="dxa" w:w="2700"/>
            <w:tcMar>
              <w:top w:type="dxa" w:w="80"/>
              <w:left w:type="dxa" w:w="110"/>
              <w:bottom w:type="dxa" w:w="80"/>
              <w:right w:type="dxa" w:w="110"/>
            </w:tcMar>
          </w:tcPr>
          <w:p>
            <w:pPr>
              <w:spacing w:after="0" w:line="260"/>
            </w:pPr>
            <w:r>
              <w:rPr>
                <w:rFonts w:ascii="Calibri" w:cs="Calibri" w:eastAsia="Calibri" w:hAnsi="Calibri"/>
                <w:b w:val="false"/>
                <w:bCs w:val="false"/>
                <w:sz w:val="20"/>
                <w:szCs w:val="20"/>
              </w:rPr>
              <w:t xml:space="preserve">Often sets the real timeline regardless of technical maturity.</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2026-08-23T09:42:12.136Z</dcterms:created>
  <dcterms:modified xsi:type="dcterms:W3CDTF">2026-08-23T09:42:12.137Z</dcterms:modified>
</cp:coreProperties>
</file>

<file path=docProps/custom.xml><?xml version="1.0" encoding="utf-8"?>
<Properties xmlns="http://schemas.openxmlformats.org/officeDocument/2006/custom-properties" xmlns:vt="http://schemas.openxmlformats.org/officeDocument/2006/docPropsVTypes"/>
</file>