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Cultural Significance Assessment Report: Valley of the Queens</w:t>
      </w:r>
    </w:p>
    <w:p>
      <w:pPr>
        <w:pStyle w:val="Heading1"/>
      </w:pPr>
      <w:r>
        <w:t>0. Pre-check &amp; Data-Gap Scan</w:t>
      </w:r>
    </w:p>
    <w:p>
      <w:r>
        <w:t>Summary:</w:t>
        <w:br/>
        <w:t>The uploaded document provides a detailed assessment of the Valley of the Queens (QV), part of the World Heritage site Ancient Thebes with its Necropolis. Evidence covers its role as a burial ground from the 18th–20th Dynasties, linked to Hathor’s sacred grotto, Deir el-Medina, and later Roman and Coptic reuse. It describes geology, tomb typologies, royal patronage, and threats (flooding, salt damage, reuse, tourism). The material includes historical context, landscape setting, individual tombs (e.g., Nefertari QV 66), workmen’s sanctuaries, and modern exploration. A long chronological span is evident, but full timeline extraction will be needed at Stage 1.</w:t>
      </w:r>
    </w:p>
    <w:p>
      <w:pPr>
        <w:pStyle w:val="Heading2"/>
      </w:pPr>
      <w:r>
        <w:t>Checklist Table</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Status</w:t>
            </w:r>
          </w:p>
        </w:tc>
        <w:tc>
          <w:tcPr>
            <w:tcW w:type="dxa" w:w="2880"/>
          </w:tcPr>
          <w:p>
            <w:r>
              <w:t>Note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Location &amp; Setting</w:t>
            </w:r>
          </w:p>
        </w:tc>
        <w:tc>
          <w:tcPr>
            <w:tcW w:type="dxa" w:w="2880"/>
          </w:tcPr>
          <w:p>
            <w:r>
              <w:t>✓</w:t>
            </w:r>
          </w:p>
        </w:tc>
        <w:tc>
          <w:tcPr>
            <w:tcW w:type="dxa" w:w="2880"/>
          </w:tcPr>
          <w:p>
            <w:r>
              <w:t>West Bank Luxor, small wadi, linked to Theban necropolis</w:t>
            </w:r>
          </w:p>
        </w:tc>
      </w:tr>
      <w:tr>
        <w:tc>
          <w:tcPr>
            <w:tcW w:type="dxa" w:w="2880"/>
          </w:tcPr>
          <w:p>
            <w:r>
              <w:t>Original Function &amp; Dates</w:t>
            </w:r>
          </w:p>
        </w:tc>
        <w:tc>
          <w:tcPr>
            <w:tcW w:type="dxa" w:w="2880"/>
          </w:tcPr>
          <w:p>
            <w:r>
              <w:t>✓</w:t>
            </w:r>
          </w:p>
        </w:tc>
        <w:tc>
          <w:tcPr>
            <w:tcW w:type="dxa" w:w="2880"/>
          </w:tcPr>
          <w:p>
            <w:r>
              <w:t>Burial ground from 18th Dynasty (c. 1550 BC) onwards</w:t>
            </w:r>
          </w:p>
        </w:tc>
      </w:tr>
      <w:tr>
        <w:tc>
          <w:tcPr>
            <w:tcW w:type="dxa" w:w="2880"/>
          </w:tcPr>
          <w:p>
            <w:r>
              <w:t>Evolution / Phases</w:t>
            </w:r>
          </w:p>
        </w:tc>
        <w:tc>
          <w:tcPr>
            <w:tcW w:type="dxa" w:w="2880"/>
          </w:tcPr>
          <w:p>
            <w:r>
              <w:t>Partial</w:t>
            </w:r>
          </w:p>
        </w:tc>
        <w:tc>
          <w:tcPr>
            <w:tcW w:type="dxa" w:w="2880"/>
          </w:tcPr>
          <w:p>
            <w:r>
              <w:t>Dynastic shifts, Roman/Coptic reuse, modern archaeology; ⚠ Timeline incomplete</w:t>
            </w:r>
          </w:p>
        </w:tc>
      </w:tr>
      <w:tr>
        <w:tc>
          <w:tcPr>
            <w:tcW w:type="dxa" w:w="2880"/>
          </w:tcPr>
          <w:p>
            <w:r>
              <w:t>Contexts (social, historical, etc.)</w:t>
            </w:r>
          </w:p>
        </w:tc>
        <w:tc>
          <w:tcPr>
            <w:tcW w:type="dxa" w:w="2880"/>
          </w:tcPr>
          <w:p>
            <w:r>
              <w:t>✓</w:t>
            </w:r>
          </w:p>
        </w:tc>
        <w:tc>
          <w:tcPr>
            <w:tcW w:type="dxa" w:w="2880"/>
          </w:tcPr>
          <w:p>
            <w:r>
              <w:t>Royal women’s status, Hathor cult, Deir el-Medina link, later monastic reuse</w:t>
            </w:r>
          </w:p>
        </w:tc>
      </w:tr>
      <w:tr>
        <w:tc>
          <w:tcPr>
            <w:tcW w:type="dxa" w:w="2880"/>
          </w:tcPr>
          <w:p>
            <w:r>
              <w:t>Physical Description</w:t>
            </w:r>
          </w:p>
        </w:tc>
        <w:tc>
          <w:tcPr>
            <w:tcW w:type="dxa" w:w="2880"/>
          </w:tcPr>
          <w:p>
            <w:r>
              <w:t>✓</w:t>
            </w:r>
          </w:p>
        </w:tc>
        <w:tc>
          <w:tcPr>
            <w:tcW w:type="dxa" w:w="2880"/>
          </w:tcPr>
          <w:p>
            <w:r>
              <w:t>90+ tombs, grotto, sanctuary, huts, landscape geology</w:t>
            </w:r>
          </w:p>
        </w:tc>
      </w:tr>
      <w:tr>
        <w:tc>
          <w:tcPr>
            <w:tcW w:type="dxa" w:w="2880"/>
          </w:tcPr>
          <w:p>
            <w:r>
              <w:t>Finds / Artefacts</w:t>
            </w:r>
          </w:p>
        </w:tc>
        <w:tc>
          <w:tcPr>
            <w:tcW w:type="dxa" w:w="2880"/>
          </w:tcPr>
          <w:p>
            <w:r>
              <w:t>Partial</w:t>
            </w:r>
          </w:p>
        </w:tc>
        <w:tc>
          <w:tcPr>
            <w:tcW w:type="dxa" w:w="2880"/>
          </w:tcPr>
          <w:p>
            <w:r>
              <w:t>Tomb paintings, canopic jars, tools, Roman sanctuary remains</w:t>
            </w:r>
          </w:p>
        </w:tc>
      </w:tr>
    </w:tbl>
    <w:p>
      <w:pPr>
        <w:pStyle w:val="Heading2"/>
      </w:pPr>
      <w:r>
        <w:t>Data Gaps &amp; Suggestions</w:t>
      </w:r>
    </w:p>
    <w:p>
      <w:r>
        <w:t>- Timeline incomplete: need ordered dynastic phases, major reuses, and modern interventions.</w:t>
        <w:br/>
        <w:t>- Limited details on community perspectives or contemporary cultural meaning.</w:t>
        <w:br/>
        <w:t>- Unclear boundaries of comparative scope.</w:t>
        <w:br/>
        <w:br/>
        <w:t>Suggestions:</w:t>
        <w:br/>
        <w:t>- Extract a complete chronological table from the document.</w:t>
        <w:br/>
        <w:t>- Collect archaeological artefact inventories and excavation reports.</w:t>
        <w:br/>
        <w:t>- Obtain visitor/community perspectives.</w:t>
        <w:br/>
        <w:t>- Add maps/photographs of tombs and setting.</w:t>
      </w:r>
    </w:p>
    <w:p>
      <w:pPr>
        <w:pStyle w:val="Heading1"/>
      </w:pPr>
      <w:r>
        <w:t>1. Context &amp; Asset Description</w:t>
      </w:r>
    </w:p>
    <w:p>
      <w:r>
        <w:t>Narrative:</w:t>
        <w:br/>
        <w:t>The Valley of the Queens lies on Luxor’s West Bank. It forms part of the UNESCO site Ancient Thebes with its Necropolis. Geologically, its marl and shale formations created both opportunity for tomb cutting and vulnerability to collapse and flood. Earliest burials date to the 17th–18th Dynasty: shaft tombs for royals and officials. By the 19th Dynasty, it became the royal necropolis for queens, with richly decorated tombs like Nefertari’s. In the 20th Dynasty, princes were also included. Later Roman reuse, Coptic monastic presence, and Schiaparelli’s early 20th-century excavations further layered the Valley’s significance.</w:t>
      </w:r>
    </w:p>
    <w:p>
      <w:pPr>
        <w:pStyle w:val="Heading2"/>
      </w:pPr>
      <w:r>
        <w:t>Timeline</w:t>
      </w:r>
    </w:p>
    <w:tbl>
      <w:tblPr>
        <w:tblW w:type="auto" w:w="0"/>
        <w:tblLook w:firstColumn="1" w:firstRow="1" w:lastColumn="0" w:lastRow="0" w:noHBand="0" w:noVBand="1" w:val="04A0"/>
      </w:tblPr>
      <w:tblGrid>
        <w:gridCol w:w="2160"/>
        <w:gridCol w:w="2160"/>
        <w:gridCol w:w="2160"/>
        <w:gridCol w:w="2160"/>
      </w:tblGrid>
      <w:tr>
        <w:tc>
          <w:tcPr>
            <w:tcW w:type="dxa" w:w="2160"/>
          </w:tcPr>
          <w:p>
            <w:r>
              <w:t>Date/Range</w:t>
            </w:r>
          </w:p>
        </w:tc>
        <w:tc>
          <w:tcPr>
            <w:tcW w:type="dxa" w:w="2160"/>
          </w:tcPr>
          <w:p>
            <w:r>
              <w:t>Functional Change</w:t>
            </w:r>
          </w:p>
        </w:tc>
        <w:tc>
          <w:tcPr>
            <w:tcW w:type="dxa" w:w="2160"/>
          </w:tcPr>
          <w:p>
            <w:r>
              <w:t>Fabric/Structural Change</w:t>
            </w:r>
          </w:p>
        </w:tc>
        <w:tc>
          <w:tcPr>
            <w:tcW w:type="dxa" w:w="2160"/>
          </w:tcPr>
          <w:p>
            <w:r>
              <w:t>Source/Note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Late 17th–18th Dyn. (c. 1550 BC)</w:t>
            </w:r>
          </w:p>
        </w:tc>
        <w:tc>
          <w:tcPr>
            <w:tcW w:type="dxa" w:w="2160"/>
          </w:tcPr>
          <w:p>
            <w:r>
              <w:t>Burials of princess Ahmose, court officials</w:t>
            </w:r>
          </w:p>
        </w:tc>
        <w:tc>
          <w:tcPr>
            <w:tcW w:type="dxa" w:w="2160"/>
          </w:tcPr>
          <w:p>
            <w:r>
              <w:t>Shaft tombs, undecorated</w:t>
            </w:r>
          </w:p>
        </w:tc>
        <w:tc>
          <w:tcPr>
            <w:tcW w:type="dxa" w:w="2160"/>
          </w:tcPr>
          <w:p>
            <w:r>
              <w:t>Assessment doc</w:t>
            </w:r>
          </w:p>
        </w:tc>
      </w:tr>
      <w:tr>
        <w:tc>
          <w:tcPr>
            <w:tcW w:type="dxa" w:w="2160"/>
          </w:tcPr>
          <w:p>
            <w:r>
              <w:t>19th Dyn. (1295–1188 BC)</w:t>
            </w:r>
          </w:p>
        </w:tc>
        <w:tc>
          <w:tcPr>
            <w:tcW w:type="dxa" w:w="2160"/>
          </w:tcPr>
          <w:p>
            <w:r>
              <w:t>Exclusive burial for queens</w:t>
            </w:r>
          </w:p>
        </w:tc>
        <w:tc>
          <w:tcPr>
            <w:tcW w:type="dxa" w:w="2160"/>
          </w:tcPr>
          <w:p>
            <w:r>
              <w:t>Multi-chambered decorated tombs</w:t>
            </w:r>
          </w:p>
        </w:tc>
        <w:tc>
          <w:tcPr>
            <w:tcW w:type="dxa" w:w="2160"/>
          </w:tcPr>
          <w:p>
            <w:r>
              <w:t>Assessment doc</w:t>
            </w:r>
          </w:p>
        </w:tc>
      </w:tr>
      <w:tr>
        <w:tc>
          <w:tcPr>
            <w:tcW w:type="dxa" w:w="2160"/>
          </w:tcPr>
          <w:p>
            <w:r>
              <w:t>20th Dyn. (1188–1069 BC)</w:t>
            </w:r>
          </w:p>
        </w:tc>
        <w:tc>
          <w:tcPr>
            <w:tcW w:type="dxa" w:w="2160"/>
          </w:tcPr>
          <w:p>
            <w:r>
              <w:t>Burials of queens + princes</w:t>
            </w:r>
          </w:p>
        </w:tc>
        <w:tc>
          <w:tcPr>
            <w:tcW w:type="dxa" w:w="2160"/>
          </w:tcPr>
          <w:p>
            <w:r>
              <w:t>Straight-axis tombs, side chambers</w:t>
            </w:r>
          </w:p>
        </w:tc>
        <w:tc>
          <w:tcPr>
            <w:tcW w:type="dxa" w:w="2160"/>
          </w:tcPr>
          <w:p>
            <w:r>
              <w:t>Assessment doc</w:t>
            </w:r>
          </w:p>
        </w:tc>
      </w:tr>
      <w:tr>
        <w:tc>
          <w:tcPr>
            <w:tcW w:type="dxa" w:w="2160"/>
          </w:tcPr>
          <w:p>
            <w:r>
              <w:t>Roman Period</w:t>
            </w:r>
          </w:p>
        </w:tc>
        <w:tc>
          <w:tcPr>
            <w:tcW w:type="dxa" w:w="2160"/>
          </w:tcPr>
          <w:p>
            <w:r>
              <w:t>Tomb reuse, sanctuary established</w:t>
            </w:r>
          </w:p>
        </w:tc>
        <w:tc>
          <w:tcPr>
            <w:tcW w:type="dxa" w:w="2160"/>
          </w:tcPr>
          <w:p>
            <w:r>
              <w:t>Fire damage, modifications</w:t>
            </w:r>
          </w:p>
        </w:tc>
        <w:tc>
          <w:tcPr>
            <w:tcW w:type="dxa" w:w="2160"/>
          </w:tcPr>
          <w:p>
            <w:r>
              <w:t>Assessment doc</w:t>
            </w:r>
          </w:p>
        </w:tc>
      </w:tr>
      <w:tr>
        <w:tc>
          <w:tcPr>
            <w:tcW w:type="dxa" w:w="2160"/>
          </w:tcPr>
          <w:p>
            <w:r>
              <w:t>Coptic Period</w:t>
            </w:r>
          </w:p>
        </w:tc>
        <w:tc>
          <w:tcPr>
            <w:tcW w:type="dxa" w:w="2160"/>
          </w:tcPr>
          <w:p>
            <w:r>
              <w:t>Monastic reuse at Deir er-Rumi</w:t>
            </w:r>
          </w:p>
        </w:tc>
        <w:tc>
          <w:tcPr>
            <w:tcW w:type="dxa" w:w="2160"/>
          </w:tcPr>
          <w:p>
            <w:r>
              <w:t>Adapted pharaonic tomb + cells</w:t>
            </w:r>
          </w:p>
        </w:tc>
        <w:tc>
          <w:tcPr>
            <w:tcW w:type="dxa" w:w="2160"/>
          </w:tcPr>
          <w:p>
            <w:r>
              <w:t>Assessment doc</w:t>
            </w:r>
          </w:p>
        </w:tc>
      </w:tr>
      <w:tr>
        <w:tc>
          <w:tcPr>
            <w:tcW w:type="dxa" w:w="2160"/>
          </w:tcPr>
          <w:p>
            <w:r>
              <w:t>1903+</w:t>
            </w:r>
          </w:p>
        </w:tc>
        <w:tc>
          <w:tcPr>
            <w:tcW w:type="dxa" w:w="2160"/>
          </w:tcPr>
          <w:p>
            <w:r>
              <w:t>Schiaparelli excavations</w:t>
            </w:r>
          </w:p>
        </w:tc>
        <w:tc>
          <w:tcPr>
            <w:tcW w:type="dxa" w:w="2160"/>
          </w:tcPr>
          <w:p>
            <w:r>
              <w:t>Mudbrick dig house</w:t>
            </w:r>
          </w:p>
        </w:tc>
        <w:tc>
          <w:tcPr>
            <w:tcW w:type="dxa" w:w="2160"/>
          </w:tcPr>
          <w:p>
            <w:r>
              <w:t>Assessment doc</w:t>
            </w:r>
          </w:p>
        </w:tc>
      </w:tr>
    </w:tbl>
    <w:p>
      <w:pPr>
        <w:pStyle w:val="Heading2"/>
      </w:pPr>
      <w:r>
        <w:t>Context Summary</w:t>
      </w:r>
    </w:p>
    <w:p>
      <w:r>
        <w:t>- Geographic – Tributary wadi in Theban necropolis.</w:t>
        <w:br/>
        <w:t>- Historical – Shifts from officials to queens to princes.</w:t>
        <w:br/>
        <w:t>- Social – Deir el-Medina workmen’s paths, huts, shrine.</w:t>
        <w:br/>
        <w:t>- Symbolic – Hathor’s grotto and cult of rebirth.</w:t>
        <w:br/>
        <w:t>- Environmental – Marl geology, floods shaping tomb survival.</w:t>
        <w:br/>
        <w:t>- Modern Heritage – Excavation, tourism, conservation debates.</w:t>
      </w:r>
    </w:p>
    <w:p>
      <w:pPr>
        <w:pStyle w:val="Heading1"/>
      </w:pPr>
      <w:r>
        <w:t>2. Value Analysis</w:t>
      </w:r>
    </w:p>
    <w:p>
      <w:r>
        <w:t>Key Values:</w:t>
        <w:br/>
        <w:t>1. Historical Value – Dynastic evolution from shaft tombs to elaborate queenly tombs.</w:t>
        <w:br/>
        <w:t>2. Aesthetic Value – Vibrant tomb paintings, tool marks.</w:t>
        <w:br/>
        <w:t>3. Spiritual/Symbolic Value – Hathor grotto, Ptah &amp; Meretseger shrine.</w:t>
        <w:br/>
        <w:t>4. Social Value – Workmen’s huts, Roman/Coptic reuse.</w:t>
        <w:br/>
        <w:t>5. Environmental Value – Fragile marl geology, flood threats.</w:t>
        <w:br/>
        <w:t>6. Scientific Value – Excavations, research potential.</w:t>
      </w:r>
    </w:p>
    <w:p>
      <w:pPr>
        <w:pStyle w:val="Heading2"/>
      </w:pPr>
      <w:r>
        <w:t>Values Table</w:t>
      </w:r>
    </w:p>
    <w:tbl>
      <w:tblPr>
        <w:tblW w:type="auto" w:w="0"/>
        <w:tblLook w:firstColumn="1" w:firstRow="1" w:lastColumn="0" w:lastRow="0" w:noHBand="0" w:noVBand="1" w:val="04A0"/>
      </w:tblPr>
      <w:tblGrid>
        <w:gridCol w:w="2160"/>
        <w:gridCol w:w="2160"/>
        <w:gridCol w:w="2160"/>
        <w:gridCol w:w="2160"/>
      </w:tblGrid>
      <w:tr>
        <w:tc>
          <w:tcPr>
            <w:tcW w:type="dxa" w:w="2160"/>
          </w:tcPr>
          <w:p>
            <w:r>
              <w:t>Attribute</w:t>
            </w:r>
          </w:p>
        </w:tc>
        <w:tc>
          <w:tcPr>
            <w:tcW w:type="dxa" w:w="2160"/>
          </w:tcPr>
          <w:p>
            <w:r>
              <w:t>Associated Value(s)</w:t>
            </w:r>
          </w:p>
        </w:tc>
        <w:tc>
          <w:tcPr>
            <w:tcW w:type="dxa" w:w="2160"/>
          </w:tcPr>
          <w:p>
            <w:r>
              <w:t>Site-specific meaning</w:t>
            </w:r>
          </w:p>
        </w:tc>
        <w:tc>
          <w:tcPr>
            <w:tcW w:type="dxa" w:w="2160"/>
          </w:tcPr>
          <w:p>
            <w:r>
              <w:t>Consequence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18th Dyn. shaft tombs</w:t>
            </w:r>
          </w:p>
        </w:tc>
        <w:tc>
          <w:tcPr>
            <w:tcW w:type="dxa" w:w="2160"/>
          </w:tcPr>
          <w:p>
            <w:r>
              <w:t>Historical, Aesthetic</w:t>
            </w:r>
          </w:p>
        </w:tc>
        <w:tc>
          <w:tcPr>
            <w:tcW w:type="dxa" w:w="2160"/>
          </w:tcPr>
          <w:p>
            <w:r>
              <w:t>Early burials, undecorated precision</w:t>
            </w:r>
          </w:p>
        </w:tc>
        <w:tc>
          <w:tcPr>
            <w:tcW w:type="dxa" w:w="2160"/>
          </w:tcPr>
          <w:p>
            <w:r>
              <w:t>Show dynasty’s burial origins, fragile visibility</w:t>
            </w:r>
          </w:p>
        </w:tc>
      </w:tr>
      <w:tr>
        <w:tc>
          <w:tcPr>
            <w:tcW w:type="dxa" w:w="2160"/>
          </w:tcPr>
          <w:p>
            <w:r>
              <w:t>Nefertari’s tomb (QV 66)</w:t>
            </w:r>
          </w:p>
        </w:tc>
        <w:tc>
          <w:tcPr>
            <w:tcW w:type="dxa" w:w="2160"/>
          </w:tcPr>
          <w:p>
            <w:r>
              <w:t>Aesthetic, Historical, Spiritual</w:t>
            </w:r>
          </w:p>
        </w:tc>
        <w:tc>
          <w:tcPr>
            <w:tcW w:type="dxa" w:w="2160"/>
          </w:tcPr>
          <w:p>
            <w:r>
              <w:t>Lavish Ramesside painting</w:t>
            </w:r>
          </w:p>
        </w:tc>
        <w:tc>
          <w:tcPr>
            <w:tcW w:type="dxa" w:w="2160"/>
          </w:tcPr>
          <w:p>
            <w:r>
              <w:t>Global emblem, vulnerable to visitation damage</w:t>
            </w:r>
          </w:p>
        </w:tc>
      </w:tr>
      <w:tr>
        <w:tc>
          <w:tcPr>
            <w:tcW w:type="dxa" w:w="2160"/>
          </w:tcPr>
          <w:p>
            <w:r>
              <w:t>Sacred grotto &amp; cascade</w:t>
            </w:r>
          </w:p>
        </w:tc>
        <w:tc>
          <w:tcPr>
            <w:tcW w:type="dxa" w:w="2160"/>
          </w:tcPr>
          <w:p>
            <w:r>
              <w:t>Spiritual, Symbolic</w:t>
            </w:r>
          </w:p>
        </w:tc>
        <w:tc>
          <w:tcPr>
            <w:tcW w:type="dxa" w:w="2160"/>
          </w:tcPr>
          <w:p>
            <w:r>
              <w:t>Hathor’s womb, rebirth</w:t>
            </w:r>
          </w:p>
        </w:tc>
        <w:tc>
          <w:tcPr>
            <w:tcW w:type="dxa" w:w="2160"/>
          </w:tcPr>
          <w:p>
            <w:r>
              <w:t>Explains site’s selection, sanctity</w:t>
            </w:r>
          </w:p>
        </w:tc>
      </w:tr>
      <w:tr>
        <w:tc>
          <w:tcPr>
            <w:tcW w:type="dxa" w:w="2160"/>
          </w:tcPr>
          <w:p>
            <w:r>
              <w:t>Workmen’s huts &amp; sanctuary</w:t>
            </w:r>
          </w:p>
        </w:tc>
        <w:tc>
          <w:tcPr>
            <w:tcW w:type="dxa" w:w="2160"/>
          </w:tcPr>
          <w:p>
            <w:r>
              <w:t>Social, Spiritual</w:t>
            </w:r>
          </w:p>
        </w:tc>
        <w:tc>
          <w:tcPr>
            <w:tcW w:type="dxa" w:w="2160"/>
          </w:tcPr>
          <w:p>
            <w:r>
              <w:t>Craftsmen’s traces, cult</w:t>
            </w:r>
          </w:p>
        </w:tc>
        <w:tc>
          <w:tcPr>
            <w:tcW w:type="dxa" w:w="2160"/>
          </w:tcPr>
          <w:p>
            <w:r>
              <w:t>Demonstrates labor devotion, necropolis ties</w:t>
            </w:r>
          </w:p>
        </w:tc>
      </w:tr>
      <w:tr>
        <w:tc>
          <w:tcPr>
            <w:tcW w:type="dxa" w:w="2160"/>
          </w:tcPr>
          <w:p>
            <w:r>
              <w:t>Geological marl &amp; floods</w:t>
            </w:r>
          </w:p>
        </w:tc>
        <w:tc>
          <w:tcPr>
            <w:tcW w:type="dxa" w:w="2160"/>
          </w:tcPr>
          <w:p>
            <w:r>
              <w:t>Environmental</w:t>
            </w:r>
          </w:p>
        </w:tc>
        <w:tc>
          <w:tcPr>
            <w:tcW w:type="dxa" w:w="2160"/>
          </w:tcPr>
          <w:p>
            <w:r>
              <w:t>Slumping strata, collapse</w:t>
            </w:r>
          </w:p>
        </w:tc>
        <w:tc>
          <w:tcPr>
            <w:tcW w:type="dxa" w:w="2160"/>
          </w:tcPr>
          <w:p>
            <w:r>
              <w:t>Continuous threat, frames conservation urgency</w:t>
            </w:r>
          </w:p>
        </w:tc>
      </w:tr>
      <w:tr>
        <w:tc>
          <w:tcPr>
            <w:tcW w:type="dxa" w:w="2160"/>
          </w:tcPr>
          <w:p>
            <w:r>
              <w:t>Roman/Coptic reuse</w:t>
            </w:r>
          </w:p>
        </w:tc>
        <w:tc>
          <w:tcPr>
            <w:tcW w:type="dxa" w:w="2160"/>
          </w:tcPr>
          <w:p>
            <w:r>
              <w:t>Historical, Social</w:t>
            </w:r>
          </w:p>
        </w:tc>
        <w:tc>
          <w:tcPr>
            <w:tcW w:type="dxa" w:w="2160"/>
          </w:tcPr>
          <w:p>
            <w:r>
              <w:t>Reoccupation, monastery reuse</w:t>
            </w:r>
          </w:p>
        </w:tc>
        <w:tc>
          <w:tcPr>
            <w:tcW w:type="dxa" w:w="2160"/>
          </w:tcPr>
          <w:p>
            <w:r>
              <w:t>Extends sacred use, layered meaning</w:t>
            </w:r>
          </w:p>
        </w:tc>
      </w:tr>
      <w:tr>
        <w:tc>
          <w:tcPr>
            <w:tcW w:type="dxa" w:w="2160"/>
          </w:tcPr>
          <w:p>
            <w:r>
              <w:t>Schiaparelli excavation house</w:t>
            </w:r>
          </w:p>
        </w:tc>
        <w:tc>
          <w:tcPr>
            <w:tcW w:type="dxa" w:w="2160"/>
          </w:tcPr>
          <w:p>
            <w:r>
              <w:t>Scientific, Modern heritage</w:t>
            </w:r>
          </w:p>
        </w:tc>
        <w:tc>
          <w:tcPr>
            <w:tcW w:type="dxa" w:w="2160"/>
          </w:tcPr>
          <w:p>
            <w:r>
              <w:t>Early Egyptology in situ</w:t>
            </w:r>
          </w:p>
        </w:tc>
        <w:tc>
          <w:tcPr>
            <w:tcW w:type="dxa" w:w="2160"/>
          </w:tcPr>
          <w:p>
            <w:r>
              <w:t>Marks research legacy</w:t>
            </w:r>
          </w:p>
        </w:tc>
      </w:tr>
    </w:tbl>
    <w:p>
      <w:pPr>
        <w:pStyle w:val="Heading1"/>
      </w:pPr>
      <w:r>
        <w:t>3. Authenticity &amp; Integrity</w:t>
      </w:r>
    </w:p>
    <w:tbl>
      <w:tblPr>
        <w:tblW w:type="auto" w:w="0"/>
        <w:tblLook w:firstColumn="1" w:firstRow="1" w:lastColumn="0" w:lastRow="0" w:noHBand="0" w:noVBand="1" w:val="04A0"/>
      </w:tblPr>
      <w:tblGrid>
        <w:gridCol w:w="2160"/>
        <w:gridCol w:w="2160"/>
        <w:gridCol w:w="2160"/>
        <w:gridCol w:w="2160"/>
      </w:tblGrid>
      <w:tr>
        <w:tc>
          <w:tcPr>
            <w:tcW w:type="dxa" w:w="2160"/>
          </w:tcPr>
          <w:p>
            <w:r>
              <w:t>Aspect</w:t>
            </w:r>
          </w:p>
        </w:tc>
        <w:tc>
          <w:tcPr>
            <w:tcW w:type="dxa" w:w="2160"/>
          </w:tcPr>
          <w:p>
            <w:r>
              <w:t>Attribute Description</w:t>
            </w:r>
          </w:p>
        </w:tc>
        <w:tc>
          <w:tcPr>
            <w:tcW w:type="dxa" w:w="2160"/>
          </w:tcPr>
          <w:p>
            <w:r>
              <w:t>Value Expression</w:t>
            </w:r>
          </w:p>
        </w:tc>
        <w:tc>
          <w:tcPr>
            <w:tcW w:type="dxa" w:w="2160"/>
          </w:tcPr>
          <w:p>
            <w:r>
              <w:t>Integrity</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Form &amp; Design</w:t>
            </w:r>
          </w:p>
        </w:tc>
        <w:tc>
          <w:tcPr>
            <w:tcW w:type="dxa" w:w="2160"/>
          </w:tcPr>
          <w:p>
            <w:r>
              <w:t>18th–20th Dyn. tomb plans</w:t>
            </w:r>
          </w:p>
        </w:tc>
        <w:tc>
          <w:tcPr>
            <w:tcW w:type="dxa" w:w="2160"/>
          </w:tcPr>
          <w:p>
            <w:r>
              <w:t>Historical &amp; aesthetic burial evolution</w:t>
            </w:r>
          </w:p>
        </w:tc>
        <w:tc>
          <w:tcPr>
            <w:tcW w:type="dxa" w:w="2160"/>
          </w:tcPr>
          <w:p>
            <w:r>
              <w:t>Legible; collapse obscures some layouts</w:t>
            </w:r>
          </w:p>
        </w:tc>
      </w:tr>
      <w:tr>
        <w:tc>
          <w:tcPr>
            <w:tcW w:type="dxa" w:w="2160"/>
          </w:tcPr>
          <w:p>
            <w:r>
              <w:t>Materials &amp; Substance</w:t>
            </w:r>
          </w:p>
        </w:tc>
        <w:tc>
          <w:tcPr>
            <w:tcW w:type="dxa" w:w="2160"/>
          </w:tcPr>
          <w:p>
            <w:r>
              <w:t>Painted plaster, marl bedrock</w:t>
            </w:r>
          </w:p>
        </w:tc>
        <w:tc>
          <w:tcPr>
            <w:tcW w:type="dxa" w:w="2160"/>
          </w:tcPr>
          <w:p>
            <w:r>
              <w:t>Aesthetic craft, historic authenticity</w:t>
            </w:r>
          </w:p>
        </w:tc>
        <w:tc>
          <w:tcPr>
            <w:tcW w:type="dxa" w:w="2160"/>
          </w:tcPr>
          <w:p>
            <w:r>
              <w:t>Floods/salt disrupt fabric; partial loss</w:t>
            </w:r>
          </w:p>
        </w:tc>
      </w:tr>
      <w:tr>
        <w:tc>
          <w:tcPr>
            <w:tcW w:type="dxa" w:w="2160"/>
          </w:tcPr>
          <w:p>
            <w:r>
              <w:t>Use &amp; Function</w:t>
            </w:r>
          </w:p>
        </w:tc>
        <w:tc>
          <w:tcPr>
            <w:tcW w:type="dxa" w:w="2160"/>
          </w:tcPr>
          <w:p>
            <w:r>
              <w:t>Necropolis, later reuse</w:t>
            </w:r>
          </w:p>
        </w:tc>
        <w:tc>
          <w:tcPr>
            <w:tcW w:type="dxa" w:w="2160"/>
          </w:tcPr>
          <w:p>
            <w:r>
              <w:t>Historical continuity, layered meanings</w:t>
            </w:r>
          </w:p>
        </w:tc>
        <w:tc>
          <w:tcPr>
            <w:tcW w:type="dxa" w:w="2160"/>
          </w:tcPr>
          <w:p>
            <w:r>
              <w:t>Reuse altered interiors; sacred function persists</w:t>
            </w:r>
          </w:p>
        </w:tc>
      </w:tr>
      <w:tr>
        <w:tc>
          <w:tcPr>
            <w:tcW w:type="dxa" w:w="2160"/>
          </w:tcPr>
          <w:p>
            <w:r>
              <w:t>Traditions &amp; Techniques</w:t>
            </w:r>
          </w:p>
        </w:tc>
        <w:tc>
          <w:tcPr>
            <w:tcW w:type="dxa" w:w="2160"/>
          </w:tcPr>
          <w:p>
            <w:r>
              <w:t>Workmen’s carving, iconography</w:t>
            </w:r>
          </w:p>
        </w:tc>
        <w:tc>
          <w:tcPr>
            <w:tcW w:type="dxa" w:w="2160"/>
          </w:tcPr>
          <w:p>
            <w:r>
              <w:t>Social &amp; symbolic craftsmanship</w:t>
            </w:r>
          </w:p>
        </w:tc>
        <w:tc>
          <w:tcPr>
            <w:tcW w:type="dxa" w:w="2160"/>
          </w:tcPr>
          <w:p>
            <w:r>
              <w:t>Marks remain; bats/fire obscure details</w:t>
            </w:r>
          </w:p>
        </w:tc>
      </w:tr>
      <w:tr>
        <w:tc>
          <w:tcPr>
            <w:tcW w:type="dxa" w:w="2160"/>
          </w:tcPr>
          <w:p>
            <w:r>
              <w:t>Setting &amp; Spirit</w:t>
            </w:r>
          </w:p>
        </w:tc>
        <w:tc>
          <w:tcPr>
            <w:tcW w:type="dxa" w:w="2160"/>
          </w:tcPr>
          <w:p>
            <w:r>
              <w:t>Wadi, grotto, hidden entry</w:t>
            </w:r>
          </w:p>
        </w:tc>
        <w:tc>
          <w:tcPr>
            <w:tcW w:type="dxa" w:w="2160"/>
          </w:tcPr>
          <w:p>
            <w:r>
              <w:t>Spiritual rebirth, serene visitor experience</w:t>
            </w:r>
          </w:p>
        </w:tc>
        <w:tc>
          <w:tcPr>
            <w:tcW w:type="dxa" w:w="2160"/>
          </w:tcPr>
          <w:p>
            <w:r>
              <w:t>Weakened by towers, barriers</w:t>
            </w:r>
          </w:p>
        </w:tc>
      </w:tr>
      <w:tr>
        <w:tc>
          <w:tcPr>
            <w:tcW w:type="dxa" w:w="2160"/>
          </w:tcPr>
          <w:p>
            <w:r>
              <w:t>Management &amp; Continuity</w:t>
            </w:r>
          </w:p>
        </w:tc>
        <w:tc>
          <w:tcPr>
            <w:tcW w:type="dxa" w:w="2160"/>
          </w:tcPr>
          <w:p>
            <w:r>
              <w:t>Excavation house, tourism</w:t>
            </w:r>
          </w:p>
        </w:tc>
        <w:tc>
          <w:tcPr>
            <w:tcW w:type="dxa" w:w="2160"/>
          </w:tcPr>
          <w:p>
            <w:r>
              <w:t>Scientific &amp; heritage value</w:t>
            </w:r>
          </w:p>
        </w:tc>
        <w:tc>
          <w:tcPr>
            <w:tcW w:type="dxa" w:w="2160"/>
          </w:tcPr>
          <w:p>
            <w:r>
              <w:t>Overcrowding, uneven management threaten continuity</w:t>
            </w:r>
          </w:p>
        </w:tc>
      </w:tr>
    </w:tbl>
    <w:p>
      <w:pPr>
        <w:pStyle w:val="Heading1"/>
      </w:pPr>
      <w:r>
        <w:t>4. Comparative Evaluation</w:t>
      </w:r>
    </w:p>
    <w:p>
      <w:r>
        <w:t>Comparanda:</w:t>
        <w:br/>
        <w:t>- Valley of the Kings – royal pharaoh necropolis, distinct for kings.</w:t>
        <w:br/>
        <w:t>- Tombs of the Nobles – elite daily-life scenes vs QV’s symbolic rebirth.</w:t>
        <w:br/>
        <w:t>- Dra Abu el-Naga – earlier queen burials; QV consolidates queenship role.</w:t>
        <w:br/>
        <w:br/>
        <w:t>Distinctiveness: Exclusive necropolis for queens/children, sacred Hathor grotto, fragile geology shaping cultural meaning.</w:t>
      </w:r>
    </w:p>
    <w:p>
      <w:pPr>
        <w:pStyle w:val="Heading1"/>
      </w:pPr>
      <w:r>
        <w:t>5. Cultural Significance Statement</w:t>
      </w:r>
    </w:p>
    <w:p>
      <w:r>
        <w:t>The Valley of the Queens (Ta Set Neferu) is a rare necropolis dedicated primarily to royal women and children. Its dynastic sequence from the 18th to 20th Dynasties records evolving burial traditions and the prominence of queens. Sacred associations with Hathor and Ptah-Meretseger root it in Thebes’ symbolic topography, while later Roman and Coptic reuse extend its sanctity. The Valley embodies aesthetic and technical achievements, preserves the workmen’s world, and highlights environmental fragility. Modern excavation and conservation embed it in global heritage discourse. Comparatively, unlike the Valley of the Kings or Tombs of Nobles, QV is distinctive for queenship symbolism, fragile-yet-resilient setting, and layered reuse across faiths and eras.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