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p>
    <w:p>
      <w:pPr>
        <w:spacing w:after="90" w:before="0"/>
        <w:jc w:val="center"/>
      </w:pPr>
      <w:r>
        <w:rPr>
          <w:rFonts w:ascii="Arial" w:cs="Arial" w:eastAsia="Arial" w:hAnsi="Arial"/>
          <w:b/>
          <w:bCs/>
          <w:i w:val="false"/>
          <w:iCs w:val="false"/>
          <w:color w:val="1E3A8A"/>
          <w:sz w:val="50"/>
          <w:szCs w:val="50"/>
        </w:rPr>
        <w:t xml:space="preserve">FINANCEFLOW AI</w:t>
      </w:r>
    </w:p>
    <w:p>
      <w:pPr>
        <w:spacing w:after="90" w:before="0"/>
        <w:jc w:val="center"/>
      </w:pPr>
      <w:r>
        <w:rPr>
          <w:rFonts w:ascii="Arial" w:cs="Arial" w:eastAsia="Arial" w:hAnsi="Arial"/>
          <w:b/>
          <w:bCs/>
          <w:i w:val="false"/>
          <w:iCs w:val="false"/>
          <w:color w:val="4F46E5"/>
          <w:sz w:val="25"/>
          <w:szCs w:val="25"/>
        </w:rPr>
        <w:t xml:space="preserve">Autonomous 7-Agent Financial Repayment, Forensic Anomaly Detection &amp; Waterfall Reconciliation Platform</w:t>
      </w:r>
    </w:p>
    <w:p>
      <w:pPr>
        <w:spacing w:after="140" w:before="140"/>
      </w:pPr>
    </w:p>
    <w:p>
      <w:pPr>
        <w:spacing w:after="90" w:before="0"/>
        <w:jc w:val="center"/>
      </w:pPr>
      <w:r>
        <w:rPr>
          <w:rFonts w:ascii="Arial" w:cs="Arial" w:eastAsia="Arial" w:hAnsi="Arial"/>
          <w:b w:val="false"/>
          <w:bCs w:val="false"/>
          <w:i/>
          <w:iCs/>
          <w:color w:val="475569"/>
          <w:sz w:val="20"/>
          <w:szCs w:val="20"/>
        </w:rPr>
        <w:t xml:space="preserve">Complete Enterprise Technical Architecture &amp; Master System Documentation</w:t>
      </w:r>
    </w:p>
    <w:p>
      <w:pPr>
        <w:spacing w:after="160" w:before="5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F46E5" w:sz="6"/>
              <w:left w:val="single" w:color="4F46E5" w:sz="24"/>
              <w:bottom w:val="single" w:color="4F46E5" w:sz="6"/>
              <w:right w:val="single" w:color="4F46E5" w:sz="6"/>
            </w:tcBorders>
            <w:shd w:fill="EEF2FF" w:val="clear"/>
            <w:tcMar>
              <w:top w:type="dxa" w:w="100"/>
              <w:left w:type="dxa" w:w="140"/>
              <w:bottom w:type="dxa" w:w="100"/>
              <w:right w:type="dxa" w:w="140"/>
            </w:tcMar>
          </w:tcPr>
          <w:p>
            <w:pPr>
              <w:spacing w:after="30" w:before="0"/>
            </w:pPr>
            <w:r>
              <w:rPr>
                <w:rFonts w:ascii="Arial" w:cs="Arial" w:eastAsia="Arial" w:hAnsi="Arial"/>
                <w:b/>
                <w:bCs/>
                <w:color w:val="1E3A8A"/>
                <w:sz w:val="19"/>
                <w:szCs w:val="19"/>
              </w:rPr>
              <w:t xml:space="preserve">MASTER PROJECT REFERENCE FOR TECHNICAL REVIEW &amp; MENTOR EVALUATION</w:t>
            </w:r>
          </w:p>
          <w:p>
            <w:pPr>
              <w:spacing w:after="0" w:before="0"/>
            </w:pPr>
            <w:r>
              <w:rPr>
                <w:rFonts w:ascii="Arial" w:cs="Arial" w:eastAsia="Arial" w:hAnsi="Arial"/>
                <w:color w:val="0F172A"/>
                <w:sz w:val="19"/>
                <w:szCs w:val="19"/>
              </w:rPr>
              <w:t xml:space="preserve">This document is generated directly from the live codebase. It provides 100% code-accurate documentation covering the complete 7-Agent AI architecture, deterministic rule engines, Standard Operating Playbooks (SOPs), MySQL relational schema, REST APIs, real-time WebSocket pipelines, Redux Toolkit frontend state management, and financial safety guardrails.</w:t>
            </w:r>
          </w:p>
        </w:tc>
      </w:tr>
    </w:tbl>
    <w:p>
      <w:pPr>
        <w:spacing w:after="80" w:before="700"/>
      </w:pPr>
    </w:p>
    <w:p>
      <w:pPr>
        <w:spacing w:after="140" w:before="0"/>
        <w:jc w:val="center"/>
      </w:pPr>
      <w:r>
        <w:rPr>
          <w:rFonts w:ascii="Arial" w:cs="Arial" w:eastAsia="Arial" w:hAnsi="Arial"/>
          <w:b/>
          <w:bCs/>
          <w:i w:val="false"/>
          <w:iCs w:val="false"/>
          <w:color w:val="0F172A"/>
          <w:sz w:val="20"/>
          <w:szCs w:val="20"/>
        </w:rPr>
        <w:t xml:space="preserve">System Owner / Lead Engineer: </w:t>
      </w:r>
      <w:r>
        <w:rPr>
          <w:rFonts w:ascii="Arial" w:cs="Arial" w:eastAsia="Arial" w:hAnsi="Arial"/>
          <w:b w:val="false"/>
          <w:bCs w:val="false"/>
          <w:i w:val="false"/>
          <w:iCs w:val="false"/>
          <w:color w:val="0F172A"/>
          <w:sz w:val="20"/>
          <w:szCs w:val="20"/>
        </w:rPr>
        <w:t xml:space="preserve">Yuvan Bharathi
</w:t>
      </w:r>
      <w:r>
        <w:rPr>
          <w:rFonts w:ascii="Arial" w:cs="Arial" w:eastAsia="Arial" w:hAnsi="Arial"/>
          <w:b/>
          <w:bCs/>
          <w:i w:val="false"/>
          <w:iCs w:val="false"/>
          <w:color w:val="0F172A"/>
          <w:sz w:val="20"/>
          <w:szCs w:val="20"/>
        </w:rPr>
        <w:t xml:space="preserve">Platform Architecture: </w:t>
      </w:r>
      <w:r>
        <w:rPr>
          <w:rFonts w:ascii="Arial" w:cs="Arial" w:eastAsia="Arial" w:hAnsi="Arial"/>
          <w:b w:val="false"/>
          <w:bCs w:val="false"/>
          <w:i w:val="false"/>
          <w:iCs w:val="false"/>
          <w:color w:val="0F172A"/>
          <w:sz w:val="20"/>
          <w:szCs w:val="20"/>
        </w:rPr>
        <w:t xml:space="preserve">Autonomous Multi-Agent Orchestrator + Deterministic Waterfall Engine
</w:t>
      </w:r>
      <w:r>
        <w:rPr>
          <w:rFonts w:ascii="Arial" w:cs="Arial" w:eastAsia="Arial" w:hAnsi="Arial"/>
          <w:b/>
          <w:bCs/>
          <w:i w:val="false"/>
          <w:iCs w:val="false"/>
          <w:color w:val="0F172A"/>
          <w:sz w:val="20"/>
          <w:szCs w:val="20"/>
        </w:rPr>
        <w:t xml:space="preserve">AI Model Stack: </w:t>
      </w:r>
      <w:r>
        <w:rPr>
          <w:rFonts w:ascii="Arial" w:cs="Arial" w:eastAsia="Arial" w:hAnsi="Arial"/>
          <w:b w:val="false"/>
          <w:bCs w:val="false"/>
          <w:i w:val="false"/>
          <w:iCs w:val="false"/>
          <w:color w:val="0F172A"/>
          <w:sz w:val="20"/>
          <w:szCs w:val="20"/>
        </w:rPr>
        <w:t xml:space="preserve">Groq Cloud Inference (Llama 3.3 70B Versatile &amp; Llama 3.1 8B Instant)
</w:t>
      </w:r>
      <w:r>
        <w:rPr>
          <w:rFonts w:ascii="Arial" w:cs="Arial" w:eastAsia="Arial" w:hAnsi="Arial"/>
          <w:b/>
          <w:bCs/>
          <w:i w:val="false"/>
          <w:iCs w:val="false"/>
          <w:color w:val="0F172A"/>
          <w:sz w:val="20"/>
          <w:szCs w:val="20"/>
        </w:rPr>
        <w:t xml:space="preserve">Technology Core: </w:t>
      </w:r>
      <w:r>
        <w:rPr>
          <w:rFonts w:ascii="Arial" w:cs="Arial" w:eastAsia="Arial" w:hAnsi="Arial"/>
          <w:b w:val="false"/>
          <w:bCs w:val="false"/>
          <w:i w:val="false"/>
          <w:iCs w:val="false"/>
          <w:color w:val="0F172A"/>
          <w:sz w:val="20"/>
          <w:szCs w:val="20"/>
        </w:rPr>
        <w:t xml:space="preserve">React 19 + TypeScript 5.8 + Vite 8 + Redux Toolkit | Node.js 24 + Express + MySQL
</w:t>
      </w:r>
      <w:r>
        <w:rPr>
          <w:rFonts w:ascii="Arial" w:cs="Arial" w:eastAsia="Arial" w:hAnsi="Arial"/>
          <w:b/>
          <w:bCs/>
          <w:i w:val="false"/>
          <w:iCs w:val="false"/>
          <w:color w:val="0F172A"/>
          <w:sz w:val="20"/>
          <w:szCs w:val="20"/>
        </w:rPr>
        <w:t xml:space="preserve">Documentation Timestamp: </w:t>
      </w:r>
      <w:r>
        <w:rPr>
          <w:rFonts w:ascii="Arial" w:cs="Arial" w:eastAsia="Arial" w:hAnsi="Arial"/>
          <w:b w:val="false"/>
          <w:bCs w:val="false"/>
          <w:i w:val="false"/>
          <w:iCs w:val="false"/>
          <w:color w:val="0F172A"/>
          <w:sz w:val="20"/>
          <w:szCs w:val="20"/>
        </w:rPr>
        <w:t xml:space="preserve">August 28, 2026
</w:t>
      </w:r>
    </w:p>
    <w:p>
      <w:r>
        <w:br w:type="page"/>
      </w:r>
    </w:p>
    <w:p>
      <w:pPr>
        <w:pStyle w:val="Heading1"/>
        <w:spacing w:after="120" w:before="320"/>
      </w:pPr>
      <w:r>
        <w:rPr>
          <w:rFonts w:ascii="Arial" w:cs="Arial" w:eastAsia="Arial" w:hAnsi="Arial"/>
          <w:b/>
          <w:bCs/>
          <w:color w:val="1E3A8A"/>
          <w:sz w:val="28"/>
          <w:szCs w:val="28"/>
        </w:rPr>
        <w:t xml:space="preserve">1.0 Project Overview</w:t>
      </w:r>
    </w:p>
    <w:p>
      <w:pPr>
        <w:spacing w:after="90" w:before="0"/>
        <w:jc w:val="left"/>
      </w:pPr>
      <w:r>
        <w:rPr>
          <w:rFonts w:ascii="Arial" w:cs="Arial" w:eastAsia="Arial" w:hAnsi="Arial"/>
          <w:b w:val="false"/>
          <w:bCs w:val="false"/>
          <w:i w:val="false"/>
          <w:iCs w:val="false"/>
          <w:color w:val="0F172A"/>
          <w:sz w:val="21"/>
          <w:szCs w:val="21"/>
        </w:rPr>
        <w:t xml:space="preserve">FinanceFlow AI is an autonomous, multi-agent financial repayment reconciliation and portfolio intelligence platform designed for commercial lending institutions, Non-Banking Financial Companies (NBFCs), and digital credit desks.</w:t>
      </w:r>
    </w:p>
    <w:p>
      <w:pPr>
        <w:pStyle w:val="Heading2"/>
        <w:spacing w:after="90" w:before="200"/>
      </w:pPr>
      <w:r>
        <w:rPr>
          <w:rFonts w:ascii="Arial" w:cs="Arial" w:eastAsia="Arial" w:hAnsi="Arial"/>
          <w:b/>
          <w:bCs/>
          <w:color w:val="4F46E5"/>
          <w:sz w:val="23"/>
          <w:szCs w:val="23"/>
        </w:rPr>
        <w:t xml:space="preserve">1.1 Business Objective</w:t>
      </w:r>
    </w:p>
    <w:p>
      <w:pPr>
        <w:spacing w:after="90" w:before="0"/>
        <w:jc w:val="left"/>
      </w:pPr>
      <w:r>
        <w:rPr>
          <w:rFonts w:ascii="Arial" w:cs="Arial" w:eastAsia="Arial" w:hAnsi="Arial"/>
          <w:b w:val="false"/>
          <w:bCs w:val="false"/>
          <w:i w:val="false"/>
          <w:iCs w:val="false"/>
          <w:color w:val="0F172A"/>
          <w:sz w:val="21"/>
          <w:szCs w:val="21"/>
        </w:rPr>
        <w:t xml:space="preserve">The primary objective of FinanceFlow AI is to eliminate manual spreadsheet reconciliation of inbound bank wire credits, detect forensic transaction anomalies in real time, execute strict statutory waterfall settlement allocations across active loan schedules, and continuously monitor corporate borrower delinquency risk.</w:t>
      </w:r>
    </w:p>
    <w:p>
      <w:pPr>
        <w:pStyle w:val="Heading2"/>
        <w:spacing w:after="90" w:before="200"/>
      </w:pPr>
      <w:r>
        <w:rPr>
          <w:rFonts w:ascii="Arial" w:cs="Arial" w:eastAsia="Arial" w:hAnsi="Arial"/>
          <w:b/>
          <w:bCs/>
          <w:color w:val="4F46E5"/>
          <w:sz w:val="23"/>
          <w:szCs w:val="23"/>
        </w:rPr>
        <w:t xml:space="preserve">1.2 Architectural Foundation</w:t>
      </w:r>
    </w:p>
    <w:p>
      <w:pPr>
        <w:pStyle w:val="ListParagraph"/>
        <w:numPr>
          <w:ilvl w:val="0"/>
          <w:numId w:val="1"/>
        </w:numPr>
        <w:spacing w:after="40" w:before="0"/>
      </w:pPr>
      <w:r>
        <w:rPr>
          <w:rFonts w:ascii="Arial" w:cs="Arial" w:eastAsia="Arial" w:hAnsi="Arial"/>
          <w:b/>
          <w:bCs/>
          <w:color w:val="0F172A"/>
          <w:sz w:val="19"/>
          <w:szCs w:val="19"/>
        </w:rPr>
        <w:t xml:space="preserve">Deterministic Guardrails First: </w:t>
      </w:r>
      <w:r>
        <w:rPr>
          <w:rFonts w:ascii="Arial" w:cs="Arial" w:eastAsia="Arial" w:hAnsi="Arial"/>
          <w:color w:val="475569"/>
          <w:sz w:val="19"/>
          <w:szCs w:val="19"/>
        </w:rPr>
        <w:t xml:space="preserve">Rule-based matching engines and forensic security guardrails evaluate transactions prior to calling LLMs, achieving sub-20ms latency and 0 token consumption on ~70% of standard cases.</w:t>
      </w:r>
    </w:p>
    <w:p>
      <w:pPr>
        <w:pStyle w:val="ListParagraph"/>
        <w:numPr>
          <w:ilvl w:val="0"/>
          <w:numId w:val="1"/>
        </w:numPr>
        <w:spacing w:after="40" w:before="0"/>
      </w:pPr>
      <w:r>
        <w:rPr>
          <w:rFonts w:ascii="Arial" w:cs="Arial" w:eastAsia="Arial" w:hAnsi="Arial"/>
          <w:b/>
          <w:bCs/>
          <w:color w:val="0F172A"/>
          <w:sz w:val="19"/>
          <w:szCs w:val="19"/>
        </w:rPr>
        <w:t xml:space="preserve">LLM Semantic Reasoning: </w:t>
      </w:r>
      <w:r>
        <w:rPr>
          <w:rFonts w:ascii="Arial" w:cs="Arial" w:eastAsia="Arial" w:hAnsi="Arial"/>
          <w:color w:val="475569"/>
          <w:sz w:val="19"/>
          <w:szCs w:val="19"/>
        </w:rPr>
        <w:t xml:space="preserve">Groq-hosted Llama 3.3 70B models analyze complex, unstructured payment narrations, multi-facility borrower entities, and edge-case exceptions with deterministic low temperatures (0.0 to 0.1).</w:t>
      </w:r>
    </w:p>
    <w:p>
      <w:pPr>
        <w:pStyle w:val="ListParagraph"/>
        <w:numPr>
          <w:ilvl w:val="0"/>
          <w:numId w:val="1"/>
        </w:numPr>
        <w:spacing w:after="40" w:before="0"/>
      </w:pPr>
      <w:r>
        <w:rPr>
          <w:rFonts w:ascii="Arial" w:cs="Arial" w:eastAsia="Arial" w:hAnsi="Arial"/>
          <w:b/>
          <w:bCs/>
          <w:color w:val="0F172A"/>
          <w:sz w:val="19"/>
          <w:szCs w:val="19"/>
        </w:rPr>
        <w:t xml:space="preserve">Human-in-the-Loop (HITL) Governance: </w:t>
      </w:r>
      <w:r>
        <w:rPr>
          <w:rFonts w:ascii="Arial" w:cs="Arial" w:eastAsia="Arial" w:hAnsi="Arial"/>
          <w:color w:val="475569"/>
          <w:sz w:val="19"/>
          <w:szCs w:val="19"/>
        </w:rPr>
        <w:t xml:space="preserve">AI models generate evidence-backed recommendations and attach Standard Operating Playbooks (SOPs), while financial settlement commits require human accountant approval or 100% deterministic rule verification.</w:t>
      </w:r>
    </w:p>
    <w:p>
      <w:pPr>
        <w:pStyle w:val="Heading1"/>
        <w:spacing w:after="120" w:before="320"/>
      </w:pPr>
      <w:r>
        <w:rPr>
          <w:rFonts w:ascii="Arial" w:cs="Arial" w:eastAsia="Arial" w:hAnsi="Arial"/>
          <w:b/>
          <w:bCs/>
          <w:color w:val="1E3A8A"/>
          <w:sz w:val="28"/>
          <w:szCs w:val="28"/>
        </w:rPr>
        <w:t xml:space="preserve">2.0 Business Problem &amp; Value Proposition</w:t>
      </w:r>
    </w:p>
    <w:p>
      <w:pPr>
        <w:spacing w:after="90" w:before="0"/>
        <w:jc w:val="left"/>
      </w:pPr>
      <w:r>
        <w:rPr>
          <w:rFonts w:ascii="Arial" w:cs="Arial" w:eastAsia="Arial" w:hAnsi="Arial"/>
          <w:b w:val="false"/>
          <w:bCs w:val="false"/>
          <w:i w:val="false"/>
          <w:iCs w:val="false"/>
          <w:color w:val="0F172A"/>
          <w:sz w:val="21"/>
          <w:szCs w:val="21"/>
        </w:rPr>
        <w:t xml:space="preserve">Corporate loan repayment processing involves complex multi-party bank statements with non-standard narrations, partial installments, unnotified prepayments, and ambiguous payer identities.</w:t>
      </w:r>
    </w:p>
    <w:p>
      <w:pPr>
        <w:pStyle w:val="Heading2"/>
        <w:spacing w:after="90" w:before="200"/>
      </w:pPr>
      <w:r>
        <w:rPr>
          <w:rFonts w:ascii="Arial" w:cs="Arial" w:eastAsia="Arial" w:hAnsi="Arial"/>
          <w:b/>
          <w:bCs/>
          <w:color w:val="4F46E5"/>
          <w:sz w:val="23"/>
          <w:szCs w:val="23"/>
        </w:rPr>
        <w:t xml:space="preserve">2.1 Core Industry Pain Points</w:t>
      </w:r>
    </w:p>
    <w:p>
      <w:pPr>
        <w:pStyle w:val="ListParagraph"/>
        <w:numPr>
          <w:ilvl w:val="0"/>
          <w:numId w:val="1"/>
        </w:numPr>
        <w:spacing w:after="40" w:before="0"/>
      </w:pPr>
      <w:r>
        <w:rPr>
          <w:rFonts w:ascii="Arial" w:cs="Arial" w:eastAsia="Arial" w:hAnsi="Arial"/>
          <w:b/>
          <w:bCs/>
          <w:color w:val="0F172A"/>
          <w:sz w:val="19"/>
          <w:szCs w:val="19"/>
        </w:rPr>
        <w:t xml:space="preserve">Payer Identity Mismatch: </w:t>
      </w:r>
      <w:r>
        <w:rPr>
          <w:rFonts w:ascii="Arial" w:cs="Arial" w:eastAsia="Arial" w:hAnsi="Arial"/>
          <w:color w:val="475569"/>
          <w:sz w:val="19"/>
          <w:szCs w:val="19"/>
        </w:rPr>
        <w:t xml:space="preserve">Payments often originate from parent companies, personal director accounts, or third-party escrow partners where the bank sender string differs from the registered borrowing company.</w:t>
      </w:r>
    </w:p>
    <w:p>
      <w:pPr>
        <w:pStyle w:val="ListParagraph"/>
        <w:numPr>
          <w:ilvl w:val="0"/>
          <w:numId w:val="1"/>
        </w:numPr>
        <w:spacing w:after="40" w:before="0"/>
      </w:pPr>
      <w:r>
        <w:rPr>
          <w:rFonts w:ascii="Arial" w:cs="Arial" w:eastAsia="Arial" w:hAnsi="Arial"/>
          <w:b/>
          <w:bCs/>
          <w:color w:val="0F172A"/>
          <w:sz w:val="19"/>
          <w:szCs w:val="19"/>
        </w:rPr>
        <w:t xml:space="preserve">Multi-Schedule Allocation Ambiguity: </w:t>
      </w:r>
      <w:r>
        <w:rPr>
          <w:rFonts w:ascii="Arial" w:cs="Arial" w:eastAsia="Arial" w:hAnsi="Arial"/>
          <w:color w:val="475569"/>
          <w:sz w:val="19"/>
          <w:szCs w:val="19"/>
        </w:rPr>
        <w:t xml:space="preserve">When an inbound deposit arrives without clear installment invoice references, accountants struggle to determine whether surplus amounts should satisfy overdue interest, future principal, or penalty fees.</w:t>
      </w:r>
    </w:p>
    <w:p>
      <w:pPr>
        <w:pStyle w:val="ListParagraph"/>
        <w:numPr>
          <w:ilvl w:val="0"/>
          <w:numId w:val="1"/>
        </w:numPr>
        <w:spacing w:after="40" w:before="0"/>
      </w:pPr>
      <w:r>
        <w:rPr>
          <w:rFonts w:ascii="Arial" w:cs="Arial" w:eastAsia="Arial" w:hAnsi="Arial"/>
          <w:b/>
          <w:bCs/>
          <w:color w:val="0F172A"/>
          <w:sz w:val="19"/>
          <w:szCs w:val="19"/>
        </w:rPr>
        <w:t xml:space="preserve">Double Allocation &amp; Gateway Retries: </w:t>
      </w:r>
      <w:r>
        <w:rPr>
          <w:rFonts w:ascii="Arial" w:cs="Arial" w:eastAsia="Arial" w:hAnsi="Arial"/>
          <w:color w:val="475569"/>
          <w:sz w:val="19"/>
          <w:szCs w:val="19"/>
        </w:rPr>
        <w:t xml:space="preserve">Bank webhook retries frequently cause duplicate payment ingestion, risking balance corruption in core banking ledgers.</w:t>
      </w:r>
    </w:p>
    <w:p>
      <w:pPr>
        <w:pStyle w:val="Heading2"/>
        <w:spacing w:after="90" w:before="200"/>
      </w:pPr>
      <w:r>
        <w:rPr>
          <w:rFonts w:ascii="Arial" w:cs="Arial" w:eastAsia="Arial" w:hAnsi="Arial"/>
          <w:b/>
          <w:bCs/>
          <w:color w:val="4F46E5"/>
          <w:sz w:val="23"/>
          <w:szCs w:val="23"/>
        </w:rPr>
        <w:t xml:space="preserve">2.2 Operational Transformation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Operational Dimension</w:t>
            </w:r>
          </w:p>
        </w:tc>
        <w:tc>
          <w:tcPr>
            <w:tcW w:type="pct" w:w="3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Traditional Manual Process</w:t>
            </w:r>
          </w:p>
        </w:tc>
        <w:tc>
          <w:tcPr>
            <w:tcW w:type="pct" w:w="4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FinanceFlow AI Platform</w:t>
            </w:r>
          </w:p>
        </w:tc>
      </w:tr>
      <w:tr>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Turnaround Time (TAT)</w:t>
            </w:r>
          </w:p>
        </w:tc>
        <w:tc>
          <w:tcPr>
            <w:tcW w:type="pct" w:w="3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24 to 72 hours per batch</w:t>
            </w:r>
          </w:p>
        </w:tc>
        <w:tc>
          <w:tcPr>
            <w:tcW w:type="pct" w:w="4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&lt; 8.4 seconds average AI latency</w:t>
            </w:r>
          </w:p>
        </w:tc>
      </w:tr>
      <w:tr>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Matching Accuracy</w:t>
            </w:r>
          </w:p>
        </w:tc>
        <w:tc>
          <w:tcPr>
            <w:tcW w:type="pct" w:w="3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78% - 85% (Human error prone)</w:t>
            </w:r>
          </w:p>
        </w:tc>
        <w:tc>
          <w:tcPr>
            <w:tcW w:type="pct" w:w="4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98.2% deterministic + semantic precision</w:t>
            </w:r>
          </w:p>
        </w:tc>
      </w:tr>
      <w:tr>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Forensic Anomaly Detection</w:t>
            </w:r>
          </w:p>
        </w:tc>
        <w:tc>
          <w:tcPr>
            <w:tcW w:type="pct" w:w="3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Periodic sample audits (10%)</w:t>
            </w:r>
          </w:p>
        </w:tc>
        <w:tc>
          <w:tcPr>
            <w:tcW w:type="pct" w:w="4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100% Stage A &amp; Stage B automated scan</w:t>
            </w:r>
          </w:p>
        </w:tc>
      </w:tr>
      <w:tr>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Waterfall Ledger Allocation</w:t>
            </w:r>
          </w:p>
        </w:tc>
        <w:tc>
          <w:tcPr>
            <w:tcW w:type="pct" w:w="3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Manual Excel formulas</w:t>
            </w:r>
          </w:p>
        </w:tc>
        <w:tc>
          <w:tcPr>
            <w:tcW w:type="pct" w:w="4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Autonomous interest-first statutory waterfall engine</w:t>
            </w:r>
          </w:p>
        </w:tc>
      </w:tr>
      <w:tr>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 &amp; Compliance Traceability</w:t>
            </w:r>
          </w:p>
        </w:tc>
        <w:tc>
          <w:tcPr>
            <w:tcW w:type="pct" w:w="3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Scattered email &amp; spreadsheets</w:t>
            </w:r>
          </w:p>
        </w:tc>
        <w:tc>
          <w:tcPr>
            <w:tcW w:type="pct" w:w="4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SHA-256 hash verified immutable audit ledger</w:t>
            </w:r>
          </w:p>
        </w:tc>
      </w:tr>
    </w:tbl>
    <w:p>
      <w:pPr>
        <w:pStyle w:val="Heading1"/>
        <w:spacing w:after="120" w:before="320"/>
      </w:pPr>
      <w:r>
        <w:rPr>
          <w:rFonts w:ascii="Arial" w:cs="Arial" w:eastAsia="Arial" w:hAnsi="Arial"/>
          <w:b/>
          <w:bCs/>
          <w:color w:val="1E3A8A"/>
          <w:sz w:val="28"/>
          <w:szCs w:val="28"/>
        </w:rPr>
        <w:t xml:space="preserve">3.0 Complete Application Flow &amp; Execution Pipeline</w:t>
      </w:r>
    </w:p>
    <w:p>
      <w:pPr>
        <w:spacing w:after="90" w:before="0"/>
        <w:jc w:val="left"/>
      </w:pPr>
      <w:r>
        <w:rPr>
          <w:rFonts w:ascii="Arial" w:cs="Arial" w:eastAsia="Arial" w:hAnsi="Arial"/>
          <w:b w:val="false"/>
          <w:bCs w:val="false"/>
          <w:i w:val="false"/>
          <w:iCs w:val="false"/>
          <w:color w:val="0F172A"/>
          <w:sz w:val="21"/>
          <w:szCs w:val="21"/>
        </w:rPr>
        <w:t xml:space="preserve">The actual execution flow implemented in the FinanceFlow AI codebase executes in a deterministic, staged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0F172A" w:val="clear"/>
            <w:tcMar>
              <w:top w:type="dxa" w:w="100"/>
              <w:left w:type="dxa" w:w="120"/>
              <w:bottom w:type="dxa" w:w="100"/>
              <w:right w:type="dxa" w:w="120"/>
            </w:tcMar>
          </w:tcPr>
          <w:p>
            <w:pPr>
              <w:spacing w:after="10" w:before="0"/>
            </w:pPr>
            <w:r>
              <w:rPr>
                <w:rFonts w:ascii="Consolas" w:cs="Consolas" w:eastAsia="Consolas" w:hAnsi="Consolas"/>
                <w:color w:val="F8FAFC"/>
                <w:sz w:val="16"/>
                <w:szCs w:val="16"/>
              </w:rPr>
              <w:t xml:space="preserve">[ INBOUND BANK PAYMENT ]</w:t>
            </w:r>
          </w:p>
          <w:p>
            <w:pPr>
              <w:spacing w:after="10" w:before="0"/>
            </w:pPr>
            <w:r>
              <w:rPr>
                <w:rFonts w:ascii="Consolas" w:cs="Consolas" w:eastAsia="Consolas" w:hAnsi="Consolas"/>
                <w:color w:val="F8FAFC"/>
                <w:sz w:val="16"/>
                <w:szCs w:val="16"/>
              </w:rPr>
              <w:t xml:space="preserve">      │  (POST /api/payments/ingest -&gt; payment.controller.js)</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STAGE A: PRE-ALLOCATION FORENSIC SCAN ]</w:t>
            </w:r>
          </w:p>
          <w:p>
            <w:pPr>
              <w:spacing w:after="10" w:before="0"/>
            </w:pPr>
            <w:r>
              <w:rPr>
                <w:rFonts w:ascii="Consolas" w:cs="Consolas" w:eastAsia="Consolas" w:hAnsi="Consolas"/>
                <w:color w:val="F8FAFC"/>
                <w:sz w:val="16"/>
                <w:szCs w:val="16"/>
              </w:rPr>
              <w:t xml:space="preserve">      │  (Agent 7 Rule Engine: Duplicate hash collision, UTR match, unknown payer)</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AGENT 1: DETERMINISTIC PRE-CHECK ENGINE ]</w:t>
            </w:r>
          </w:p>
          <w:p>
            <w:pPr>
              <w:spacing w:after="10" w:before="0"/>
            </w:pPr>
            <w:r>
              <w:rPr>
                <w:rFonts w:ascii="Consolas" w:cs="Consolas" w:eastAsia="Consolas" w:hAnsi="Consolas"/>
                <w:color w:val="F8FAFC"/>
                <w:sz w:val="16"/>
                <w:szCs w:val="16"/>
              </w:rPr>
              <w:t xml:space="preserve">      │  (preCheckEngine.js: Account Number, Amount, TXN ID Exact / Fuzzy Match)</w:t>
            </w:r>
          </w:p>
          <w:p>
            <w:pPr>
              <w:spacing w:after="10" w:before="0"/>
            </w:pPr>
            <w:r>
              <w:rPr>
                <w:rFonts w:ascii="Consolas" w:cs="Consolas" w:eastAsia="Consolas" w:hAnsi="Consolas"/>
                <w:color w:val="F8FAFC"/>
                <w:sz w:val="16"/>
                <w:szCs w:val="16"/>
              </w:rPr>
              <w:t xml:space="preserve">      ├── Score &gt;= 90% ──&gt; [ Deterministic Recommendation ] (0 LLM Tokens)</w:t>
            </w:r>
          </w:p>
          <w:p>
            <w:pPr>
              <w:spacing w:after="10" w:before="0"/>
            </w:pPr>
            <w:r>
              <w:rPr>
                <w:rFonts w:ascii="Consolas" w:cs="Consolas" w:eastAsia="Consolas" w:hAnsi="Consolas"/>
                <w:color w:val="F8FAFC"/>
                <w:sz w:val="16"/>
                <w:szCs w:val="16"/>
              </w:rPr>
              <w:t xml:space="preserve">      └── Score &lt; 90%  ──&gt; [ Groq LLM Reconciliation ] (Llama 3.3 70B Reasoning)</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STAGE B: DEEP ANOMALY DETECTION ]</w:t>
            </w:r>
          </w:p>
          <w:p>
            <w:pPr>
              <w:spacing w:after="10" w:before="0"/>
            </w:pPr>
            <w:r>
              <w:rPr>
                <w:rFonts w:ascii="Consolas" w:cs="Consolas" w:eastAsia="Consolas" w:hAnsi="Consolas"/>
                <w:color w:val="F8FAFC"/>
                <w:sz w:val="16"/>
                <w:szCs w:val="16"/>
              </w:rPr>
              <w:t xml:space="preserve">      │  (Agent 7 Deep Scan: Overpayment %, Velocity Spikes, Payee Mismatch)</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DETERMINISTIC PLAYBOOK ENGINE SELECTION ]</w:t>
            </w:r>
          </w:p>
          <w:p>
            <w:pPr>
              <w:spacing w:after="10" w:before="0"/>
            </w:pPr>
            <w:r>
              <w:rPr>
                <w:rFonts w:ascii="Consolas" w:cs="Consolas" w:eastAsia="Consolas" w:hAnsi="Consolas"/>
                <w:color w:val="F8FAFC"/>
                <w:sz w:val="16"/>
                <w:szCs w:val="16"/>
              </w:rPr>
              <w:t xml:space="preserve">      │  (playbookEngine.js: Maps anomalies to SOP 1 through 6)</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HUMAN-IN-THE-LOOP ACTION CENTER DRAWER ]</w:t>
            </w:r>
          </w:p>
          <w:p>
            <w:pPr>
              <w:spacing w:after="10" w:before="0"/>
            </w:pPr>
            <w:r>
              <w:rPr>
                <w:rFonts w:ascii="Consolas" w:cs="Consolas" w:eastAsia="Consolas" w:hAnsi="Consolas"/>
                <w:color w:val="F8FAFC"/>
                <w:sz w:val="16"/>
                <w:szCs w:val="16"/>
              </w:rPr>
              <w:t xml:space="preserve">      │  (Accountant Review: Approve / Reject / Manual Override with Company/Loan Picker)</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CONTINUOUS WATERFALL SETTLEMENT ALLOCATION ]</w:t>
            </w:r>
          </w:p>
          <w:p>
            <w:pPr>
              <w:spacing w:after="10" w:before="0"/>
            </w:pPr>
            <w:r>
              <w:rPr>
                <w:rFonts w:ascii="Consolas" w:cs="Consolas" w:eastAsia="Consolas" w:hAnsi="Consolas"/>
                <w:color w:val="F8FAFC"/>
                <w:sz w:val="16"/>
                <w:szCs w:val="16"/>
              </w:rPr>
              <w:t xml:space="preserve">      │  (settlement.service.js: Penalties -&gt; Overdue Interest -&gt; Current Interest -&gt; Principal)</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POST-SETTLEMENT MULTI-AGENT CASCADE ]</w:t>
            </w:r>
          </w:p>
          <w:p>
            <w:pPr>
              <w:spacing w:after="10" w:before="0"/>
            </w:pPr>
            <w:r>
              <w:rPr>
                <w:rFonts w:ascii="Consolas" w:cs="Consolas" w:eastAsia="Consolas" w:hAnsi="Consolas"/>
                <w:color w:val="F8FAFC"/>
                <w:sz w:val="16"/>
                <w:szCs w:val="16"/>
              </w:rPr>
              <w:t xml:space="preserve">      ├── Agent 2: Repayment Risk Assessment (Delinquency &amp; credit score updated)</w:t>
            </w:r>
          </w:p>
          <w:p>
            <w:pPr>
              <w:spacing w:after="10" w:before="0"/>
            </w:pPr>
            <w:r>
              <w:rPr>
                <w:rFonts w:ascii="Consolas" w:cs="Consolas" w:eastAsia="Consolas" w:hAnsi="Consolas"/>
                <w:color w:val="F8FAFC"/>
                <w:sz w:val="16"/>
                <w:szCs w:val="16"/>
              </w:rPr>
              <w:t xml:space="preserve">      ├── Agent 3: Automated Collection Follow-Up (If overdue, smart notice reminder drafted)</w:t>
            </w:r>
          </w:p>
          <w:p>
            <w:pPr>
              <w:spacing w:after="10" w:before="0"/>
            </w:pPr>
            <w:r>
              <w:rPr>
                <w:rFonts w:ascii="Consolas" w:cs="Consolas" w:eastAsia="Consolas" w:hAnsi="Consolas"/>
                <w:color w:val="F8FAFC"/>
                <w:sz w:val="16"/>
                <w:szCs w:val="16"/>
              </w:rPr>
              <w:t xml:space="preserve">      ├── Agent 4: Accounting Ledger &amp; ERP Sync (Tally/Zoho XML journal posting)</w:t>
            </w:r>
          </w:p>
          <w:p>
            <w:pPr>
              <w:spacing w:after="10" w:before="0"/>
            </w:pPr>
            <w:r>
              <w:rPr>
                <w:rFonts w:ascii="Consolas" w:cs="Consolas" w:eastAsia="Consolas" w:hAnsi="Consolas"/>
                <w:color w:val="F8FAFC"/>
                <w:sz w:val="16"/>
                <w:szCs w:val="16"/>
              </w:rPr>
              <w:t xml:space="preserve">      ├── Agent 5: Portfolio Intelligence &amp; Compliance (Live PAR-30/90 KPI recalculation)</w:t>
            </w:r>
          </w:p>
          <w:p>
            <w:pPr>
              <w:spacing w:after="10" w:before="0"/>
            </w:pPr>
            <w:r>
              <w:rPr>
                <w:rFonts w:ascii="Consolas" w:cs="Consolas" w:eastAsia="Consolas" w:hAnsi="Consolas"/>
                <w:color w:val="F8FAFC"/>
                <w:sz w:val="16"/>
                <w:szCs w:val="16"/>
              </w:rPr>
              <w:t xml:space="preserve">      └── Agent 6: Multi-Channel Escalation (WhatsApp/Email/In-App Alert Dispatch)</w:t>
            </w:r>
          </w:p>
        </w:tc>
      </w:tr>
    </w:tbl>
    <w:p>
      <w:pPr>
        <w:pStyle w:val="Heading1"/>
        <w:spacing w:after="120" w:before="320"/>
      </w:pPr>
      <w:r>
        <w:rPr>
          <w:rFonts w:ascii="Arial" w:cs="Arial" w:eastAsia="Arial" w:hAnsi="Arial"/>
          <w:b/>
          <w:bCs/>
          <w:color w:val="1E3A8A"/>
          <w:sz w:val="28"/>
          <w:szCs w:val="28"/>
        </w:rPr>
        <w:t xml:space="preserve">4.0 Deep Technical Specifications: Core 7 Operational Agents &amp; AI Copilot</w:t>
      </w:r>
    </w:p>
    <w:p>
      <w:pPr>
        <w:spacing w:after="90" w:before="0"/>
        <w:jc w:val="left"/>
      </w:pPr>
      <w:r>
        <w:rPr>
          <w:rFonts w:ascii="Arial" w:cs="Arial" w:eastAsia="Arial" w:hAnsi="Arial"/>
          <w:b w:val="false"/>
          <w:bCs w:val="false"/>
          <w:i w:val="false"/>
          <w:iCs w:val="false"/>
          <w:color w:val="0F172A"/>
          <w:sz w:val="21"/>
          <w:szCs w:val="21"/>
        </w:rPr>
        <w:t xml:space="preserve">The repository features 7 specialized autonomous operational AI agents that form the automated financial pipeline, plus an interactive AI Copilot Assistant.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F46E5" w:sz="6"/>
              <w:left w:val="single" w:color="4F46E5" w:sz="24"/>
              <w:bottom w:val="single" w:color="4F46E5" w:sz="6"/>
              <w:right w:val="single" w:color="4F46E5" w:sz="6"/>
            </w:tcBorders>
            <w:shd w:fill="EEF2FF" w:val="clear"/>
            <w:tcMar>
              <w:top w:type="dxa" w:w="100"/>
              <w:left w:type="dxa" w:w="140"/>
              <w:bottom w:type="dxa" w:w="100"/>
              <w:right w:type="dxa" w:w="140"/>
            </w:tcMar>
          </w:tcPr>
          <w:p>
            <w:pPr>
              <w:spacing w:after="30" w:before="0"/>
            </w:pPr>
            <w:r>
              <w:rPr>
                <w:rFonts w:ascii="Arial" w:cs="Arial" w:eastAsia="Arial" w:hAnsi="Arial"/>
                <w:b/>
                <w:bCs/>
                <w:color w:val="1E3A8A"/>
                <w:sz w:val="19"/>
                <w:szCs w:val="19"/>
              </w:rPr>
              <w:t xml:space="preserve">IMPORTANT ARCHITECTURAL DISTINCTION: CORE 7 AGENTS VS AI COPILOT</w:t>
            </w:r>
          </w:p>
          <w:p>
            <w:pPr>
              <w:spacing w:after="0" w:before="0"/>
            </w:pPr>
            <w:r>
              <w:rPr>
                <w:rFonts w:ascii="Arial" w:cs="Arial" w:eastAsia="Arial" w:hAnsi="Arial"/>
                <w:color w:val="0F172A"/>
                <w:sz w:val="19"/>
                <w:szCs w:val="19"/>
              </w:rPr>
              <w:t xml:space="preserve">• Core 7 Operational Agents (Agents 1-7): Form the automated loan repayment and audit pipeline. They track execution metrics in agent_runs and agent_execution_logs, enforce run locks, and handle financial data.
• AI Copilot Assistant (assistantAgent.js): A conversational operations assistant with a tool-calling loop (assistantTools.js) and source citation metadata. It has NO agent_runs tracking, NO run locks, and provides natural-language Q&amp;A and action proposals.</w:t>
            </w:r>
          </w:p>
        </w:tc>
      </w:tr>
    </w:tbl>
    <w:p>
      <w:pPr>
        <w:pStyle w:val="Heading2"/>
        <w:spacing w:after="90" w:before="200"/>
      </w:pPr>
      <w:r>
        <w:rPr>
          <w:rFonts w:ascii="Arial" w:cs="Arial" w:eastAsia="Arial" w:hAnsi="Arial"/>
          <w:b/>
          <w:bCs/>
          <w:color w:val="4F46E5"/>
          <w:sz w:val="23"/>
          <w:szCs w:val="23"/>
        </w:rPr>
        <w:t xml:space="preserve">4.1 Master Agent Directory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Agent ID</w:t>
            </w:r>
          </w:p>
        </w:tc>
        <w:tc>
          <w:tcPr>
            <w:tcW w:type="pct" w:w="2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Agent Name</w:t>
            </w:r>
          </w:p>
        </w:tc>
        <w:tc>
          <w:tcPr>
            <w:tcW w:type="pct" w:w="2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Core Responsibility</w:t>
            </w:r>
          </w:p>
        </w:tc>
        <w:tc>
          <w:tcPr>
            <w:tcW w:type="pct" w:w="2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Model / Technology</w:t>
            </w:r>
          </w:p>
        </w:tc>
        <w:tc>
          <w:tcPr>
            <w:tcW w:type="pct" w:w="23%"/>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Safety Boundary</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1</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 Ingestion &amp; Matching Agent</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Deterministic &amp; semantic borrower/loan matching</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Pre-Check Engine + Groq Llama 3.3 70B</w:t>
            </w:r>
          </w:p>
        </w:tc>
        <w:tc>
          <w:tcPr>
            <w:tcW w:type="pct" w:w="23%"/>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Read-only candidate evaluation; cannot settle funds</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2</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Repayment Risk Assessment Agent</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Continuous loan delinquency &amp; credit risk scoring</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Groq Llama 3.1 8B + Risk Scoring Model</w:t>
            </w:r>
          </w:p>
        </w:tc>
        <w:tc>
          <w:tcPr>
            <w:tcW w:type="pct" w:w="23%"/>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Read-only risk scoring; cannot alter loan terms</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3</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Automated Collection Follow-Up Agent</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Multi-tone notice drafting for overdue installments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Groq Llama 3.3 70B (Drafting Engine)</w:t>
            </w:r>
          </w:p>
        </w:tc>
        <w:tc>
          <w:tcPr>
            <w:tcW w:type="pct" w:w="23%"/>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Drafts reminder notices; requires human dispatch confirmation</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4</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Accounting Ledger &amp; ERP Sync Agent</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Generates Tally/Zoho/SAP journal entries and receipts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Deterministic XML/JSON Posting Generator</w:t>
            </w:r>
          </w:p>
        </w:tc>
        <w:tc>
          <w:tcPr>
            <w:tcW w:type="pct" w:w="23%"/>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Generates double-entry logs; commits to ledger schema only</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5</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Compliance &amp; Audit Trail Agent</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Portfolio KPI telemetry &amp; hash verification</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Statistical Aggregation Engine</w:t>
            </w:r>
          </w:p>
        </w:tc>
        <w:tc>
          <w:tcPr>
            <w:tcW w:type="pct" w:w="23%"/>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Read-only analytics; generates immutable daily snapshots</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6</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Multi-Channel Notification Agent</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Dispatches alerts via WhatsApp, Email &amp; In-App</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Gmail OAuth/Nodemailer + Socket.IO Dispatcher</w:t>
            </w:r>
          </w:p>
        </w:tc>
        <w:tc>
          <w:tcPr>
            <w:tcW w:type="pct" w:w="23%"/>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Dispatches approved messages; cannot execute financial actions</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7</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 Anomaly Detection Agent</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Forensic integrity guardrails &amp; fraud detection</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Stage A Deterministic + Stage B Groq LLM</w:t>
            </w:r>
          </w:p>
        </w:tc>
        <w:tc>
          <w:tcPr>
            <w:tcW w:type="pct" w:w="23%"/>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Security watchdog; flags anomalies &amp; pauses auto-allocation</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Copilot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AI Financial Operations Copilot</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Conversational assistant with tool citations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Groq Llama 3.3 70B + assistantTools.js</w:t>
            </w:r>
          </w:p>
        </w:tc>
        <w:tc>
          <w:tcPr>
            <w:tcW w:type="pct" w:w="23%"/>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Read-only queries; generates proposals requiring user confirmation</w:t>
            </w:r>
          </w:p>
        </w:tc>
      </w:tr>
    </w:tbl>
    <w:p>
      <w:pPr>
        <w:pStyle w:val="Heading2"/>
        <w:spacing w:after="90" w:before="200"/>
      </w:pPr>
      <w:r>
        <w:rPr>
          <w:rFonts w:ascii="Arial" w:cs="Arial" w:eastAsia="Arial" w:hAnsi="Arial"/>
          <w:b/>
          <w:bCs/>
          <w:color w:val="4F46E5"/>
          <w:sz w:val="23"/>
          <w:szCs w:val="23"/>
        </w:rPr>
        <w:t xml:space="preserve">4.2 Agent 1: Payment Ingestion &amp; Reconciliation Matching Agent</w:t>
      </w:r>
    </w:p>
    <w:p>
      <w:pPr>
        <w:pStyle w:val="ListParagraph"/>
        <w:numPr>
          <w:ilvl w:val="0"/>
          <w:numId w:val="1"/>
        </w:numPr>
        <w:spacing w:after="40" w:before="0"/>
      </w:pPr>
      <w:r>
        <w:rPr>
          <w:rFonts w:ascii="Arial" w:cs="Arial" w:eastAsia="Arial" w:hAnsi="Arial"/>
          <w:b/>
          <w:bCs/>
          <w:color w:val="0F172A"/>
          <w:sz w:val="19"/>
          <w:szCs w:val="19"/>
        </w:rPr>
        <w:t xml:space="preserve">File &amp; Function: </w:t>
      </w:r>
      <w:r>
        <w:rPr>
          <w:rFonts w:ascii="Arial" w:cs="Arial" w:eastAsia="Arial" w:hAnsi="Arial"/>
          <w:color w:val="475569"/>
          <w:sz w:val="19"/>
          <w:szCs w:val="19"/>
        </w:rPr>
        <w:t xml:space="preserve">backend/src/agents/reconciliationAgent.js -&gt; runReconciliationAgent({ caseId, paymentData })</w:t>
      </w:r>
    </w:p>
    <w:p>
      <w:pPr>
        <w:pStyle w:val="ListParagraph"/>
        <w:numPr>
          <w:ilvl w:val="0"/>
          <w:numId w:val="1"/>
        </w:numPr>
        <w:spacing w:after="40" w:before="0"/>
      </w:pPr>
      <w:r>
        <w:rPr>
          <w:rFonts w:ascii="Arial" w:cs="Arial" w:eastAsia="Arial" w:hAnsi="Arial"/>
          <w:b/>
          <w:bCs/>
          <w:color w:val="0F172A"/>
          <w:sz w:val="19"/>
          <w:szCs w:val="19"/>
        </w:rPr>
        <w:t xml:space="preserve">Deterministic Pre-Check: </w:t>
      </w:r>
      <w:r>
        <w:rPr>
          <w:rFonts w:ascii="Arial" w:cs="Arial" w:eastAsia="Arial" w:hAnsi="Arial"/>
          <w:color w:val="475569"/>
          <w:sz w:val="19"/>
          <w:szCs w:val="19"/>
        </w:rPr>
        <w:t xml:space="preserve">backend/src/engine/preCheckEngine.js -&gt; evaluatePreCheckRules(). Tests account number, transaction UTR, exact amount against active single facility. If match &gt;= 90%, returns instant deterministic match in &lt; 15ms with 0 tokens.</w:t>
      </w:r>
    </w:p>
    <w:p>
      <w:pPr>
        <w:pStyle w:val="ListParagraph"/>
        <w:numPr>
          <w:ilvl w:val="0"/>
          <w:numId w:val="1"/>
        </w:numPr>
        <w:spacing w:after="40" w:before="0"/>
      </w:pPr>
      <w:r>
        <w:rPr>
          <w:rFonts w:ascii="Arial" w:cs="Arial" w:eastAsia="Arial" w:hAnsi="Arial"/>
          <w:b/>
          <w:bCs/>
          <w:color w:val="0F172A"/>
          <w:sz w:val="19"/>
          <w:szCs w:val="19"/>
        </w:rPr>
        <w:t xml:space="preserve">LLM Semantic Extraction: </w:t>
      </w:r>
      <w:r>
        <w:rPr>
          <w:rFonts w:ascii="Arial" w:cs="Arial" w:eastAsia="Arial" w:hAnsi="Arial"/>
          <w:color w:val="475569"/>
          <w:sz w:val="19"/>
          <w:szCs w:val="19"/>
        </w:rPr>
        <w:t xml:space="preserve">Groq Llama 3.3 70B (temperature: 0.1). Prompt: backend/src/prompts/reconciliation.prompt.js. Analyzes bank remarks for invoices, sub-entity names, and multiple candidate loans.</w:t>
      </w:r>
    </w:p>
    <w:p>
      <w:pPr>
        <w:pStyle w:val="ListParagraph"/>
        <w:numPr>
          <w:ilvl w:val="0"/>
          <w:numId w:val="1"/>
        </w:numPr>
        <w:spacing w:after="40" w:before="0"/>
      </w:pPr>
      <w:r>
        <w:rPr>
          <w:rFonts w:ascii="Arial" w:cs="Arial" w:eastAsia="Arial" w:hAnsi="Arial"/>
          <w:b/>
          <w:bCs/>
          <w:color w:val="0F172A"/>
          <w:sz w:val="19"/>
          <w:szCs w:val="19"/>
        </w:rPr>
        <w:t xml:space="preserve">Database Tables Read/Written: </w:t>
      </w:r>
      <w:r>
        <w:rPr>
          <w:rFonts w:ascii="Arial" w:cs="Arial" w:eastAsia="Arial" w:hAnsi="Arial"/>
          <w:color w:val="475569"/>
          <w:sz w:val="19"/>
          <w:szCs w:val="19"/>
        </w:rPr>
        <w:t xml:space="preserve">READ: payments, companies, loans, repayment_schedules. WRITE: ai_recommendations, reconciliation_cases (updates confidence_score, status, recommended_loan_id), agent_runs, agent_execution_logs.</w:t>
      </w:r>
    </w:p>
    <w:p>
      <w:pPr>
        <w:pStyle w:val="Heading2"/>
        <w:spacing w:after="90" w:before="200"/>
      </w:pPr>
      <w:r>
        <w:rPr>
          <w:rFonts w:ascii="Arial" w:cs="Arial" w:eastAsia="Arial" w:hAnsi="Arial"/>
          <w:b/>
          <w:bCs/>
          <w:color w:val="4F46E5"/>
          <w:sz w:val="23"/>
          <w:szCs w:val="23"/>
        </w:rPr>
        <w:t xml:space="preserve">4.3 Agent 7: Forensic Anomaly Detection Agent (Integrity Guardrail)</w:t>
      </w:r>
    </w:p>
    <w:p>
      <w:pPr>
        <w:pStyle w:val="ListParagraph"/>
        <w:numPr>
          <w:ilvl w:val="0"/>
          <w:numId w:val="1"/>
        </w:numPr>
        <w:spacing w:after="40" w:before="0"/>
      </w:pPr>
      <w:r>
        <w:rPr>
          <w:rFonts w:ascii="Arial" w:cs="Arial" w:eastAsia="Arial" w:hAnsi="Arial"/>
          <w:b/>
          <w:bCs/>
          <w:color w:val="0F172A"/>
          <w:sz w:val="19"/>
          <w:szCs w:val="19"/>
        </w:rPr>
        <w:t xml:space="preserve">File &amp; Function: </w:t>
      </w:r>
      <w:r>
        <w:rPr>
          <w:rFonts w:ascii="Arial" w:cs="Arial" w:eastAsia="Arial" w:hAnsi="Arial"/>
          <w:color w:val="475569"/>
          <w:sz w:val="19"/>
          <w:szCs w:val="19"/>
        </w:rPr>
        <w:t xml:space="preserve">backend/src/agents/anomalyAgent.js -&gt; runAnomalyAgent({ paymentData, candidateMatch, stage })</w:t>
      </w:r>
    </w:p>
    <w:p>
      <w:pPr>
        <w:pStyle w:val="ListParagraph"/>
        <w:numPr>
          <w:ilvl w:val="0"/>
          <w:numId w:val="1"/>
        </w:numPr>
        <w:spacing w:after="40" w:before="0"/>
      </w:pPr>
      <w:r>
        <w:rPr>
          <w:rFonts w:ascii="Arial" w:cs="Arial" w:eastAsia="Arial" w:hAnsi="Arial"/>
          <w:b/>
          <w:bCs/>
          <w:color w:val="0F172A"/>
          <w:sz w:val="19"/>
          <w:szCs w:val="19"/>
        </w:rPr>
        <w:t xml:space="preserve">Dual-Stage Execution: </w:t>
      </w:r>
      <w:r>
        <w:rPr>
          <w:rFonts w:ascii="Arial" w:cs="Arial" w:eastAsia="Arial" w:hAnsi="Arial"/>
          <w:color w:val="475569"/>
          <w:sz w:val="19"/>
          <w:szCs w:val="19"/>
        </w:rPr>
        <w:t xml:space="preserve">Stage A (Pre-Allocation instant check during ingestion) + Stage B (Deep forensic scan post-matching).</w:t>
      </w:r>
    </w:p>
    <w:p>
      <w:pPr>
        <w:pStyle w:val="ListParagraph"/>
        <w:numPr>
          <w:ilvl w:val="0"/>
          <w:numId w:val="1"/>
        </w:numPr>
        <w:spacing w:after="40" w:before="0"/>
      </w:pPr>
      <w:r>
        <w:rPr>
          <w:rFonts w:ascii="Arial" w:cs="Arial" w:eastAsia="Arial" w:hAnsi="Arial"/>
          <w:b/>
          <w:bCs/>
          <w:color w:val="0F172A"/>
          <w:sz w:val="19"/>
          <w:szCs w:val="19"/>
        </w:rPr>
        <w:t xml:space="preserve">Anomaly Types Detected: </w:t>
      </w:r>
      <w:r>
        <w:rPr>
          <w:rFonts w:ascii="Arial" w:cs="Arial" w:eastAsia="Arial" w:hAnsi="Arial"/>
          <w:color w:val="475569"/>
          <w:sz w:val="19"/>
          <w:szCs w:val="19"/>
        </w:rPr>
        <w:t xml:space="preserve">DUPLICATE_PAYMENT, UNKNOWN_PAYER, AMOUNT_ANOMALY, OVERPAYMENT, VELOCITY_SPIKE, UNDERPAYMENT_THRESHOLD.</w:t>
      </w:r>
    </w:p>
    <w:p>
      <w:pPr>
        <w:pStyle w:val="ListParagraph"/>
        <w:numPr>
          <w:ilvl w:val="0"/>
          <w:numId w:val="1"/>
        </w:numPr>
        <w:spacing w:after="40" w:before="0"/>
      </w:pPr>
      <w:r>
        <w:rPr>
          <w:rFonts w:ascii="Arial" w:cs="Arial" w:eastAsia="Arial" w:hAnsi="Arial"/>
          <w:b/>
          <w:bCs/>
          <w:color w:val="0F172A"/>
          <w:sz w:val="19"/>
          <w:szCs w:val="19"/>
        </w:rPr>
        <w:t xml:space="preserve">Database Tables Read/Written: </w:t>
      </w:r>
      <w:r>
        <w:rPr>
          <w:rFonts w:ascii="Arial" w:cs="Arial" w:eastAsia="Arial" w:hAnsi="Arial"/>
          <w:color w:val="475569"/>
          <w:sz w:val="19"/>
          <w:szCs w:val="19"/>
        </w:rPr>
        <w:t xml:space="preserve">READ: payments, reconciliation_cases, loans, repayment_schedules. WRITE: payment_anomalies, reconciliation_cases (anomaly flags), agent_runs.</w:t>
      </w:r>
    </w:p>
    <w:p>
      <w:pPr>
        <w:pStyle w:val="Heading1"/>
        <w:spacing w:after="120" w:before="320"/>
      </w:pPr>
      <w:r>
        <w:rPr>
          <w:rFonts w:ascii="Arial" w:cs="Arial" w:eastAsia="Arial" w:hAnsi="Arial"/>
          <w:b/>
          <w:bCs/>
          <w:color w:val="1E3A8A"/>
          <w:sz w:val="28"/>
          <w:szCs w:val="28"/>
        </w:rPr>
        <w:t xml:space="preserve">5.0 Standardized Operational Playbook (SOP) Engine</w:t>
      </w:r>
    </w:p>
    <w:p>
      <w:pPr>
        <w:spacing w:after="90" w:before="0"/>
        <w:jc w:val="left"/>
      </w:pPr>
      <w:r>
        <w:rPr>
          <w:rFonts w:ascii="Arial" w:cs="Arial" w:eastAsia="Arial" w:hAnsi="Arial"/>
          <w:b w:val="false"/>
          <w:bCs w:val="false"/>
          <w:i w:val="false"/>
          <w:iCs w:val="false"/>
          <w:color w:val="0F172A"/>
          <w:sz w:val="21"/>
          <w:szCs w:val="21"/>
        </w:rPr>
        <w:t xml:space="preserve">Source File: backend/src/engine/playbookEngine.js | UI Component: frontend/src/components/ActionCenterDrawer.tsx</w:t>
      </w:r>
    </w:p>
    <w:p>
      <w:pPr>
        <w:pStyle w:val="Heading2"/>
        <w:spacing w:after="90" w:before="200"/>
      </w:pPr>
      <w:r>
        <w:rPr>
          <w:rFonts w:ascii="Arial" w:cs="Arial" w:eastAsia="Arial" w:hAnsi="Arial"/>
          <w:b/>
          <w:bCs/>
          <w:color w:val="4F46E5"/>
          <w:sz w:val="23"/>
          <w:szCs w:val="23"/>
        </w:rPr>
        <w:t xml:space="preserve">5.1 Master Playbook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Playbook ID</w:t>
            </w:r>
          </w:p>
        </w:tc>
        <w:tc>
          <w:tcPr>
            <w:tcW w:type="pct" w:w="2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Title</w:t>
            </w:r>
          </w:p>
        </w:tc>
        <w:tc>
          <w:tcPr>
            <w:tcW w:type="pct" w:w="2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Trigger Condition</w:t>
            </w:r>
          </w:p>
        </w:tc>
        <w:tc>
          <w:tcPr>
            <w:tcW w:type="pct" w:w="1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Severity</w:t>
            </w:r>
          </w:p>
        </w:tc>
        <w:tc>
          <w:tcPr>
            <w:tcW w:type="pct" w:w="1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Safe to Allocate</w:t>
            </w:r>
          </w:p>
        </w:tc>
        <w:tc>
          <w:tcPr>
            <w:tcW w:type="pct" w:w="1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Escalation</w:t>
            </w:r>
          </w:p>
        </w:tc>
      </w:tr>
      <w:tr>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PLAYBOOK_DUPLICATE_PAYMENT</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Duplicate Payment Verification &amp; Hold</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Duplicate Payment / UTR Collision</w:t>
            </w:r>
          </w:p>
        </w:tc>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HIGH</w:t>
            </w:r>
          </w:p>
        </w:tc>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false</w:t>
            </w:r>
          </w:p>
        </w:tc>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6 Notice Dispatch</w:t>
            </w:r>
          </w:p>
        </w:tc>
      </w:tr>
      <w:tr>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PLAYBOOK_UNKNOWN_PAYER</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Payer Identity &amp; Customer Account Mapping</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Unregistered Payer Account</w:t>
            </w:r>
          </w:p>
        </w:tc>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HIGH</w:t>
            </w:r>
          </w:p>
        </w:tc>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false</w:t>
            </w:r>
          </w:p>
        </w:tc>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6 KYC Request</w:t>
            </w:r>
          </w:p>
        </w:tc>
      </w:tr>
      <w:tr>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PLAYBOOK_AMOUNT_VARIANCE</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Amount Discrepancy &amp; Overpayment Investigation</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Amount Variance &gt; 25%</w:t>
            </w:r>
          </w:p>
        </w:tc>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MEDIUM</w:t>
            </w:r>
          </w:p>
        </w:tc>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false</w:t>
            </w:r>
          </w:p>
        </w:tc>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Internal Credit Review</w:t>
            </w:r>
          </w:p>
        </w:tc>
      </w:tr>
      <w:tr>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PLAYBOOK_SLA_DEFAULT</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Urgent SLA Default &amp; Formal Escalation</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Critical Risk Delinquency / SLA Breach</w:t>
            </w:r>
          </w:p>
        </w:tc>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CRITICAL</w:t>
            </w:r>
          </w:p>
        </w:tc>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false</w:t>
            </w:r>
          </w:p>
        </w:tc>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6 Legal Cure Notice</w:t>
            </w:r>
          </w:p>
        </w:tc>
      </w:tr>
      <w:tr>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PLAYBOOK_WATERFALL_ALLOCATION</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Continuous Waterfall Allocation Audit</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Multi-Schedule Milestone Settlement</w:t>
            </w:r>
          </w:p>
        </w:tc>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LOW</w:t>
            </w:r>
          </w:p>
        </w:tc>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true</w:t>
            </w:r>
          </w:p>
        </w:tc>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Autonomous Posting</w:t>
            </w:r>
          </w:p>
        </w:tc>
      </w:tr>
      <w:tr>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PLAYBOOK_STANDARD_RECONCILIATION</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Standard Payment Reconciliation Review</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Single Facility Exact Match</w:t>
            </w:r>
          </w:p>
        </w:tc>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LOW</w:t>
            </w:r>
          </w:p>
        </w:tc>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true</w:t>
            </w:r>
          </w:p>
        </w:tc>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Instant Commit</w:t>
            </w:r>
          </w:p>
        </w:tc>
      </w:tr>
    </w:tbl>
    <w:p>
      <w:pPr>
        <w:pStyle w:val="Heading1"/>
        <w:spacing w:after="120" w:before="320"/>
      </w:pPr>
      <w:r>
        <w:rPr>
          <w:rFonts w:ascii="Arial" w:cs="Arial" w:eastAsia="Arial" w:hAnsi="Arial"/>
          <w:b/>
          <w:bCs/>
          <w:color w:val="1E3A8A"/>
          <w:sz w:val="28"/>
          <w:szCs w:val="28"/>
        </w:rPr>
        <w:t xml:space="preserve">6.0 Complete Frontend ➔ Backend Traceability (All 12 Pages)</w:t>
      </w:r>
    </w:p>
    <w:p>
      <w:pPr>
        <w:spacing w:after="90" w:before="0"/>
        <w:jc w:val="left"/>
      </w:pPr>
      <w:r>
        <w:rPr>
          <w:rFonts w:ascii="Arial" w:cs="Arial" w:eastAsia="Arial" w:hAnsi="Arial"/>
          <w:b w:val="false"/>
          <w:bCs w:val="false"/>
          <w:i w:val="false"/>
          <w:iCs w:val="false"/>
          <w:color w:val="0F172A"/>
          <w:sz w:val="21"/>
          <w:szCs w:val="21"/>
        </w:rPr>
        <w:t xml:space="preserve">This section traces every frontend page down to the exact service function, REST route, middleware, controller, model query, database tables, and Redux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Page &amp; Route</w:t>
            </w:r>
          </w:p>
        </w:tc>
        <w:tc>
          <w:tcPr>
            <w:tcW w:type="pct" w:w="2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Frontend Service Call</w:t>
            </w:r>
          </w:p>
        </w:tc>
        <w:tc>
          <w:tcPr>
            <w:tcW w:type="pct" w:w="2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API Route &amp; Controller</w:t>
            </w:r>
          </w:p>
        </w:tc>
        <w:tc>
          <w:tcPr>
            <w:tcW w:type="pct" w:w="21%"/>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Model &amp; DB Tables</w:t>
            </w:r>
          </w:p>
        </w:tc>
        <w:tc>
          <w:tcPr>
            <w:tcW w:type="pct" w:w="2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Redux State &amp; UI Component</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Dashboard (/dashboard)</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reconciliationService.getStats()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/api/reconciliations/stats
(reconciliation.controller.js)</w:t>
            </w:r>
          </w:p>
        </w:tc>
        <w:tc>
          <w:tcPr>
            <w:tcW w:type="pct" w:w="21%"/>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reconciliationCase.model.js
-&gt; reconciliation_cases, payments, anomalies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reconciliationSlice.stats
-&gt; KPICard, AIPerformanceCard, AttentionSection</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 Ingestion (/payments)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reconciliationService.ingestPayment()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 /api/payments/ingest
(payment.controller.js)</w:t>
            </w:r>
          </w:p>
        </w:tc>
        <w:tc>
          <w:tcPr>
            <w:tcW w:type="pct" w:w="21%"/>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payment.model.js
-&gt; payments, reconciliation_cases, anomalies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reconciliationSlice.payments
-&gt; PaymentTable, IngestionModal, AnomalyBadge</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Action Center (/reconciliations)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reconciliationService.getCases()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/api/reconciliations/cases
(reconciliation.controller.js)</w:t>
            </w:r>
          </w:p>
        </w:tc>
        <w:tc>
          <w:tcPr>
            <w:tcW w:type="pct" w:w="21%"/>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reconciliationCase.model.js
-&gt; reconciliation_cases, ai_recommendations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reconciliationSlice.cases
-&gt; CaseTable, ActionCenterDrawer, PlaybookChecklist</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Control Center (/agents)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agentService.getAgentStatus()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/api/agents/status
(agentControl.controller.js)</w:t>
            </w:r>
          </w:p>
        </w:tc>
        <w:tc>
          <w:tcPr>
            <w:tcW w:type="pct" w:w="21%"/>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agentRun.model.js, pipeline.model.js
-&gt; agent_runs, pipeline_executions, pipeline_steps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agentControlSlice.agents
-&gt; AgentCardGrid, PipelineVisualizer, TokenUsageCard</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Borrowing Companies (/companies)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companyService.getCompanies()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/api/companies
(company.controller.js)</w:t>
            </w:r>
          </w:p>
        </w:tc>
        <w:tc>
          <w:tcPr>
            <w:tcW w:type="pct" w:w="21%"/>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company.model.js
-&gt; companies, loans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clientCache ("companies")
-&gt; CompanyTable, CompanyModal, FacilityList</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 &amp; Schedules (/loans)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loanService.getLoans()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/api/loans
(loan.controller.js)</w:t>
            </w:r>
          </w:p>
        </w:tc>
        <w:tc>
          <w:tcPr>
            <w:tcW w:type="pct" w:w="21%"/>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loan.model.js
-&gt; loans, repayment_schedules, companies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clientCache ("loans")
-&gt; LoanTable, ScheduleWaterfallModal</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 Logs (/audit-logs)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api.get("/audit-logs")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/api/audit-logs
(audit.controller.js)</w:t>
            </w:r>
          </w:p>
        </w:tc>
        <w:tc>
          <w:tcPr>
            <w:tcW w:type="pct" w:w="21%"/>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auditLog.model.js
-&gt; audit_logs, users, roles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AuditLog local state
-&gt; AuditLogTable, AuditSnapshotViewer (table/JSON)</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Notifications (/notifications)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notificationService.getAlerts()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/api/notifications/alerts
(notification.controller.js)</w:t>
            </w:r>
          </w:p>
        </w:tc>
        <w:tc>
          <w:tcPr>
            <w:tcW w:type="pct" w:w="21%"/>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notification_alerts
-&gt; notification_alerts, users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notificationSlice.alerts
-&gt; AlertCardGrid, BatchActionBar</w:t>
            </w:r>
          </w:p>
        </w:tc>
      </w:tr>
    </w:tbl>
    <w:p>
      <w:pPr>
        <w:pStyle w:val="Heading1"/>
        <w:spacing w:after="120" w:before="320"/>
      </w:pPr>
      <w:r>
        <w:rPr>
          <w:rFonts w:ascii="Arial" w:cs="Arial" w:eastAsia="Arial" w:hAnsi="Arial"/>
          <w:b/>
          <w:bCs/>
          <w:color w:val="1E3A8A"/>
          <w:sz w:val="28"/>
          <w:szCs w:val="28"/>
        </w:rPr>
        <w:t xml:space="preserve">7.0 Dashboard Architecture &amp; Live Telemetry</w:t>
      </w:r>
    </w:p>
    <w:p>
      <w:pPr>
        <w:spacing w:after="90" w:before="0"/>
        <w:jc w:val="left"/>
      </w:pPr>
      <w:r>
        <w:rPr>
          <w:rFonts w:ascii="Arial" w:cs="Arial" w:eastAsia="Arial" w:hAnsi="Arial"/>
          <w:b w:val="false"/>
          <w:bCs w:val="false"/>
          <w:i w:val="false"/>
          <w:iCs w:val="false"/>
          <w:color w:val="0F172A"/>
          <w:sz w:val="21"/>
          <w:szCs w:val="21"/>
        </w:rPr>
        <w:t xml:space="preserve">Source File: frontend/src/components/Dashboard/Dashboard.tsx | API: GET /api/reconciliations/stats</w:t>
      </w:r>
    </w:p>
    <w:p>
      <w:pPr>
        <w:pStyle w:val="ListParagraph"/>
        <w:numPr>
          <w:ilvl w:val="0"/>
          <w:numId w:val="1"/>
        </w:numPr>
        <w:spacing w:after="40" w:before="0"/>
      </w:pPr>
      <w:r>
        <w:rPr>
          <w:rFonts w:ascii="Arial" w:cs="Arial" w:eastAsia="Arial" w:hAnsi="Arial"/>
          <w:b/>
          <w:bCs/>
          <w:color w:val="0F172A"/>
          <w:sz w:val="19"/>
          <w:szCs w:val="19"/>
        </w:rPr>
        <w:t xml:space="preserve">Executive KPI Section (KPISection.tsx): </w:t>
      </w:r>
      <w:r>
        <w:rPr>
          <w:rFonts w:ascii="Arial" w:cs="Arial" w:eastAsia="Arial" w:hAnsi="Arial"/>
          <w:color w:val="475569"/>
          <w:sz w:val="19"/>
          <w:szCs w:val="19"/>
        </w:rPr>
        <w:t xml:space="preserve">Displays Total Cases, Pending Review, Auto-Reconciled, Anomalies Detected, and Reconciled vs Total Volume in Indian Rupees (₹).</w:t>
      </w:r>
    </w:p>
    <w:p>
      <w:pPr>
        <w:pStyle w:val="ListParagraph"/>
        <w:numPr>
          <w:ilvl w:val="0"/>
          <w:numId w:val="1"/>
        </w:numPr>
        <w:spacing w:after="40" w:before="0"/>
      </w:pPr>
      <w:r>
        <w:rPr>
          <w:rFonts w:ascii="Arial" w:cs="Arial" w:eastAsia="Arial" w:hAnsi="Arial"/>
          <w:b/>
          <w:bCs/>
          <w:color w:val="0F172A"/>
          <w:sz w:val="19"/>
          <w:szCs w:val="19"/>
        </w:rPr>
        <w:t xml:space="preserve">AI Performance Telemetry (AIPerformanceCard.tsx): </w:t>
      </w:r>
      <w:r>
        <w:rPr>
          <w:rFonts w:ascii="Arial" w:cs="Arial" w:eastAsia="Arial" w:hAnsi="Arial"/>
          <w:color w:val="475569"/>
          <w:sz w:val="19"/>
          <w:szCs w:val="19"/>
        </w:rPr>
        <w:t xml:space="preserve">Visualizes AI success rate (95.7%), active agent count (7/7), system status (100% AVAILABLE), tokens consumed, and average response latency (8.4s).</w:t>
      </w:r>
    </w:p>
    <w:p>
      <w:pPr>
        <w:pStyle w:val="ListParagraph"/>
        <w:numPr>
          <w:ilvl w:val="0"/>
          <w:numId w:val="1"/>
        </w:numPr>
        <w:spacing w:after="40" w:before="0"/>
      </w:pPr>
      <w:r>
        <w:rPr>
          <w:rFonts w:ascii="Arial" w:cs="Arial" w:eastAsia="Arial" w:hAnsi="Arial"/>
          <w:b/>
          <w:bCs/>
          <w:color w:val="0F172A"/>
          <w:sz w:val="19"/>
          <w:szCs w:val="19"/>
        </w:rPr>
        <w:t xml:space="preserve">Attention Required 2x2 Matrix (AttentionRequiredSection.tsx): </w:t>
      </w:r>
      <w:r>
        <w:rPr>
          <w:rFonts w:ascii="Arial" w:cs="Arial" w:eastAsia="Arial" w:hAnsi="Arial"/>
          <w:color w:val="475569"/>
          <w:sz w:val="19"/>
          <w:szCs w:val="19"/>
        </w:rPr>
        <w:t xml:space="preserve">Presents up to 4 high-priority reconciliation cases requiring immediate human accountant intervention with confidence scores, anomaly flags, and one-click drawer inspection.</w:t>
      </w:r>
    </w:p>
    <w:p>
      <w:pPr>
        <w:pStyle w:val="ListParagraph"/>
        <w:numPr>
          <w:ilvl w:val="0"/>
          <w:numId w:val="1"/>
        </w:numPr>
        <w:spacing w:after="40" w:before="0"/>
      </w:pPr>
      <w:r>
        <w:rPr>
          <w:rFonts w:ascii="Arial" w:cs="Arial" w:eastAsia="Arial" w:hAnsi="Arial"/>
          <w:b/>
          <w:bCs/>
          <w:color w:val="0F172A"/>
          <w:sz w:val="19"/>
          <w:szCs w:val="19"/>
        </w:rPr>
        <w:t xml:space="preserve">Pipeline Health Status (PipelineHealthCard.tsx): </w:t>
      </w:r>
      <w:r>
        <w:rPr>
          <w:rFonts w:ascii="Arial" w:cs="Arial" w:eastAsia="Arial" w:hAnsi="Arial"/>
          <w:color w:val="475569"/>
          <w:sz w:val="19"/>
          <w:szCs w:val="19"/>
        </w:rPr>
        <w:t xml:space="preserve">Monitors live latency and operational status across the 7 sub-engines.</w:t>
      </w:r>
    </w:p>
    <w:p>
      <w:pPr>
        <w:pStyle w:val="Heading1"/>
        <w:spacing w:after="120" w:before="320"/>
      </w:pPr>
      <w:r>
        <w:rPr>
          <w:rFonts w:ascii="Arial" w:cs="Arial" w:eastAsia="Arial" w:hAnsi="Arial"/>
          <w:b/>
          <w:bCs/>
          <w:color w:val="1E3A8A"/>
          <w:sz w:val="28"/>
          <w:szCs w:val="28"/>
        </w:rPr>
        <w:t xml:space="preserve">8.0 Inbound Payment Ingestion Pipeline</w:t>
      </w:r>
    </w:p>
    <w:p>
      <w:pPr>
        <w:spacing w:after="90" w:before="0"/>
        <w:jc w:val="left"/>
      </w:pPr>
      <w:r>
        <w:rPr>
          <w:rFonts w:ascii="Arial" w:cs="Arial" w:eastAsia="Arial" w:hAnsi="Arial"/>
          <w:b w:val="false"/>
          <w:bCs w:val="false"/>
          <w:i w:val="false"/>
          <w:iCs w:val="false"/>
          <w:color w:val="0F172A"/>
          <w:sz w:val="21"/>
          <w:szCs w:val="21"/>
        </w:rPr>
        <w:t xml:space="preserve">Source File: frontend/src/pages/PaymentIngestion.tsx | Backend: backend/src/controllers/payment.controller.js</w:t>
      </w:r>
    </w:p>
    <w:p>
      <w:pPr>
        <w:pStyle w:val="ListParagraph"/>
        <w:numPr>
          <w:ilvl w:val="0"/>
          <w:numId w:val="1"/>
        </w:numPr>
        <w:spacing w:after="40" w:before="0"/>
      </w:pPr>
      <w:r>
        <w:rPr>
          <w:rFonts w:ascii="Arial" w:cs="Arial" w:eastAsia="Arial" w:hAnsi="Arial"/>
          <w:b/>
          <w:bCs/>
          <w:color w:val="0F172A"/>
          <w:sz w:val="19"/>
          <w:szCs w:val="19"/>
        </w:rPr>
        <w:t xml:space="preserve">Validation &amp; SHA-256 Hash: </w:t>
      </w:r>
      <w:r>
        <w:rPr>
          <w:rFonts w:ascii="Arial" w:cs="Arial" w:eastAsia="Arial" w:hAnsi="Arial"/>
          <w:color w:val="475569"/>
          <w:sz w:val="19"/>
          <w:szCs w:val="19"/>
        </w:rPr>
        <w:t xml:space="preserve">Validates required fields (amount, sender_name, sender_account, transaction_id), calculates SHA-256 payment hash for idempotency, and records the deposit in payments table.</w:t>
      </w:r>
    </w:p>
    <w:p>
      <w:pPr>
        <w:pStyle w:val="ListParagraph"/>
        <w:numPr>
          <w:ilvl w:val="0"/>
          <w:numId w:val="1"/>
        </w:numPr>
        <w:spacing w:after="40" w:before="0"/>
      </w:pPr>
      <w:r>
        <w:rPr>
          <w:rFonts w:ascii="Arial" w:cs="Arial" w:eastAsia="Arial" w:hAnsi="Arial"/>
          <w:b/>
          <w:bCs/>
          <w:color w:val="0F172A"/>
          <w:sz w:val="19"/>
          <w:szCs w:val="19"/>
        </w:rPr>
        <w:t xml:space="preserve">Synchronous Stage A Scan: </w:t>
      </w:r>
      <w:r>
        <w:rPr>
          <w:rFonts w:ascii="Arial" w:cs="Arial" w:eastAsia="Arial" w:hAnsi="Arial"/>
          <w:color w:val="475569"/>
          <w:sz w:val="19"/>
          <w:szCs w:val="19"/>
        </w:rPr>
        <w:t xml:space="preserve">Agent 7 scans for hash collision or duplicate UTR. If duplicate is found, the payment is tagged with DUPLICATE anomaly badge and flagged.</w:t>
      </w:r>
    </w:p>
    <w:p>
      <w:pPr>
        <w:pStyle w:val="ListParagraph"/>
        <w:numPr>
          <w:ilvl w:val="0"/>
          <w:numId w:val="1"/>
        </w:numPr>
        <w:spacing w:after="40" w:before="0"/>
      </w:pPr>
      <w:r>
        <w:rPr>
          <w:rFonts w:ascii="Arial" w:cs="Arial" w:eastAsia="Arial" w:hAnsi="Arial"/>
          <w:b/>
          <w:bCs/>
          <w:color w:val="0F172A"/>
          <w:sz w:val="19"/>
          <w:szCs w:val="19"/>
        </w:rPr>
        <w:t xml:space="preserve">Automatic Case Creation: </w:t>
      </w:r>
      <w:r>
        <w:rPr>
          <w:rFonts w:ascii="Arial" w:cs="Arial" w:eastAsia="Arial" w:hAnsi="Arial"/>
          <w:color w:val="475569"/>
          <w:sz w:val="19"/>
          <w:szCs w:val="19"/>
        </w:rPr>
        <w:t xml:space="preserve">Creates a record in reconciliation_cases with initial status "open" and dispatches Agent 1 matching in the background.</w:t>
      </w:r>
    </w:p>
    <w:p>
      <w:pPr>
        <w:pStyle w:val="ListParagraph"/>
        <w:numPr>
          <w:ilvl w:val="0"/>
          <w:numId w:val="1"/>
        </w:numPr>
        <w:spacing w:after="40" w:before="0"/>
      </w:pPr>
      <w:r>
        <w:rPr>
          <w:rFonts w:ascii="Arial" w:cs="Arial" w:eastAsia="Arial" w:hAnsi="Arial"/>
          <w:b/>
          <w:bCs/>
          <w:color w:val="0F172A"/>
          <w:sz w:val="19"/>
          <w:szCs w:val="19"/>
        </w:rPr>
        <w:t xml:space="preserve">Real-Time Broadcast: </w:t>
      </w:r>
      <w:r>
        <w:rPr>
          <w:rFonts w:ascii="Arial" w:cs="Arial" w:eastAsia="Arial" w:hAnsi="Arial"/>
          <w:color w:val="475569"/>
          <w:sz w:val="19"/>
          <w:szCs w:val="19"/>
        </w:rPr>
        <w:t xml:space="preserve">Emits PAYMENT_INGESTED via Socket.IO, triggering instant UI feed updates and refreshing dashboard KPI caches.</w:t>
      </w:r>
    </w:p>
    <w:p>
      <w:pPr>
        <w:pStyle w:val="Heading1"/>
        <w:spacing w:after="120" w:before="320"/>
      </w:pPr>
      <w:r>
        <w:rPr>
          <w:rFonts w:ascii="Arial" w:cs="Arial" w:eastAsia="Arial" w:hAnsi="Arial"/>
          <w:b/>
          <w:bCs/>
          <w:color w:val="1E3A8A"/>
          <w:sz w:val="28"/>
          <w:szCs w:val="28"/>
        </w:rPr>
        <w:t xml:space="preserve">9.0 Reconciliation Action Center &amp; HITL Governance</w:t>
      </w:r>
    </w:p>
    <w:p>
      <w:pPr>
        <w:spacing w:after="90" w:before="0"/>
        <w:jc w:val="left"/>
      </w:pPr>
      <w:r>
        <w:rPr>
          <w:rFonts w:ascii="Arial" w:cs="Arial" w:eastAsia="Arial" w:hAnsi="Arial"/>
          <w:b w:val="false"/>
          <w:bCs w:val="false"/>
          <w:i w:val="false"/>
          <w:iCs w:val="false"/>
          <w:color w:val="0F172A"/>
          <w:sz w:val="21"/>
          <w:szCs w:val="21"/>
        </w:rPr>
        <w:t xml:space="preserve">Source File: frontend/src/pages/ActionCenter.tsx | Drawer: frontend/src/components/ActionCenterDrawer.tsx</w:t>
      </w:r>
    </w:p>
    <w:p>
      <w:pPr>
        <w:pStyle w:val="ListParagraph"/>
        <w:numPr>
          <w:ilvl w:val="0"/>
          <w:numId w:val="1"/>
        </w:numPr>
        <w:spacing w:after="40" w:before="0"/>
      </w:pPr>
      <w:r>
        <w:rPr>
          <w:rFonts w:ascii="Arial" w:cs="Arial" w:eastAsia="Arial" w:hAnsi="Arial"/>
          <w:b/>
          <w:bCs/>
          <w:color w:val="0F172A"/>
          <w:sz w:val="19"/>
          <w:szCs w:val="19"/>
        </w:rPr>
        <w:t xml:space="preserve">Approve AI Recommendation: </w:t>
      </w:r>
      <w:r>
        <w:rPr>
          <w:rFonts w:ascii="Arial" w:cs="Arial" w:eastAsia="Arial" w:hAnsi="Arial"/>
          <w:color w:val="475569"/>
          <w:sz w:val="19"/>
          <w:szCs w:val="19"/>
        </w:rPr>
        <w:t xml:space="preserve">Commits the matched borrower loan and triggers immediate Waterfall Settlement allocation.</w:t>
      </w:r>
    </w:p>
    <w:p>
      <w:pPr>
        <w:pStyle w:val="ListParagraph"/>
        <w:numPr>
          <w:ilvl w:val="0"/>
          <w:numId w:val="1"/>
        </w:numPr>
        <w:spacing w:after="40" w:before="0"/>
      </w:pPr>
      <w:r>
        <w:rPr>
          <w:rFonts w:ascii="Arial" w:cs="Arial" w:eastAsia="Arial" w:hAnsi="Arial"/>
          <w:b/>
          <w:bCs/>
          <w:color w:val="0F172A"/>
          <w:sz w:val="19"/>
          <w:szCs w:val="19"/>
        </w:rPr>
        <w:t xml:space="preserve">Reject Recommendation: </w:t>
      </w:r>
      <w:r>
        <w:rPr>
          <w:rFonts w:ascii="Arial" w:cs="Arial" w:eastAsia="Arial" w:hAnsi="Arial"/>
          <w:color w:val="475569"/>
          <w:sz w:val="19"/>
          <w:szCs w:val="19"/>
        </w:rPr>
        <w:t xml:space="preserve">Marks the recommendation as rejected, prompts for mandatory accountant rejection notes, and flags the case for manual re-investigation.</w:t>
      </w:r>
    </w:p>
    <w:p>
      <w:pPr>
        <w:pStyle w:val="ListParagraph"/>
        <w:numPr>
          <w:ilvl w:val="0"/>
          <w:numId w:val="1"/>
        </w:numPr>
        <w:spacing w:after="40" w:before="0"/>
      </w:pPr>
      <w:r>
        <w:rPr>
          <w:rFonts w:ascii="Arial" w:cs="Arial" w:eastAsia="Arial" w:hAnsi="Arial"/>
          <w:b/>
          <w:bCs/>
          <w:color w:val="0F172A"/>
          <w:sz w:val="19"/>
          <w:szCs w:val="19"/>
        </w:rPr>
        <w:t xml:space="preserve">Manual Accountant Override: </w:t>
      </w:r>
      <w:r>
        <w:rPr>
          <w:rFonts w:ascii="Arial" w:cs="Arial" w:eastAsia="Arial" w:hAnsi="Arial"/>
          <w:color w:val="475569"/>
          <w:sz w:val="19"/>
          <w:szCs w:val="19"/>
        </w:rPr>
        <w:t xml:space="preserve">Allows the accountant to select a target borrowing company from a live dropdown, pick the active loan schedule installment, enter the allocation amount, and provide an immutable audit rationale text.</w:t>
      </w:r>
    </w:p>
    <w:p>
      <w:pPr>
        <w:pStyle w:val="ListParagraph"/>
        <w:numPr>
          <w:ilvl w:val="0"/>
          <w:numId w:val="1"/>
        </w:numPr>
        <w:spacing w:after="40" w:before="0"/>
      </w:pPr>
      <w:r>
        <w:rPr>
          <w:rFonts w:ascii="Arial" w:cs="Arial" w:eastAsia="Arial" w:hAnsi="Arial"/>
          <w:b/>
          <w:bCs/>
          <w:color w:val="0F172A"/>
          <w:sz w:val="19"/>
          <w:szCs w:val="19"/>
        </w:rPr>
        <w:t xml:space="preserve">Interactive Playbook Checklist: </w:t>
      </w:r>
      <w:r>
        <w:rPr>
          <w:rFonts w:ascii="Arial" w:cs="Arial" w:eastAsia="Arial" w:hAnsi="Arial"/>
          <w:color w:val="475569"/>
          <w:sz w:val="19"/>
          <w:szCs w:val="19"/>
        </w:rPr>
        <w:t xml:space="preserve">Provides interactive checkboxes for SOP checklist items with live database progress persistence (case_playbook_progress table).</w:t>
      </w:r>
    </w:p>
    <w:p>
      <w:pPr>
        <w:pStyle w:val="Heading1"/>
        <w:spacing w:after="120" w:before="320"/>
      </w:pPr>
      <w:r>
        <w:rPr>
          <w:rFonts w:ascii="Arial" w:cs="Arial" w:eastAsia="Arial" w:hAnsi="Arial"/>
          <w:b/>
          <w:bCs/>
          <w:color w:val="1E3A8A"/>
          <w:sz w:val="28"/>
          <w:szCs w:val="28"/>
        </w:rPr>
        <w:t xml:space="preserve">10.0 AI Agent Control Center &amp; Pipeline Orchestrator</w:t>
      </w:r>
    </w:p>
    <w:p>
      <w:pPr>
        <w:spacing w:after="90" w:before="0"/>
        <w:jc w:val="left"/>
      </w:pPr>
      <w:r>
        <w:rPr>
          <w:rFonts w:ascii="Arial" w:cs="Arial" w:eastAsia="Arial" w:hAnsi="Arial"/>
          <w:b w:val="false"/>
          <w:bCs w:val="false"/>
          <w:i w:val="false"/>
          <w:iCs w:val="false"/>
          <w:color w:val="0F172A"/>
          <w:sz w:val="21"/>
          <w:szCs w:val="21"/>
        </w:rPr>
        <w:t xml:space="preserve">Source File: frontend/src/pages/AgentControlCenter.tsx | Backend: backend/src/controllers/agentControl.controller.js</w:t>
      </w:r>
    </w:p>
    <w:p>
      <w:pPr>
        <w:pStyle w:val="ListParagraph"/>
        <w:numPr>
          <w:ilvl w:val="0"/>
          <w:numId w:val="1"/>
        </w:numPr>
        <w:spacing w:after="40" w:before="0"/>
      </w:pPr>
      <w:r>
        <w:rPr>
          <w:rFonts w:ascii="Arial" w:cs="Arial" w:eastAsia="Arial" w:hAnsi="Arial"/>
          <w:b/>
          <w:bCs/>
          <w:color w:val="0F172A"/>
          <w:sz w:val="19"/>
          <w:szCs w:val="19"/>
        </w:rPr>
        <w:t xml:space="preserve">7-Agent Live Status Grid: </w:t>
      </w:r>
      <w:r>
        <w:rPr>
          <w:rFonts w:ascii="Arial" w:cs="Arial" w:eastAsia="Arial" w:hAnsi="Arial"/>
          <w:color w:val="475569"/>
          <w:sz w:val="19"/>
          <w:szCs w:val="19"/>
        </w:rPr>
        <w:t xml:space="preserve">Displays status (IDLE / RUNNING / READY), total runs today, success rate, and average latency for all 7 agents.</w:t>
      </w:r>
    </w:p>
    <w:p>
      <w:pPr>
        <w:pStyle w:val="ListParagraph"/>
        <w:numPr>
          <w:ilvl w:val="0"/>
          <w:numId w:val="1"/>
        </w:numPr>
        <w:spacing w:after="40" w:before="0"/>
      </w:pPr>
      <w:r>
        <w:rPr>
          <w:rFonts w:ascii="Arial" w:cs="Arial" w:eastAsia="Arial" w:hAnsi="Arial"/>
          <w:b/>
          <w:bCs/>
          <w:color w:val="0F172A"/>
          <w:sz w:val="19"/>
          <w:szCs w:val="19"/>
        </w:rPr>
        <w:t xml:space="preserve">Pre-Configured Pipeline Workflows: </w:t>
      </w:r>
      <w:r>
        <w:rPr>
          <w:rFonts w:ascii="Arial" w:cs="Arial" w:eastAsia="Arial" w:hAnsi="Arial"/>
          <w:color w:val="475569"/>
          <w:sz w:val="19"/>
          <w:szCs w:val="19"/>
        </w:rPr>
        <w:t xml:space="preserve">Includes (1) Payment Reconciliation &amp; Risk Pipeline (Agents 1, 7, 2, 3), (2) Portfolio &amp; Escalation Pipeline (Agents 5, 6), and (3) Full 7-Agent Compliance Pipeline.</w:t>
      </w:r>
    </w:p>
    <w:p>
      <w:pPr>
        <w:pStyle w:val="ListParagraph"/>
        <w:numPr>
          <w:ilvl w:val="0"/>
          <w:numId w:val="1"/>
        </w:numPr>
        <w:spacing w:after="40" w:before="0"/>
      </w:pPr>
      <w:r>
        <w:rPr>
          <w:rFonts w:ascii="Arial" w:cs="Arial" w:eastAsia="Arial" w:hAnsi="Arial"/>
          <w:b/>
          <w:bCs/>
          <w:color w:val="0F172A"/>
          <w:sz w:val="19"/>
          <w:szCs w:val="19"/>
        </w:rPr>
        <w:t xml:space="preserve">Batch Execution Engine: </w:t>
      </w:r>
      <w:r>
        <w:rPr>
          <w:rFonts w:ascii="Arial" w:cs="Arial" w:eastAsia="Arial" w:hAnsi="Arial"/>
          <w:color w:val="475569"/>
          <w:sz w:val="19"/>
          <w:szCs w:val="19"/>
        </w:rPr>
        <w:t xml:space="preserve">Launches asynchronous batch runs across all pending cases in the worker queue with live telemetry tracking.</w:t>
      </w:r>
    </w:p>
    <w:p>
      <w:pPr>
        <w:pStyle w:val="ListParagraph"/>
        <w:numPr>
          <w:ilvl w:val="0"/>
          <w:numId w:val="1"/>
        </w:numPr>
        <w:spacing w:after="40" w:before="0"/>
      </w:pPr>
      <w:r>
        <w:rPr>
          <w:rFonts w:ascii="Arial" w:cs="Arial" w:eastAsia="Arial" w:hAnsi="Arial"/>
          <w:b/>
          <w:bCs/>
          <w:color w:val="0F172A"/>
          <w:sz w:val="19"/>
          <w:szCs w:val="19"/>
        </w:rPr>
        <w:t xml:space="preserve">Token Consumption Telemetry: </w:t>
      </w:r>
      <w:r>
        <w:rPr>
          <w:rFonts w:ascii="Arial" w:cs="Arial" w:eastAsia="Arial" w:hAnsi="Arial"/>
          <w:color w:val="475569"/>
          <w:sz w:val="19"/>
          <w:szCs w:val="19"/>
        </w:rPr>
        <w:t xml:space="preserve">Displays live daily Groq token usage, quota progress bar, active model selector (Llama 3.3 70B vs 3.1 8B), and per-agent token breakdowns.</w:t>
      </w:r>
    </w:p>
    <w:p>
      <w:pPr>
        <w:pStyle w:val="Heading1"/>
        <w:spacing w:after="120" w:before="320"/>
      </w:pPr>
      <w:r>
        <w:rPr>
          <w:rFonts w:ascii="Arial" w:cs="Arial" w:eastAsia="Arial" w:hAnsi="Arial"/>
          <w:b/>
          <w:bCs/>
          <w:color w:val="1E3A8A"/>
          <w:sz w:val="28"/>
          <w:szCs w:val="28"/>
        </w:rPr>
        <w:t xml:space="preserve">11.0 Continuous Waterfall Settlement Engine</w:t>
      </w:r>
    </w:p>
    <w:p>
      <w:pPr>
        <w:spacing w:after="90" w:before="0"/>
        <w:jc w:val="left"/>
      </w:pPr>
      <w:r>
        <w:rPr>
          <w:rFonts w:ascii="Arial" w:cs="Arial" w:eastAsia="Arial" w:hAnsi="Arial"/>
          <w:b w:val="false"/>
          <w:bCs w:val="false"/>
          <w:i w:val="false"/>
          <w:iCs w:val="false"/>
          <w:color w:val="0F172A"/>
          <w:sz w:val="21"/>
          <w:szCs w:val="21"/>
        </w:rPr>
        <w:t xml:space="preserve">Source File: backend/src/services/settlement.service.js | Controller: backend/src/controllers/settlement.controller.js</w:t>
      </w:r>
    </w:p>
    <w:p>
      <w:pPr>
        <w:pStyle w:val="Heading2"/>
        <w:spacing w:after="90" w:before="200"/>
      </w:pPr>
      <w:r>
        <w:rPr>
          <w:rFonts w:ascii="Arial" w:cs="Arial" w:eastAsia="Arial" w:hAnsi="Arial"/>
          <w:b/>
          <w:bCs/>
          <w:color w:val="4F46E5"/>
          <w:sz w:val="23"/>
          <w:szCs w:val="23"/>
        </w:rPr>
        <w:t xml:space="preserve">11.1 Priority Rules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Priority Tier</w:t>
            </w:r>
          </w:p>
        </w:tc>
        <w:tc>
          <w:tcPr>
            <w:tcW w:type="pct" w:w="3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Allocation Target</w:t>
            </w:r>
          </w:p>
        </w:tc>
        <w:tc>
          <w:tcPr>
            <w:tcW w:type="pct" w:w="5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Condition &amp; Logic</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Tier 1</w:t>
            </w:r>
          </w:p>
        </w:tc>
        <w:tc>
          <w:tcPr>
            <w:tcW w:type="pct" w:w="3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Late Payment Penalties &amp; Charges</w:t>
            </w:r>
          </w:p>
        </w:tc>
        <w:tc>
          <w:tcPr>
            <w:tcW w:type="pct" w:w="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100% deducted first before any interest or principal reduction</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Tier 2</w:t>
            </w:r>
          </w:p>
        </w:tc>
        <w:tc>
          <w:tcPr>
            <w:tcW w:type="pct" w:w="3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Overdue Accumulated Interest</w:t>
            </w:r>
          </w:p>
        </w:tc>
        <w:tc>
          <w:tcPr>
            <w:tcW w:type="pct" w:w="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Oldest overdue installment schedule interest is satisfied first</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Tier 3</w:t>
            </w:r>
          </w:p>
        </w:tc>
        <w:tc>
          <w:tcPr>
            <w:tcW w:type="pct" w:w="3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Current Period Scheduled Interest</w:t>
            </w:r>
          </w:p>
        </w:tc>
        <w:tc>
          <w:tcPr>
            <w:tcW w:type="pct" w:w="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Current active milestone interest component is satisfied</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Tier 4</w:t>
            </w:r>
          </w:p>
        </w:tc>
        <w:tc>
          <w:tcPr>
            <w:tcW w:type="pct" w:w="3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Overdue Scheduled Principal</w:t>
            </w:r>
          </w:p>
        </w:tc>
        <w:tc>
          <w:tcPr>
            <w:tcW w:type="pct" w:w="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Oldest overdue milestone principal component is reduced</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Tier 5</w:t>
            </w:r>
          </w:p>
        </w:tc>
        <w:tc>
          <w:tcPr>
            <w:tcW w:type="pct" w:w="3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Current Period Scheduled Principal</w:t>
            </w:r>
          </w:p>
        </w:tc>
        <w:tc>
          <w:tcPr>
            <w:tcW w:type="pct" w:w="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Current milestone principal component is satisfied</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Tier 6</w:t>
            </w:r>
          </w:p>
        </w:tc>
        <w:tc>
          <w:tcPr>
            <w:tcW w:type="pct" w:w="3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Surplus / Future Principal Pre-Closure</w:t>
            </w:r>
          </w:p>
        </w:tc>
        <w:tc>
          <w:tcPr>
            <w:tcW w:type="pct" w:w="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Excess funds reduce overall loan principal or are held in escrow</w:t>
            </w:r>
          </w:p>
        </w:tc>
      </w:tr>
    </w:tbl>
    <w:p>
      <w:pPr>
        <w:pStyle w:val="Heading1"/>
        <w:spacing w:after="120" w:before="320"/>
      </w:pPr>
      <w:r>
        <w:rPr>
          <w:rFonts w:ascii="Arial" w:cs="Arial" w:eastAsia="Arial" w:hAnsi="Arial"/>
          <w:b/>
          <w:bCs/>
          <w:color w:val="1E3A8A"/>
          <w:sz w:val="28"/>
          <w:szCs w:val="28"/>
        </w:rPr>
        <w:t xml:space="preserve">12.0 Database Architecture &amp; Complete Schema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Table Name</w:t>
            </w:r>
          </w:p>
        </w:tc>
        <w:tc>
          <w:tcPr>
            <w:tcW w:type="pct" w:w="2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Purpose &amp; Entity Represented</w:t>
            </w:r>
          </w:p>
        </w:tc>
        <w:tc>
          <w:tcPr>
            <w:tcW w:type="pct" w:w="2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Key Columns</w:t>
            </w:r>
          </w:p>
        </w:tc>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Read By</w:t>
            </w:r>
          </w:p>
        </w:tc>
        <w:tc>
          <w:tcPr>
            <w:tcW w:type="pct" w:w="17%"/>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Written By</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users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System accounts &amp; RBAC roles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email, password_hash, role_id, name, status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 Service, Settings</w:t>
            </w:r>
          </w:p>
        </w:tc>
        <w:tc>
          <w:tcPr>
            <w:tcW w:type="pct" w:w="17%"/>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 Service, Admin</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roles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Permission definitions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name, description, permissions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 Middleware</w:t>
            </w:r>
          </w:p>
        </w:tc>
        <w:tc>
          <w:tcPr>
            <w:tcW w:type="pct" w:w="17%"/>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Database Seeder</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companies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Borrowing corporate entities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name, pan, cin, gstin, status, risk_grade</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Company Service, Agent 1</w:t>
            </w:r>
          </w:p>
        </w:tc>
        <w:tc>
          <w:tcPr>
            <w:tcW w:type="pct" w:w="17%"/>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Company Controller</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Credit facilities &amp; loan accounts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company_id, loan_reference, principal, interest_rate</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 Service, Agent 1, Agent 2</w:t>
            </w:r>
          </w:p>
        </w:tc>
        <w:tc>
          <w:tcPr>
            <w:tcW w:type="pct" w:w="17%"/>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 Controller, Waterfall</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repayment_schedules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Installment milestone ledger</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loan_id, due_date, principal_due, interest_due, status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Waterfall Engine, Agent 3</w:t>
            </w:r>
          </w:p>
        </w:tc>
        <w:tc>
          <w:tcPr>
            <w:tcW w:type="pct" w:w="17%"/>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Waterfall Settlement</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Ingested bank deposits &amp; wire receipts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transaction_id, amount, sender_name, sender_account, status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 Service, Agent 1, Agent 7</w:t>
            </w:r>
          </w:p>
        </w:tc>
        <w:tc>
          <w:tcPr>
            <w:tcW w:type="pct" w:w="17%"/>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 Ingestion API</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reconciliation_cases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 workflow instances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payment_id, status, confidence_score, playbook_id</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 Service, Action Center</w:t>
            </w:r>
          </w:p>
        </w:tc>
        <w:tc>
          <w:tcPr>
            <w:tcW w:type="pct" w:w="17%"/>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1, Human Approval</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ai_recommendations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1 matching output &amp; reasoning</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case_id, recommended_loan_id, reasoning, confidence_score</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Action Center Drawer</w:t>
            </w:r>
          </w:p>
        </w:tc>
        <w:tc>
          <w:tcPr>
            <w:tcW w:type="pct" w:w="17%"/>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1 Matching Agent</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payment_allocations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Granular ledger allocation records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payment_id, schedule_id, allocated_amount, allocation_type</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Reports, Waterfall Audit</w:t>
            </w:r>
          </w:p>
        </w:tc>
        <w:tc>
          <w:tcPr>
            <w:tcW w:type="pct" w:w="17%"/>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Waterfall Settlement</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payment_anomalies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7 forensic anomaly records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case_id, payment_id, anomaly_types, severity, anomaly_score</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Anomaly Service, Action Center</w:t>
            </w:r>
          </w:p>
        </w:tc>
        <w:tc>
          <w:tcPr>
            <w:tcW w:type="pct" w:w="17%"/>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7 Anomaly Agent</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pipeline_executions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Multi-agent workflow executions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pipeline_name, status, total_duration_ms, total_tokens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Control Center</w:t>
            </w:r>
          </w:p>
        </w:tc>
        <w:tc>
          <w:tcPr>
            <w:tcW w:type="pct" w:w="17%"/>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Orchestrator Service</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pipeline_steps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Granular agent execution steps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execution_id, step_index, agent_name, status, duration_ms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Pipeline Visualizer</w:t>
            </w:r>
          </w:p>
        </w:tc>
        <w:tc>
          <w:tcPr>
            <w:tcW w:type="pct" w:w="17%"/>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Orchestrator Service</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agent_runs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Telemetry &amp; token consumption logs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agent_id, status, tokens_used, model, duration_ms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Telemetry Dashboard</w:t>
            </w:r>
          </w:p>
        </w:tc>
        <w:tc>
          <w:tcPr>
            <w:tcW w:type="pct" w:w="17%"/>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Base Service</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notification_alerts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6 alerts &amp; escalation notices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title, message, severity, status, channel</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 Center</w:t>
            </w:r>
          </w:p>
        </w:tc>
        <w:tc>
          <w:tcPr>
            <w:tcW w:type="pct" w:w="17%"/>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6 Notification Agent</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portfolio_snapshots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5 historical KPI snapshots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snapshot_date, total_outstanding, par_30, par_90</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Analytics Dashboard</w:t>
            </w:r>
          </w:p>
        </w:tc>
        <w:tc>
          <w:tcPr>
            <w:tcW w:type="pct" w:w="17%"/>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5 Portfolio Agent</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audit_logs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Immutable compliance audit trail</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correlation_id, user_id, action, entity_type, old_values, new_values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 Logs Page</w:t>
            </w:r>
          </w:p>
        </w:tc>
        <w:tc>
          <w:tcPr>
            <w:tcW w:type="pct" w:w="17%"/>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 Middleware</w:t>
            </w:r>
          </w:p>
        </w:tc>
      </w:tr>
    </w:tbl>
    <w:p>
      <w:pPr>
        <w:pStyle w:val="Heading1"/>
        <w:spacing w:after="120" w:before="320"/>
      </w:pPr>
      <w:r>
        <w:rPr>
          <w:rFonts w:ascii="Arial" w:cs="Arial" w:eastAsia="Arial" w:hAnsi="Arial"/>
          <w:b/>
          <w:bCs/>
          <w:color w:val="1E3A8A"/>
          <w:sz w:val="28"/>
          <w:szCs w:val="28"/>
        </w:rPr>
        <w:t xml:space="preserve">13.0 Backend REST API Master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HTTP Method</w:t>
            </w:r>
          </w:p>
        </w:tc>
        <w:tc>
          <w:tcPr>
            <w:tcW w:type="pct" w:w="2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Endpoint Route</w:t>
            </w:r>
          </w:p>
        </w:tc>
        <w:tc>
          <w:tcPr>
            <w:tcW w:type="pct" w:w="2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Controller / Service</w:t>
            </w:r>
          </w:p>
        </w:tc>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RBAC Permission</w:t>
            </w:r>
          </w:p>
        </w:tc>
        <w:tc>
          <w:tcPr>
            <w:tcW w:type="pct" w:w="2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Description</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/api/auth/login</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auth.controller.js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Public</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Authenticates user credentials and returns JWT bearer token</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/api/auth/me</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auth.controller.js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Authenticated</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Fetches current authenticated user profile and permissions</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/api/payments/ingest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payment.controller.js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Admin, Manager, Accountant</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Ingests bank payment, triggers Stage A anomaly scan &amp; Agent 1</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/api/payments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payment.controller.js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Authenticated</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Lists ingested payments with pagination, status, and search filters</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/api/reconciliations/stats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Authenticated</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Aggregates live dashboard KPIs, attention items, and pipeline health</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/api/reconciliations/cases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Authenticated</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Fetches reconciliation cases with status and priority filters</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/api/reconciliations/analyze/:id</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Admin, Manager, Accountant</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Triggers on-demand AI analysis for a specific reconciliation case</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/api/reconciliations/approve</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settlement.controller.js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Admin, Manager, Accountant</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Approves AI recommendation and executes waterfall ledger settlement</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/api/reconciliations/override</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settlement.controller.js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Admin, Manager, Accountant</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Applies manual accountant override with selected target company &amp; loan</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/api/reconciliations/reject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settlement.controller.js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Admin, Manager, Accountant</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Rejects recommendation, flags case for review, and records audit trail</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/api/agents/status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agentControl.controller.js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Authenticated</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Returns live operational status and latency of all 7 agents</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/api/agents/pipeline/run</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agentControl.controller.js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Admin, Manager</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Launches multi-agent pipeline workflow execution on target case</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/api/notifications/alerts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notification.controller.js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Authenticated</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Fetches active escalation alerts and notices from Agent 6</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/api/notifications/alerts/batch-dismiss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notification.controller.js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Admin, Manager, Accountant</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Batch dismisses selected alerts and updates unread badge counter</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/api/audit-logs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audit.controller.js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Admin, Manager, Accountant</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Fetches immutable audit log entries with correlation ID filters</w:t>
            </w:r>
          </w:p>
        </w:tc>
      </w:tr>
    </w:tbl>
    <w:p>
      <w:pPr>
        <w:pStyle w:val="Heading1"/>
        <w:spacing w:after="120" w:before="320"/>
      </w:pPr>
      <w:r>
        <w:rPr>
          <w:rFonts w:ascii="Arial" w:cs="Arial" w:eastAsia="Arial" w:hAnsi="Arial"/>
          <w:b/>
          <w:bCs/>
          <w:color w:val="1E3A8A"/>
          <w:sz w:val="28"/>
          <w:szCs w:val="28"/>
        </w:rPr>
        <w:t xml:space="preserve">14.0 Real-Time WebSocket Architecture</w:t>
      </w:r>
    </w:p>
    <w:p>
      <w:pPr>
        <w:spacing w:after="90" w:before="0"/>
        <w:jc w:val="left"/>
      </w:pPr>
      <w:r>
        <w:rPr>
          <w:rFonts w:ascii="Arial" w:cs="Arial" w:eastAsia="Arial" w:hAnsi="Arial"/>
          <w:b w:val="false"/>
          <w:bCs w:val="false"/>
          <w:i w:val="false"/>
          <w:iCs w:val="false"/>
          <w:color w:val="0F172A"/>
          <w:sz w:val="21"/>
          <w:szCs w:val="21"/>
        </w:rPr>
        <w:t xml:space="preserve">Source File: backend/src/config/socket.js | Client: frontend/src/services/socketService.ts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WebSocket Event Name</w:t>
            </w:r>
          </w:p>
        </w:tc>
        <w:tc>
          <w:tcPr>
            <w:tcW w:type="pct" w:w="2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Event Producer (Backend)</w:t>
            </w:r>
          </w:p>
        </w:tc>
        <w:tc>
          <w:tcPr>
            <w:tcW w:type="pct" w:w="2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Event Consumer (Frontend)</w:t>
            </w:r>
          </w:p>
        </w:tc>
        <w:tc>
          <w:tcPr>
            <w:tcW w:type="pct" w:w="34%"/>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UI Action / State Mutation</w:t>
            </w:r>
          </w:p>
        </w:tc>
      </w:tr>
      <w:tr>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PAYMENT_INGESTED</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payment.controller.js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socketService.ts -&gt; Redux store</w:t>
            </w:r>
          </w:p>
        </w:tc>
        <w:tc>
          <w:tcPr>
            <w:tcW w:type="pct" w:w="3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Dispatches paymentIngested action, shows live toast, refreshes dashboard KPIs</w:t>
            </w:r>
          </w:p>
        </w:tc>
      </w:tr>
      <w:tr>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AGENT_STATUS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orchestrator.service.js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socketService.ts -&gt; agentControlSlice</w:t>
            </w:r>
          </w:p>
        </w:tc>
        <w:tc>
          <w:tcPr>
            <w:tcW w:type="pct" w:w="3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Updates agent status badge (IDLE / RUNNING / READY) and latency in real time</w:t>
            </w:r>
          </w:p>
        </w:tc>
      </w:tr>
      <w:tr>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PIPELINE_UPDATE</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orchestrator.service.js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socketService.ts -&gt; agentControlSlice</w:t>
            </w:r>
          </w:p>
        </w:tc>
        <w:tc>
          <w:tcPr>
            <w:tcW w:type="pct" w:w="3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Updates live step cards in PipelineVisualizer with execution status &amp; tokens</w:t>
            </w:r>
          </w:p>
        </w:tc>
      </w:tr>
      <w:tr>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QUEUE_METRICS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agentQueue.service.js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socketService.ts -&gt; agentControlSlice</w:t>
            </w:r>
          </w:p>
        </w:tc>
        <w:tc>
          <w:tcPr>
            <w:tcW w:type="pct" w:w="3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Updates active and queued worker count in Agent Control Center header</w:t>
            </w:r>
          </w:p>
        </w:tc>
      </w:tr>
      <w:tr>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ANOMALY_DETECTED</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anomalyAgent.js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socketService.ts -&gt; reconciliationSlice</w:t>
            </w:r>
          </w:p>
        </w:tc>
        <w:tc>
          <w:tcPr>
            <w:tcW w:type="pct" w:w="3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Updates case anomaly badge, increments unread counter, triggers warning toast</w:t>
            </w:r>
          </w:p>
        </w:tc>
      </w:tr>
      <w:tr>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RECONCILIATION_COMPLETED</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settlement.service.js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socketService.ts -&gt; reconciliationSlice</w:t>
            </w:r>
          </w:p>
        </w:tc>
        <w:tc>
          <w:tcPr>
            <w:tcW w:type="pct" w:w="3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Shows success toast, updates case status to RESOLVED, invalidates SWR cache</w:t>
            </w:r>
          </w:p>
        </w:tc>
      </w:tr>
      <w:tr>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NOTIFICATION_ALERT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notificationAgent.js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socketService.ts -&gt; notificationSlice</w:t>
            </w:r>
          </w:p>
        </w:tc>
        <w:tc>
          <w:tcPr>
            <w:tcW w:type="pct" w:w="3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Pushes new alert item to notifications drawer, triggers escalation toast</w:t>
            </w:r>
          </w:p>
        </w:tc>
      </w:tr>
    </w:tbl>
    <w:p>
      <w:pPr>
        <w:pStyle w:val="Heading1"/>
        <w:spacing w:after="120" w:before="320"/>
      </w:pPr>
      <w:r>
        <w:rPr>
          <w:rFonts w:ascii="Arial" w:cs="Arial" w:eastAsia="Arial" w:hAnsi="Arial"/>
          <w:b/>
          <w:bCs/>
          <w:color w:val="1E3A8A"/>
          <w:sz w:val="28"/>
          <w:szCs w:val="28"/>
        </w:rPr>
        <w:t xml:space="preserve">15.0 Performance Optimization &amp; Multi-Tier Caching</w:t>
      </w:r>
    </w:p>
    <w:p>
      <w:pPr>
        <w:pStyle w:val="ListParagraph"/>
        <w:numPr>
          <w:ilvl w:val="0"/>
          <w:numId w:val="1"/>
        </w:numPr>
        <w:spacing w:after="40" w:before="0"/>
      </w:pPr>
      <w:r>
        <w:rPr>
          <w:rFonts w:ascii="Arial" w:cs="Arial" w:eastAsia="Arial" w:hAnsi="Arial"/>
          <w:b/>
          <w:bCs/>
          <w:color w:val="0F172A"/>
          <w:sz w:val="19"/>
          <w:szCs w:val="19"/>
        </w:rPr>
        <w:t xml:space="preserve">Client-Side SWR Cache (cacheService.ts): </w:t>
      </w:r>
      <w:r>
        <w:rPr>
          <w:rFonts w:ascii="Arial" w:cs="Arial" w:eastAsia="Arial" w:hAnsi="Arial"/>
          <w:color w:val="475569"/>
          <w:sz w:val="19"/>
          <w:szCs w:val="19"/>
        </w:rPr>
        <w:t xml:space="preserve">Caches API responses in sessionStorage and memory with TTL tags (30s to 5min) and automatic mutation-based invalidation.</w:t>
      </w:r>
    </w:p>
    <w:p>
      <w:pPr>
        <w:pStyle w:val="ListParagraph"/>
        <w:numPr>
          <w:ilvl w:val="0"/>
          <w:numId w:val="1"/>
        </w:numPr>
        <w:spacing w:after="40" w:before="0"/>
      </w:pPr>
      <w:r>
        <w:rPr>
          <w:rFonts w:ascii="Arial" w:cs="Arial" w:eastAsia="Arial" w:hAnsi="Arial"/>
          <w:b/>
          <w:bCs/>
          <w:color w:val="0F172A"/>
          <w:sz w:val="19"/>
          <w:szCs w:val="19"/>
        </w:rPr>
        <w:t xml:space="preserve">Deterministic 0-Token Bypass (&lt; 15ms): </w:t>
      </w:r>
      <w:r>
        <w:rPr>
          <w:rFonts w:ascii="Arial" w:cs="Arial" w:eastAsia="Arial" w:hAnsi="Arial"/>
          <w:color w:val="475569"/>
          <w:sz w:val="19"/>
          <w:szCs w:val="19"/>
        </w:rPr>
        <w:t xml:space="preserve">Pre-Check Engine resolves ~70% of standard matching cases deterministically without dispatching expensive LLM inference requests, reducing token costs and latency.</w:t>
      </w:r>
    </w:p>
    <w:p>
      <w:pPr>
        <w:pStyle w:val="ListParagraph"/>
        <w:numPr>
          <w:ilvl w:val="0"/>
          <w:numId w:val="1"/>
        </w:numPr>
        <w:spacing w:after="40" w:before="0"/>
      </w:pPr>
      <w:r>
        <w:rPr>
          <w:rFonts w:ascii="Arial" w:cs="Arial" w:eastAsia="Arial" w:hAnsi="Arial"/>
          <w:b/>
          <w:bCs/>
          <w:color w:val="0F172A"/>
          <w:sz w:val="19"/>
          <w:szCs w:val="19"/>
        </w:rPr>
        <w:t xml:space="preserve">Cache vs WebSocket Distinction: </w:t>
      </w:r>
      <w:r>
        <w:rPr>
          <w:rFonts w:ascii="Arial" w:cs="Arial" w:eastAsia="Arial" w:hAnsi="Arial"/>
          <w:color w:val="475569"/>
          <w:sz w:val="19"/>
          <w:szCs w:val="19"/>
        </w:rPr>
        <w:t xml:space="preserve">Cache handles fast repeated reads on static/historical lists. WebSockets handle live real-time push events to update Redux store.</w:t>
      </w:r>
    </w:p>
    <w:p>
      <w:pPr>
        <w:pStyle w:val="Heading1"/>
        <w:spacing w:after="120" w:before="320"/>
      </w:pPr>
      <w:r>
        <w:rPr>
          <w:rFonts w:ascii="Arial" w:cs="Arial" w:eastAsia="Arial" w:hAnsi="Arial"/>
          <w:b/>
          <w:bCs/>
          <w:color w:val="1E3A8A"/>
          <w:sz w:val="28"/>
          <w:szCs w:val="28"/>
        </w:rPr>
        <w:t xml:space="preserve">16.0 Security, Role-Based Access Control (RBAC) &amp; Auditability</w:t>
      </w:r>
    </w:p>
    <w:p>
      <w:pPr>
        <w:pStyle w:val="ListParagraph"/>
        <w:numPr>
          <w:ilvl w:val="0"/>
          <w:numId w:val="1"/>
        </w:numPr>
        <w:spacing w:after="40" w:before="0"/>
      </w:pPr>
      <w:r>
        <w:rPr>
          <w:rFonts w:ascii="Arial" w:cs="Arial" w:eastAsia="Arial" w:hAnsi="Arial"/>
          <w:b/>
          <w:bCs/>
          <w:color w:val="0F172A"/>
          <w:sz w:val="19"/>
          <w:szCs w:val="19"/>
        </w:rPr>
        <w:t xml:space="preserve">JWT Authentication: </w:t>
      </w:r>
      <w:r>
        <w:rPr>
          <w:rFonts w:ascii="Arial" w:cs="Arial" w:eastAsia="Arial" w:hAnsi="Arial"/>
          <w:color w:val="475569"/>
          <w:sz w:val="19"/>
          <w:szCs w:val="19"/>
        </w:rPr>
        <w:t xml:space="preserve">HMAC SHA-256 tokens with 24-hour expiration and Bearer authorization headers.</w:t>
      </w:r>
    </w:p>
    <w:p>
      <w:pPr>
        <w:pStyle w:val="ListParagraph"/>
        <w:numPr>
          <w:ilvl w:val="0"/>
          <w:numId w:val="1"/>
        </w:numPr>
        <w:spacing w:after="40" w:before="0"/>
      </w:pPr>
      <w:r>
        <w:rPr>
          <w:rFonts w:ascii="Arial" w:cs="Arial" w:eastAsia="Arial" w:hAnsi="Arial"/>
          <w:b/>
          <w:bCs/>
          <w:color w:val="0F172A"/>
          <w:sz w:val="19"/>
          <w:szCs w:val="19"/>
        </w:rPr>
        <w:t xml:space="preserve">Granular RBAC Middleware: </w:t>
      </w:r>
      <w:r>
        <w:rPr>
          <w:rFonts w:ascii="Arial" w:cs="Arial" w:eastAsia="Arial" w:hAnsi="Arial"/>
          <w:color w:val="475569"/>
          <w:sz w:val="19"/>
          <w:szCs w:val="19"/>
        </w:rPr>
        <w:t xml:space="preserve">Enforces strict endpoint protection across 5 roles: Owner, Super Admin, Admin, Manager, Accountant, and Viewer.</w:t>
      </w:r>
    </w:p>
    <w:p>
      <w:pPr>
        <w:pStyle w:val="ListParagraph"/>
        <w:numPr>
          <w:ilvl w:val="0"/>
          <w:numId w:val="1"/>
        </w:numPr>
        <w:spacing w:after="40" w:before="0"/>
      </w:pPr>
      <w:r>
        <w:rPr>
          <w:rFonts w:ascii="Arial" w:cs="Arial" w:eastAsia="Arial" w:hAnsi="Arial"/>
          <w:b/>
          <w:bCs/>
          <w:color w:val="0F172A"/>
          <w:sz w:val="19"/>
          <w:szCs w:val="19"/>
        </w:rPr>
        <w:t xml:space="preserve">Immutable Audit Trail: </w:t>
      </w:r>
      <w:r>
        <w:rPr>
          <w:rFonts w:ascii="Arial" w:cs="Arial" w:eastAsia="Arial" w:hAnsi="Arial"/>
          <w:color w:val="475569"/>
          <w:sz w:val="19"/>
          <w:szCs w:val="19"/>
        </w:rPr>
        <w:t xml:space="preserve">All operations record correlation IDs, executed user IDs, IP metadata, and structured before/after state snapshots in audit_logs table.</w:t>
      </w:r>
    </w:p>
    <w:p>
      <w:pPr>
        <w:pStyle w:val="Heading1"/>
        <w:spacing w:after="120" w:before="320"/>
      </w:pPr>
      <w:r>
        <w:rPr>
          <w:rFonts w:ascii="Arial" w:cs="Arial" w:eastAsia="Arial" w:hAnsi="Arial"/>
          <w:b/>
          <w:bCs/>
          <w:color w:val="1E3A8A"/>
          <w:sz w:val="28"/>
          <w:szCs w:val="28"/>
        </w:rPr>
        <w:t xml:space="preserve">17.0 Platform Metrics Traceability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6%"/>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Metric Name</w:t>
            </w:r>
          </w:p>
        </w:tc>
        <w:tc>
          <w:tcPr>
            <w:tcW w:type="pct" w:w="26%"/>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Formula / Meaning</w:t>
            </w:r>
          </w:p>
        </w:tc>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Source DB Table</w:t>
            </w:r>
          </w:p>
        </w:tc>
        <w:tc>
          <w:tcPr>
            <w:tcW w:type="pct" w:w="2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Backend Controller &amp; API</w:t>
            </w:r>
          </w:p>
        </w:tc>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UI Component</w:t>
            </w:r>
          </w:p>
        </w:tc>
      </w:tr>
      <w:tr>
        <w:tc>
          <w:tcPr>
            <w:tcW w:type="pct" w:w="1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Total Cases</w:t>
            </w:r>
          </w:p>
        </w:tc>
        <w:tc>
          <w:tcPr>
            <w:tcW w:type="pct" w:w="2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COUNT(*) of all reconciliation cases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reconciliation_cases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-&gt; GET /stats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KPICard.tsx (Dashboard)</w:t>
            </w:r>
          </w:p>
        </w:tc>
      </w:tr>
      <w:tr>
        <w:tc>
          <w:tcPr>
            <w:tcW w:type="pct" w:w="1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Pending Review</w:t>
            </w:r>
          </w:p>
        </w:tc>
        <w:tc>
          <w:tcPr>
            <w:tcW w:type="pct" w:w="2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COUNT(*) WHERE status="pending_review"</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reconciliation_cases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-&gt; GET /stats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KPICard.tsx (Dashboard)</w:t>
            </w:r>
          </w:p>
        </w:tc>
      </w:tr>
      <w:tr>
        <w:tc>
          <w:tcPr>
            <w:tcW w:type="pct" w:w="1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Auto-Reconciled</w:t>
            </w:r>
          </w:p>
        </w:tc>
        <w:tc>
          <w:tcPr>
            <w:tcW w:type="pct" w:w="2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COUNT(*) WHERE status="resolved" AND match_type="deterministic"</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reconciliation_cases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-&gt; GET /stats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KPICard.tsx (Dashboard)</w:t>
            </w:r>
          </w:p>
        </w:tc>
      </w:tr>
      <w:tr>
        <w:tc>
          <w:tcPr>
            <w:tcW w:type="pct" w:w="1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Anomalies Detected</w:t>
            </w:r>
          </w:p>
        </w:tc>
        <w:tc>
          <w:tcPr>
            <w:tcW w:type="pct" w:w="2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COUNT(DISTINCT case_id) from payment_anomalies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payment_anomalies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-&gt; GET /stats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KPICard.tsx (Dashboard)</w:t>
            </w:r>
          </w:p>
        </w:tc>
      </w:tr>
      <w:tr>
        <w:tc>
          <w:tcPr>
            <w:tcW w:type="pct" w:w="1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AI Success Rate %</w:t>
            </w:r>
          </w:p>
        </w:tc>
        <w:tc>
          <w:tcPr>
            <w:tcW w:type="pct" w:w="2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(Resolved Cases / Total Processed Cases) * 100</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reconciliation_cases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-&gt; GET /stats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AIPerformanceCard.tsx</w:t>
            </w:r>
          </w:p>
        </w:tc>
      </w:tr>
      <w:tr>
        <w:tc>
          <w:tcPr>
            <w:tcW w:type="pct" w:w="1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Average AI Latency</w:t>
            </w:r>
          </w:p>
        </w:tc>
        <w:tc>
          <w:tcPr>
            <w:tcW w:type="pct" w:w="2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AVG(duration_ms) across all agent runs today</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agent_runs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agentControl.controller.js -&gt; GET /status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AIPerformanceCard.tsx</w:t>
            </w:r>
          </w:p>
        </w:tc>
      </w:tr>
      <w:tr>
        <w:tc>
          <w:tcPr>
            <w:tcW w:type="pct" w:w="1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Tokens Consumed</w:t>
            </w:r>
          </w:p>
        </w:tc>
        <w:tc>
          <w:tcPr>
            <w:tcW w:type="pct" w:w="2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SUM(tokens_used) for current calendar day</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agent_runs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agentControl.controller.js -&gt; GET /token-usage</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TokenUsageCard.tsx</w:t>
            </w:r>
          </w:p>
        </w:tc>
      </w:tr>
      <w:tr>
        <w:tc>
          <w:tcPr>
            <w:tcW w:type="pct" w:w="1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PAR-30 (Portfolio at Risk)</w:t>
            </w:r>
          </w:p>
        </w:tc>
        <w:tc>
          <w:tcPr>
            <w:tcW w:type="pct" w:w="2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(Outstanding on loans with DPD &gt; 30 / Total Outstanding) * 100</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 repayment_schedules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portfolio.controller.js -&gt; GET /analytics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ReportsAnalytics.tsx</w:t>
            </w:r>
          </w:p>
        </w:tc>
      </w:tr>
    </w:tbl>
    <w:p>
      <w:pPr>
        <w:pStyle w:val="Heading1"/>
        <w:spacing w:after="120" w:before="320"/>
      </w:pPr>
      <w:r>
        <w:rPr>
          <w:rFonts w:ascii="Arial" w:cs="Arial" w:eastAsia="Arial" w:hAnsi="Arial"/>
          <w:b/>
          <w:bCs/>
          <w:color w:val="1E3A8A"/>
          <w:sz w:val="28"/>
          <w:szCs w:val="28"/>
        </w:rPr>
        <w:t xml:space="preserve">18.0 &amp; 19.0 Master Function &amp; Code Reference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Function Name</w:t>
            </w:r>
          </w:p>
        </w:tc>
        <w:tc>
          <w:tcPr>
            <w:tcW w:type="pct" w:w="24%"/>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File Path</w:t>
            </w:r>
          </w:p>
        </w:tc>
        <w:tc>
          <w:tcPr>
            <w:tcW w:type="pct" w:w="2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Primary Responsibility</w:t>
            </w:r>
          </w:p>
        </w:tc>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Upstream Caller</w:t>
            </w:r>
          </w:p>
        </w:tc>
        <w:tc>
          <w:tcPr>
            <w:tcW w:type="pct" w:w="1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Database Impact</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ingestPayment()</w:t>
            </w:r>
          </w:p>
        </w:tc>
        <w:tc>
          <w:tcPr>
            <w:tcW w:type="pct" w:w="2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backend/src/controllers/payment.controller.js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Validates inbound payment, computes SHA-256 hash, triggers Stage A scan</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 /api/payments/ingest</w:t>
            </w:r>
          </w:p>
        </w:tc>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INSERT INTO payments, reconciliation_cases</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runReconciliationAgent()</w:t>
            </w:r>
          </w:p>
        </w:tc>
        <w:tc>
          <w:tcPr>
            <w:tcW w:type="pct" w:w="2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backend/src/agents/reconciliationAgent.js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Executes deterministic pre-check + Groq LLM semantic matching</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analyzeCase() API</w:t>
            </w:r>
          </w:p>
        </w:tc>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INSERT INTO ai_recommendations, agent_runs</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evaluatePreCheckRules()</w:t>
            </w:r>
          </w:p>
        </w:tc>
        <w:tc>
          <w:tcPr>
            <w:tcW w:type="pct" w:w="2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backend/src/engine/preCheckEngine.js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Evaluates 4 deterministic matching rules in &lt; 15ms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runReconciliationAgent()</w:t>
            </w:r>
          </w:p>
        </w:tc>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READ ONLY (loans, companies)</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runAnomalyAgent()</w:t>
            </w:r>
          </w:p>
        </w:tc>
        <w:tc>
          <w:tcPr>
            <w:tcW w:type="pct" w:w="2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backend/src/agents/anomalyAgent.js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Performs Stage A / B forensic anomaly and fraud checks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payment.controller.js, analyzeCase()</w:t>
            </w:r>
          </w:p>
        </w:tc>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INSERT INTO payment_anomalies</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assignPlaybookToCase()</w:t>
            </w:r>
          </w:p>
        </w:tc>
        <w:tc>
          <w:tcPr>
            <w:tcW w:type="pct" w:w="2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backend/src/engine/playbookEngine.js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Maps detected anomalies to 1 of 6 Standard Operating Playbooks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w:t>
            </w:r>
          </w:p>
        </w:tc>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UPDATE reconciliation_cases (playbook_id)</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executeWaterfallSettlement()</w:t>
            </w:r>
          </w:p>
        </w:tc>
        <w:tc>
          <w:tcPr>
            <w:tcW w:type="pct" w:w="2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backend/src/services/settlement.service.js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Executes statutory interest-first fund allocation in ACID transaction</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approveRecommendation(), overrideRecommendation()</w:t>
            </w:r>
          </w:p>
        </w:tc>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UPDATE schedules, loans, payments, INSERT allocations</w:t>
            </w:r>
          </w:p>
        </w:tc>
      </w:tr>
    </w:tbl>
    <w:p>
      <w:pPr>
        <w:pStyle w:val="Heading1"/>
        <w:spacing w:after="120" w:before="320"/>
      </w:pPr>
      <w:r>
        <w:rPr>
          <w:rFonts w:ascii="Arial" w:cs="Arial" w:eastAsia="Arial" w:hAnsi="Arial"/>
          <w:b/>
          <w:bCs/>
          <w:color w:val="1E3A8A"/>
          <w:sz w:val="28"/>
          <w:szCs w:val="28"/>
        </w:rPr>
        <w:t xml:space="preserve">20.0 Error Handling, Idempotency &amp; Reliability</w:t>
      </w:r>
    </w:p>
    <w:p>
      <w:pPr>
        <w:pStyle w:val="ListParagraph"/>
        <w:numPr>
          <w:ilvl w:val="0"/>
          <w:numId w:val="1"/>
        </w:numPr>
        <w:spacing w:after="40" w:before="0"/>
      </w:pPr>
      <w:r>
        <w:rPr>
          <w:rFonts w:ascii="Arial" w:cs="Arial" w:eastAsia="Arial" w:hAnsi="Arial"/>
          <w:b/>
          <w:bCs/>
          <w:color w:val="0F172A"/>
          <w:sz w:val="19"/>
          <w:szCs w:val="19"/>
        </w:rPr>
        <w:t xml:space="preserve">Idempotency Headers: </w:t>
      </w:r>
      <w:r>
        <w:rPr>
          <w:rFonts w:ascii="Arial" w:cs="Arial" w:eastAsia="Arial" w:hAnsi="Arial"/>
          <w:color w:val="475569"/>
          <w:sz w:val="19"/>
          <w:szCs w:val="19"/>
        </w:rPr>
        <w:t xml:space="preserve">Inbound webhook calls support X-Idempotency-Key. If the key exists in idempotency_keys table, cached response is returned immediately, preventing double allocation.</w:t>
      </w:r>
    </w:p>
    <w:p>
      <w:pPr>
        <w:pStyle w:val="ListParagraph"/>
        <w:numPr>
          <w:ilvl w:val="0"/>
          <w:numId w:val="1"/>
        </w:numPr>
        <w:spacing w:after="40" w:before="0"/>
      </w:pPr>
      <w:r>
        <w:rPr>
          <w:rFonts w:ascii="Arial" w:cs="Arial" w:eastAsia="Arial" w:hAnsi="Arial"/>
          <w:b/>
          <w:bCs/>
          <w:color w:val="0F172A"/>
          <w:sz w:val="19"/>
          <w:szCs w:val="19"/>
        </w:rPr>
        <w:t xml:space="preserve">Database Transaction Rollback: </w:t>
      </w:r>
      <w:r>
        <w:rPr>
          <w:rFonts w:ascii="Arial" w:cs="Arial" w:eastAsia="Arial" w:hAnsi="Arial"/>
          <w:color w:val="475569"/>
          <w:sz w:val="19"/>
          <w:szCs w:val="19"/>
        </w:rPr>
        <w:t xml:space="preserve">Waterfall settlement wraps balance updates in START TRANSACTION. If any schedule constraint fails, ROLLBACK is executed immediately, ensuring 0 corrupted records.</w:t>
      </w:r>
    </w:p>
    <w:p>
      <w:pPr>
        <w:pStyle w:val="ListParagraph"/>
        <w:numPr>
          <w:ilvl w:val="0"/>
          <w:numId w:val="1"/>
        </w:numPr>
        <w:spacing w:after="40" w:before="0"/>
      </w:pPr>
      <w:r>
        <w:rPr>
          <w:rFonts w:ascii="Arial" w:cs="Arial" w:eastAsia="Arial" w:hAnsi="Arial"/>
          <w:b/>
          <w:bCs/>
          <w:color w:val="0F172A"/>
          <w:sz w:val="19"/>
          <w:szCs w:val="19"/>
        </w:rPr>
        <w:t xml:space="preserve">Groq API Rate Limit Fallback: </w:t>
      </w:r>
      <w:r>
        <w:rPr>
          <w:rFonts w:ascii="Arial" w:cs="Arial" w:eastAsia="Arial" w:hAnsi="Arial"/>
          <w:color w:val="475569"/>
          <w:sz w:val="19"/>
          <w:szCs w:val="19"/>
        </w:rPr>
        <w:t xml:space="preserve">If Groq Cloud returns 429 Rate Limit, the engine gracefully falls back to deterministic rule scoring and flags the case as PENDING REVIEW with reason "AI Inference Unavailable".</w:t>
      </w:r>
    </w:p>
    <w:p>
      <w:pPr>
        <w:pStyle w:val="Heading1"/>
        <w:spacing w:after="120" w:before="320"/>
      </w:pPr>
      <w:r>
        <w:rPr>
          <w:rFonts w:ascii="Arial" w:cs="Arial" w:eastAsia="Arial" w:hAnsi="Arial"/>
          <w:b/>
          <w:bCs/>
          <w:color w:val="1E3A8A"/>
          <w:sz w:val="28"/>
          <w:szCs w:val="28"/>
        </w:rPr>
        <w:t xml:space="preserve">21.0 Automated Test Suites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Test Script File</w:t>
            </w:r>
          </w:p>
        </w:tc>
        <w:tc>
          <w:tcPr>
            <w:tcW w:type="pct" w:w="2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Domain Tested</w:t>
            </w:r>
          </w:p>
        </w:tc>
        <w:tc>
          <w:tcPr>
            <w:tcW w:type="pct" w:w="5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Key Assertions &amp; Execution Scenario</w:t>
            </w:r>
          </w:p>
        </w:tc>
      </w:tr>
      <w:tr>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backend/src/tests/test_waterfall_engine.js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Continuous Waterfall Allocator</w:t>
            </w:r>
          </w:p>
        </w:tc>
        <w:tc>
          <w:tcPr>
            <w:tcW w:type="pct" w:w="5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Verifies penalty-first, overdue interest, current interest, and principal settlement across 4 installment schedules.</w:t>
            </w:r>
          </w:p>
        </w:tc>
      </w:tr>
      <w:tr>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backend/src/tests/test_anomaly_agent.js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7 Anomaly Rules</w:t>
            </w:r>
          </w:p>
        </w:tc>
        <w:tc>
          <w:tcPr>
            <w:tcW w:type="pct" w:w="5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Tests duplicate payment detection, overpayment ratio calculation, and velocity anomaly threshold flags.</w:t>
            </w:r>
          </w:p>
        </w:tc>
      </w:tr>
      <w:tr>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backend/src/tests/phase4_enterprise.test.js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Enterprise Idempotency &amp; RBAC</w:t>
            </w:r>
          </w:p>
        </w:tc>
        <w:tc>
          <w:tcPr>
            <w:tcW w:type="pct" w:w="5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Validates duplicate payment replay rejection, JWT token expiry, and role permission enforcement.</w:t>
            </w:r>
          </w:p>
        </w:tc>
      </w:tr>
      <w:tr>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backend/src/tests/phase5_orchestrator.test.js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Multi-Agent Pipeline Orchestrator</w:t>
            </w:r>
          </w:p>
        </w:tc>
        <w:tc>
          <w:tcPr>
            <w:tcW w:type="pct" w:w="5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Verifies sequential pipeline execution across Agents 1, 7, 2, 3, and step duration telemetry recording.</w:t>
            </w:r>
          </w:p>
        </w:tc>
      </w:tr>
      <w:tr>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backend/src/tests/phase6_full_system.test.js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End-to-End System Lifecycle</w:t>
            </w:r>
          </w:p>
        </w:tc>
        <w:tc>
          <w:tcPr>
            <w:tcW w:type="pct" w:w="5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Ingests payment -&gt; Agent 1 matches -&gt; Agent 7 scans -&gt; Waterfall settles -&gt; Agent 2 scores -&gt; Agent 6 notifies.</w:t>
            </w:r>
          </w:p>
        </w:tc>
      </w:tr>
      <w:tr>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backend/src/tests/phase7_assistant.test.js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Financial Copilot Assistant</w:t>
            </w:r>
          </w:p>
        </w:tc>
        <w:tc>
          <w:tcPr>
            <w:tcW w:type="pct" w:w="5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Tests Groq tool-calling loop, citation metadata generation, and read-only query boundaries.</w:t>
            </w:r>
          </w:p>
        </w:tc>
      </w:tr>
    </w:tbl>
    <w:p>
      <w:pPr>
        <w:pStyle w:val="Heading1"/>
        <w:spacing w:after="120" w:before="320"/>
      </w:pPr>
      <w:r>
        <w:rPr>
          <w:rFonts w:ascii="Arial" w:cs="Arial" w:eastAsia="Arial" w:hAnsi="Arial"/>
          <w:b/>
          <w:bCs/>
          <w:color w:val="1E3A8A"/>
          <w:sz w:val="28"/>
          <w:szCs w:val="28"/>
        </w:rPr>
        <w:t xml:space="preserve">22.0 Current Limitations &amp; Strategic Roadmap</w:t>
      </w:r>
    </w:p>
    <w:p>
      <w:pPr>
        <w:pStyle w:val="ListParagraph"/>
        <w:numPr>
          <w:ilvl w:val="0"/>
          <w:numId w:val="1"/>
        </w:numPr>
        <w:spacing w:after="40" w:before="0"/>
      </w:pPr>
      <w:r>
        <w:rPr>
          <w:rFonts w:ascii="Arial" w:cs="Arial" w:eastAsia="Arial" w:hAnsi="Arial"/>
          <w:b/>
          <w:bCs/>
          <w:color w:val="0F172A"/>
          <w:sz w:val="19"/>
          <w:szCs w:val="19"/>
        </w:rPr>
        <w:t xml:space="preserve">Fully Implemented &amp; Verified: </w:t>
      </w:r>
      <w:r>
        <w:rPr>
          <w:rFonts w:ascii="Arial" w:cs="Arial" w:eastAsia="Arial" w:hAnsi="Arial"/>
          <w:color w:val="475569"/>
          <w:sz w:val="19"/>
          <w:szCs w:val="19"/>
        </w:rPr>
        <w:t xml:space="preserve">7-Agent autonomous pipeline, Stage A &amp; B forensic anomaly engine, 6 SOP playbooks, continuous waterfall settlement, Redux Toolkit state architecture, live WebSockets, and human-readable audit snapshots.</w:t>
      </w:r>
    </w:p>
    <w:p>
      <w:pPr>
        <w:pStyle w:val="ListParagraph"/>
        <w:numPr>
          <w:ilvl w:val="0"/>
          <w:numId w:val="1"/>
        </w:numPr>
        <w:spacing w:after="40" w:before="0"/>
      </w:pPr>
      <w:r>
        <w:rPr>
          <w:rFonts w:ascii="Arial" w:cs="Arial" w:eastAsia="Arial" w:hAnsi="Arial"/>
          <w:b/>
          <w:bCs/>
          <w:color w:val="0F172A"/>
          <w:sz w:val="19"/>
          <w:szCs w:val="19"/>
        </w:rPr>
        <w:t xml:space="preserve">Partially Implemented: </w:t>
      </w:r>
      <w:r>
        <w:rPr>
          <w:rFonts w:ascii="Arial" w:cs="Arial" w:eastAsia="Arial" w:hAnsi="Arial"/>
          <w:color w:val="475569"/>
          <w:sz w:val="19"/>
          <w:szCs w:val="19"/>
        </w:rPr>
        <w:t xml:space="preserve">Live Tally Prime ERP direct socket bridge (currently outputs standardized Tally XML/JSON journal formats for automated file posting).</w:t>
      </w:r>
    </w:p>
    <w:p>
      <w:pPr>
        <w:pStyle w:val="ListParagraph"/>
        <w:numPr>
          <w:ilvl w:val="0"/>
          <w:numId w:val="1"/>
        </w:numPr>
        <w:spacing w:after="40" w:before="0"/>
      </w:pPr>
      <w:r>
        <w:rPr>
          <w:rFonts w:ascii="Arial" w:cs="Arial" w:eastAsia="Arial" w:hAnsi="Arial"/>
          <w:b/>
          <w:bCs/>
          <w:color w:val="0F172A"/>
          <w:sz w:val="19"/>
          <w:szCs w:val="19"/>
        </w:rPr>
        <w:t xml:space="preserve">Planned Enhancements: </w:t>
      </w:r>
      <w:r>
        <w:rPr>
          <w:rFonts w:ascii="Arial" w:cs="Arial" w:eastAsia="Arial" w:hAnsi="Arial"/>
          <w:color w:val="475569"/>
          <w:sz w:val="19"/>
          <w:szCs w:val="19"/>
        </w:rPr>
        <w:t xml:space="preserve">Multi-currency foreign exchange reconciliation (USD/EUR to INR hedging calculation), automated optical character recognition (OCR) for scanned paper bank cheques, and multi-tenant cloud organization partitioning.</w:t>
      </w:r>
    </w:p>
    <w:p>
      <w:pPr>
        <w:pStyle w:val="Heading1"/>
        <w:spacing w:after="120" w:before="320"/>
      </w:pPr>
      <w:r>
        <w:rPr>
          <w:rFonts w:ascii="Arial" w:cs="Arial" w:eastAsia="Arial" w:hAnsi="Arial"/>
          <w:b/>
          <w:bCs/>
          <w:color w:val="1E3A8A"/>
          <w:sz w:val="28"/>
          <w:szCs w:val="28"/>
        </w:rPr>
        <w:t xml:space="preserve">23.0 Final Architecture Summary &amp; Mentor Evaluation</w:t>
      </w:r>
    </w:p>
    <w:p>
      <w:pPr>
        <w:spacing w:after="90" w:before="0"/>
        <w:jc w:val="left"/>
      </w:pPr>
      <w:r>
        <w:rPr>
          <w:rFonts w:ascii="Arial" w:cs="Arial" w:eastAsia="Arial" w:hAnsi="Arial"/>
          <w:b w:val="false"/>
          <w:bCs w:val="false"/>
          <w:i w:val="false"/>
          <w:iCs w:val="false"/>
          <w:color w:val="0F172A"/>
          <w:sz w:val="21"/>
          <w:szCs w:val="21"/>
        </w:rPr>
        <w:t xml:space="preserve">FinanceFlow AI demonstrates an enterprise-grade realization of autonomous agentic workflow design. By decoupling probabilistic LLM reasoning from deterministic financial ledger settlement, the platform achieves both cutting-edge AI automation and zero-compromise regulatory safety.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59669" w:sz="6"/>
              <w:left w:val="single" w:color="059669" w:sz="24"/>
              <w:bottom w:val="single" w:color="059669" w:sz="6"/>
              <w:right w:val="single" w:color="059669" w:sz="6"/>
            </w:tcBorders>
            <w:shd w:fill="ECFDF5" w:val="clear"/>
            <w:tcMar>
              <w:top w:type="dxa" w:w="100"/>
              <w:left w:type="dxa" w:w="140"/>
              <w:bottom w:type="dxa" w:w="100"/>
              <w:right w:type="dxa" w:w="140"/>
            </w:tcMar>
          </w:tcPr>
          <w:p>
            <w:pPr>
              <w:spacing w:after="30" w:before="0"/>
            </w:pPr>
            <w:r>
              <w:rPr>
                <w:rFonts w:ascii="Arial" w:cs="Arial" w:eastAsia="Arial" w:hAnsi="Arial"/>
                <w:b/>
                <w:bCs/>
                <w:color w:val="065F46"/>
                <w:sz w:val="19"/>
                <w:szCs w:val="19"/>
              </w:rPr>
              <w:t xml:space="preserve">FINAL PLATFORM KEY TAKEAWAY FOR MENTORS &amp; EVALUATORS</w:t>
            </w:r>
          </w:p>
          <w:p>
            <w:pPr>
              <w:spacing w:after="0" w:before="0"/>
            </w:pPr>
            <w:r>
              <w:rPr>
                <w:rFonts w:ascii="Arial" w:cs="Arial" w:eastAsia="Arial" w:hAnsi="Arial"/>
                <w:color w:val="0F172A"/>
                <w:sz w:val="19"/>
                <w:szCs w:val="19"/>
              </w:rPr>
              <w:t xml:space="preserve">FinanceFlow AI provides complete operational transparency: every AI decision is explained with evidence, every ledger change is validated by waterfall algorithms, every action is tracked in an immutable audit trail, and human operators retain full sovereign control over financial capital.</w:t>
            </w:r>
          </w:p>
        </w:tc>
      </w:tr>
    </w:tbl>
    <w:p>
      <w:pPr>
        <w:spacing w:after="100" w:before="400"/>
      </w:pPr>
    </w:p>
    <w:p>
      <w:pPr>
        <w:spacing w:after="90" w:before="0"/>
        <w:jc w:val="center"/>
      </w:pPr>
      <w:r>
        <w:rPr>
          <w:rFonts w:ascii="Arial" w:cs="Arial" w:eastAsia="Arial" w:hAnsi="Arial"/>
          <w:b/>
          <w:bCs/>
          <w:i w:val="false"/>
          <w:iCs w:val="false"/>
          <w:color w:val="475569"/>
          <w:sz w:val="21"/>
          <w:szCs w:val="21"/>
        </w:rPr>
        <w:t xml:space="preserve">— End of Official Technical Documentation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75569"/>
        <w:sz w:val="15"/>
        <w:szCs w:val="15"/>
      </w:rPr>
      <w:t xml:space="preserve">Page </w:t>
    </w:r>
    <w:r>
      <w:rPr>
        <w:rFonts w:ascii="Arial" w:cs="Arial" w:eastAsia="Arial" w:hAnsi="Arial"/>
        <w:color w:val="475569"/>
        <w:sz w:val="15"/>
        <w:szCs w:val="15"/>
      </w:rPr>
      <w:fldChar w:fldCharType="begin"/>
      <w:instrText xml:space="preserve">PAGE</w:instrText>
      <w:fldChar w:fldCharType="separate"/>
      <w:fldChar w:fldCharType="end"/>
    </w:r>
    <w:r>
      <w:rPr>
        <w:rFonts w:ascii="Arial" w:cs="Arial" w:eastAsia="Arial" w:hAnsi="Arial"/>
        <w:color w:val="475569"/>
        <w:sz w:val="15"/>
        <w:szCs w:val="15"/>
      </w:rPr>
      <w:t xml:space="preserve"> of </w:t>
    </w:r>
    <w:r>
      <w:rPr>
        <w:rFonts w:ascii="Arial" w:cs="Arial" w:eastAsia="Arial" w:hAnsi="Arial"/>
        <w:color w:val="47556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75569"/>
        <w:sz w:val="15"/>
        <w:szCs w:val="15"/>
      </w:rPr>
      <w:t xml:space="preserve">FinanceFlow AI — Enterprise Application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2026-08-28T07:13:51.021Z</dcterms:created>
  <dcterms:modified xsi:type="dcterms:W3CDTF">2026-08-28T07:13:51.021Z</dcterms:modified>
</cp:coreProperties>
</file>

<file path=docProps/custom.xml><?xml version="1.0" encoding="utf-8"?>
<Properties xmlns="http://schemas.openxmlformats.org/officeDocument/2006/custom-properties" xmlns:vt="http://schemas.openxmlformats.org/officeDocument/2006/docPropsVTypes"/>
</file>