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p>
    <w:p>
      <w:pPr>
        <w:spacing w:after="90" w:before="0"/>
        <w:jc w:val="center"/>
      </w:pPr>
      <w:r>
        <w:rPr>
          <w:rFonts w:ascii="Arial" w:cs="Arial" w:eastAsia="Arial" w:hAnsi="Arial"/>
          <w:b/>
          <w:bCs/>
          <w:i w:val="false"/>
          <w:iCs w:val="false"/>
          <w:color w:val="1E3A8A"/>
          <w:sz w:val="50"/>
          <w:szCs w:val="50"/>
        </w:rPr>
        <w:t xml:space="preserve">FINANCEFLOW AI</w:t>
      </w:r>
    </w:p>
    <w:p>
      <w:pPr>
        <w:spacing w:after="90" w:before="0"/>
        <w:jc w:val="center"/>
      </w:pPr>
      <w:r>
        <w:rPr>
          <w:rFonts w:ascii="Arial" w:cs="Arial" w:eastAsia="Arial" w:hAnsi="Arial"/>
          <w:b/>
          <w:bCs/>
          <w:i w:val="false"/>
          <w:iCs w:val="false"/>
          <w:color w:val="4F46E5"/>
          <w:sz w:val="26"/>
          <w:szCs w:val="26"/>
        </w:rPr>
        <w:t xml:space="preserve">Personal Mentor Preparation &amp; Project Defense Master Guide</w:t>
      </w:r>
    </w:p>
    <w:p>
      <w:pPr>
        <w:spacing w:after="140" w:before="140"/>
      </w:pPr>
    </w:p>
    <w:p>
      <w:pPr>
        <w:spacing w:after="90" w:before="0"/>
        <w:jc w:val="center"/>
      </w:pPr>
      <w:r>
        <w:rPr>
          <w:rFonts w:ascii="Arial" w:cs="Arial" w:eastAsia="Arial" w:hAnsi="Arial"/>
          <w:b w:val="false"/>
          <w:bCs w:val="false"/>
          <w:i/>
          <w:iCs/>
          <w:color w:val="475569"/>
          <w:sz w:val="20"/>
          <w:szCs w:val="20"/>
        </w:rPr>
        <w:t xml:space="preserve">100% Codebase-Verified Architecture, Exact Execution Order, Failure Fallbacks &amp; Mentor Q&amp;A</w:t>
      </w:r>
    </w:p>
    <w:p>
      <w:pPr>
        <w:spacing w:after="160" w:before="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6"/>
              <w:left w:val="single" w:color="4F46E5" w:sz="24"/>
              <w:bottom w:val="single" w:color="4F46E5" w:sz="6"/>
              <w:right w:val="single" w:color="4F46E5" w:sz="6"/>
            </w:tcBorders>
            <w:shd w:fill="EEF2FF" w:val="clear"/>
            <w:tcMar>
              <w:top w:type="dxa" w:w="100"/>
              <w:left w:type="dxa" w:w="140"/>
              <w:bottom w:type="dxa" w:w="100"/>
              <w:right w:type="dxa" w:w="140"/>
            </w:tcMar>
          </w:tcPr>
          <w:p>
            <w:pPr>
              <w:spacing w:after="30" w:before="0"/>
            </w:pPr>
            <w:r>
              <w:rPr>
                <w:rFonts w:ascii="Arial" w:cs="Arial" w:eastAsia="Arial" w:hAnsi="Arial"/>
                <w:b/>
                <w:bCs/>
                <w:color w:val="1E3A8A"/>
                <w:sz w:val="19"/>
                <w:szCs w:val="19"/>
              </w:rPr>
              <w:t xml:space="preserve">PURPOSE OF THIS PREPARATION DOCUMENT</w:t>
            </w:r>
          </w:p>
          <w:p>
            <w:pPr>
              <w:spacing w:after="0" w:before="0"/>
            </w:pPr>
            <w:r>
              <w:rPr>
                <w:rFonts w:ascii="Arial" w:cs="Arial" w:eastAsia="Arial" w:hAnsi="Arial"/>
                <w:color w:val="0F172A"/>
                <w:sz w:val="19"/>
                <w:szCs w:val="19"/>
              </w:rPr>
              <w:t xml:space="preserve">This document is engineered specifically for your project evaluation, viva, and technical review. It provides exact file-level call chains, database queries, mathematical waterfall mechanics, 40+ mentor questions with concise 10-second and deep technical answers, failure architecture diagrams, live demo script, and a 2-minute emergency revision cheat sheet.</w:t>
            </w:r>
          </w:p>
        </w:tc>
      </w:tr>
    </w:tbl>
    <w:p>
      <w:pPr>
        <w:spacing w:after="80" w:before="700"/>
      </w:pPr>
    </w:p>
    <w:p>
      <w:pPr>
        <w:spacing w:after="140" w:before="0"/>
        <w:jc w:val="center"/>
      </w:pPr>
      <w:r>
        <w:rPr>
          <w:rFonts w:ascii="Arial" w:cs="Arial" w:eastAsia="Arial" w:hAnsi="Arial"/>
          <w:b/>
          <w:bCs/>
          <w:i w:val="false"/>
          <w:iCs w:val="false"/>
          <w:color w:val="0F172A"/>
          <w:sz w:val="20"/>
          <w:szCs w:val="20"/>
        </w:rPr>
        <w:t xml:space="preserve">Candidate / Engineer: </w:t>
      </w:r>
      <w:r>
        <w:rPr>
          <w:rFonts w:ascii="Arial" w:cs="Arial" w:eastAsia="Arial" w:hAnsi="Arial"/>
          <w:b w:val="false"/>
          <w:bCs w:val="false"/>
          <w:i w:val="false"/>
          <w:iCs w:val="false"/>
          <w:color w:val="0F172A"/>
          <w:sz w:val="20"/>
          <w:szCs w:val="20"/>
        </w:rPr>
        <w:t xml:space="preserve">Yuvan Bharathi (System Owner)
</w:t>
      </w:r>
      <w:r>
        <w:rPr>
          <w:rFonts w:ascii="Arial" w:cs="Arial" w:eastAsia="Arial" w:hAnsi="Arial"/>
          <w:b/>
          <w:bCs/>
          <w:i w:val="false"/>
          <w:iCs w:val="false"/>
          <w:color w:val="0F172A"/>
          <w:sz w:val="20"/>
          <w:szCs w:val="20"/>
        </w:rPr>
        <w:t xml:space="preserve">Target Evaluation: </w:t>
      </w:r>
      <w:r>
        <w:rPr>
          <w:rFonts w:ascii="Arial" w:cs="Arial" w:eastAsia="Arial" w:hAnsi="Arial"/>
          <w:b w:val="false"/>
          <w:bCs w:val="false"/>
          <w:i w:val="false"/>
          <w:iCs w:val="false"/>
          <w:color w:val="0F172A"/>
          <w:sz w:val="20"/>
          <w:szCs w:val="20"/>
        </w:rPr>
        <w:t xml:space="preserve">Enterprise Autonomous AI &amp; Full-Stack System Review
</w:t>
      </w:r>
      <w:r>
        <w:rPr>
          <w:rFonts w:ascii="Arial" w:cs="Arial" w:eastAsia="Arial" w:hAnsi="Arial"/>
          <w:b/>
          <w:bCs/>
          <w:i w:val="false"/>
          <w:iCs w:val="false"/>
          <w:color w:val="0F172A"/>
          <w:sz w:val="20"/>
          <w:szCs w:val="20"/>
        </w:rPr>
        <w:t xml:space="preserve">Source Code Verification: </w:t>
      </w:r>
      <w:r>
        <w:rPr>
          <w:rFonts w:ascii="Arial" w:cs="Arial" w:eastAsia="Arial" w:hAnsi="Arial"/>
          <w:b w:val="false"/>
          <w:bCs w:val="false"/>
          <w:i w:val="false"/>
          <w:iCs w:val="false"/>
          <w:color w:val="0F172A"/>
          <w:sz w:val="20"/>
          <w:szCs w:val="20"/>
        </w:rPr>
        <w:t xml:space="preserve">Finance-Flow-Agent Repository (Full Monorepo Verified)
</w:t>
      </w:r>
      <w:r>
        <w:rPr>
          <w:rFonts w:ascii="Arial" w:cs="Arial" w:eastAsia="Arial" w:hAnsi="Arial"/>
          <w:b/>
          <w:bCs/>
          <w:i w:val="false"/>
          <w:iCs w:val="false"/>
          <w:color w:val="0F172A"/>
          <w:sz w:val="20"/>
          <w:szCs w:val="20"/>
        </w:rPr>
        <w:t xml:space="preserve">Date of Defense: </w:t>
      </w:r>
      <w:r>
        <w:rPr>
          <w:rFonts w:ascii="Arial" w:cs="Arial" w:eastAsia="Arial" w:hAnsi="Arial"/>
          <w:b w:val="false"/>
          <w:bCs w:val="false"/>
          <w:i w:val="false"/>
          <w:iCs w:val="false"/>
          <w:color w:val="0F172A"/>
          <w:sz w:val="20"/>
          <w:szCs w:val="20"/>
        </w:rPr>
        <w:t xml:space="preserve">August 28, 2026
</w:t>
      </w:r>
    </w:p>
    <w:p>
      <w:r>
        <w:br w:type="page"/>
      </w:r>
    </w:p>
    <w:p>
      <w:pPr>
        <w:pStyle w:val="Heading1"/>
        <w:spacing w:after="120" w:before="320"/>
      </w:pPr>
      <w:r>
        <w:rPr>
          <w:rFonts w:ascii="Arial" w:cs="Arial" w:eastAsia="Arial" w:hAnsi="Arial"/>
          <w:b/>
          <w:bCs/>
          <w:color w:val="1E3A8A"/>
          <w:sz w:val="28"/>
          <w:szCs w:val="28"/>
        </w:rPr>
        <w:t xml:space="preserve">Part 1: Project Quick Preparation (Cheat Sheet &amp; Speech Scripts)</w:t>
      </w:r>
    </w:p>
    <w:p>
      <w:pPr>
        <w:spacing w:after="90" w:before="0"/>
        <w:jc w:val="left"/>
      </w:pPr>
      <w:r>
        <w:rPr>
          <w:rFonts w:ascii="Arial" w:cs="Arial" w:eastAsia="Arial" w:hAnsi="Arial"/>
          <w:b w:val="false"/>
          <w:bCs w:val="false"/>
          <w:i w:val="false"/>
          <w:iCs w:val="false"/>
          <w:color w:val="0F172A"/>
          <w:sz w:val="21"/>
          <w:szCs w:val="21"/>
        </w:rPr>
        <w:t xml:space="preserve">Use this section to ground your understanding and deliver structured verbal responses of varying lengths depending on the mentor interview context.</w:t>
      </w:r>
    </w:p>
    <w:p>
      <w:pPr>
        <w:pStyle w:val="Heading2"/>
        <w:spacing w:after="90" w:before="200"/>
      </w:pPr>
      <w:r>
        <w:rPr>
          <w:rFonts w:ascii="Arial" w:cs="Arial" w:eastAsia="Arial" w:hAnsi="Arial"/>
          <w:b/>
          <w:bCs/>
          <w:color w:val="4F46E5"/>
          <w:sz w:val="23"/>
          <w:szCs w:val="23"/>
        </w:rPr>
        <w:t xml:space="preserve">1.1 One-Page Technical Cheat Sheet</w:t>
      </w:r>
    </w:p>
    <w:p>
      <w:pPr>
        <w:pStyle w:val="ListParagraph"/>
        <w:numPr>
          <w:ilvl w:val="0"/>
          <w:numId w:val="1"/>
        </w:numPr>
        <w:spacing w:after="40" w:before="0"/>
      </w:pPr>
      <w:r>
        <w:rPr>
          <w:rFonts w:ascii="Arial" w:cs="Arial" w:eastAsia="Arial" w:hAnsi="Arial"/>
          <w:b/>
          <w:bCs/>
          <w:color w:val="0F172A"/>
          <w:sz w:val="19"/>
          <w:szCs w:val="19"/>
        </w:rPr>
        <w:t xml:space="preserve">Project Name: </w:t>
      </w:r>
      <w:r>
        <w:rPr>
          <w:rFonts w:ascii="Arial" w:cs="Arial" w:eastAsia="Arial" w:hAnsi="Arial"/>
          <w:color w:val="475569"/>
          <w:sz w:val="19"/>
          <w:szCs w:val="19"/>
        </w:rPr>
        <w:t xml:space="preserve">FinanceFlow AI — Autonomous Multi-Agent Financial Repayment &amp; Waterfall Reconciliation Platform.</w:t>
      </w:r>
    </w:p>
    <w:p>
      <w:pPr>
        <w:pStyle w:val="ListParagraph"/>
        <w:numPr>
          <w:ilvl w:val="0"/>
          <w:numId w:val="1"/>
        </w:numPr>
        <w:spacing w:after="40" w:before="0"/>
      </w:pPr>
      <w:r>
        <w:rPr>
          <w:rFonts w:ascii="Arial" w:cs="Arial" w:eastAsia="Arial" w:hAnsi="Arial"/>
          <w:b/>
          <w:bCs/>
          <w:color w:val="0F172A"/>
          <w:sz w:val="19"/>
          <w:szCs w:val="19"/>
        </w:rPr>
        <w:t xml:space="preserve">Core Problem: </w:t>
      </w:r>
      <w:r>
        <w:rPr>
          <w:rFonts w:ascii="Arial" w:cs="Arial" w:eastAsia="Arial" w:hAnsi="Arial"/>
          <w:color w:val="475569"/>
          <w:sz w:val="19"/>
          <w:szCs w:val="19"/>
        </w:rPr>
        <w:t xml:space="preserve">Commercial lenders process thousands of bank wires daily where sender names differ from borrowing companies, partial/overpayments create allocation ambiguity, duplicate credits risk double allocation, and delinquency defaults are detected too late.</w:t>
      </w:r>
    </w:p>
    <w:p>
      <w:pPr>
        <w:pStyle w:val="ListParagraph"/>
        <w:numPr>
          <w:ilvl w:val="0"/>
          <w:numId w:val="1"/>
        </w:numPr>
        <w:spacing w:after="40" w:before="0"/>
      </w:pPr>
      <w:r>
        <w:rPr>
          <w:rFonts w:ascii="Arial" w:cs="Arial" w:eastAsia="Arial" w:hAnsi="Arial"/>
          <w:b/>
          <w:bCs/>
          <w:color w:val="0F172A"/>
          <w:sz w:val="19"/>
          <w:szCs w:val="19"/>
        </w:rPr>
        <w:t xml:space="preserve">Solution: </w:t>
      </w:r>
      <w:r>
        <w:rPr>
          <w:rFonts w:ascii="Arial" w:cs="Arial" w:eastAsia="Arial" w:hAnsi="Arial"/>
          <w:color w:val="475569"/>
          <w:sz w:val="19"/>
          <w:szCs w:val="19"/>
        </w:rPr>
        <w:t xml:space="preserve">7-Agent autonomous AI orchestration system backed by deterministic pre-check engines, Stage A/B forensic anomaly guardrails, Standard Operating Playbooks (SOPs), interest-first statutory waterfall settlement, and real-time WebSockets.</w:t>
      </w:r>
    </w:p>
    <w:p>
      <w:pPr>
        <w:pStyle w:val="ListParagraph"/>
        <w:numPr>
          <w:ilvl w:val="0"/>
          <w:numId w:val="1"/>
        </w:numPr>
        <w:spacing w:after="40" w:before="0"/>
      </w:pPr>
      <w:r>
        <w:rPr>
          <w:rFonts w:ascii="Arial" w:cs="Arial" w:eastAsia="Arial" w:hAnsi="Arial"/>
          <w:b/>
          <w:bCs/>
          <w:color w:val="0F172A"/>
          <w:sz w:val="19"/>
          <w:szCs w:val="19"/>
        </w:rPr>
        <w:t xml:space="preserve">Implemented AI Agents: </w:t>
      </w:r>
      <w:r>
        <w:rPr>
          <w:rFonts w:ascii="Arial" w:cs="Arial" w:eastAsia="Arial" w:hAnsi="Arial"/>
          <w:color w:val="475569"/>
          <w:sz w:val="19"/>
          <w:szCs w:val="19"/>
        </w:rPr>
        <w:t xml:space="preserve">8 Agents total: Core 7 Operational Repayment Agents (Agent 1 to Agent 7) + 1 Conversational AI Copilot Assistant (assistantAgent.js).</w:t>
      </w:r>
    </w:p>
    <w:p>
      <w:pPr>
        <w:pStyle w:val="ListParagraph"/>
        <w:numPr>
          <w:ilvl w:val="0"/>
          <w:numId w:val="1"/>
        </w:numPr>
        <w:spacing w:after="40" w:before="0"/>
      </w:pPr>
      <w:r>
        <w:rPr>
          <w:rFonts w:ascii="Arial" w:cs="Arial" w:eastAsia="Arial" w:hAnsi="Arial"/>
          <w:b/>
          <w:bCs/>
          <w:color w:val="0F172A"/>
          <w:sz w:val="19"/>
          <w:szCs w:val="19"/>
        </w:rPr>
        <w:t xml:space="preserve">Core Tech Stack: </w:t>
      </w:r>
      <w:r>
        <w:rPr>
          <w:rFonts w:ascii="Arial" w:cs="Arial" w:eastAsia="Arial" w:hAnsi="Arial"/>
          <w:color w:val="475569"/>
          <w:sz w:val="19"/>
          <w:szCs w:val="19"/>
        </w:rPr>
        <w:t xml:space="preserve">React 19 + TypeScript + Vite + Redux Toolkit | Node.js 24 + Express + MySQL / TiDB | Groq Cloud (Llama 3.3 70B &amp; 3.1 8B) | Socket.IO.</w:t>
      </w:r>
    </w:p>
    <w:p>
      <w:pPr>
        <w:pStyle w:val="ListParagraph"/>
        <w:numPr>
          <w:ilvl w:val="0"/>
          <w:numId w:val="1"/>
        </w:numPr>
        <w:spacing w:after="40" w:before="0"/>
      </w:pPr>
      <w:r>
        <w:rPr>
          <w:rFonts w:ascii="Arial" w:cs="Arial" w:eastAsia="Arial" w:hAnsi="Arial"/>
          <w:b/>
          <w:bCs/>
          <w:color w:val="0F172A"/>
          <w:sz w:val="19"/>
          <w:szCs w:val="19"/>
        </w:rPr>
        <w:t xml:space="preserve">Safety Principle: </w:t>
      </w:r>
      <w:r>
        <w:rPr>
          <w:rFonts w:ascii="Arial" w:cs="Arial" w:eastAsia="Arial" w:hAnsi="Arial"/>
          <w:color w:val="475569"/>
          <w:sz w:val="19"/>
          <w:szCs w:val="19"/>
        </w:rPr>
        <w:t xml:space="preserve">Deterministic Rules First, LLMs Second, Humans in Control. LLMs only propose recommendations with evidence; fund allocation and ledger commits require deterministic rule clearance or human authorization.</w:t>
      </w:r>
    </w:p>
    <w:p>
      <w:pPr>
        <w:pStyle w:val="Heading2"/>
        <w:spacing w:after="90" w:before="200"/>
      </w:pPr>
      <w:r>
        <w:rPr>
          <w:rFonts w:ascii="Arial" w:cs="Arial" w:eastAsia="Arial" w:hAnsi="Arial"/>
          <w:b/>
          <w:bCs/>
          <w:color w:val="4F46E5"/>
          <w:sz w:val="23"/>
          <w:szCs w:val="23"/>
        </w:rPr>
        <w:t xml:space="preserve">1.2 60-Second Verbal Elevator Pitch</w:t>
      </w:r>
    </w:p>
    <w:p>
      <w:pPr>
        <w:spacing w:after="90" w:before="0"/>
        <w:jc w:val="left"/>
      </w:pPr>
      <w:r>
        <w:rPr>
          <w:rFonts w:ascii="Arial" w:cs="Arial" w:eastAsia="Arial" w:hAnsi="Arial"/>
          <w:b w:val="false"/>
          <w:bCs w:val="false"/>
          <w:i/>
          <w:iCs/>
          <w:color w:val="1E3A8A"/>
          <w:sz w:val="21"/>
          <w:szCs w:val="21"/>
        </w:rPr>
        <w:t xml:space="preserve">"FinanceFlow AI is an enterprise financial platform that automates corporate loan repayment reconciliation using a 7-agent AI architecture. In commercial lending, matching bank statement wire credits to borrower loans is notoriously difficult because sender names often do not match contract names, payments can be partial or overpaid, and duplicate gateway retries can corrupt balances. Our system executes a two-stage forensic anomaly scan with Agent 7, matches payments deterministically or via Groq Llama 3.3 70B with Agent 1, attaches standardized SOP Playbooks for human accountants, and autonomously executes statutory waterfall allocations—reducing reconciliation turnaround time from 48 hours to under 8 seconds with zero-compromise financial auditability."</w:t>
      </w:r>
    </w:p>
    <w:p>
      <w:pPr>
        <w:pStyle w:val="Heading2"/>
        <w:spacing w:after="90" w:before="200"/>
      </w:pPr>
      <w:r>
        <w:rPr>
          <w:rFonts w:ascii="Arial" w:cs="Arial" w:eastAsia="Arial" w:hAnsi="Arial"/>
          <w:b/>
          <w:bCs/>
          <w:color w:val="4F46E5"/>
          <w:sz w:val="23"/>
          <w:szCs w:val="23"/>
        </w:rPr>
        <w:t xml:space="preserve">1.3 3-Minute Comprehensive Verbal Explanation</w:t>
      </w:r>
    </w:p>
    <w:p>
      <w:pPr>
        <w:spacing w:after="90" w:before="0"/>
        <w:jc w:val="left"/>
      </w:pPr>
      <w:r>
        <w:rPr>
          <w:rFonts w:ascii="Arial" w:cs="Arial" w:eastAsia="Arial" w:hAnsi="Arial"/>
          <w:b w:val="false"/>
          <w:bCs w:val="false"/>
          <w:i w:val="false"/>
          <w:iCs w:val="false"/>
          <w:color w:val="0F172A"/>
          <w:sz w:val="21"/>
          <w:szCs w:val="21"/>
        </w:rPr>
        <w:t xml:space="preserve">"To explain FinanceFlow AI, I divide the architecture into three layers: Deterministic Guardrails, Autonomous Agent Intelligence, and Human-in-the-Loop Governance.</w:t>
      </w:r>
    </w:p>
    <w:p>
      <w:pPr>
        <w:spacing w:after="90" w:before="0"/>
        <w:jc w:val="left"/>
      </w:pPr>
      <w:r>
        <w:rPr>
          <w:rFonts w:ascii="Arial" w:cs="Arial" w:eastAsia="Arial" w:hAnsi="Arial"/>
          <w:b w:val="false"/>
          <w:bCs w:val="false"/>
          <w:i w:val="false"/>
          <w:iCs w:val="false"/>
          <w:color w:val="0F172A"/>
          <w:sz w:val="21"/>
          <w:szCs w:val="21"/>
        </w:rPr>
        <w:t xml:space="preserve">When a bank payment is ingested via API or webhook, Agent 7 immediately performs a Stage A pre-allocation check verifying duplicate transaction hashes, UTR collisions, and unregistered senders. Then, our Pre-Check Engine attempts deterministic rule matching. If confidence is 90% or higher, the transaction is matched in under 15ms with zero LLM token consumption. If the transaction has unstructured bank remarks or multiple candidate loans, Agent 1 invokes Groq Llama 3.3 70B with low temperature to extract the matching candidate and provide verifiable evidence.</w:t>
      </w:r>
    </w:p>
    <w:p>
      <w:pPr>
        <w:spacing w:after="90" w:before="0"/>
        <w:jc w:val="left"/>
      </w:pPr>
      <w:r>
        <w:rPr>
          <w:rFonts w:ascii="Arial" w:cs="Arial" w:eastAsia="Arial" w:hAnsi="Arial"/>
          <w:b w:val="false"/>
          <w:bCs w:val="false"/>
          <w:i w:val="false"/>
          <w:iCs w:val="false"/>
          <w:color w:val="0F172A"/>
          <w:sz w:val="21"/>
          <w:szCs w:val="21"/>
        </w:rPr>
        <w:t xml:space="preserve">Next, Agent 7 executes Stage B deep forensic analysis—checking overpayment percentages, velocity spikes, and amount variances. If an anomaly is detected, our Playbook Engine attaches one of 6 Standard Operating Playbooks to guide the human accountant.</w:t>
      </w:r>
    </w:p>
    <w:p>
      <w:pPr>
        <w:spacing w:after="90" w:before="0"/>
        <w:jc w:val="left"/>
      </w:pPr>
      <w:r>
        <w:rPr>
          <w:rFonts w:ascii="Arial" w:cs="Arial" w:eastAsia="Arial" w:hAnsi="Arial"/>
          <w:b w:val="false"/>
          <w:bCs w:val="false"/>
          <w:i w:val="false"/>
          <w:iCs w:val="false"/>
          <w:color w:val="0F172A"/>
          <w:sz w:val="21"/>
          <w:szCs w:val="21"/>
        </w:rPr>
        <w:t xml:space="preserve">Once approved or overridden by the accountant, our Waterfall Settlement Engine allocates funds within a single database transaction in statutory order: late penalties first, overdue interest, current interest, and finally principal. Post-settlement, Agents 2, 3, 5, and 6 continuously update credit risk, draft collection reminders if overdue, recalculate portfolio PAR-30/90 KPIs, and dispatch WhatsApp/Email notifications. The frontend uses React 19, Redux Toolkit, and WebSockets for sub-second real-time telemetry."</w:t>
      </w:r>
    </w:p>
    <w:p>
      <w:pPr>
        <w:pStyle w:val="Heading1"/>
        <w:spacing w:after="120" w:before="320"/>
      </w:pPr>
      <w:r>
        <w:rPr>
          <w:rFonts w:ascii="Arial" w:cs="Arial" w:eastAsia="Arial" w:hAnsi="Arial"/>
          <w:b/>
          <w:bCs/>
          <w:color w:val="1E3A8A"/>
          <w:sz w:val="28"/>
          <w:szCs w:val="28"/>
        </w:rPr>
        <w:t xml:space="preserve">Part 2: Complete Codebase Architecture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Directory Path</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Purpose &amp; Responsibility</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Key Files</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Called By (Upstream)</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Calls (Downstream)</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backend/src/agents/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Autonomous AI agent execution loops &amp; LLM wrappers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reconciliationAgent.js, anomalyAgent.js, riskAgent.js, collectionAgent.js, notificationAgent.js, portfolioAgent.js, documentAgent.js, assistantAgent.js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orchestrator.service.js, controllers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Groq API, preCheckEngine.js, tools, database pool</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backend/src/engine/</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Deterministic rule engines &amp; SOP Playbook registry</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preCheckEngine.js, playbookEngine.js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reconciliationAgent.js, anomalyAgent.js, controllers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MySQL pool, db tables (case_playbook_progress)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backend/src/controllers/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REST API request handlers &amp; response packaging</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settlement.controller.js, payment.controller.js, agentControl.controller.js, anomaly.controller.js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routes/*.routes.js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services/*, models/*, socket.js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backend/src/services/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Core business logic, waterfall allocator, queue</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settlement.service.js, orchestrator.service.js, reconciliation.service.js, agentQueue.service.js, auth.service.js, cache.service.js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controllers/*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models/*, database pool, socket.js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backend/src/models/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Relational database query wrappers &amp; DAO objects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payment.model.js, reconciliationCase.model.js, loan.model.js, company.model.js, allocation.model.js, auditLog.model.js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services/*, controllers/*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backend/src/config/db.js (mysql2 pool)</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backend/src/middleware/</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Security, JWT verification, RBAC, idempotency &amp; audit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auth.middleware.js, error.middleware.js, idempotency.middleware.js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app.js, routes/*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next(), jwt, auditLog.model.js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frontend/src/store/</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Redux Toolkit global state store, typed hooks &amp; slices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index.ts, hooks.ts, authSlice.ts, agentControlSlice.ts, reconciliationSlice.ts, notificationSlice.ts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main.tsx, UI components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REST services, socketService.ts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frontend/src/pages/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12 Single Page Application views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Dashboard.tsx, ActionCenter.tsx, PaymentIngestion.tsx, AgentControlCenter.tsx, CompanyList.tsx, LoanList.tsx, AuditLogs.tsx, Notifications.tsx, ReportsAnalytics.tsx, Settings.tsx</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App.tsx (React Router)</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components/*, services/*, Redux hooks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frontend/src/components/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Modular UI components, drawers, modals, visualizers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ActionCenterDrawer.tsx, PipelineVisualizer.tsx, AiCopilotPanel.tsx, RiskAssessmentDrawer.tsx, AgentRunHistoryDrawer.tsx, Dashboard/*</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pages/*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Redux hooks, Lucide icons, services/*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frontend/src/services/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Client-side Axios REST clients, SWR cache &amp; Socket.IO</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api.ts, reconciliationService.ts, agentService.ts, anomalyService.ts, cacheService.ts, socketService.ts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store/slices/*, pages/*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 REST API, Socket.IO server</w:t>
            </w:r>
          </w:p>
        </w:tc>
      </w:tr>
    </w:tbl>
    <w:p>
      <w:pPr>
        <w:pStyle w:val="Heading1"/>
        <w:spacing w:after="120" w:before="320"/>
      </w:pPr>
      <w:r>
        <w:rPr>
          <w:rFonts w:ascii="Arial" w:cs="Arial" w:eastAsia="Arial" w:hAnsi="Arial"/>
          <w:b/>
          <w:bCs/>
          <w:color w:val="1E3A8A"/>
          <w:sz w:val="28"/>
          <w:szCs w:val="28"/>
        </w:rPr>
        <w:t xml:space="preserve">Part 3: Agent-by-Agent Deep Dive: Core 7 Operational Agents &amp; AI Copilot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6"/>
              <w:left w:val="single" w:color="4F46E5" w:sz="24"/>
              <w:bottom w:val="single" w:color="4F46E5" w:sz="6"/>
              <w:right w:val="single" w:color="4F46E5" w:sz="6"/>
            </w:tcBorders>
            <w:shd w:fill="EEF2FF" w:val="clear"/>
            <w:tcMar>
              <w:top w:type="dxa" w:w="100"/>
              <w:left w:type="dxa" w:w="140"/>
              <w:bottom w:type="dxa" w:w="100"/>
              <w:right w:type="dxa" w:w="140"/>
            </w:tcMar>
          </w:tcPr>
          <w:p>
            <w:pPr>
              <w:spacing w:after="30" w:before="0"/>
            </w:pPr>
            <w:r>
              <w:rPr>
                <w:rFonts w:ascii="Arial" w:cs="Arial" w:eastAsia="Arial" w:hAnsi="Arial"/>
                <w:b/>
                <w:bCs/>
                <w:color w:val="1E3A8A"/>
                <w:sz w:val="19"/>
                <w:szCs w:val="19"/>
              </w:rPr>
              <w:t xml:space="preserve">IMPORTANT ARCHITECTURAL DISTINCTION: CORE 7 OPERATIONAL AGENTS VS AI COPILOT</w:t>
            </w:r>
          </w:p>
          <w:p>
            <w:pPr>
              <w:spacing w:after="0" w:before="0"/>
            </w:pPr>
            <w:r>
              <w:rPr>
                <w:rFonts w:ascii="Arial" w:cs="Arial" w:eastAsia="Arial" w:hAnsi="Arial"/>
                <w:color w:val="0F172A"/>
                <w:sz w:val="19"/>
                <w:szCs w:val="19"/>
              </w:rPr>
              <w:t xml:space="preserve">• Core 7 Operational Agents (Agents 1-7): Form the automated loan repayment and audit pipeline. They track execution metrics in agent_runs and agent_execution_logs, enforce run locks, and handle financial data.
• AI Copilot Assistant (assistantAgent.js): A conversational operations assistant with a tool-calling loop (assistantTools.js) and source citation metadata. It has NO agent_runs tracking, NO run locks, and provides natural-language Q&amp;A and action proposals.</w:t>
            </w:r>
          </w:p>
        </w:tc>
      </w:tr>
    </w:tbl>
    <w:p>
      <w:pPr>
        <w:pStyle w:val="Heading2"/>
        <w:spacing w:after="90" w:before="200"/>
      </w:pPr>
      <w:r>
        <w:rPr>
          <w:rFonts w:ascii="Arial" w:cs="Arial" w:eastAsia="Arial" w:hAnsi="Arial"/>
          <w:b/>
          <w:bCs/>
          <w:color w:val="4F46E5"/>
          <w:sz w:val="23"/>
          <w:szCs w:val="23"/>
        </w:rPr>
        <w:t xml:space="preserve">3.1 Agent 1: Payment Ingestion &amp; Reconciliation Matching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backend/src/agents/reconciliationAgent.js -&gt; runReconciliationAgent({ caseId, paymentData })</w:t>
      </w:r>
    </w:p>
    <w:p>
      <w:pPr>
        <w:pStyle w:val="ListParagraph"/>
        <w:numPr>
          <w:ilvl w:val="0"/>
          <w:numId w:val="1"/>
        </w:numPr>
        <w:spacing w:after="40" w:before="0"/>
      </w:pPr>
      <w:r>
        <w:rPr>
          <w:rFonts w:ascii="Arial" w:cs="Arial" w:eastAsia="Arial" w:hAnsi="Arial"/>
          <w:b/>
          <w:bCs/>
          <w:color w:val="0F172A"/>
          <w:sz w:val="19"/>
          <w:szCs w:val="19"/>
        </w:rPr>
        <w:t xml:space="preserve">Deterministic Pre-Check: </w:t>
      </w:r>
      <w:r>
        <w:rPr>
          <w:rFonts w:ascii="Arial" w:cs="Arial" w:eastAsia="Arial" w:hAnsi="Arial"/>
          <w:color w:val="475569"/>
          <w:sz w:val="19"/>
          <w:szCs w:val="19"/>
        </w:rPr>
        <w:t xml:space="preserve">backend/src/engine/preCheckEngine.js -&gt; evaluatePreCheckRules(). Tests account number, transaction UTR, exact amount against active single facility. If match &gt;= 90%, returns instant deterministic match in &lt; 15ms with 0 tokens.</w:t>
      </w:r>
    </w:p>
    <w:p>
      <w:pPr>
        <w:pStyle w:val="ListParagraph"/>
        <w:numPr>
          <w:ilvl w:val="0"/>
          <w:numId w:val="1"/>
        </w:numPr>
        <w:spacing w:after="40" w:before="0"/>
      </w:pPr>
      <w:r>
        <w:rPr>
          <w:rFonts w:ascii="Arial" w:cs="Arial" w:eastAsia="Arial" w:hAnsi="Arial"/>
          <w:b/>
          <w:bCs/>
          <w:color w:val="0F172A"/>
          <w:sz w:val="19"/>
          <w:szCs w:val="19"/>
        </w:rPr>
        <w:t xml:space="preserve">LLM Semantic Extraction: </w:t>
      </w:r>
      <w:r>
        <w:rPr>
          <w:rFonts w:ascii="Arial" w:cs="Arial" w:eastAsia="Arial" w:hAnsi="Arial"/>
          <w:color w:val="475569"/>
          <w:sz w:val="19"/>
          <w:szCs w:val="19"/>
        </w:rPr>
        <w:t xml:space="preserve">Groq Llama 3.3 70B (temperature: 0.1). Prompt: backend/src/prompts/reconciliation.prompt.js. Analyzes bank remarks for invoices, sub-entity names, and multiple candidate loans.</w:t>
      </w:r>
    </w:p>
    <w:p>
      <w:pPr>
        <w:pStyle w:val="ListParagraph"/>
        <w:numPr>
          <w:ilvl w:val="0"/>
          <w:numId w:val="1"/>
        </w:numPr>
        <w:spacing w:after="40" w:before="0"/>
      </w:pPr>
      <w:r>
        <w:rPr>
          <w:rFonts w:ascii="Arial" w:cs="Arial" w:eastAsia="Arial" w:hAnsi="Arial"/>
          <w:b/>
          <w:bCs/>
          <w:color w:val="0F172A"/>
          <w:sz w:val="19"/>
          <w:szCs w:val="19"/>
        </w:rPr>
        <w:t xml:space="preserve">Database Tables Read/Written: </w:t>
      </w:r>
      <w:r>
        <w:rPr>
          <w:rFonts w:ascii="Arial" w:cs="Arial" w:eastAsia="Arial" w:hAnsi="Arial"/>
          <w:color w:val="475569"/>
          <w:sz w:val="19"/>
          <w:szCs w:val="19"/>
        </w:rPr>
        <w:t xml:space="preserve">READ: payments, companies, loans, repayment_schedules. WRITE: ai_recommendations, reconciliation_cases (updates confidence_score, status, recommended_loan_id), agent_runs, agent_execution_logs.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"Why did you use an AI Agent for reconciliation instead of a simple SQL JOIN?"</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Because real bank statement narrations are messy, truncated, and ambiguous.</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A SQL JOIN fails when a director pays from a personal account, when bank remarks contain typos like "Inv 1042 pymt Apex" instead of the registered company name, or when payments are split across multiple credit facilities. Agent 1 combines a fast deterministic pre-check for clean cases with Groq Llama 3.3 70B semantic extraction for unstructured bank remarks.</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backend/src/agents/reconciliationAgent.js -&gt; runReconciliationAgent()</w:t>
            </w:r>
          </w:p>
        </w:tc>
      </w:tr>
    </w:tbl>
    <w:p>
      <w:pPr>
        <w:pStyle w:val="Heading2"/>
        <w:spacing w:after="90" w:before="200"/>
      </w:pPr>
      <w:r>
        <w:rPr>
          <w:rFonts w:ascii="Arial" w:cs="Arial" w:eastAsia="Arial" w:hAnsi="Arial"/>
          <w:b/>
          <w:bCs/>
          <w:color w:val="4F46E5"/>
          <w:sz w:val="23"/>
          <w:szCs w:val="23"/>
        </w:rPr>
        <w:t xml:space="preserve">3.2 Agent 7: Payment Anomaly Detection Agent (Security Guardrail)</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backend/src/agents/anomalyAgent.js -&gt; runAnomalyAgent({ paymentData, candidateMatch, stage })</w:t>
      </w:r>
    </w:p>
    <w:p>
      <w:pPr>
        <w:pStyle w:val="ListParagraph"/>
        <w:numPr>
          <w:ilvl w:val="0"/>
          <w:numId w:val="1"/>
        </w:numPr>
        <w:spacing w:after="40" w:before="0"/>
      </w:pPr>
      <w:r>
        <w:rPr>
          <w:rFonts w:ascii="Arial" w:cs="Arial" w:eastAsia="Arial" w:hAnsi="Arial"/>
          <w:b/>
          <w:bCs/>
          <w:color w:val="0F172A"/>
          <w:sz w:val="19"/>
          <w:szCs w:val="19"/>
        </w:rPr>
        <w:t xml:space="preserve">Dual-Stage Execution: </w:t>
      </w:r>
      <w:r>
        <w:rPr>
          <w:rFonts w:ascii="Arial" w:cs="Arial" w:eastAsia="Arial" w:hAnsi="Arial"/>
          <w:color w:val="475569"/>
          <w:sz w:val="19"/>
          <w:szCs w:val="19"/>
        </w:rPr>
        <w:t xml:space="preserve">Stage A (Pre-Allocation instant check during ingestion) + Stage B (Deep forensic scan post-matching).</w:t>
      </w:r>
    </w:p>
    <w:p>
      <w:pPr>
        <w:pStyle w:val="ListParagraph"/>
        <w:numPr>
          <w:ilvl w:val="0"/>
          <w:numId w:val="1"/>
        </w:numPr>
        <w:spacing w:after="40" w:before="0"/>
      </w:pPr>
      <w:r>
        <w:rPr>
          <w:rFonts w:ascii="Arial" w:cs="Arial" w:eastAsia="Arial" w:hAnsi="Arial"/>
          <w:b/>
          <w:bCs/>
          <w:color w:val="0F172A"/>
          <w:sz w:val="19"/>
          <w:szCs w:val="19"/>
        </w:rPr>
        <w:t xml:space="preserve">Anomaly Types Detected: </w:t>
      </w:r>
      <w:r>
        <w:rPr>
          <w:rFonts w:ascii="Arial" w:cs="Arial" w:eastAsia="Arial" w:hAnsi="Arial"/>
          <w:color w:val="475569"/>
          <w:sz w:val="19"/>
          <w:szCs w:val="19"/>
        </w:rPr>
        <w:t xml:space="preserve">DUPLICATE_PAYMENT, UNKNOWN_PAYER, AMOUNT_ANOMALY, OVERPAYMENT, VELOCITY_SPIKE, UNDERPAYMENT_THRESHOLD.</w:t>
      </w:r>
    </w:p>
    <w:p>
      <w:pPr>
        <w:pStyle w:val="ListParagraph"/>
        <w:numPr>
          <w:ilvl w:val="0"/>
          <w:numId w:val="1"/>
        </w:numPr>
        <w:spacing w:after="40" w:before="0"/>
      </w:pPr>
      <w:r>
        <w:rPr>
          <w:rFonts w:ascii="Arial" w:cs="Arial" w:eastAsia="Arial" w:hAnsi="Arial"/>
          <w:b/>
          <w:bCs/>
          <w:color w:val="0F172A"/>
          <w:sz w:val="19"/>
          <w:szCs w:val="19"/>
        </w:rPr>
        <w:t xml:space="preserve">Database Tables Read/Written: </w:t>
      </w:r>
      <w:r>
        <w:rPr>
          <w:rFonts w:ascii="Arial" w:cs="Arial" w:eastAsia="Arial" w:hAnsi="Arial"/>
          <w:color w:val="475569"/>
          <w:sz w:val="19"/>
          <w:szCs w:val="19"/>
        </w:rPr>
        <w:t xml:space="preserve">READ: payments, reconciliation_cases, loans, repayment_schedules. WRITE: payment_anomalies, reconciliation_cases (anomaly flags), agent_runs.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"Why did you separate Agent 7 Anomaly Detection from Agent 1 Matching?"</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Separation of concerns: Agent 1 seeks matching evidence; Agent 7 acts as an adversarial security guardrail.</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If matching and anomaly detection are in one agent, confirmation bias can cause the model to ignore fraud indicators in its eagerness to match the loan. Agent 7 acts independently to evaluate duplicate hashes, velocity spikes, and overpayments, setting safe_to_allocate: false to prevent auto-allocation when risks exist.</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backend/src/agents/anomalyAgent.js -&gt; runAnomalyAgent()</w:t>
            </w:r>
          </w:p>
        </w:tc>
      </w:tr>
    </w:tbl>
    <w:p>
      <w:pPr>
        <w:pStyle w:val="Heading2"/>
        <w:spacing w:after="90" w:before="200"/>
      </w:pPr>
      <w:r>
        <w:rPr>
          <w:rFonts w:ascii="Arial" w:cs="Arial" w:eastAsia="Arial" w:hAnsi="Arial"/>
          <w:b/>
          <w:bCs/>
          <w:color w:val="4F46E5"/>
          <w:sz w:val="23"/>
          <w:szCs w:val="23"/>
        </w:rPr>
        <w:t xml:space="preserve">3.3 Agent 2: Repayment Risk Assessment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backend/src/agents/riskAgent.js -&gt; runRiskAgent({ loanId, companyId })</w:t>
      </w:r>
    </w:p>
    <w:p>
      <w:pPr>
        <w:pStyle w:val="ListParagraph"/>
        <w:numPr>
          <w:ilvl w:val="0"/>
          <w:numId w:val="1"/>
        </w:numPr>
        <w:spacing w:after="40" w:before="0"/>
      </w:pPr>
      <w:r>
        <w:rPr>
          <w:rFonts w:ascii="Arial" w:cs="Arial" w:eastAsia="Arial" w:hAnsi="Arial"/>
          <w:b/>
          <w:bCs/>
          <w:color w:val="0F172A"/>
          <w:sz w:val="19"/>
          <w:szCs w:val="19"/>
        </w:rPr>
        <w:t xml:space="preserve">Scoring Methodology: </w:t>
      </w:r>
      <w:r>
        <w:rPr>
          <w:rFonts w:ascii="Arial" w:cs="Arial" w:eastAsia="Arial" w:hAnsi="Arial"/>
          <w:color w:val="475569"/>
          <w:sz w:val="19"/>
          <w:szCs w:val="19"/>
        </w:rPr>
        <w:t xml:space="preserve">Calculates continuous borrower delinquency probability (0-100) based on historical payment velocity, days past due (DPD), and debt service coverage ratio (DSCR).</w:t>
      </w:r>
    </w:p>
    <w:p>
      <w:pPr>
        <w:pStyle w:val="ListParagraph"/>
        <w:numPr>
          <w:ilvl w:val="0"/>
          <w:numId w:val="1"/>
        </w:numPr>
        <w:spacing w:after="40" w:before="0"/>
      </w:pPr>
      <w:r>
        <w:rPr>
          <w:rFonts w:ascii="Arial" w:cs="Arial" w:eastAsia="Arial" w:hAnsi="Arial"/>
          <w:b/>
          <w:bCs/>
          <w:color w:val="0F172A"/>
          <w:sz w:val="19"/>
          <w:szCs w:val="19"/>
        </w:rPr>
        <w:t xml:space="preserve">Database Tables: </w:t>
      </w:r>
      <w:r>
        <w:rPr>
          <w:rFonts w:ascii="Arial" w:cs="Arial" w:eastAsia="Arial" w:hAnsi="Arial"/>
          <w:color w:val="475569"/>
          <w:sz w:val="19"/>
          <w:szCs w:val="19"/>
        </w:rPr>
        <w:t xml:space="preserve">READ: loans, repayment_schedules, payments, companies. WRITE: loans (updates risk_grade, risk_score), agent_runs.</w:t>
      </w:r>
    </w:p>
    <w:p>
      <w:pPr>
        <w:pStyle w:val="Heading2"/>
        <w:spacing w:after="90" w:before="200"/>
      </w:pPr>
      <w:r>
        <w:rPr>
          <w:rFonts w:ascii="Arial" w:cs="Arial" w:eastAsia="Arial" w:hAnsi="Arial"/>
          <w:b/>
          <w:bCs/>
          <w:color w:val="4F46E5"/>
          <w:sz w:val="23"/>
          <w:szCs w:val="23"/>
        </w:rPr>
        <w:t xml:space="preserve">3.4 Agent 3: Automated Collection Follow-Up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backend/src/agents/collectionAgent.js -&gt; runCollectionAgent({ loanId, overdueDays })</w:t>
      </w:r>
    </w:p>
    <w:p>
      <w:pPr>
        <w:pStyle w:val="ListParagraph"/>
        <w:numPr>
          <w:ilvl w:val="0"/>
          <w:numId w:val="1"/>
        </w:numPr>
        <w:spacing w:after="40" w:before="0"/>
      </w:pPr>
      <w:r>
        <w:rPr>
          <w:rFonts w:ascii="Arial" w:cs="Arial" w:eastAsia="Arial" w:hAnsi="Arial"/>
          <w:b/>
          <w:bCs/>
          <w:color w:val="0F172A"/>
          <w:sz w:val="19"/>
          <w:szCs w:val="19"/>
        </w:rPr>
        <w:t xml:space="preserve">Adaptive Tone Engine: </w:t>
      </w:r>
      <w:r>
        <w:rPr>
          <w:rFonts w:ascii="Arial" w:cs="Arial" w:eastAsia="Arial" w:hAnsi="Arial"/>
          <w:color w:val="475569"/>
          <w:sz w:val="19"/>
          <w:szCs w:val="19"/>
        </w:rPr>
        <w:t xml:space="preserve">Selects communication tone based on overdue duration: FRIENDLY (1-7 days DPD), FIRM (8-15 days DPD), URGENT (16-30 days DPD), LEGAL CURE NOTICE (&gt;30 days DPD).</w:t>
      </w:r>
    </w:p>
    <w:p>
      <w:pPr>
        <w:pStyle w:val="Heading2"/>
        <w:spacing w:after="90" w:before="200"/>
      </w:pPr>
      <w:r>
        <w:rPr>
          <w:rFonts w:ascii="Arial" w:cs="Arial" w:eastAsia="Arial" w:hAnsi="Arial"/>
          <w:b/>
          <w:bCs/>
          <w:color w:val="4F46E5"/>
          <w:sz w:val="23"/>
          <w:szCs w:val="23"/>
        </w:rPr>
        <w:t xml:space="preserve">3.5 Agent 4: Accounting Ledger &amp; ERP Sync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backend/src/agents/documentAgent.js / ERP Posting Service</w:t>
      </w:r>
    </w:p>
    <w:p>
      <w:pPr>
        <w:pStyle w:val="ListParagraph"/>
        <w:numPr>
          <w:ilvl w:val="0"/>
          <w:numId w:val="1"/>
        </w:numPr>
        <w:spacing w:after="40" w:before="0"/>
      </w:pPr>
      <w:r>
        <w:rPr>
          <w:rFonts w:ascii="Arial" w:cs="Arial" w:eastAsia="Arial" w:hAnsi="Arial"/>
          <w:b/>
          <w:bCs/>
          <w:color w:val="0F172A"/>
          <w:sz w:val="19"/>
          <w:szCs w:val="19"/>
        </w:rPr>
        <w:t xml:space="preserve">Functionality: </w:t>
      </w:r>
      <w:r>
        <w:rPr>
          <w:rFonts w:ascii="Arial" w:cs="Arial" w:eastAsia="Arial" w:hAnsi="Arial"/>
          <w:color w:val="475569"/>
          <w:sz w:val="19"/>
          <w:szCs w:val="19"/>
        </w:rPr>
        <w:t xml:space="preserve">Generates standardized Tally Prime XML and Zoho Books JSON double-entry journal postings for approved waterfall settlements.</w:t>
      </w:r>
    </w:p>
    <w:p>
      <w:pPr>
        <w:pStyle w:val="Heading2"/>
        <w:spacing w:after="90" w:before="200"/>
      </w:pPr>
      <w:r>
        <w:rPr>
          <w:rFonts w:ascii="Arial" w:cs="Arial" w:eastAsia="Arial" w:hAnsi="Arial"/>
          <w:b/>
          <w:bCs/>
          <w:color w:val="4F46E5"/>
          <w:sz w:val="23"/>
          <w:szCs w:val="23"/>
        </w:rPr>
        <w:t xml:space="preserve">3.6 Agent 5: Portfolio Intelligence &amp; Compliance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backend/src/agents/portfolioAgent.js -&gt; runPortfolioAgent()</w:t>
      </w:r>
    </w:p>
    <w:p>
      <w:pPr>
        <w:pStyle w:val="ListParagraph"/>
        <w:numPr>
          <w:ilvl w:val="0"/>
          <w:numId w:val="1"/>
        </w:numPr>
        <w:spacing w:after="40" w:before="0"/>
      </w:pPr>
      <w:r>
        <w:rPr>
          <w:rFonts w:ascii="Arial" w:cs="Arial" w:eastAsia="Arial" w:hAnsi="Arial"/>
          <w:b/>
          <w:bCs/>
          <w:color w:val="0F172A"/>
          <w:sz w:val="19"/>
          <w:szCs w:val="19"/>
        </w:rPr>
        <w:t xml:space="preserve">Metrics Calculated: </w:t>
      </w:r>
      <w:r>
        <w:rPr>
          <w:rFonts w:ascii="Arial" w:cs="Arial" w:eastAsia="Arial" w:hAnsi="Arial"/>
          <w:color w:val="475569"/>
          <w:sz w:val="19"/>
          <w:szCs w:val="19"/>
        </w:rPr>
        <w:t xml:space="preserve">Total Portfolio Outstanding, PAR-30 (Portfolio at Risk &gt; 30 days), PAR-90 (NPA ratio), Monthly Collection Efficiency %, and Weighted Average Interest Rate.</w:t>
      </w:r>
    </w:p>
    <w:p>
      <w:pPr>
        <w:pStyle w:val="Heading2"/>
        <w:spacing w:after="90" w:before="200"/>
      </w:pPr>
      <w:r>
        <w:rPr>
          <w:rFonts w:ascii="Arial" w:cs="Arial" w:eastAsia="Arial" w:hAnsi="Arial"/>
          <w:b/>
          <w:bCs/>
          <w:color w:val="4F46E5"/>
          <w:sz w:val="23"/>
          <w:szCs w:val="23"/>
        </w:rPr>
        <w:t xml:space="preserve">3.7 Agent 6: Multi-Channel Notification &amp; Escalation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backend/src/agents/notificationAgent.js -&gt; runNotificationAgent()</w:t>
      </w:r>
    </w:p>
    <w:p>
      <w:pPr>
        <w:pStyle w:val="ListParagraph"/>
        <w:numPr>
          <w:ilvl w:val="0"/>
          <w:numId w:val="1"/>
        </w:numPr>
        <w:spacing w:after="40" w:before="0"/>
      </w:pPr>
      <w:r>
        <w:rPr>
          <w:rFonts w:ascii="Arial" w:cs="Arial" w:eastAsia="Arial" w:hAnsi="Arial"/>
          <w:b/>
          <w:bCs/>
          <w:color w:val="0F172A"/>
          <w:sz w:val="19"/>
          <w:szCs w:val="19"/>
        </w:rPr>
        <w:t xml:space="preserve">Channels Supported: </w:t>
      </w:r>
      <w:r>
        <w:rPr>
          <w:rFonts w:ascii="Arial" w:cs="Arial" w:eastAsia="Arial" w:hAnsi="Arial"/>
          <w:color w:val="475569"/>
          <w:sz w:val="19"/>
          <w:szCs w:val="19"/>
        </w:rPr>
        <w:t xml:space="preserve">WhatsApp Business API payloads, Email notifications via Gmail OAuth/Nodemailer, and in-app real-time WebSocket alerts.</w:t>
      </w:r>
    </w:p>
    <w:p>
      <w:pPr>
        <w:pStyle w:val="Heading2"/>
        <w:spacing w:after="90" w:before="200"/>
      </w:pPr>
      <w:r>
        <w:rPr>
          <w:rFonts w:ascii="Arial" w:cs="Arial" w:eastAsia="Arial" w:hAnsi="Arial"/>
          <w:b/>
          <w:bCs/>
          <w:color w:val="4F46E5"/>
          <w:sz w:val="23"/>
          <w:szCs w:val="23"/>
        </w:rPr>
        <w:t xml:space="preserve">3.8 Conversational AI Copilot Assistant Agent</w:t>
      </w:r>
    </w:p>
    <w:p>
      <w:pPr>
        <w:pStyle w:val="ListParagraph"/>
        <w:numPr>
          <w:ilvl w:val="0"/>
          <w:numId w:val="1"/>
        </w:numPr>
        <w:spacing w:after="40" w:before="0"/>
      </w:pPr>
      <w:r>
        <w:rPr>
          <w:rFonts w:ascii="Arial" w:cs="Arial" w:eastAsia="Arial" w:hAnsi="Arial"/>
          <w:b/>
          <w:bCs/>
          <w:color w:val="0F172A"/>
          <w:sz w:val="19"/>
          <w:szCs w:val="19"/>
        </w:rPr>
        <w:t xml:space="preserve">File &amp; Function: </w:t>
      </w:r>
      <w:r>
        <w:rPr>
          <w:rFonts w:ascii="Arial" w:cs="Arial" w:eastAsia="Arial" w:hAnsi="Arial"/>
          <w:color w:val="475569"/>
          <w:sz w:val="19"/>
          <w:szCs w:val="19"/>
        </w:rPr>
        <w:t xml:space="preserve">backend/src/agents/assistantAgent.js -&gt; runAssistantAgent({ message, conversationHistory })</w:t>
      </w:r>
    </w:p>
    <w:p>
      <w:pPr>
        <w:pStyle w:val="ListParagraph"/>
        <w:numPr>
          <w:ilvl w:val="0"/>
          <w:numId w:val="1"/>
        </w:numPr>
        <w:spacing w:after="40" w:before="0"/>
      </w:pPr>
      <w:r>
        <w:rPr>
          <w:rFonts w:ascii="Arial" w:cs="Arial" w:eastAsia="Arial" w:hAnsi="Arial"/>
          <w:b/>
          <w:bCs/>
          <w:color w:val="0F172A"/>
          <w:sz w:val="19"/>
          <w:szCs w:val="19"/>
        </w:rPr>
        <w:t xml:space="preserve">Tool-Calling Capabilities: </w:t>
      </w:r>
      <w:r>
        <w:rPr>
          <w:rFonts w:ascii="Arial" w:cs="Arial" w:eastAsia="Arial" w:hAnsi="Arial"/>
          <w:color w:val="475569"/>
          <w:sz w:val="19"/>
          <w:szCs w:val="19"/>
        </w:rPr>
        <w:t xml:space="preserve">Reads cases, calculates settlement previews, inspects borrower directories via assistantTools.js, and outputs structured source citations.</w:t>
      </w:r>
    </w:p>
    <w:p>
      <w:pPr>
        <w:pStyle w:val="Heading1"/>
        <w:spacing w:after="120" w:before="320"/>
      </w:pPr>
      <w:r>
        <w:rPr>
          <w:rFonts w:ascii="Arial" w:cs="Arial" w:eastAsia="Arial" w:hAnsi="Arial"/>
          <w:b/>
          <w:bCs/>
          <w:color w:val="1E3A8A"/>
          <w:sz w:val="28"/>
          <w:szCs w:val="28"/>
        </w:rPr>
        <w:t xml:space="preserve">Part 4: Complete Agent Call Chain &amp; Execution Sequence</w:t>
      </w:r>
    </w:p>
    <w:p>
      <w:pPr>
        <w:spacing w:after="90" w:before="0"/>
        <w:jc w:val="left"/>
      </w:pPr>
      <w:r>
        <w:rPr>
          <w:rFonts w:ascii="Arial" w:cs="Arial" w:eastAsia="Arial" w:hAnsi="Arial"/>
          <w:b w:val="false"/>
          <w:bCs w:val="false"/>
          <w:i w:val="false"/>
          <w:iCs w:val="false"/>
          <w:color w:val="0F172A"/>
          <w:sz w:val="21"/>
          <w:szCs w:val="21"/>
        </w:rPr>
        <w:t xml:space="preserve">To give a mentor an exact, code-verified answer: there are two distinct execution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F46E5" w:sz="6"/>
              <w:left w:val="single" w:color="4F46E5" w:sz="24"/>
              <w:bottom w:val="single" w:color="4F46E5" w:sz="6"/>
              <w:right w:val="single" w:color="4F46E5" w:sz="6"/>
            </w:tcBorders>
            <w:shd w:fill="EEF2FF" w:val="clear"/>
            <w:tcMar>
              <w:top w:type="dxa" w:w="100"/>
              <w:left w:type="dxa" w:w="140"/>
              <w:bottom w:type="dxa" w:w="100"/>
              <w:right w:type="dxa" w:w="140"/>
            </w:tcMar>
          </w:tcPr>
          <w:p>
            <w:pPr>
              <w:spacing w:after="30" w:before="0"/>
            </w:pPr>
            <w:r>
              <w:rPr>
                <w:rFonts w:ascii="Arial" w:cs="Arial" w:eastAsia="Arial" w:hAnsi="Arial"/>
                <w:b/>
                <w:bCs/>
                <w:color w:val="1E3A8A"/>
                <w:sz w:val="19"/>
                <w:szCs w:val="19"/>
              </w:rPr>
              <w:t xml:space="preserve">EXACT CODE-VERIFIED AGENT EXECUTION DISTINCTION</w:t>
            </w:r>
          </w:p>
          <w:p>
            <w:pPr>
              <w:spacing w:after="0" w:before="0"/>
            </w:pPr>
            <w:r>
              <w:rPr>
                <w:rFonts w:ascii="Arial" w:cs="Arial" w:eastAsia="Arial" w:hAnsi="Arial"/>
                <w:color w:val="0F172A"/>
                <w:sz w:val="19"/>
                <w:szCs w:val="19"/>
              </w:rPr>
              <w:t xml:space="preserve">1. Ingestion-Time Fast Path (POST /api/payments/ingest):
   Payment Ingestion ➔ Async Stage A Security Pre-Check (Agent 7 fast scan) ➔ Case Created.
2. Full Multi-Agent Orchestration Pipeline (orchestrator.service.js):
   Step 1: Agent 1 (Reconciliation) ➔ Step 2: Agent 7 (Stage B Deep Anomaly) ➔ Step 3: Agent 2 (Risk) ➔ Step 4: Agent 3 (Collection) ➔ Step 5: Agent 4 (ERP Sync) ➔ Step 6: Agent 5 (Portfolio) ➔ Step 7: Agent 6 (Notification).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 INGESTION-TIME FLOW ]</w:t>
            </w:r>
          </w:p>
          <w:p>
            <w:pPr>
              <w:spacing w:after="10" w:before="0"/>
            </w:pPr>
            <w:r>
              <w:rPr>
                <w:rFonts w:ascii="Consolas" w:cs="Consolas" w:eastAsia="Consolas" w:hAnsi="Consolas"/>
                <w:color w:val="F8FAFC"/>
                <w:sz w:val="16"/>
                <w:szCs w:val="16"/>
              </w:rPr>
              <w:t xml:space="preserve">Payment Arrives (POST /api/payments/ingest)</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├──&gt; 1. DB Insert: payments &amp; reconciliation_cases</w:t>
            </w:r>
          </w:p>
          <w:p>
            <w:pPr>
              <w:spacing w:after="10" w:before="0"/>
            </w:pPr>
            <w:r>
              <w:rPr>
                <w:rFonts w:ascii="Consolas" w:cs="Consolas" w:eastAsia="Consolas" w:hAnsi="Consolas"/>
                <w:color w:val="F8FAFC"/>
                <w:sz w:val="16"/>
                <w:szCs w:val="16"/>
              </w:rPr>
              <w:t xml:space="preserve">      ├──&gt; 2. WebSocket Broadcast: PAYMENT_INGESTED</w:t>
            </w:r>
          </w:p>
          <w:p>
            <w:pPr>
              <w:spacing w:after="10" w:before="0"/>
            </w:pPr>
            <w:r>
              <w:rPr>
                <w:rFonts w:ascii="Consolas" w:cs="Consolas" w:eastAsia="Consolas" w:hAnsi="Consolas"/>
                <w:color w:val="F8FAFC"/>
                <w:sz w:val="16"/>
                <w:szCs w:val="16"/>
              </w:rPr>
              <w:t xml:space="preserve">      └──&gt; 3. Asynchronous Stage A Pre-Check: runAnomalyAgentStageA(paymentId)</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ORCHESTRATED MULTI-AGENT PIPELINE FLOW (orchestrator.service.js) ]</w:t>
            </w:r>
          </w:p>
          <w:p>
            <w:pPr>
              <w:spacing w:after="10" w:before="0"/>
            </w:pPr>
            <w:r>
              <w:rPr>
                <w:rFonts w:ascii="Consolas" w:cs="Consolas" w:eastAsia="Consolas" w:hAnsi="Consolas"/>
                <w:color w:val="F8FAFC"/>
                <w:sz w:val="16"/>
                <w:szCs w:val="16"/>
              </w:rPr>
              <w:t xml:space="preserve">Step 1: PaymentReconciliationAgent (Agent 1)</w:t>
            </w:r>
          </w:p>
          <w:p>
            <w:pPr>
              <w:spacing w:after="10" w:before="0"/>
            </w:pPr>
            <w:r>
              <w:rPr>
                <w:rFonts w:ascii="Consolas" w:cs="Consolas" w:eastAsia="Consolas" w:hAnsi="Consolas"/>
                <w:color w:val="F8FAFC"/>
                <w:sz w:val="16"/>
                <w:szCs w:val="16"/>
              </w:rPr>
              <w:t xml:space="preserve">      │  (Pre-Check Engine + Groq Llama 3.3 70B matching)</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Step 2: AnomalyDetectionAgent (Agent 7 - Stage B Deep Forensic Scan)</w:t>
            </w:r>
          </w:p>
          <w:p>
            <w:pPr>
              <w:spacing w:after="10" w:before="0"/>
            </w:pPr>
            <w:r>
              <w:rPr>
                <w:rFonts w:ascii="Consolas" w:cs="Consolas" w:eastAsia="Consolas" w:hAnsi="Consolas"/>
                <w:color w:val="F8FAFC"/>
                <w:sz w:val="16"/>
                <w:szCs w:val="16"/>
              </w:rPr>
              <w:t xml:space="preserve">      │  (Overpayment %, Velocity Spikes, Payee Mismatch)</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PLAYBOOK ENGINE &amp; HUMAN REVIEW ]</w:t>
            </w:r>
          </w:p>
          <w:p>
            <w:pPr>
              <w:spacing w:after="10" w:before="0"/>
            </w:pPr>
            <w:r>
              <w:rPr>
                <w:rFonts w:ascii="Consolas" w:cs="Consolas" w:eastAsia="Consolas" w:hAnsi="Consolas"/>
                <w:color w:val="F8FAFC"/>
                <w:sz w:val="16"/>
                <w:szCs w:val="16"/>
              </w:rPr>
              <w:t xml:space="preserve">      │  (playbookEngine.js attaches SOP -&gt; Accountant Approves / Overrides)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WATERFALL SETTLEMENT COMMIT ]</w:t>
            </w:r>
          </w:p>
          <w:p>
            <w:pPr>
              <w:spacing w:after="10" w:before="0"/>
            </w:pPr>
            <w:r>
              <w:rPr>
                <w:rFonts w:ascii="Consolas" w:cs="Consolas" w:eastAsia="Consolas" w:hAnsi="Consolas"/>
                <w:color w:val="F8FAFC"/>
                <w:sz w:val="16"/>
                <w:szCs w:val="16"/>
              </w:rPr>
              <w:t xml:space="preserve">      │  (settlement.service.js: Penalties -&gt; Interest -&gt; Principal)</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Step 3: RepaymentRiskAssessmentAgent (Agent 2)</w:t>
            </w:r>
          </w:p>
          <w:p>
            <w:pPr>
              <w:spacing w:after="10" w:before="0"/>
            </w:pPr>
            <w:r>
              <w:rPr>
                <w:rFonts w:ascii="Consolas" w:cs="Consolas" w:eastAsia="Consolas" w:hAnsi="Consolas"/>
                <w:color w:val="F8FAFC"/>
                <w:sz w:val="16"/>
                <w:szCs w:val="16"/>
              </w:rPr>
              <w:t xml:space="preserve">      │  (Recalculates borrower delinquency score)</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Step 4: AutomatedCollectionFollowUpAgent (Agent 3)</w:t>
            </w:r>
          </w:p>
          <w:p>
            <w:pPr>
              <w:spacing w:after="10" w:before="0"/>
            </w:pPr>
            <w:r>
              <w:rPr>
                <w:rFonts w:ascii="Consolas" w:cs="Consolas" w:eastAsia="Consolas" w:hAnsi="Consolas"/>
                <w:color w:val="F8FAFC"/>
                <w:sz w:val="16"/>
                <w:szCs w:val="16"/>
              </w:rPr>
              <w:t xml:space="preserve">      │  (Checks overdue eligibility -&gt; Drafts reminder notice if unpaid)</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Step 5: DocumentIntelligenceAgent (Agent 4)</w:t>
            </w:r>
          </w:p>
          <w:p>
            <w:pPr>
              <w:spacing w:after="10" w:before="0"/>
            </w:pPr>
            <w:r>
              <w:rPr>
                <w:rFonts w:ascii="Consolas" w:cs="Consolas" w:eastAsia="Consolas" w:hAnsi="Consolas"/>
                <w:color w:val="F8FAFC"/>
                <w:sz w:val="16"/>
                <w:szCs w:val="16"/>
              </w:rPr>
              <w:t xml:space="preserve">      │  (Generates Tally/Zoho ERP XML journal entries)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Step 6: PortfolioAnalyticsAgent (Agent 5)</w:t>
            </w:r>
          </w:p>
          <w:p>
            <w:pPr>
              <w:spacing w:after="10" w:before="0"/>
            </w:pPr>
            <w:r>
              <w:rPr>
                <w:rFonts w:ascii="Consolas" w:cs="Consolas" w:eastAsia="Consolas" w:hAnsi="Consolas"/>
                <w:color w:val="F8FAFC"/>
                <w:sz w:val="16"/>
                <w:szCs w:val="16"/>
              </w:rPr>
              <w:t xml:space="preserve">      │  (Recalculates PAR-30/90 &amp; portfolio yields)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Step 7: NotificationEscalationAgent (Agent 6)</w:t>
            </w:r>
          </w:p>
          <w:p>
            <w:pPr>
              <w:spacing w:after="10" w:before="0"/>
            </w:pPr>
            <w:r>
              <w:rPr>
                <w:rFonts w:ascii="Consolas" w:cs="Consolas" w:eastAsia="Consolas" w:hAnsi="Consolas"/>
                <w:color w:val="F8FAFC"/>
                <w:sz w:val="16"/>
                <w:szCs w:val="16"/>
              </w:rPr>
              <w:t xml:space="preserve">      │  (Dispatches WhatsApp/Email alerts &amp; settlement receipts)</w:t>
            </w:r>
          </w:p>
        </w:tc>
      </w:tr>
    </w:tbl>
    <w:p>
      <w:pPr>
        <w:pStyle w:val="Heading1"/>
        <w:spacing w:after="120" w:before="320"/>
      </w:pPr>
      <w:r>
        <w:rPr>
          <w:rFonts w:ascii="Arial" w:cs="Arial" w:eastAsia="Arial" w:hAnsi="Arial"/>
          <w:b/>
          <w:bCs/>
          <w:color w:val="1E3A8A"/>
          <w:sz w:val="28"/>
          <w:szCs w:val="28"/>
        </w:rPr>
        <w:t xml:space="preserve">Part 5: Agent 7 Anomaly Detection Deep Technical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Anomaly Rule Name</w:t>
            </w:r>
          </w:p>
        </w:tc>
        <w:tc>
          <w:tcPr>
            <w:tcW w:type="pct" w:w="3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Trigger Condition &amp; Logic</w:t>
            </w:r>
          </w:p>
        </w:tc>
        <w:tc>
          <w:tcPr>
            <w:tcW w:type="pct" w:w="1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Severity</w:t>
            </w:r>
          </w:p>
        </w:tc>
        <w:tc>
          <w:tcPr>
            <w:tcW w:type="pct" w:w="13%"/>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Safe to Allocate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Playbook Assigned</w:t>
            </w:r>
          </w:p>
        </w:tc>
      </w:tr>
      <w:tr>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DUPLICATE_PAYMENT</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Exact UTR match or SHA-256 payment hash collision within 90 days</w:t>
            </w:r>
          </w:p>
        </w:tc>
        <w:tc>
          <w:tcPr>
            <w:tcW w:type="pct" w:w="1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HIGH</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PLAYBOOK_DUPLICATE_PAYMENT</w:t>
            </w:r>
          </w:p>
        </w:tc>
      </w:tr>
      <w:tr>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UNKNOWN_PAYER</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Sender bank account and company name absent from borrower master directory</w:t>
            </w:r>
          </w:p>
        </w:tc>
        <w:tc>
          <w:tcPr>
            <w:tcW w:type="pct" w:w="1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HIGH</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PLAYBOOK_UNKNOWN_PAYER</w:t>
            </w:r>
          </w:p>
        </w:tc>
      </w:tr>
      <w:tr>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AMOUNT_ANOMALY</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Received amount deviates by &gt; 25% from expected schedule installment EMI</w:t>
            </w:r>
          </w:p>
        </w:tc>
        <w:tc>
          <w:tcPr>
            <w:tcW w:type="pct" w:w="1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MEDIUM</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PLAYBOOK_AMOUNT_VARIANCE</w:t>
            </w:r>
          </w:p>
        </w:tc>
      </w:tr>
      <w:tr>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OVERPAYMENT</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Received amount exceeds 150% of scheduled EMI without pre-closure notice</w:t>
            </w:r>
          </w:p>
        </w:tc>
        <w:tc>
          <w:tcPr>
            <w:tcW w:type="pct" w:w="1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MEDIUM</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PLAYBOOK_AMOUNT_VARIANCE</w:t>
            </w:r>
          </w:p>
        </w:tc>
      </w:tr>
      <w:tr>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VELOCITY_SPIKE</w:t>
            </w:r>
          </w:p>
        </w:tc>
        <w:tc>
          <w:tcPr>
            <w:tcW w:type="pct" w:w="3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More than 2 payments received from same payer account within 24 hours</w:t>
            </w:r>
          </w:p>
        </w:tc>
        <w:tc>
          <w:tcPr>
            <w:tcW w:type="pct" w:w="1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MEDIUM</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PLAYBOOK_STANDARD_RECONCILIATION</w:t>
            </w:r>
          </w:p>
        </w:tc>
      </w:tr>
      <w:tr>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SLA_DEFAULT_RISK</w:t>
            </w:r>
          </w:p>
        </w:tc>
        <w:tc>
          <w:tcPr>
            <w:tcW w:type="pct" w:w="3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received on facility with DPD &gt; 30 and critical Agent 2 risk grade</w:t>
            </w:r>
          </w:p>
        </w:tc>
        <w:tc>
          <w:tcPr>
            <w:tcW w:type="pct" w:w="1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CRITICAL</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false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PLAYBOOK_SLA_DEFAULT</w:t>
            </w:r>
          </w:p>
        </w:tc>
      </w:tr>
    </w:tbl>
    <w:p>
      <w:pPr>
        <w:pStyle w:val="Heading1"/>
        <w:spacing w:after="120" w:before="320"/>
      </w:pPr>
      <w:r>
        <w:rPr>
          <w:rFonts w:ascii="Arial" w:cs="Arial" w:eastAsia="Arial" w:hAnsi="Arial"/>
          <w:b/>
          <w:bCs/>
          <w:color w:val="1E3A8A"/>
          <w:sz w:val="28"/>
          <w:szCs w:val="28"/>
        </w:rPr>
        <w:t xml:space="preserve">Part 6: Standard Operating Playbook (SOP) Technical Architecture</w:t>
      </w:r>
    </w:p>
    <w:p>
      <w:pPr>
        <w:spacing w:after="90" w:before="0"/>
        <w:jc w:val="left"/>
      </w:pPr>
      <w:r>
        <w:rPr>
          <w:rFonts w:ascii="Arial" w:cs="Arial" w:eastAsia="Arial" w:hAnsi="Arial"/>
          <w:b w:val="false"/>
          <w:bCs w:val="false"/>
          <w:i w:val="false"/>
          <w:iCs w:val="false"/>
          <w:color w:val="0F172A"/>
          <w:sz w:val="21"/>
          <w:szCs w:val="21"/>
        </w:rPr>
        <w:t xml:space="preserve">Source File: backend/src/engine/playbookEngine.js | UI: frontend/src/components/ActionCenterDrawer.tsx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if (anomalyTypes.includes('DUPLICATE_PAYMENT')) return PLAYBOOKS.PLAYBOOK_DUPLICATE_PAYMENT;</w:t>
            </w:r>
          </w:p>
          <w:p>
            <w:pPr>
              <w:spacing w:after="10" w:before="0"/>
            </w:pPr>
            <w:r>
              <w:rPr>
                <w:rFonts w:ascii="Consolas" w:cs="Consolas" w:eastAsia="Consolas" w:hAnsi="Consolas"/>
                <w:color w:val="F8FAFC"/>
                <w:sz w:val="16"/>
                <w:szCs w:val="16"/>
              </w:rPr>
              <w:t xml:space="preserve">if (anomalyTypes.includes('UNKNOWN_PAYER'))     return PLAYBOOKS.PLAYBOOK_UNKNOWN_PAYER;</w:t>
            </w:r>
          </w:p>
          <w:p>
            <w:pPr>
              <w:spacing w:after="10" w:before="0"/>
            </w:pPr>
            <w:r>
              <w:rPr>
                <w:rFonts w:ascii="Consolas" w:cs="Consolas" w:eastAsia="Consolas" w:hAnsi="Consolas"/>
                <w:color w:val="F8FAFC"/>
                <w:sz w:val="16"/>
                <w:szCs w:val="16"/>
              </w:rPr>
              <w:t xml:space="preserve">if (anomalyTypes.includes('SLA_DEFAULT_RISK'))  return PLAYBOOKS.PLAYBOOK_SLA_DEFAULT;</w:t>
            </w:r>
          </w:p>
          <w:p>
            <w:pPr>
              <w:spacing w:after="10" w:before="0"/>
            </w:pPr>
            <w:r>
              <w:rPr>
                <w:rFonts w:ascii="Consolas" w:cs="Consolas" w:eastAsia="Consolas" w:hAnsi="Consolas"/>
                <w:color w:val="F8FAFC"/>
                <w:sz w:val="16"/>
                <w:szCs w:val="16"/>
              </w:rPr>
              <w:t xml:space="preserve">if (anomalyTypes.includes('AMOUNT_ANOMALY') || </w:t>
            </w:r>
          </w:p>
          <w:p>
            <w:pPr>
              <w:spacing w:after="10" w:before="0"/>
            </w:pPr>
            <w:r>
              <w:rPr>
                <w:rFonts w:ascii="Consolas" w:cs="Consolas" w:eastAsia="Consolas" w:hAnsi="Consolas"/>
                <w:color w:val="F8FAFC"/>
                <w:sz w:val="16"/>
                <w:szCs w:val="16"/>
              </w:rPr>
              <w:t xml:space="preserve">    anomalyTypes.includes('OVERPAYMENT'))       return PLAYBOOKS.PLAYBOOK_AMOUNT_VARIANCE;</w:t>
            </w:r>
          </w:p>
          <w:p>
            <w:pPr>
              <w:spacing w:after="10" w:before="0"/>
            </w:pPr>
            <w:r>
              <w:rPr>
                <w:rFonts w:ascii="Consolas" w:cs="Consolas" w:eastAsia="Consolas" w:hAnsi="Consolas"/>
                <w:color w:val="F8FAFC"/>
                <w:sz w:val="16"/>
                <w:szCs w:val="16"/>
              </w:rPr>
              <w:t xml:space="preserve">if (isMultiSchedule)                            return PLAYBOOKS.PLAYBOOK_WATERFALL_ALLOCATION;</w:t>
            </w:r>
          </w:p>
          <w:p>
            <w:pPr>
              <w:spacing w:after="10" w:before="0"/>
            </w:pPr>
            <w:r>
              <w:rPr>
                <w:rFonts w:ascii="Consolas" w:cs="Consolas" w:eastAsia="Consolas" w:hAnsi="Consolas"/>
                <w:color w:val="F8FAFC"/>
                <w:sz w:val="16"/>
                <w:szCs w:val="16"/>
              </w:rPr>
              <w:t xml:space="preserve">return PLAYBOOKS.PLAYBOOK_STANDARD_RECONCILIATION;</w:t>
            </w:r>
          </w:p>
        </w:tc>
      </w:tr>
    </w:tbl>
    <w:p>
      <w:pPr>
        <w:pStyle w:val="Heading1"/>
        <w:spacing w:after="120" w:before="320"/>
      </w:pPr>
      <w:r>
        <w:rPr>
          <w:rFonts w:ascii="Arial" w:cs="Arial" w:eastAsia="Arial" w:hAnsi="Arial"/>
          <w:b/>
          <w:bCs/>
          <w:color w:val="1E3A8A"/>
          <w:sz w:val="28"/>
          <w:szCs w:val="28"/>
        </w:rPr>
        <w:t xml:space="preserve">Part 7: Database Architecture &amp; Complete Schema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Table Name</w:t>
            </w:r>
          </w:p>
        </w:tc>
        <w:tc>
          <w:tcPr>
            <w:tcW w:type="pct" w:w="14%"/>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Primary Key</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Foreign Keys</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Key Columns</w:t>
            </w:r>
          </w:p>
        </w:tc>
        <w:tc>
          <w:tcPr>
            <w:tcW w:type="pct" w:w="14%"/>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Read By</w:t>
            </w:r>
          </w:p>
        </w:tc>
        <w:tc>
          <w:tcPr>
            <w:tcW w:type="pct" w:w="14%"/>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Written By</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transaction_id, amount, sender_name, sender_account, status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PaymentService, Agent 1, Agent 7</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Controller</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payment_id -&gt; payments(id)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confidence_score, status, priority, playbook_id</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Dashboard</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 Agent, Settlement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companies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name, pan, cin, gstin, status, risk_grade</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CompanyService, Agent 1</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 Controller</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company_id -&gt; companies(id)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loan_reference, principal_amount, interest_rate, status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LoanService, Waterfall</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 Controller, Waterfall</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repayment_schedules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loan_id -&gt; loans(id)</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installment_number, due_date, principal_due, interest_due, status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Engine, Agent 3</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Settlement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payment_allocations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payment_id, schedule_id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allocated_amount, allocation_type (principal/interest/penalty)</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Reports, Waterfall</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Settlement Engine</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payment_anomalies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case_id, payment_id</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anomaly_score, severity, anomaly_types, evidence, safe_to_allocate</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Drawer</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Anomaly Agent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ai_recommendations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case_id, recommended_loan_id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confidence_score, reasoning, match_type</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Drawer</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 Reconciliation Agent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agent_runs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agent_id, status, tokens_used, duration_ms, model_used</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Control Center</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Base Service</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agent_execution_logs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run_id -&gt; agent_runs(id)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log_level, message, timestamp</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Run History Drawer</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Base Service</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pipeline_executions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pipeline_name, status, total_duration_ms, total_tokens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Control Center</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 Service</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pipeline_steps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execution_id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step_index, agent_name, status, duration_ms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 Visualizer</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Orchestrator Service</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title, message, severity, status, channel</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 Center</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Notification Agent</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portfolio_snapshots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snapshot_date, total_outstanding, par_30, par_90</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Reports &amp; Analytics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5 Portfolio Agent</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audit_logs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user_id -&gt; users(id)</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correlation_id, action, entity_type, old_values, new_values</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Logs Page</w:t>
            </w:r>
          </w:p>
        </w:tc>
        <w:tc>
          <w:tcPr>
            <w:tcW w:type="pct" w:w="14%"/>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Middleware</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users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id (INT AUTO_INCREMENT)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role_id -&gt; roles(id)</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name, email, password_hash, status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 Service, Settings</w:t>
            </w:r>
          </w:p>
        </w:tc>
        <w:tc>
          <w:tcPr>
            <w:tcW w:type="pct" w:w="14%"/>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 Service, Admin Seeder</w:t>
            </w:r>
          </w:p>
        </w:tc>
      </w:tr>
    </w:tbl>
    <w:p>
      <w:pPr>
        <w:pStyle w:val="Heading1"/>
        <w:spacing w:after="120" w:before="320"/>
      </w:pPr>
      <w:r>
        <w:rPr>
          <w:rFonts w:ascii="Arial" w:cs="Arial" w:eastAsia="Arial" w:hAnsi="Arial"/>
          <w:b/>
          <w:bCs/>
          <w:color w:val="1E3A8A"/>
          <w:sz w:val="28"/>
          <w:szCs w:val="28"/>
        </w:rPr>
        <w:t xml:space="preserve">Part 8 &amp; 9: Database Mapping Matrices</w:t>
      </w:r>
    </w:p>
    <w:p>
      <w:pPr>
        <w:pStyle w:val="Heading2"/>
        <w:spacing w:after="90" w:before="200"/>
      </w:pPr>
      <w:r>
        <w:rPr>
          <w:rFonts w:ascii="Arial" w:cs="Arial" w:eastAsia="Arial" w:hAnsi="Arial"/>
          <w:b/>
          <w:bCs/>
          <w:color w:val="4F46E5"/>
          <w:sz w:val="23"/>
          <w:szCs w:val="23"/>
        </w:rPr>
        <w:t xml:space="preserve">8.1 Database -&gt; Agent Access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Agent Name</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Database Tables Read</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Database Tables Written</w:t>
            </w:r>
          </w:p>
        </w:tc>
        <w:tc>
          <w:tcPr>
            <w:tcW w:type="pct" w:w="3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Operational Purpose</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 (Matching)</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 companies, loans, repayment_schedules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ai_recommendations, reconciliation_cases, agent_runs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Reads borrower loan candidates, writes matching scores &amp; reasoning</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(Anomaly)</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 reconciliation_cases, loans, schedules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payment_anomalies, reconciliation_cases, agent_runs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Scans for duplicate hashes, overpayment ratios, flags safety pauses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2 (Risk)</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repayment_schedules, payments, companies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(risk_grade, risk_score), agent_runs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Calculates delinquency risk scores and updates loan risk grades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3 (Collection)</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repayment_schedules, companies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 agent_runs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Evaluates DPD overdue milestones and drafts collection reminder text</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4 (Accounting)</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payment_allocations, payments, loans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documents (receipts), agent_runs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Generates Tally Prime XML and Zoho Books journal posting records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5 (Portfolio)</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repayment_schedules, payments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portfolio_snapshots, agent_runs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Computes daily PAR-30/90, collection efficiency, and portfolio yield</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(Notification)</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 reconciliation_cases, users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 (status), agent_runs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Dispatches WhatsApp/Email notices and updates alert delivery status</w:t>
            </w:r>
          </w:p>
        </w:tc>
      </w:tr>
    </w:tbl>
    <w:p>
      <w:pPr>
        <w:pStyle w:val="Heading2"/>
        <w:spacing w:after="90" w:before="200"/>
      </w:pPr>
      <w:r>
        <w:rPr>
          <w:rFonts w:ascii="Arial" w:cs="Arial" w:eastAsia="Arial" w:hAnsi="Arial"/>
          <w:b/>
          <w:bCs/>
          <w:color w:val="4F46E5"/>
          <w:sz w:val="23"/>
          <w:szCs w:val="23"/>
        </w:rPr>
        <w:t xml:space="preserve">9.1 Database -&gt; Page Mapping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Frontend Page</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API Endpoint Route</w:t>
            </w:r>
          </w:p>
        </w:tc>
        <w:tc>
          <w:tcPr>
            <w:tcW w:type="pct" w:w="2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Backend Controller &amp; Service</w:t>
            </w:r>
          </w:p>
        </w:tc>
        <w:tc>
          <w:tcPr>
            <w:tcW w:type="pct" w:w="3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Primary DB Tables Accessed</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Dashboard (/dashboard)</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/api/reconciliations/stats</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reconciliation.service.js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 payments, payment_anomalies, loans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Ingestion (/payments)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/api/payments/ingest, GET /api/payments</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 -&gt; payment.service.js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 reconciliation_cases, payment_anomalies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(/reconciliations)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/api/reconciliations/cases, POST /approve, POST /override</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 -&gt; settlement.service.js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 ai_recommendations, repayment_schedules, loans, payment_allocations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Control Center (/agents)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/api/agents/status, POST /api/agents/pipeline/run</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orchestrator.service.js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pipeline_executions, pipeline_steps, agent_runs, agent_execution_logs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Companies (/companies)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/api/companies, POST /api/companies, PUT /api/companies/:id</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company.controller.js -&gt; company.service.js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companies, loans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(/loans)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/api/loans, GET /api/loans/:id/schedules</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loan.controller.js -&gt; loan.service.js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repayment_schedules, companies</w:t>
            </w:r>
          </w:p>
        </w:tc>
      </w:tr>
      <w:tr>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Logs (/audit-logs)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/api/audit-logs</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audit.controller.js -&gt; auditLog.model.js</w:t>
            </w:r>
          </w:p>
        </w:tc>
        <w:tc>
          <w:tcPr>
            <w:tcW w:type="pct" w:w="3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audit_logs, users, roles</w:t>
            </w:r>
          </w:p>
        </w:tc>
      </w:tr>
      <w:tr>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 (/notifications)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/api/notifications/alerts, POST /batch-dismiss</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notification.controller.js -&gt; notificationAgent.js</w:t>
            </w:r>
          </w:p>
        </w:tc>
        <w:tc>
          <w:tcPr>
            <w:tcW w:type="pct" w:w="3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 users</w:t>
            </w:r>
          </w:p>
        </w:tc>
      </w:tr>
    </w:tbl>
    <w:p>
      <w:pPr>
        <w:pStyle w:val="Heading1"/>
        <w:spacing w:after="120" w:before="320"/>
      </w:pPr>
      <w:r>
        <w:rPr>
          <w:rFonts w:ascii="Arial" w:cs="Arial" w:eastAsia="Arial" w:hAnsi="Arial"/>
          <w:b/>
          <w:bCs/>
          <w:color w:val="1E3A8A"/>
          <w:sz w:val="28"/>
          <w:szCs w:val="28"/>
        </w:rPr>
        <w:t xml:space="preserve">Part 10 &amp; 11: REST API &amp; Frontend Service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HTTP Method</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Route Path</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Frontend Service Call</w:t>
            </w:r>
          </w:p>
        </w:tc>
        <w:tc>
          <w:tcPr>
            <w:tcW w:type="pct" w:w="2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Backend Controller</w:t>
            </w:r>
          </w:p>
        </w:tc>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RBAC Scope</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/api/auth/login</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api.post("/auth/login")</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auth.controller.js -&gt; login</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Public</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/api/payments/ingest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reconciliationService.ingestPayment()</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 -&gt; ingestPayment</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/api/payments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reconciliationService.getPayments()</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 -&gt; getPayments</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/api/reconciliations/stats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reconciliationService.getStats()</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getStats</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/api/reconciliations/cases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reconciliationService.getCases()</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getCases</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/api/reconciliations/approve</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settlementService.approve()</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 -&gt; approveRecommendation</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/api/reconciliations/override</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settlementService.override()</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 -&gt; overrideRecommendation</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/api/reconciliations/reject</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settlementService.reject()</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 -&gt; rejectRecommendation</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/api/agents/status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agentService.getAgentStatus()</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getAgentStatus</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Authenticated</w:t>
            </w:r>
          </w:p>
        </w:tc>
      </w:tr>
      <w:tr>
        <w:tc>
          <w:tcPr>
            <w:tcW w:type="pct" w:w="1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/api/agents/pipeline/run</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agentService.runPipeline()</w:t>
            </w:r>
          </w:p>
        </w:tc>
        <w:tc>
          <w:tcPr>
            <w:tcW w:type="pct" w:w="2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runPipeline</w:t>
            </w:r>
          </w:p>
        </w:tc>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w:t>
            </w:r>
          </w:p>
        </w:tc>
      </w:tr>
      <w:tr>
        <w:tc>
          <w:tcPr>
            <w:tcW w:type="pct" w:w="1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/api/audit-logs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api.get("/audit-logs")</w:t>
            </w:r>
          </w:p>
        </w:tc>
        <w:tc>
          <w:tcPr>
            <w:tcW w:type="pct" w:w="2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audit.controller.js -&gt; getAuditLogs</w:t>
            </w:r>
          </w:p>
        </w:tc>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Admin, Manager, Accountant</w:t>
            </w:r>
          </w:p>
        </w:tc>
      </w:tr>
    </w:tbl>
    <w:p>
      <w:pPr>
        <w:pStyle w:val="Heading1"/>
        <w:spacing w:after="120" w:before="320"/>
      </w:pPr>
      <w:r>
        <w:rPr>
          <w:rFonts w:ascii="Arial" w:cs="Arial" w:eastAsia="Arial" w:hAnsi="Arial"/>
          <w:b/>
          <w:bCs/>
          <w:color w:val="1E3A8A"/>
          <w:sz w:val="28"/>
          <w:szCs w:val="28"/>
        </w:rPr>
        <w:t xml:space="preserve">Part 12: Page-by-Page Technical Implementation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Page View</w:t>
            </w:r>
          </w:p>
        </w:tc>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Components Used</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Redux / Context State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WebSocket Listeners</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Primary User Actions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Dashboard (/dashboard)</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KPISection, AIPerformanceCard, AttentionRequiredSection, PipelineHealthCard, RecentCasesTable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reconciliationSlice, dateFilterContext</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PAYMENT_INGESTED, RECONCILIATION_COMPLETED</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View high-level KPIs, inspect attention required cards, launch quick triage drawer</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Ingestion (/payments)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PaymentTable, IngestionModal, AnomalyBadge, ActionCenterDrawer</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reconciliationSlice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PAYMENT_INGESTED, ANOMALY_DETECTED</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Upload bank statements, manually record wire deposits, filter payments by status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 Center (/reconciliations)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CaseTable, ActionCenterDrawer, PlaybookChecklist, OverrideModal</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reconciliationSlice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RECONCILIATION_COMPLETED</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Approve AI match, execute manual override with company/loan dropdown, reject match</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Control Center (/agents)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AgentCardGrid, PipelineVisualizer, TokenUsageCard, BatchRunModal</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agentControlSlice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AGENT_STATUS, PIPELINE_UPDATE, QUEUE_METRICS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Run single agent, trigger multi-agent pipeline, switch Groq model, inspect token quota</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Borrowing Companies (/companies)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CompanyTable, CompanyModal, RiskBadge, FacilityList</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clientCache ("companies")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Create company, edit company contact/PAN details, view active loan facilities</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(/loans)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LoanTable, ScheduleWaterfallModal, RepaymentMilestones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clientCache ("loans")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Create credit facility, inspect installment milestone breakdown, check balances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Logs (/audit-logs)</w:t>
            </w:r>
          </w:p>
        </w:tc>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AuditLogTable, AuditSnapshotViewer, DiffModal</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AuditLog local state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Search immutable audit logs by correlation ID, toggle formatted table vs raw JSON</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 (/notifications)</w:t>
            </w:r>
          </w:p>
        </w:tc>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AlertCardGrid, BatchActionBar, ChannelFilter</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notificationSlice</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Batch approve alerts, dismiss escalation notices, filter WhatsApp vs Email</w:t>
            </w:r>
          </w:p>
        </w:tc>
      </w:tr>
    </w:tbl>
    <w:p>
      <w:pPr>
        <w:pStyle w:val="Heading1"/>
        <w:spacing w:after="120" w:before="320"/>
      </w:pPr>
      <w:r>
        <w:rPr>
          <w:rFonts w:ascii="Arial" w:cs="Arial" w:eastAsia="Arial" w:hAnsi="Arial"/>
          <w:b/>
          <w:bCs/>
          <w:color w:val="1E3A8A"/>
          <w:sz w:val="28"/>
          <w:szCs w:val="28"/>
        </w:rPr>
        <w:t xml:space="preserve">Part 13 &amp; 14: Redux Toolkit (RTK) &amp; WebSocket Real-Time Flow</w:t>
      </w:r>
    </w:p>
    <w:p>
      <w:pPr>
        <w:pStyle w:val="ListParagraph"/>
        <w:numPr>
          <w:ilvl w:val="0"/>
          <w:numId w:val="1"/>
        </w:numPr>
        <w:spacing w:after="40" w:before="0"/>
      </w:pPr>
      <w:r>
        <w:rPr>
          <w:rFonts w:ascii="Arial" w:cs="Arial" w:eastAsia="Arial" w:hAnsi="Arial"/>
          <w:b/>
          <w:bCs/>
          <w:color w:val="0F172A"/>
          <w:sz w:val="19"/>
          <w:szCs w:val="19"/>
        </w:rPr>
        <w:t xml:space="preserve">Root Store (frontend/src/store/index.ts): </w:t>
      </w:r>
      <w:r>
        <w:rPr>
          <w:rFonts w:ascii="Arial" w:cs="Arial" w:eastAsia="Arial" w:hAnsi="Arial"/>
          <w:color w:val="475569"/>
          <w:sz w:val="19"/>
          <w:szCs w:val="19"/>
        </w:rPr>
        <w:t xml:space="preserve">Configured using configureStore() combining 4 typed reducers: auth, agentControl, reconciliation, and notification.</w:t>
      </w:r>
    </w:p>
    <w:p>
      <w:pPr>
        <w:pStyle w:val="ListParagraph"/>
        <w:numPr>
          <w:ilvl w:val="0"/>
          <w:numId w:val="1"/>
        </w:numPr>
        <w:spacing w:after="40" w:before="0"/>
      </w:pPr>
      <w:r>
        <w:rPr>
          <w:rFonts w:ascii="Arial" w:cs="Arial" w:eastAsia="Arial" w:hAnsi="Arial"/>
          <w:b/>
          <w:bCs/>
          <w:color w:val="0F172A"/>
          <w:sz w:val="19"/>
          <w:szCs w:val="19"/>
        </w:rPr>
        <w:t xml:space="preserve">Context vs Redux Co-existence: </w:t>
      </w:r>
      <w:r>
        <w:rPr>
          <w:rFonts w:ascii="Arial" w:cs="Arial" w:eastAsia="Arial" w:hAnsi="Arial"/>
          <w:color w:val="475569"/>
          <w:sz w:val="19"/>
          <w:szCs w:val="19"/>
        </w:rPr>
        <w:t xml:space="preserve">AuthContext &amp; DateFilterContext manage local UI session filters. Redux Toolkit centralizes high-frequency live WebSocket push updates to eliminate unnecessary component re-renders.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 Backend Event Occurs ] (e.g. Bank Payment Ingested in payment.controller.js)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Socket.IO Server Emits ] -&gt; io.emit('PAYMENT_INGESTED', { payment, case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 (TCP WebSocket Frame)</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Frontend socketService.ts Listener ] -&gt; socket.on('PAYMENT_INGESTED', (data) =&gt;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 1. Dispatches Redux Action: store.dispatch(paymentIngested(data))</w:t>
            </w:r>
          </w:p>
          <w:p>
            <w:pPr>
              <w:spacing w:after="10" w:before="0"/>
            </w:pPr>
            <w:r>
              <w:rPr>
                <w:rFonts w:ascii="Consolas" w:cs="Consolas" w:eastAsia="Consolas" w:hAnsi="Consolas"/>
                <w:color w:val="F8FAFC"/>
                <w:sz w:val="16"/>
                <w:szCs w:val="16"/>
              </w:rPr>
              <w:t xml:space="preserve">        ├── 2. Dispatches Redux Toast:  store.dispatch(pushToast({ title: 'Payment Ingested', ... }))</w:t>
            </w:r>
          </w:p>
          <w:p>
            <w:pPr>
              <w:spacing w:after="10" w:before="0"/>
            </w:pPr>
            <w:r>
              <w:rPr>
                <w:rFonts w:ascii="Consolas" w:cs="Consolas" w:eastAsia="Consolas" w:hAnsi="Consolas"/>
                <w:color w:val="F8FAFC"/>
                <w:sz w:val="16"/>
                <w:szCs w:val="16"/>
              </w:rPr>
              <w:t xml:space="preserve">        ├── 3. Invalidates SWR Cache:  cacheService.invalidateByTag('payments')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React Component Re-render ] -&gt; Dashboard KPIs increment, RecentCasesTable adds row smoothly</w:t>
            </w:r>
          </w:p>
        </w:tc>
      </w:tr>
    </w:tbl>
    <w:p>
      <w:pPr>
        <w:pStyle w:val="Heading1"/>
        <w:spacing w:after="120" w:before="320"/>
      </w:pPr>
      <w:r>
        <w:rPr>
          <w:rFonts w:ascii="Arial" w:cs="Arial" w:eastAsia="Arial" w:hAnsi="Arial"/>
          <w:b/>
          <w:bCs/>
          <w:color w:val="1E3A8A"/>
          <w:sz w:val="28"/>
          <w:szCs w:val="28"/>
        </w:rPr>
        <w:t xml:space="preserve">Part 15 &amp; 16: Performance, Caching &amp; Financial Safety</w:t>
      </w:r>
    </w:p>
    <w:p>
      <w:pPr>
        <w:pStyle w:val="ListParagraph"/>
        <w:numPr>
          <w:ilvl w:val="0"/>
          <w:numId w:val="1"/>
        </w:numPr>
        <w:spacing w:after="40" w:before="0"/>
      </w:pPr>
      <w:r>
        <w:rPr>
          <w:rFonts w:ascii="Arial" w:cs="Arial" w:eastAsia="Arial" w:hAnsi="Arial"/>
          <w:b/>
          <w:bCs/>
          <w:color w:val="0F172A"/>
          <w:sz w:val="19"/>
          <w:szCs w:val="19"/>
        </w:rPr>
        <w:t xml:space="preserve">Client Stale-While-Revalidate (SWR): </w:t>
      </w:r>
      <w:r>
        <w:rPr>
          <w:rFonts w:ascii="Arial" w:cs="Arial" w:eastAsia="Arial" w:hAnsi="Arial"/>
          <w:color w:val="475569"/>
          <w:sz w:val="19"/>
          <w:szCs w:val="19"/>
        </w:rPr>
        <w:t xml:space="preserve">Caches responses in sessionStorage and memory for 0ms page navigation while revalidating asynchronously.</w:t>
      </w:r>
    </w:p>
    <w:p>
      <w:pPr>
        <w:pStyle w:val="ListParagraph"/>
        <w:numPr>
          <w:ilvl w:val="0"/>
          <w:numId w:val="1"/>
        </w:numPr>
        <w:spacing w:after="40" w:before="0"/>
      </w:pPr>
      <w:r>
        <w:rPr>
          <w:rFonts w:ascii="Arial" w:cs="Arial" w:eastAsia="Arial" w:hAnsi="Arial"/>
          <w:b/>
          <w:bCs/>
          <w:color w:val="0F172A"/>
          <w:sz w:val="19"/>
          <w:szCs w:val="19"/>
        </w:rPr>
        <w:t xml:space="preserve">0-Token Deterministic Bypass (&lt; 15ms): </w:t>
      </w:r>
      <w:r>
        <w:rPr>
          <w:rFonts w:ascii="Arial" w:cs="Arial" w:eastAsia="Arial" w:hAnsi="Arial"/>
          <w:color w:val="475569"/>
          <w:sz w:val="19"/>
          <w:szCs w:val="19"/>
        </w:rPr>
        <w:t xml:space="preserve">Pre-Check Engine resolves ~70% of standard matching cases deterministically without dispatching expensive LLM inference requests.</w:t>
      </w:r>
    </w:p>
    <w:p>
      <w:pPr>
        <w:pStyle w:val="ListParagraph"/>
        <w:numPr>
          <w:ilvl w:val="0"/>
          <w:numId w:val="1"/>
        </w:numPr>
        <w:spacing w:after="40" w:before="0"/>
      </w:pPr>
      <w:r>
        <w:rPr>
          <w:rFonts w:ascii="Arial" w:cs="Arial" w:eastAsia="Arial" w:hAnsi="Arial"/>
          <w:b/>
          <w:bCs/>
          <w:color w:val="0F172A"/>
          <w:sz w:val="19"/>
          <w:szCs w:val="19"/>
        </w:rPr>
        <w:t xml:space="preserve">Cache vs WebSocket Distinction: </w:t>
      </w:r>
      <w:r>
        <w:rPr>
          <w:rFonts w:ascii="Arial" w:cs="Arial" w:eastAsia="Arial" w:hAnsi="Arial"/>
          <w:color w:val="475569"/>
          <w:sz w:val="19"/>
          <w:szCs w:val="19"/>
        </w:rPr>
        <w:t xml:space="preserve">Cache serves fast repeated reads of static/historical data. WebSockets push real-time delta events to update Redux 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59669" w:sz="6"/>
              <w:left w:val="single" w:color="059669" w:sz="24"/>
              <w:bottom w:val="single" w:color="059669" w:sz="6"/>
              <w:right w:val="single" w:color="059669" w:sz="6"/>
            </w:tcBorders>
            <w:shd w:fill="ECFDF5" w:val="clear"/>
            <w:tcMar>
              <w:top w:type="dxa" w:w="100"/>
              <w:left w:type="dxa" w:w="140"/>
              <w:bottom w:type="dxa" w:w="100"/>
              <w:right w:type="dxa" w:w="140"/>
            </w:tcMar>
          </w:tcPr>
          <w:p>
            <w:pPr>
              <w:spacing w:after="30" w:before="0"/>
            </w:pPr>
            <w:r>
              <w:rPr>
                <w:rFonts w:ascii="Arial" w:cs="Arial" w:eastAsia="Arial" w:hAnsi="Arial"/>
                <w:b/>
                <w:bCs/>
                <w:color w:val="065F46"/>
                <w:sz w:val="19"/>
                <w:szCs w:val="19"/>
              </w:rPr>
              <w:t xml:space="preserve">HOW FINANCEFLOW AI PREVENTS AI AGENTS FROM MOVING MONEY</w:t>
            </w:r>
          </w:p>
          <w:p>
            <w:pPr>
              <w:spacing w:after="0" w:before="0"/>
            </w:pPr>
            <w:r>
              <w:rPr>
                <w:rFonts w:ascii="Arial" w:cs="Arial" w:eastAsia="Arial" w:hAnsi="Arial"/>
                <w:color w:val="0F172A"/>
                <w:sz w:val="19"/>
                <w:szCs w:val="19"/>
              </w:rPr>
              <w:t xml:space="preserve">1. Read-Only Agent Scopes: AI agents only write recommendations and anomaly flags into ai_recommendations and payment_anomalies tables. They have zero direct execution privileges on financial fund accounts.
2. Deterministic Settlement Engine: Financial balance updates are executed exclusively by settlement.service.js within ACID database transactions requiring human authorization or 100% deterministic rule match.
3. Immutable Audit Trail: Every settlement, override, and status change records the authenticated user ID, IP address, and before/after state snapshots in audit_logs.</w:t>
            </w:r>
          </w:p>
        </w:tc>
      </w:tr>
    </w:tbl>
    <w:p>
      <w:pPr>
        <w:pStyle w:val="Heading1"/>
        <w:spacing w:after="120" w:before="320"/>
      </w:pPr>
      <w:r>
        <w:rPr>
          <w:rFonts w:ascii="Arial" w:cs="Arial" w:eastAsia="Arial" w:hAnsi="Arial"/>
          <w:b/>
          <w:bCs/>
          <w:color w:val="1E3A8A"/>
          <w:sz w:val="28"/>
          <w:szCs w:val="28"/>
        </w:rPr>
        <w:t xml:space="preserve">Part 17: Complete Platform Metrics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Metric Name</w:t>
            </w:r>
          </w:p>
        </w:tc>
        <w:tc>
          <w:tcPr>
            <w:tcW w:type="pct" w:w="26%"/>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Formula / Meaning</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Source DB Table</w:t>
            </w:r>
          </w:p>
        </w:tc>
        <w:tc>
          <w:tcPr>
            <w:tcW w:type="pct" w:w="22%"/>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Backend Controller &amp; API</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UI Component</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Total Cases</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 of all reconciliation cases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Pending Review</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 WHERE status="pending_review"</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Auto-Reconciled</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 WHERE status="resolved" AND match_type="deterministic"</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Anomalies Detected</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COUNT(DISTINCT case_id) from payment_anomalies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payment_anomalies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KPICard.tsx (Dashboard)</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 Success Rate %</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(Resolved Cases / Total Processed Cases) * 100</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reconciliation_cases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GET /stats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AIPerformanceCard.tsx</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Average AI Latency</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AVG(duration_ms) across all agent runs today</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agent_runs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GET /status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AIPerformanceCard.tsx</w:t>
            </w:r>
          </w:p>
        </w:tc>
      </w:tr>
      <w:tr>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Tokens Consumed</w:t>
            </w:r>
          </w:p>
        </w:tc>
        <w:tc>
          <w:tcPr>
            <w:tcW w:type="pct" w:w="2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SUM(tokens_used) for current calendar day</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agent_runs</w:t>
            </w:r>
          </w:p>
        </w:tc>
        <w:tc>
          <w:tcPr>
            <w:tcW w:type="pct" w:w="22%"/>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agentControl.controller.js -&gt; GET /token-usage</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TokenUsageCard.tsx</w:t>
            </w:r>
          </w:p>
        </w:tc>
      </w:tr>
      <w:tr>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PAR-30 (Portfolio at Risk)</w:t>
            </w:r>
          </w:p>
        </w:tc>
        <w:tc>
          <w:tcPr>
            <w:tcW w:type="pct" w:w="2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(Outstanding on loans with DPD &gt; 30 / Total Outstanding) * 100</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repayment_schedules</w:t>
            </w:r>
          </w:p>
        </w:tc>
        <w:tc>
          <w:tcPr>
            <w:tcW w:type="pct" w:w="22%"/>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portfolio.controller.js -&gt; GET /analytics</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ReportsAnalytics.tsx</w:t>
            </w:r>
          </w:p>
        </w:tc>
      </w:tr>
    </w:tbl>
    <w:p>
      <w:pPr>
        <w:pStyle w:val="Heading1"/>
        <w:spacing w:after="120" w:before="320"/>
      </w:pPr>
      <w:r>
        <w:rPr>
          <w:rFonts w:ascii="Arial" w:cs="Arial" w:eastAsia="Arial" w:hAnsi="Arial"/>
          <w:b/>
          <w:bCs/>
          <w:color w:val="1E3A8A"/>
          <w:sz w:val="28"/>
          <w:szCs w:val="28"/>
        </w:rPr>
        <w:t xml:space="preserve">Part 18 &amp; 19: "Where is this Code?" Master Reference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Feature / Module</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Frontend File</w:t>
            </w:r>
          </w:p>
        </w:tc>
        <w:tc>
          <w:tcPr>
            <w:tcW w:type="pct" w:w="16%"/>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Frontend Service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REST API Route</w:t>
            </w:r>
          </w:p>
        </w:tc>
        <w:tc>
          <w:tcPr>
            <w:tcW w:type="pct" w:w="18%"/>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Backend Controller &amp; Agent</w:t>
            </w:r>
          </w:p>
        </w:tc>
        <w:tc>
          <w:tcPr>
            <w:tcW w:type="pct" w:w="13%"/>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DB Table Impacted</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 Ingestion</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PaymentIngestion.tsx</w:t>
            </w:r>
          </w:p>
        </w:tc>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/api/payments/ingest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payment.controller.js -&gt; Agent 7 Stage A</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payments, reconciliation_cases</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1 Matching</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ActionCenterDrawer.tsx</w:t>
            </w:r>
          </w:p>
        </w:tc>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/api/reconciliations/analyze/:id</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reconciliation.controller.js -&gt; reconciliationAgent.js</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ai_recommendations, agent_runs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Anomaly</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ActionCenterDrawer.tsx</w:t>
            </w:r>
          </w:p>
        </w:tc>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anomalyService.ts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/api/anomalies/case/:id</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anomaly.controller.js -&gt; anomalyAgent.js</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payment_anomalies</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SOP Playbook</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ActionCenterDrawer.tsx</w:t>
            </w:r>
          </w:p>
        </w:tc>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reconciliationService.ts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PATCH /api/cases/:id/playbook/step</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playbookEngine.js</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case_playbook_progress, case_playbook_status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Waterfall Settlement</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ActionCenterDrawer.tsx</w:t>
            </w:r>
          </w:p>
        </w:tc>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/api/reconciliations/approve</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 -&gt; settlement.service.js</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repayment_schedules, loans, payment_allocations</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Manual Override</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ActionCenterDrawer.tsx</w:t>
            </w:r>
          </w:p>
        </w:tc>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settlementService.ts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/api/reconciliations/override</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settlement.controller.js -&gt; overrideRecommendation</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schedules, audit_logs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2 Risk</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RiskAssessmentDrawer.tsx</w:t>
            </w:r>
          </w:p>
        </w:tc>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agentService.ts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/api/risk/evaluate/:loanId</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risk.controller.js -&gt; riskAgent.js</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loans (risk_score, risk_grade)</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3 Collection</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CollectionReminderModal.tsx</w:t>
            </w:r>
          </w:p>
        </w:tc>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agentService.ts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/api/collection/generate</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collection.controller.js -&gt; collectionAgent.js</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6 Escalation</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Notifications.tsx</w:t>
            </w:r>
          </w:p>
        </w:tc>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notificationService.ts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/api/notifications/alerts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notification.controller.js -&gt; notificationAgent.js</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notification_alerts</w:t>
            </w:r>
          </w:p>
        </w:tc>
      </w:tr>
      <w:tr>
        <w:tc>
          <w:tcPr>
            <w:tcW w:type="pct" w:w="1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 Copilot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AiCopilotPanel.tsx</w:t>
            </w:r>
          </w:p>
        </w:tc>
        <w:tc>
          <w:tcPr>
            <w:tcW w:type="pct" w:w="16%"/>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assistantService.ts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POST /api/assistant/chat</w:t>
            </w:r>
          </w:p>
        </w:tc>
        <w:tc>
          <w:tcPr>
            <w:tcW w:type="pct" w:w="18%"/>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assistant.controller.js -&gt; assistantAgent.js</w:t>
            </w:r>
          </w:p>
        </w:tc>
        <w:tc>
          <w:tcPr>
            <w:tcW w:type="pct" w:w="13%"/>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None (Read-only tool queries)</w:t>
            </w:r>
          </w:p>
        </w:tc>
      </w:tr>
      <w:tr>
        <w:tc>
          <w:tcPr>
            <w:tcW w:type="pct" w:w="1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 Snapshots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AuditLogs.tsx</w:t>
            </w:r>
          </w:p>
        </w:tc>
        <w:tc>
          <w:tcPr>
            <w:tcW w:type="pct" w:w="16%"/>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api.ts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GET /api/audit-logs</w:t>
            </w:r>
          </w:p>
        </w:tc>
        <w:tc>
          <w:tcPr>
            <w:tcW w:type="pct" w:w="1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audit.controller.js -&gt; auditLog.model.js</w:t>
            </w:r>
          </w:p>
        </w:tc>
        <w:tc>
          <w:tcPr>
            <w:tcW w:type="pct" w:w="13%"/>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audit_logs</w:t>
            </w:r>
          </w:p>
        </w:tc>
      </w:tr>
    </w:tbl>
    <w:p>
      <w:pPr>
        <w:pStyle w:val="Heading1"/>
        <w:spacing w:after="120" w:before="320"/>
      </w:pPr>
      <w:r>
        <w:rPr>
          <w:rFonts w:ascii="Arial" w:cs="Arial" w:eastAsia="Arial" w:hAnsi="Arial"/>
          <w:b/>
          <w:bCs/>
          <w:color w:val="1E3A8A"/>
          <w:sz w:val="28"/>
          <w:szCs w:val="28"/>
        </w:rPr>
        <w:t xml:space="preserve">Part 20: Comprehensive Failure Architecture &amp; Graceful Fallbacks</w:t>
      </w:r>
    </w:p>
    <w:p>
      <w:pPr>
        <w:spacing w:after="90" w:before="0"/>
        <w:jc w:val="left"/>
      </w:pPr>
      <w:r>
        <w:rPr>
          <w:rFonts w:ascii="Arial" w:cs="Arial" w:eastAsia="Arial" w:hAnsi="Arial"/>
          <w:b w:val="false"/>
          <w:bCs w:val="false"/>
          <w:i w:val="false"/>
          <w:iCs w:val="false"/>
          <w:color w:val="0F172A"/>
          <w:sz w:val="21"/>
          <w:szCs w:val="21"/>
        </w:rPr>
        <w:t xml:space="preserve">This section provides a unified failure taxonomy and execution path for API, AI inference, and database anomalies.</w:t>
      </w:r>
    </w:p>
    <w:p>
      <w:pPr>
        <w:pStyle w:val="Heading2"/>
        <w:spacing w:after="90" w:before="200"/>
      </w:pPr>
      <w:r>
        <w:rPr>
          <w:rFonts w:ascii="Arial" w:cs="Arial" w:eastAsia="Arial" w:hAnsi="Arial"/>
          <w:b/>
          <w:bCs/>
          <w:color w:val="4F46E5"/>
          <w:sz w:val="23"/>
          <w:szCs w:val="23"/>
        </w:rPr>
        <w:t xml:space="preserve">20.1 Master Failure Decision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[ 1. HTTP / NETWORK FAILURE ]</w:t>
            </w:r>
          </w:p>
          <w:p>
            <w:pPr>
              <w:spacing w:after="10" w:before="0"/>
            </w:pPr>
            <w:r>
              <w:rPr>
                <w:rFonts w:ascii="Consolas" w:cs="Consolas" w:eastAsia="Consolas" w:hAnsi="Consolas"/>
                <w:color w:val="F8FAFC"/>
                <w:sz w:val="16"/>
                <w:szCs w:val="16"/>
              </w:rPr>
              <w:t xml:space="preserve">Client Request Dispatched (api.ts)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 Network Timeout / Offline ──&gt; Serves SWR Cache from sessionStorage (0ms UI)</w:t>
            </w:r>
          </w:p>
          <w:p>
            <w:pPr>
              <w:spacing w:after="10" w:before="0"/>
            </w:pPr>
            <w:r>
              <w:rPr>
                <w:rFonts w:ascii="Consolas" w:cs="Consolas" w:eastAsia="Consolas" w:hAnsi="Consolas"/>
                <w:color w:val="F8FAFC"/>
                <w:sz w:val="16"/>
                <w:szCs w:val="16"/>
              </w:rPr>
              <w:t xml:space="preserve">      └── 401 Unauthorized         ──&gt; Triggers auto-logout &amp; clean redirect to /login</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[ 2. GROQ AI INFERENCE FAILURE (429 Rate Limit / 503 Overloaded) ]</w:t>
            </w:r>
          </w:p>
          <w:p>
            <w:pPr>
              <w:spacing w:after="10" w:before="0"/>
            </w:pPr>
            <w:r>
              <w:rPr>
                <w:rFonts w:ascii="Consolas" w:cs="Consolas" w:eastAsia="Consolas" w:hAnsi="Consolas"/>
                <w:color w:val="F8FAFC"/>
                <w:sz w:val="16"/>
                <w:szCs w:val="16"/>
              </w:rPr>
              <w:t xml:space="preserve">Reconciliation Agent (reconciliationAgent.js)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Groq API Returns 429 / 503 / Timeout</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Deterministic Fallback Engine Triggered (evaluatePreCheckRules)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 Deterministic Rules Match (&gt;=90%) ──&gt; Instant Resolve (0 tokens, 100% confidence)</w:t>
            </w:r>
          </w:p>
          <w:p>
            <w:pPr>
              <w:spacing w:after="10" w:before="0"/>
            </w:pPr>
            <w:r>
              <w:rPr>
                <w:rFonts w:ascii="Consolas" w:cs="Consolas" w:eastAsia="Consolas" w:hAnsi="Consolas"/>
                <w:color w:val="F8FAFC"/>
                <w:sz w:val="16"/>
                <w:szCs w:val="16"/>
              </w:rPr>
              <w:t xml:space="preserve">      └── Ambiguous Data (&lt;90%)             ──&gt; Set Status to PENDING REVIEW</w:t>
            </w:r>
          </w:p>
          <w:p>
            <w:pPr>
              <w:spacing w:after="10" w:before="0"/>
            </w:pPr>
            <w:r>
              <w:rPr>
                <w:rFonts w:ascii="Consolas" w:cs="Consolas" w:eastAsia="Consolas" w:hAnsi="Consolas"/>
                <w:color w:val="F8FAFC"/>
                <w:sz w:val="16"/>
                <w:szCs w:val="16"/>
              </w:rPr>
              <w:t xml:space="preserve">                                                Reason: "AI Inference Unavailable — Rule fallback"</w:t>
            </w:r>
          </w:p>
          <w:p>
            <w:pPr>
              <w:spacing w:after="10" w:before="0"/>
            </w:pPr>
            <w:r>
              <w:rPr>
                <w:rFonts w:ascii="Consolas" w:cs="Consolas" w:eastAsia="Consolas" w:hAnsi="Consolas"/>
                <w:color w:val="F8FAFC"/>
                <w:sz w:val="16"/>
                <w:szCs w:val="16"/>
              </w:rPr>
              <w:t xml:space="preserve">                                                Playbook Attached: PLAYBOOK_STANDARD_RECONCILIATION</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[ 3. FINANCIAL SETTLEMENT DATABASE FAILURE ]</w:t>
            </w:r>
          </w:p>
          <w:p>
            <w:pPr>
              <w:spacing w:after="10" w:before="0"/>
            </w:pPr>
            <w:r>
              <w:rPr>
                <w:rFonts w:ascii="Consolas" w:cs="Consolas" w:eastAsia="Consolas" w:hAnsi="Consolas"/>
                <w:color w:val="F8FAFC"/>
                <w:sz w:val="16"/>
                <w:szCs w:val="16"/>
              </w:rPr>
              <w:t xml:space="preserve">Waterfall Settlement Engine (settlement.service.js)</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START TRANSACTION (ACID Isolation)</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 Constraint Violation / Balance Lock Error</w:t>
            </w:r>
          </w:p>
          <w:p>
            <w:pPr>
              <w:spacing w:after="10" w:before="0"/>
            </w:pPr>
            <w:r>
              <w:rPr>
                <w:rFonts w:ascii="Consolas" w:cs="Consolas" w:eastAsia="Consolas" w:hAnsi="Consolas"/>
                <w:color w:val="F8FAFC"/>
                <w:sz w:val="16"/>
                <w:szCs w:val="16"/>
              </w:rPr>
              <w:t xml:space="preserve">      │     │</w:t>
            </w:r>
          </w:p>
          <w:p>
            <w:pPr>
              <w:spacing w:after="10" w:before="0"/>
            </w:pPr>
            <w:r>
              <w:rPr>
                <w:rFonts w:ascii="Consolas" w:cs="Consolas" w:eastAsia="Consolas" w:hAnsi="Consolas"/>
                <w:color w:val="F8FAFC"/>
                <w:sz w:val="16"/>
                <w:szCs w:val="16"/>
              </w:rPr>
              <w:t xml:space="preserve">      │     ▼</w:t>
            </w:r>
          </w:p>
          <w:p>
            <w:pPr>
              <w:spacing w:after="10" w:before="0"/>
            </w:pPr>
            <w:r>
              <w:rPr>
                <w:rFonts w:ascii="Consolas" w:cs="Consolas" w:eastAsia="Consolas" w:hAnsi="Consolas"/>
                <w:color w:val="F8FAFC"/>
                <w:sz w:val="16"/>
                <w:szCs w:val="16"/>
              </w:rPr>
              <w:t xml:space="preserve">      │   ROLLBACK TRANSACTION (0 partial writes, 0 corrupted records)</w:t>
            </w:r>
          </w:p>
          <w:p>
            <w:pPr>
              <w:spacing w:after="10" w:before="0"/>
            </w:pPr>
            <w:r>
              <w:rPr>
                <w:rFonts w:ascii="Consolas" w:cs="Consolas" w:eastAsia="Consolas" w:hAnsi="Consolas"/>
                <w:color w:val="F8FAFC"/>
                <w:sz w:val="16"/>
                <w:szCs w:val="16"/>
              </w:rPr>
              <w:t xml:space="preserve">      │     │</w:t>
            </w:r>
          </w:p>
          <w:p>
            <w:pPr>
              <w:spacing w:after="10" w:before="0"/>
            </w:pPr>
            <w:r>
              <w:rPr>
                <w:rFonts w:ascii="Consolas" w:cs="Consolas" w:eastAsia="Consolas" w:hAnsi="Consolas"/>
                <w:color w:val="F8FAFC"/>
                <w:sz w:val="16"/>
                <w:szCs w:val="16"/>
              </w:rPr>
              <w:t xml:space="preserve">      │     ▼</w:t>
            </w:r>
          </w:p>
          <w:p>
            <w:pPr>
              <w:spacing w:after="10" w:before="0"/>
            </w:pPr>
            <w:r>
              <w:rPr>
                <w:rFonts w:ascii="Consolas" w:cs="Consolas" w:eastAsia="Consolas" w:hAnsi="Consolas"/>
                <w:color w:val="F8FAFC"/>
                <w:sz w:val="16"/>
                <w:szCs w:val="16"/>
              </w:rPr>
              <w:t xml:space="preserve">      │   HTTP 500 Error Returned with Error Code "SETTLEMENT_TRANSACTION_FAILED"</w:t>
            </w:r>
          </w:p>
          <w:p>
            <w:pPr>
              <w:spacing w:after="10" w:before="0"/>
            </w:pPr>
            <w:r>
              <w:rPr>
                <w:rFonts w:ascii="Consolas" w:cs="Consolas" w:eastAsia="Consolas" w:hAnsi="Consolas"/>
                <w:color w:val="F8FAFC"/>
                <w:sz w:val="16"/>
                <w:szCs w:val="16"/>
              </w:rPr>
              <w:t xml:space="preserve">      │</w:t>
            </w:r>
          </w:p>
          <w:p>
            <w:pPr>
              <w:spacing w:after="10" w:before="0"/>
            </w:pPr>
            <w:r>
              <w:rPr>
                <w:rFonts w:ascii="Consolas" w:cs="Consolas" w:eastAsia="Consolas" w:hAnsi="Consolas"/>
                <w:color w:val="F8FAFC"/>
                <w:sz w:val="16"/>
                <w:szCs w:val="16"/>
              </w:rPr>
              <w:t xml:space="preserve">      └── All Checks Validated ──&gt; COMMIT TRANSACTION (Balances Updated, Audit Recorded)</w:t>
            </w:r>
          </w:p>
        </w:tc>
      </w:tr>
    </w:tbl>
    <w:p>
      <w:pPr>
        <w:pStyle w:val="Heading2"/>
        <w:spacing w:after="90" w:before="200"/>
      </w:pPr>
      <w:r>
        <w:rPr>
          <w:rFonts w:ascii="Arial" w:cs="Arial" w:eastAsia="Arial" w:hAnsi="Arial"/>
          <w:b/>
          <w:bCs/>
          <w:color w:val="4F46E5"/>
          <w:sz w:val="23"/>
          <w:szCs w:val="23"/>
        </w:rPr>
        <w:t xml:space="preserve">20.2 Idempotency &amp; Webhook Retries</w:t>
      </w:r>
    </w:p>
    <w:p>
      <w:pPr>
        <w:spacing w:after="90" w:before="0"/>
        <w:jc w:val="left"/>
      </w:pPr>
      <w:r>
        <w:rPr>
          <w:rFonts w:ascii="Arial" w:cs="Arial" w:eastAsia="Arial" w:hAnsi="Arial"/>
          <w:b w:val="false"/>
          <w:bCs w:val="false"/>
          <w:i w:val="false"/>
          <w:iCs w:val="false"/>
          <w:color w:val="0F172A"/>
          <w:sz w:val="21"/>
          <w:szCs w:val="21"/>
        </w:rPr>
        <w:t xml:space="preserve">When banking gateways retry webhooks, the idempotency middleware (backend/src/middleware/idempotency.middleware.js) intercepts X-Idempotency-Key headers. If the key exists in idempotency_keys table, the original HTTP 200 response is re-served without re-executing any ledger transactions.</w:t>
      </w:r>
    </w:p>
    <w:p>
      <w:pPr>
        <w:pStyle w:val="Heading1"/>
        <w:spacing w:after="120" w:before="320"/>
      </w:pPr>
      <w:r>
        <w:rPr>
          <w:rFonts w:ascii="Arial" w:cs="Arial" w:eastAsia="Arial" w:hAnsi="Arial"/>
          <w:b/>
          <w:bCs/>
          <w:color w:val="1E3A8A"/>
          <w:sz w:val="28"/>
          <w:szCs w:val="28"/>
        </w:rPr>
        <w:t xml:space="preserve">Part 21: Verified Test Suites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Test Script File</w:t>
            </w:r>
          </w:p>
        </w:tc>
        <w:tc>
          <w:tcPr>
            <w:tcW w:type="pct" w:w="20%"/>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Domain Tested</w:t>
            </w:r>
          </w:p>
        </w:tc>
        <w:tc>
          <w:tcPr>
            <w:tcW w:type="pct" w:w="55%"/>
            <w:tcBorders>
              <w:top w:val="single" w:color="CBD5E1" w:sz="4"/>
              <w:left w:val="single" w:color="CBD5E1" w:sz="4"/>
              <w:bottom w:val="single" w:color="CBD5E1" w:sz="4"/>
              <w:right w:val="single" w:color="CBD5E1" w:sz="4"/>
            </w:tcBorders>
            <w:shd w:fill="1E3A8A" w:val="clear"/>
            <w:tcMar>
              <w:top w:type="dxa" w:w="80"/>
              <w:left w:type="dxa" w:w="90"/>
              <w:bottom w:type="dxa" w:w="80"/>
              <w:right w:type="dxa" w:w="90"/>
            </w:tcMar>
          </w:tcPr>
          <w:p>
            <w:pPr>
              <w:jc w:val="left"/>
            </w:pPr>
            <w:r>
              <w:rPr>
                <w:rFonts w:ascii="Arial" w:cs="Arial" w:eastAsia="Arial" w:hAnsi="Arial"/>
                <w:b/>
                <w:bCs/>
                <w:color w:val="FFFFFF"/>
                <w:sz w:val="18"/>
                <w:szCs w:val="18"/>
              </w:rPr>
              <w:t xml:space="preserve">Key Assertions &amp; Execution Scenario</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backend/src/tests/test_waterfall_engine.js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Continuous Waterfall Allocator</w:t>
            </w:r>
          </w:p>
        </w:tc>
        <w:tc>
          <w:tcPr>
            <w:tcW w:type="pct" w:w="5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Verifies penalty-first, overdue interest, current interest, and principal settlement across 4 installment schedules.</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backend/src/tests/test_anomaly_agent.js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Agent 7 Anomaly Rules</w:t>
            </w:r>
          </w:p>
        </w:tc>
        <w:tc>
          <w:tcPr>
            <w:tcW w:type="pct" w:w="5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Tests duplicate payment detection, overpayment ratio calculation, and velocity anomaly threshold flags.</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backend/src/tests/phase4_enterprise.test.js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Enterprise Idempotency &amp; RBAC</w:t>
            </w:r>
          </w:p>
        </w:tc>
        <w:tc>
          <w:tcPr>
            <w:tcW w:type="pct" w:w="5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Validates duplicate payment replay rejection, JWT token expiry, and role permission enforcement.</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backend/src/tests/phase5_orchestrator.test.js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Multi-Agent Pipeline Orchestrator</w:t>
            </w:r>
          </w:p>
        </w:tc>
        <w:tc>
          <w:tcPr>
            <w:tcW w:type="pct" w:w="5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Verifies sequential pipeline execution across Agents 1, 7, 2, 3, and step duration telemetry recording.</w:t>
            </w:r>
          </w:p>
        </w:tc>
      </w:tr>
      <w:tr>
        <w:tc>
          <w:tcPr>
            <w:tcW w:type="pct" w:w="2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backend/src/tests/phase6_full_system.test.js</w:t>
            </w:r>
          </w:p>
        </w:tc>
        <w:tc>
          <w:tcPr>
            <w:tcW w:type="pct" w:w="2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End-to-End System Lifecycle</w:t>
            </w:r>
          </w:p>
        </w:tc>
        <w:tc>
          <w:tcPr>
            <w:tcW w:type="pct" w:w="55%"/>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Ingests payment -&gt; Agent 1 matches -&gt; Agent 7 scans -&gt; Waterfall settles -&gt; Agent 2 scores -&gt; Agent 6 notifies.</w:t>
            </w:r>
          </w:p>
        </w:tc>
      </w:tr>
      <w:tr>
        <w:tc>
          <w:tcPr>
            <w:tcW w:type="pct" w:w="2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backend/src/tests/phase7_assistant.test.js</w:t>
            </w:r>
          </w:p>
        </w:tc>
        <w:tc>
          <w:tcPr>
            <w:tcW w:type="pct" w:w="20%"/>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Financial Copilot Assistant</w:t>
            </w:r>
          </w:p>
        </w:tc>
        <w:tc>
          <w:tcPr>
            <w:tcW w:type="pct" w:w="55%"/>
            <w:tcBorders>
              <w:top w:val="single" w:color="CBD5E1" w:sz="4"/>
              <w:left w:val="single" w:color="CBD5E1" w:sz="4"/>
              <w:bottom w:val="single" w:color="CBD5E1" w:sz="4"/>
              <w:right w:val="single" w:color="CBD5E1" w:sz="4"/>
            </w:tcBorders>
            <w:shd w:fill="F8FAFC" w:val="clear"/>
            <w:tcMar>
              <w:top w:type="dxa" w:w="60"/>
              <w:left w:type="dxa" w:w="90"/>
              <w:bottom w:type="dxa" w:w="60"/>
              <w:right w:type="dxa" w:w="90"/>
            </w:tcMar>
          </w:tcPr>
          <w:p>
            <w:pPr>
              <w:spacing w:after="0" w:before="0"/>
            </w:pPr>
            <w:r>
              <w:rPr>
                <w:rFonts w:ascii="Arial" w:cs="Arial" w:eastAsia="Arial" w:hAnsi="Arial"/>
                <w:color w:val="0F172A"/>
                <w:sz w:val="17"/>
                <w:szCs w:val="17"/>
              </w:rPr>
              <w:t xml:space="preserve">Tests Groq tool-calling loop, citation metadata generation, and read-only query boundaries.</w:t>
            </w:r>
          </w:p>
        </w:tc>
      </w:tr>
    </w:tbl>
    <w:p>
      <w:pPr>
        <w:pStyle w:val="Heading1"/>
        <w:spacing w:after="120" w:before="320"/>
      </w:pPr>
      <w:r>
        <w:rPr>
          <w:rFonts w:ascii="Arial" w:cs="Arial" w:eastAsia="Arial" w:hAnsi="Arial"/>
          <w:b/>
          <w:bCs/>
          <w:color w:val="1E3A8A"/>
          <w:sz w:val="28"/>
          <w:szCs w:val="28"/>
        </w:rPr>
        <w:t xml:space="preserve">Part 22: 40+ Common Mentor Questions &amp; High-Impact Answers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"1. When a payment arrives, which agent is called first?"</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Agent 7 Stage A runs an instant security pre-check at ingestion, followed by Agent 1 in the pipeline.</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In payment.controller.js, Agent 7 Stage A scans for duplicate hash collisions and unregistered accounts. Then, in the multi-agent pipeline (orchestrator.service.js), Step 1 is Agent 1 (Reconciliation) and Step 2 is Agent 7 Stage B (Deep Forensic Anomaly Scan).</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backend/src/controllers/payment.controller.js -&gt; ingestPayment()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"2. How does the system handle Groq LLM outages or 429 rate limits?"</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By falling back to deterministic rule matching and placing ambiguous cases in PENDING REVIEW.</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If Groq fails, the system executes evaluatePreCheckRules(). If rules match &gt;=90%, it resolves. If ambiguous, it marks the case as PENDING REVIEW with reason "AI Inference Unavailable", ensuring zero downtime.</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backend/src/agents/reconciliationAgent.js -&gt; runReconciliationAgent()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"3. How do you guarantee the AI will not hallucinate bank account balances?"</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By never letting the LLM calculate or update financial balances directly.</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The LLM only suggests candidate matching IDs and provides natural language reasoning. Financial balance calculations and ledger deductions are executed exclusively by the deterministic Waterfall Settlement Engine in pure JavaScript &amp; SQL.</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backend/src/services/settlement.service.js -&gt; executeWaterfallSettlement()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"4. What happens if a borrower pays twice by mistake?"</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Agent 7 flags a DUPLICATE_PAYMENT anomaly, sets safe_to_allocate: false, and attaches PLAYBOOK_DUPLICATE_PAYMENT.</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Stage A scans for identical transaction hashes and UTR numbers. Auto-allocation is paused, and the case is escalated to a human accountant for refund or credit approval.</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backend/src/agents/anomalyAgent.js -&gt; runAnomalyAgent()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"5. Why did you choose Groq Cloud over OpenAI GPT-4?"</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Groq LPUs deliver sub-second inference latency (500+ tokens/sec) at 1/10th the cost with deterministic output.</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Reconciling high-frequency bank streams requires sub-second response times. Groq LPU inference processes Llama 3.3 70B in ~300ms, making real-time financial triage feasible.</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backend/src/config/groq.config.js -&gt; groq()</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"6. How does your frontend update in real time without refreshing?"</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Through a persistent WebSocket (Socket.IO) bridge that dispatches directly into Redux Toolkit slices.</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When an event occurs in the backend (e.g. PAYMENT_INGESTED), Socket.IO broadcasts the payload. socketService.ts receives the frame and calls store.dispatch(paymentIngested(data)), updating React components in &lt; 50ms.</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frontend/src/services/socketService.ts -&gt; connectSocket()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"7. How does the Waterfall Settlement Engine allocate partial payments?"</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It follows a strict statutory hierarchy: Late Penalties -&gt; Overdue Interest -&gt; Current Interest -&gt; Overdue Principal -&gt; Current Principal.</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If an EMI of ₹1,00,000 has ₹10,000 penalty, ₹20,000 interest, and ₹70,000 principal, and a payment of ₹25,000 arrives, ₹10,000 satisfies penalties, ₹15,000 satisfies interest, and principal remains intact.</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backend/src/services/settlement.service.js -&gt; executeWaterfallSettlement()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"8. Why did you implement Redux Toolkit alongside your existing Context API?"</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To centralize high-frequency real-time WebSocket state and prevent full-tree React re-rendering.</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Context API causes all consuming child components to re-render upon any state update. Redux Toolkit provides granular selectors (useAppSelector), ensuring only the specific table row or badge re-renders when a payment arrives.</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frontend/src/store/ -&gt; index.ts()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4F46E5" w:sz="20"/>
              <w:bottom w:val="single" w:color="CBD5E1" w:sz="4"/>
              <w:right w:val="single" w:color="CBD5E1" w:sz="4"/>
            </w:tcBorders>
            <w:shd w:fill="F8FAFC" w:val="clear"/>
            <w:tcMar>
              <w:top w:type="dxa" w:w="100"/>
              <w:left w:type="dxa" w:w="140"/>
              <w:bottom w:type="dxa" w:w="100"/>
              <w:right w:type="dxa" w:w="140"/>
            </w:tcMar>
          </w:tcPr>
          <w:p>
            <w:pPr>
              <w:spacing w:after="40" w:before="0"/>
            </w:pPr>
            <w:r>
              <w:rPr>
                <w:rFonts w:ascii="Arial" w:cs="Arial" w:eastAsia="Arial" w:hAnsi="Arial"/>
                <w:b/>
                <w:bCs/>
                <w:color w:val="1E3A8A"/>
                <w:sz w:val="20"/>
                <w:szCs w:val="20"/>
              </w:rPr>
              <w:t xml:space="preserve">💬 Mentor Question: </w:t>
            </w:r>
            <w:r>
              <w:rPr>
                <w:rFonts w:ascii="Arial" w:cs="Arial" w:eastAsia="Arial" w:hAnsi="Arial"/>
                <w:b/>
                <w:bCs/>
                <w:i/>
                <w:iCs/>
                <w:color w:val="1E3A8A"/>
                <w:sz w:val="20"/>
                <w:szCs w:val="20"/>
              </w:rPr>
              <w:t xml:space="preserve">"9. What is the purpose of the Deterministic Pre-Check Engine?"</w:t>
            </w:r>
          </w:p>
          <w:p>
            <w:pPr>
              <w:spacing w:after="40" w:before="0"/>
            </w:pPr>
            <w:r>
              <w:rPr>
                <w:rFonts w:ascii="Arial" w:cs="Arial" w:eastAsia="Arial" w:hAnsi="Arial"/>
                <w:b/>
                <w:bCs/>
                <w:color w:val="059669"/>
                <w:sz w:val="19"/>
                <w:szCs w:val="19"/>
              </w:rPr>
              <w:t xml:space="preserve">⚡ Quick 10-Second Answer: </w:t>
            </w:r>
            <w:r>
              <w:rPr>
                <w:rFonts w:ascii="Arial" w:cs="Arial" w:eastAsia="Arial" w:hAnsi="Arial"/>
                <w:color w:val="0F172A"/>
                <w:sz w:val="19"/>
                <w:szCs w:val="19"/>
              </w:rPr>
              <w:t xml:space="preserve">To bypass expensive LLM calls on clean, unambiguous transactions, saving tokens and achieving &lt; 15ms latency.</w:t>
            </w:r>
          </w:p>
          <w:p>
            <w:pPr>
              <w:spacing w:after="40" w:before="0"/>
            </w:pPr>
            <w:r>
              <w:rPr>
                <w:rFonts w:ascii="Arial" w:cs="Arial" w:eastAsia="Arial" w:hAnsi="Arial"/>
                <w:b/>
                <w:bCs/>
                <w:color w:val="4F46E5"/>
                <w:sz w:val="19"/>
                <w:szCs w:val="19"/>
              </w:rPr>
              <w:t xml:space="preserve">🔬 Deep Technical Explanation: </w:t>
            </w:r>
            <w:r>
              <w:rPr>
                <w:rFonts w:ascii="Arial" w:cs="Arial" w:eastAsia="Arial" w:hAnsi="Arial"/>
                <w:color w:val="0F172A"/>
                <w:sz w:val="19"/>
                <w:szCs w:val="19"/>
              </w:rPr>
              <w:t xml:space="preserve">When account numbers or UTRs match 100%, calling an LLM is a waste of money and time. preCheckEngine.js resolves ~70% of standard cases with 0 LLM tokens.</w:t>
            </w:r>
          </w:p>
          <w:p>
            <w:pPr>
              <w:spacing w:after="0" w:before="0"/>
            </w:pPr>
            <w:r>
              <w:rPr>
                <w:rFonts w:ascii="Consolas" w:cs="Consolas" w:eastAsia="Consolas" w:hAnsi="Consolas"/>
                <w:b/>
                <w:bCs/>
                <w:color w:val="475569"/>
                <w:sz w:val="18"/>
                <w:szCs w:val="18"/>
              </w:rPr>
              <w:t xml:space="preserve">📁 Code Reference: </w:t>
            </w:r>
            <w:r>
              <w:rPr>
                <w:rFonts w:ascii="Consolas" w:cs="Consolas" w:eastAsia="Consolas" w:hAnsi="Consolas"/>
                <w:color w:val="4F46E5"/>
                <w:sz w:val="18"/>
                <w:szCs w:val="18"/>
              </w:rPr>
              <w:t xml:space="preserve">backend/src/engine/preCheckEngine.js -&gt; evaluatePreCheckRules()</w:t>
            </w:r>
          </w:p>
        </w:tc>
      </w:tr>
    </w:tbl>
    <w:p>
      <w:pPr>
        <w:pStyle w:val="Heading1"/>
        <w:spacing w:after="120" w:before="320"/>
      </w:pPr>
      <w:r>
        <w:rPr>
          <w:rFonts w:ascii="Arial" w:cs="Arial" w:eastAsia="Arial" w:hAnsi="Arial"/>
          <w:b/>
          <w:bCs/>
          <w:color w:val="1E3A8A"/>
          <w:sz w:val="28"/>
          <w:szCs w:val="28"/>
        </w:rPr>
        <w:t xml:space="preserve">Part 23: "Why Did You Choose This?" Architectural Justifications</w:t>
      </w:r>
    </w:p>
    <w:p>
      <w:pPr>
        <w:pStyle w:val="ListParagraph"/>
        <w:numPr>
          <w:ilvl w:val="0"/>
          <w:numId w:val="1"/>
        </w:numPr>
        <w:spacing w:after="40" w:before="0"/>
      </w:pPr>
      <w:r>
        <w:rPr>
          <w:rFonts w:ascii="Arial" w:cs="Arial" w:eastAsia="Arial" w:hAnsi="Arial"/>
          <w:b/>
          <w:bCs/>
          <w:color w:val="0F172A"/>
          <w:sz w:val="19"/>
          <w:szCs w:val="19"/>
        </w:rPr>
        <w:t xml:space="preserve">Why MySQL / TiDB over MongoDB?: </w:t>
      </w:r>
      <w:r>
        <w:rPr>
          <w:rFonts w:ascii="Arial" w:cs="Arial" w:eastAsia="Arial" w:hAnsi="Arial"/>
          <w:color w:val="475569"/>
          <w:sz w:val="19"/>
          <w:szCs w:val="19"/>
        </w:rPr>
        <w:t xml:space="preserve">Financial ledgers require strict ACID transactions, foreign key constraints, and relational integrity. NoSQL document stores risk orphaned child records and partial balance writes during multi-table waterfall settlements.</w:t>
      </w:r>
    </w:p>
    <w:p>
      <w:pPr>
        <w:pStyle w:val="ListParagraph"/>
        <w:numPr>
          <w:ilvl w:val="0"/>
          <w:numId w:val="1"/>
        </w:numPr>
        <w:spacing w:after="40" w:before="0"/>
      </w:pPr>
      <w:r>
        <w:rPr>
          <w:rFonts w:ascii="Arial" w:cs="Arial" w:eastAsia="Arial" w:hAnsi="Arial"/>
          <w:b/>
          <w:bCs/>
          <w:color w:val="0F172A"/>
          <w:sz w:val="19"/>
          <w:szCs w:val="19"/>
        </w:rPr>
        <w:t xml:space="preserve">Why Standardized Operational Playbooks (SOPs)?: </w:t>
      </w:r>
      <w:r>
        <w:rPr>
          <w:rFonts w:ascii="Arial" w:cs="Arial" w:eastAsia="Arial" w:hAnsi="Arial"/>
          <w:color w:val="475569"/>
          <w:sz w:val="19"/>
          <w:szCs w:val="19"/>
        </w:rPr>
        <w:t xml:space="preserve">Human accountants need structured, step-by-step guidance when investigating complex anomalies (overpayments, unknown payers) to ensure regulatory compliance and standard audit procedures.</w:t>
      </w:r>
    </w:p>
    <w:p>
      <w:pPr>
        <w:pStyle w:val="ListParagraph"/>
        <w:numPr>
          <w:ilvl w:val="0"/>
          <w:numId w:val="1"/>
        </w:numPr>
        <w:spacing w:after="40" w:before="0"/>
      </w:pPr>
      <w:r>
        <w:rPr>
          <w:rFonts w:ascii="Arial" w:cs="Arial" w:eastAsia="Arial" w:hAnsi="Arial"/>
          <w:b/>
          <w:bCs/>
          <w:color w:val="0F172A"/>
          <w:sz w:val="19"/>
          <w:szCs w:val="19"/>
        </w:rPr>
        <w:t xml:space="preserve">Why Stale-While-Revalidate (SWR) Caching?: </w:t>
      </w:r>
      <w:r>
        <w:rPr>
          <w:rFonts w:ascii="Arial" w:cs="Arial" w:eastAsia="Arial" w:hAnsi="Arial"/>
          <w:color w:val="475569"/>
          <w:sz w:val="19"/>
          <w:szCs w:val="19"/>
        </w:rPr>
        <w:t xml:space="preserve">SWR provides instant page transitions (0ms UI rendering) from local sessionStorage while asynchronously fetching fresh data from the API, eliminating white screens and blocking skeleton loaders.</w:t>
      </w:r>
    </w:p>
    <w:p>
      <w:pPr>
        <w:pStyle w:val="ListParagraph"/>
        <w:numPr>
          <w:ilvl w:val="0"/>
          <w:numId w:val="1"/>
        </w:numPr>
        <w:spacing w:after="40" w:before="0"/>
      </w:pPr>
      <w:r>
        <w:rPr>
          <w:rFonts w:ascii="Arial" w:cs="Arial" w:eastAsia="Arial" w:hAnsi="Arial"/>
          <w:b/>
          <w:bCs/>
          <w:color w:val="0F172A"/>
          <w:sz w:val="19"/>
          <w:szCs w:val="19"/>
        </w:rPr>
        <w:t xml:space="preserve">Why Human-in-the-Loop (HITL) Action Center?: </w:t>
      </w:r>
      <w:r>
        <w:rPr>
          <w:rFonts w:ascii="Arial" w:cs="Arial" w:eastAsia="Arial" w:hAnsi="Arial"/>
          <w:color w:val="475569"/>
          <w:sz w:val="19"/>
          <w:szCs w:val="19"/>
        </w:rPr>
        <w:t xml:space="preserve">Financial regulations prohibit fully automated AI fund movement on ambiguous cases. The HITL drawer allows senior accountants to review AI reasoning, inspect forensic evidence, and apply overrides with auditable rationale.</w:t>
      </w:r>
    </w:p>
    <w:p>
      <w:pPr>
        <w:pStyle w:val="Heading1"/>
        <w:spacing w:after="120" w:before="320"/>
      </w:pPr>
      <w:r>
        <w:rPr>
          <w:rFonts w:ascii="Arial" w:cs="Arial" w:eastAsia="Arial" w:hAnsi="Arial"/>
          <w:b/>
          <w:bCs/>
          <w:color w:val="1E3A8A"/>
          <w:sz w:val="28"/>
          <w:szCs w:val="28"/>
        </w:rPr>
        <w:t xml:space="preserve">Part 24: 3-Minute &amp; 7-Minute Live Mentor Demonstration Scripts</w:t>
      </w:r>
    </w:p>
    <w:p>
      <w:pPr>
        <w:pStyle w:val="Heading2"/>
        <w:spacing w:after="90" w:before="200"/>
      </w:pPr>
      <w:r>
        <w:rPr>
          <w:rFonts w:ascii="Arial" w:cs="Arial" w:eastAsia="Arial" w:hAnsi="Arial"/>
          <w:b/>
          <w:bCs/>
          <w:color w:val="4F46E5"/>
          <w:sz w:val="23"/>
          <w:szCs w:val="23"/>
        </w:rPr>
        <w:t xml:space="preserve">24.1 3-Minute Fast Demo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[ 0:00 - 0:45 ] DASHBOARD &amp; INGESTION</w:t>
            </w:r>
          </w:p>
          <w:p>
            <w:pPr>
              <w:spacing w:after="10" w:before="0"/>
            </w:pPr>
            <w:r>
              <w:rPr>
                <w:rFonts w:ascii="Consolas" w:cs="Consolas" w:eastAsia="Consolas" w:hAnsi="Consolas"/>
                <w:color w:val="F8FAFC"/>
                <w:sz w:val="16"/>
                <w:szCs w:val="16"/>
              </w:rPr>
              <w:t xml:space="preserve">1. Show Dashboard: Explain KPI cards, 95.7% AI performance, 2x2 Attention Required matrix.</w:t>
            </w:r>
          </w:p>
          <w:p>
            <w:pPr>
              <w:spacing w:after="10" w:before="0"/>
            </w:pPr>
            <w:r>
              <w:rPr>
                <w:rFonts w:ascii="Consolas" w:cs="Consolas" w:eastAsia="Consolas" w:hAnsi="Consolas"/>
                <w:color w:val="F8FAFC"/>
                <w:sz w:val="16"/>
                <w:szCs w:val="16"/>
              </w:rPr>
              <w:t xml:space="preserve">2. Ingest Payment: Ingest ₹1,00,000 from "Apex Logistic". Show live WebSocket toast.</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[ 0:45 - 2:00 ] ACTION CENTER &amp; PLAYBOOK</w:t>
            </w:r>
          </w:p>
          <w:p>
            <w:pPr>
              <w:spacing w:after="10" w:before="0"/>
            </w:pPr>
            <w:r>
              <w:rPr>
                <w:rFonts w:ascii="Consolas" w:cs="Consolas" w:eastAsia="Consolas" w:hAnsi="Consolas"/>
                <w:color w:val="F8FAFC"/>
                <w:sz w:val="16"/>
                <w:szCs w:val="16"/>
              </w:rPr>
              <w:t xml:space="preserve">3. Open Case #5120005 in Action Center Drawer.</w:t>
            </w:r>
          </w:p>
          <w:p>
            <w:pPr>
              <w:spacing w:after="10" w:before="0"/>
            </w:pPr>
            <w:r>
              <w:rPr>
                <w:rFonts w:ascii="Consolas" w:cs="Consolas" w:eastAsia="Consolas" w:hAnsi="Consolas"/>
                <w:color w:val="F8FAFC"/>
                <w:sz w:val="16"/>
                <w:szCs w:val="16"/>
              </w:rPr>
              <w:t xml:space="preserve">4. Show Agent 1 matching reasoning + Agent 7 anomaly badge + SOP Playbook checklist.</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[ 2:00 - 3:00 ] MANUAL OVERRIDE &amp; SETTLEMENT</w:t>
            </w:r>
          </w:p>
          <w:p>
            <w:pPr>
              <w:spacing w:after="10" w:before="0"/>
            </w:pPr>
            <w:r>
              <w:rPr>
                <w:rFonts w:ascii="Consolas" w:cs="Consolas" w:eastAsia="Consolas" w:hAnsi="Consolas"/>
                <w:color w:val="F8FAFC"/>
                <w:sz w:val="16"/>
                <w:szCs w:val="16"/>
              </w:rPr>
              <w:t xml:space="preserve">5. Click Manual Override -&gt; Select Company "Apex Logistics Pvt Ltd" -&gt; Select Loan Schedule.</w:t>
            </w:r>
          </w:p>
          <w:p>
            <w:pPr>
              <w:spacing w:after="10" w:before="0"/>
            </w:pPr>
            <w:r>
              <w:rPr>
                <w:rFonts w:ascii="Consolas" w:cs="Consolas" w:eastAsia="Consolas" w:hAnsi="Consolas"/>
                <w:color w:val="F8FAFC"/>
                <w:sz w:val="16"/>
                <w:szCs w:val="16"/>
              </w:rPr>
              <w:t xml:space="preserve">6. Click "Apply Override &amp; Settle" -&gt; Show instant waterfall allocation and audit log entry.</w:t>
            </w:r>
          </w:p>
        </w:tc>
      </w:tr>
    </w:tbl>
    <w:p>
      <w:pPr>
        <w:pStyle w:val="Heading2"/>
        <w:spacing w:after="90" w:before="200"/>
      </w:pPr>
      <w:r>
        <w:rPr>
          <w:rFonts w:ascii="Arial" w:cs="Arial" w:eastAsia="Arial" w:hAnsi="Arial"/>
          <w:b/>
          <w:bCs/>
          <w:color w:val="4F46E5"/>
          <w:sz w:val="23"/>
          <w:szCs w:val="23"/>
        </w:rPr>
        <w:t xml:space="preserve">24.2 7-Minute Deep Technical Demo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0F172A" w:val="clear"/>
            <w:tcMar>
              <w:top w:type="dxa" w:w="100"/>
              <w:left w:type="dxa" w:w="120"/>
              <w:bottom w:type="dxa" w:w="100"/>
              <w:right w:type="dxa" w:w="120"/>
            </w:tcMar>
          </w:tcPr>
          <w:p>
            <w:pPr>
              <w:spacing w:after="10" w:before="0"/>
            </w:pPr>
            <w:r>
              <w:rPr>
                <w:rFonts w:ascii="Consolas" w:cs="Consolas" w:eastAsia="Consolas" w:hAnsi="Consolas"/>
                <w:color w:val="F8FAFC"/>
                <w:sz w:val="16"/>
                <w:szCs w:val="16"/>
              </w:rPr>
              <w:t xml:space="preserve">[ 0:00 - 1:30 ] ARCHITECTURE &amp; DASHBOARD TELEMETRY</w:t>
            </w:r>
          </w:p>
          <w:p>
            <w:pPr>
              <w:spacing w:after="10" w:before="0"/>
            </w:pPr>
            <w:r>
              <w:rPr>
                <w:rFonts w:ascii="Consolas" w:cs="Consolas" w:eastAsia="Consolas" w:hAnsi="Consolas"/>
                <w:color w:val="F8FAFC"/>
                <w:sz w:val="16"/>
                <w:szCs w:val="16"/>
              </w:rPr>
              <w:t xml:space="preserve">• Explain 7-Agent Architecture + Safety Principle (Deterministic Rules First, LLMs Second).</w:t>
            </w:r>
          </w:p>
          <w:p>
            <w:pPr>
              <w:spacing w:after="10" w:before="0"/>
            </w:pPr>
            <w:r>
              <w:rPr>
                <w:rFonts w:ascii="Consolas" w:cs="Consolas" w:eastAsia="Consolas" w:hAnsi="Consolas"/>
                <w:color w:val="F8FAFC"/>
                <w:sz w:val="16"/>
                <w:szCs w:val="16"/>
              </w:rPr>
              <w:t xml:space="preserve">• Point to Pipeline Health card monitoring sub-engine latencies.</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[ 1:30 - 3:00 ] INGESTION, STAGE A &amp; AGENT 1 MATCHING</w:t>
            </w:r>
          </w:p>
          <w:p>
            <w:pPr>
              <w:spacing w:after="10" w:before="0"/>
            </w:pPr>
            <w:r>
              <w:rPr>
                <w:rFonts w:ascii="Consolas" w:cs="Consolas" w:eastAsia="Consolas" w:hAnsi="Consolas"/>
                <w:color w:val="F8FAFC"/>
                <w:sz w:val="16"/>
                <w:szCs w:val="16"/>
              </w:rPr>
              <w:t xml:space="preserve">• Ingest ambiguous payment. Show Stage A instant scan and Agent 1 Pre-Check bypass (&lt;15ms).</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[ 3:00 - 4:30 ] AGENT 7 FORENSIC ANOMALY &amp; PLAYBOOK CHECKLIST</w:t>
            </w:r>
          </w:p>
          <w:p>
            <w:pPr>
              <w:spacing w:after="10" w:before="0"/>
            </w:pPr>
            <w:r>
              <w:rPr>
                <w:rFonts w:ascii="Consolas" w:cs="Consolas" w:eastAsia="Consolas" w:hAnsi="Consolas"/>
                <w:color w:val="F8FAFC"/>
                <w:sz w:val="16"/>
                <w:szCs w:val="16"/>
              </w:rPr>
              <w:t xml:space="preserve">• Show Stage B detection of overpayment ratio. Explain how safe_to_allocate: false pauses auto-commit.</w:t>
            </w:r>
          </w:p>
          <w:p>
            <w:pPr>
              <w:spacing w:after="10" w:before="0"/>
            </w:pPr>
            <w:r>
              <w:rPr>
                <w:rFonts w:ascii="Consolas" w:cs="Consolas" w:eastAsia="Consolas" w:hAnsi="Consolas"/>
                <w:color w:val="F8FAFC"/>
                <w:sz w:val="16"/>
                <w:szCs w:val="16"/>
              </w:rPr>
              <w:t xml:space="preserve">• Check off SOP playbook verification items with persistent database tracking.</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[ 4:30 - 6:00 ] WATERFALL ENGINE &amp; ACID TRANSACTION</w:t>
            </w:r>
          </w:p>
          <w:p>
            <w:pPr>
              <w:spacing w:after="10" w:before="0"/>
            </w:pPr>
            <w:r>
              <w:rPr>
                <w:rFonts w:ascii="Consolas" w:cs="Consolas" w:eastAsia="Consolas" w:hAnsi="Consolas"/>
                <w:color w:val="F8FAFC"/>
                <w:sz w:val="16"/>
                <w:szCs w:val="16"/>
              </w:rPr>
              <w:t xml:space="preserve">• Execute settlement. Explain 6-tier waterfall hierarchy (Penalties -&gt; Overdue Interest -&gt; Principal).</w:t>
            </w:r>
          </w:p>
          <w:p>
            <w:pPr>
              <w:spacing w:after="10" w:before="0"/>
            </w:pPr>
            <w:r>
              <w:rPr>
                <w:rFonts w:ascii="Consolas" w:cs="Consolas" w:eastAsia="Consolas" w:hAnsi="Consolas"/>
                <w:color w:val="F8FAFC"/>
                <w:sz w:val="16"/>
                <w:szCs w:val="16"/>
              </w:rPr>
              <w:t xml:space="preserve"/>
            </w:r>
          </w:p>
          <w:p>
            <w:pPr>
              <w:spacing w:after="10" w:before="0"/>
            </w:pPr>
            <w:r>
              <w:rPr>
                <w:rFonts w:ascii="Consolas" w:cs="Consolas" w:eastAsia="Consolas" w:hAnsi="Consolas"/>
                <w:color w:val="F8FAFC"/>
                <w:sz w:val="16"/>
                <w:szCs w:val="16"/>
              </w:rPr>
              <w:t xml:space="preserve">[ 6:00 - 7:00 ] AGENT CONTROL CENTER &amp; AUDIT SNAPSHOT VIEWER</w:t>
            </w:r>
          </w:p>
          <w:p>
            <w:pPr>
              <w:spacing w:after="10" w:before="0"/>
            </w:pPr>
            <w:r>
              <w:rPr>
                <w:rFonts w:ascii="Consolas" w:cs="Consolas" w:eastAsia="Consolas" w:hAnsi="Consolas"/>
                <w:color w:val="F8FAFC"/>
                <w:sz w:val="16"/>
                <w:szCs w:val="16"/>
              </w:rPr>
              <w:t xml:space="preserve">• Open /agents: Show live telemetry, Groq token usage, and batch execution queue.</w:t>
            </w:r>
          </w:p>
          <w:p>
            <w:pPr>
              <w:spacing w:after="10" w:before="0"/>
            </w:pPr>
            <w:r>
              <w:rPr>
                <w:rFonts w:ascii="Consolas" w:cs="Consolas" w:eastAsia="Consolas" w:hAnsi="Consolas"/>
                <w:color w:val="F8FAFC"/>
                <w:sz w:val="16"/>
                <w:szCs w:val="16"/>
              </w:rPr>
              <w:t xml:space="preserve">• Open /audit-logs: Show structured two-column key-value snapshot table with formatted Indian Rupees.</w:t>
            </w:r>
          </w:p>
        </w:tc>
      </w:tr>
    </w:tbl>
    <w:p>
      <w:pPr>
        <w:pStyle w:val="Heading1"/>
        <w:spacing w:after="120" w:before="320"/>
      </w:pPr>
      <w:r>
        <w:rPr>
          <w:rFonts w:ascii="Arial" w:cs="Arial" w:eastAsia="Arial" w:hAnsi="Arial"/>
          <w:b/>
          <w:bCs/>
          <w:color w:val="1E3A8A"/>
          <w:sz w:val="28"/>
          <w:szCs w:val="28"/>
        </w:rPr>
        <w:t xml:space="preserve">Part 25: 2-Minute Emergency Revision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6"/>
              <w:left w:val="single" w:color="DC2626" w:sz="24"/>
              <w:bottom w:val="single" w:color="DC2626" w:sz="6"/>
              <w:right w:val="single" w:color="DC2626" w:sz="6"/>
            </w:tcBorders>
            <w:shd w:fill="FEE2E2" w:val="clear"/>
            <w:tcMar>
              <w:top w:type="dxa" w:w="100"/>
              <w:left w:type="dxa" w:w="140"/>
              <w:bottom w:type="dxa" w:w="100"/>
              <w:right w:type="dxa" w:w="140"/>
            </w:tcMar>
          </w:tcPr>
          <w:p>
            <w:pPr>
              <w:spacing w:after="30" w:before="0"/>
            </w:pPr>
            <w:r>
              <w:rPr>
                <w:rFonts w:ascii="Arial" w:cs="Arial" w:eastAsia="Arial" w:hAnsi="Arial"/>
                <w:b/>
                <w:bCs/>
                <w:color w:val="991B1B"/>
                <w:sz w:val="19"/>
                <w:szCs w:val="19"/>
              </w:rPr>
              <w:t xml:space="preserve">READ THIS 2 MINUTES BEFORE ENTERING YOUR REVIEW</w:t>
            </w:r>
          </w:p>
          <w:p>
            <w:pPr>
              <w:spacing w:after="0" w:before="0"/>
            </w:pPr>
            <w:r>
              <w:rPr>
                <w:rFonts w:ascii="Arial" w:cs="Arial" w:eastAsia="Arial" w:hAnsi="Arial"/>
                <w:color w:val="0F172A"/>
                <w:sz w:val="19"/>
                <w:szCs w:val="19"/>
              </w:rPr>
              <w:t xml:space="preserve">• Project: FinanceFlow AI — Autonomous 7-Agent Financial Reconciliation &amp; Waterfall Settlement Platform.
• Core Architecture: React 19 + TypeScript + Redux Toolkit + Node.js 24 + Express + MySQL + Groq LLM (Llama 3.3 70B &amp; 3.1 8B) + Socket.IO.
• The 7 Agents: Agent 1 (Matching), Agent 2 (Delinquency Risk), Agent 3 (Collection Notice), Agent 4 (Accounting/ERP XML), Agent 5 (Portfolio Analytics), Agent 6 (Escalation Alerts), Agent 7 (Dual-Stage Anomaly Guardrail).
• Core Rule: Deterministic Rules First, LLMs Second, Humans in Control. AI suggests; Waterfall settles; Humans approve.
• Waterfall Sequence: 1. Late Fees -&gt; 2. Overdue Interest -&gt; 3. Current Interest -&gt; 4. Overdue Principal -&gt; 5. Current Principal -&gt; 6. Surplus Pre-Closure.
• Performance: Pre-Check Engine resolves ~70% of cases in &lt; 15ms with 0 tokens. SWR cache provides 0ms page transitions.
• Real-Time: Socket.IO events (PAYMENT_INGESTED, AGENT_STATUS, PIPELINE_UPDATE, ANOMALY_DETECTED) dispatch directly into Redux slices.</w:t>
            </w:r>
          </w:p>
        </w:tc>
      </w:tr>
    </w:tbl>
    <w:p>
      <w:pPr>
        <w:spacing w:after="80" w:before="300"/>
      </w:pPr>
    </w:p>
    <w:p>
      <w:pPr>
        <w:spacing w:after="90" w:before="0"/>
        <w:jc w:val="center"/>
      </w:pPr>
      <w:r>
        <w:rPr>
          <w:rFonts w:ascii="Arial" w:cs="Arial" w:eastAsia="Arial" w:hAnsi="Arial"/>
          <w:b/>
          <w:bCs/>
          <w:i w:val="false"/>
          <w:iCs w:val="false"/>
          <w:color w:val="475569"/>
          <w:sz w:val="20"/>
          <w:szCs w:val="20"/>
        </w:rPr>
        <w:t xml:space="preserve">— End of Personal Mentor Preparation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75569"/>
        <w:sz w:val="15"/>
        <w:szCs w:val="15"/>
      </w:rPr>
      <w:t xml:space="preserve">Page </w:t>
    </w:r>
    <w:r>
      <w:rPr>
        <w:rFonts w:ascii="Arial" w:cs="Arial" w:eastAsia="Arial" w:hAnsi="Arial"/>
        <w:color w:val="475569"/>
        <w:sz w:val="15"/>
        <w:szCs w:val="15"/>
      </w:rPr>
      <w:fldChar w:fldCharType="begin"/>
      <w:instrText xml:space="preserve">PAGE</w:instrText>
      <w:fldChar w:fldCharType="separate"/>
      <w:fldChar w:fldCharType="end"/>
    </w:r>
    <w:r>
      <w:rPr>
        <w:rFonts w:ascii="Arial" w:cs="Arial" w:eastAsia="Arial" w:hAnsi="Arial"/>
        <w:color w:val="475569"/>
        <w:sz w:val="15"/>
        <w:szCs w:val="15"/>
      </w:rPr>
      <w:t xml:space="preserve"> of </w:t>
    </w:r>
    <w:r>
      <w:rPr>
        <w:rFonts w:ascii="Arial" w:cs="Arial" w:eastAsia="Arial" w:hAnsi="Arial"/>
        <w:color w:val="4755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5"/>
        <w:szCs w:val="15"/>
      </w:rPr>
      <w:t xml:space="preserve">FinanceFlow AI — Mentor Preparation &amp; Technical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2026-08-28T07:13:51.259Z</dcterms:created>
  <dcterms:modified xsi:type="dcterms:W3CDTF">2026-08-28T07:13:51.259Z</dcterms:modified>
</cp:coreProperties>
</file>

<file path=docProps/custom.xml><?xml version="1.0" encoding="utf-8"?>
<Properties xmlns="http://schemas.openxmlformats.org/officeDocument/2006/custom-properties" xmlns:vt="http://schemas.openxmlformats.org/officeDocument/2006/docPropsVTypes"/>
</file>