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Sample Document for RAG Chatbot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Paragraph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sample document to test the RAG chatbot. It contains some text, a list of items, and a table. The purpose of this document is to evaluate the chatbot's ability to retrieve and process information from .docx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Retrieval-Augmented Generation (RAG) is a technique for enhancing language models.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RAG combines retrieval-based and generative approaches.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is useful for tasks like question answering and document summarization.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retriever fetches relevant documents from a knowledge base.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generator produces responses based on the retrieved documents.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Table: Components of RAG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Component</w:t>
        <w:tab/>
        <w:t xml:space="preserve">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Retriever</w:t>
        <w:tab/>
        <w:t xml:space="preserve">Fetches relevant documents from a knowledge base.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Generator</w:t>
        <w:tab/>
        <w:t xml:space="preserve">Generates responses based on retrieved documents.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Knowledge Base</w:t>
        <w:tab/>
        <w:t xml:space="preserve">A collection of documents used for retrieval.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Additional Notes: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RAG is particularly effective for open-domain question answering.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retriever can use dense vector embeddings or sparse representations.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generator is typically a transformer-based language model like GPT.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