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orjo9fpd6je8" w:id="0"/>
      <w:bookmarkEnd w:id="0"/>
      <w:r w:rsidDel="00000000" w:rsidR="00000000" w:rsidRPr="00000000">
        <w:rPr>
          <w:b w:val="1"/>
          <w:bCs w:val="1"/>
          <w:rtl w:val="0"/>
        </w:rPr>
        <w:t xml:space="preserve">Heart Disease Treatment Prompt 3</w:t>
      </w:r>
    </w:p>
    <w:p w:rsidR="00000000" w:rsidDel="00000000" w:rsidP="00000000" w:rsidRDefault="00000000" w:rsidRPr="00000000" w14:paraId="00000002">
      <w:pPr>
        <w:pStyle w:val="Heading3"/>
        <w:rPr>
          <w:b w:val="1"/>
          <w:bCs w:val="1"/>
        </w:rPr>
      </w:pPr>
      <w:bookmarkStart w:colFirst="0" w:colLast="0" w:name="_x4210pggf6fx" w:id="1"/>
      <w:bookmarkEnd w:id="1"/>
      <w:r w:rsidDel="00000000" w:rsidR="00000000" w:rsidRPr="00000000">
        <w:rPr>
          <w:b w:val="1"/>
          <w:bCs w:val="1"/>
          <w:rtl w:val="0"/>
        </w:rPr>
        <w:t xml:space="preserve">Gemini go</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keepNext w:val="0"/>
        <w:keepLines w:val="0"/>
        <w:widowControl w:val="0"/>
        <w:spacing w:before="0" w:line="275.9999942779541" w:lineRule="auto"/>
        <w:rPr>
          <w:rFonts w:ascii="Google Sans" w:cs="Google Sans" w:eastAsia="Google Sans" w:hAnsi="Google Sans"/>
          <w:b w:val="1"/>
          <w:bCs w:val="1"/>
          <w:color w:val="1f1f1f"/>
          <w:sz w:val="48"/>
          <w:szCs w:val="48"/>
        </w:rPr>
      </w:pPr>
      <w:r w:rsidDel="00000000" w:rsidR="00000000" w:rsidRPr="00000000">
        <w:rPr>
          <w:rFonts w:ascii="Google Sans" w:cs="Google Sans" w:eastAsia="Google Sans" w:hAnsi="Google Sans"/>
          <w:b w:val="1"/>
          <w:bCs w:val="1"/>
          <w:color w:val="1f1f1f"/>
          <w:sz w:val="48"/>
          <w:szCs w:val="48"/>
          <w:rtl w:val="0"/>
        </w:rPr>
        <w:t xml:space="preserve">Cardiac / Heart Disease in Women in India – Medicines, Procedures, Pregnancy, Lifestyle &amp; Mental Health</w:t>
      </w:r>
    </w:p>
    <w:p w:rsidR="00000000" w:rsidDel="00000000" w:rsidP="00000000" w:rsidRDefault="00000000" w:rsidRPr="00000000" w14:paraId="00000008">
      <w:pPr>
        <w:pStyle w:val="Heading2"/>
        <w:keepNext w:val="0"/>
        <w:keepLines w:val="0"/>
        <w:widowControl w:val="0"/>
        <w:spacing w:before="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Philosophy and Scope: The Unseen Epidemic and the Indian Phenotype</w:t>
      </w:r>
    </w:p>
    <w:p w:rsidR="00000000" w:rsidDel="00000000" w:rsidP="00000000" w:rsidRDefault="00000000" w:rsidRPr="00000000" w14:paraId="00000009">
      <w:pPr>
        <w:widowControl w:val="0"/>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narrative of cardiovascular medicine in India has historically been dominated by the image of the male executive—stressed, sedentary, and prone to premature myocardial infarction. This androcentric perspective has obscured a burgeoning public health crisis: the silent, rapid, and often lethal ascent of cardiovascular disease (CVD) among Indian women. As we navigate the post-independence era, epidemiological data reveals a stark reality where CVD has overtaken infectious diseases and maternal mortality to become the leading cause of death in India, accounting for nearly 28% of all mortality.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A">
      <w:pPr>
        <w:widowControl w:val="0"/>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report adopts a philosophy of "aggressive nuance," challenging the simplistic application of Western guidelines to the Indian female population. The Indian woman presents a distinct clinical phenotype, shaped by a convergence of genetic susceptibility, unique metabolic risk factors, and profound sociocultural determinants. Unlike her Western counterparts, she develops coronary artery disease (CAD) a decade earlier, often in her late 40s or early 50s, coinciding with the menopausal transition.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She is genetically predisposed to the "lipid triad"—high triglycerides, low high-density lipoprotein (HDL), and small, dense low-density lipoprotein (LDL) particles—even in the absence of morbid obesity.</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B">
      <w:pPr>
        <w:widowControl w:val="0"/>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scope of this encyclopedia section extends beyond the catheterization laboratory to encompass the entire lifecycle of the Indian woman. It interrogates the "Golden Hour" delays driven by patriarchal prioritization of family health over maternal well-being.</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It examines the distinct pharmacokinetics of the Indian female body, often smaller in surface area and prone to different adverse drug reactions, such as statin-induced myalgia or ACE-inhibitor-induced cough.</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Furthermore, it addresses the intersection of traditional medicine and modern cardiology, a critical area often neglected in standard texts but vital for the Indian clinician managing patients who may be surreptitiously consuming Ayurvedic supplements like </w:t>
      </w:r>
      <w:r w:rsidDel="00000000" w:rsidR="00000000" w:rsidRPr="00000000">
        <w:rPr>
          <w:rFonts w:ascii="Google Sans Text" w:cs="Google Sans Text" w:eastAsia="Google Sans Text" w:hAnsi="Google Sans Text"/>
          <w:i w:val="1"/>
          <w:iCs w:val="1"/>
          <w:color w:val="1f1f1f"/>
          <w:rtl w:val="0"/>
        </w:rPr>
        <w:t xml:space="preserve">Terminalia arjuna</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Ashwagandha</w:t>
      </w:r>
      <w:r w:rsidDel="00000000" w:rsidR="00000000" w:rsidRPr="00000000">
        <w:rPr>
          <w:rFonts w:ascii="Google Sans Text" w:cs="Google Sans Text" w:eastAsia="Google Sans Text" w:hAnsi="Google Sans Text"/>
          <w:color w:val="1f1f1f"/>
          <w:rtl w:val="0"/>
        </w:rPr>
        <w:t xml:space="preserve"> alongside antiplatelets.</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0C">
      <w:pPr>
        <w:pStyle w:val="Heading3"/>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Epidemiological Transition and Gender Disparity</w:t>
      </w:r>
    </w:p>
    <w:p w:rsidR="00000000" w:rsidDel="00000000" w:rsidP="00000000" w:rsidRDefault="00000000" w:rsidRPr="00000000" w14:paraId="0000000D">
      <w:pPr>
        <w:widowControl w:val="0"/>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Global Burden of Disease study indicates that while CAD death rates are declining in developed nations, they are accelerating in India. The age-standardized CVD death rate in India stands at 272 per 100,000, significantly higher than the global average of 235 per 100,000.</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For women, this burden is compounded by "malignant" atherosclerosis. Indian women are more likely to present with triple-vessel disease or diffuse, non-obstructive coronary artery disease (MINOCA), which is paradoxically harder to diagnose yet equally lethal.</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E">
      <w:pPr>
        <w:widowControl w:val="0"/>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prevalence of metabolic syndrome in Indian women is alarming, exceeding 40% in urban cohorts.</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This is driven by the "Asian Indian Phenotype," characterized by excess visceral adiposity despite a relatively normal Body Mass Index (BMI). This central obesity acts as a metabolic furnace, driving insulin resistance and inflammation. When diabetes mellitus enters this equation, it eliminates the "estrogen protection" typically afforded to premenopausal women, effectively equalizing their cardiovascular risk to that of men.</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0F">
      <w:pPr>
        <w:pStyle w:val="Heading2"/>
        <w:keepNext w:val="0"/>
        <w:keepLines w:val="0"/>
        <w:widowControl w:val="0"/>
        <w:spacing w:before="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Extended Medicine Details: Pharmacotherapy and the Indian Context</w:t>
      </w:r>
    </w:p>
    <w:p w:rsidR="00000000" w:rsidDel="00000000" w:rsidP="00000000" w:rsidRDefault="00000000" w:rsidRPr="00000000" w14:paraId="00000010">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management of cardiovascular disease in Indian women requires a departure from "one-dose-fits-all" prescribing. The female physiology, influenced by hormonal fluctuations, body composition, and enzymatic differences in drug metabolism, demands a tailored pharmacological approach. Furthermore, the economic realities of the Indian healthcare system—where out-of-pocket expenditure is high—necessitate a pragmatic discussion on the cost-efficacy of generic versus branded medications.</w:t>
      </w:r>
    </w:p>
    <w:p w:rsidR="00000000" w:rsidDel="00000000" w:rsidP="00000000" w:rsidRDefault="00000000" w:rsidRPr="00000000" w14:paraId="00000011">
      <w:pPr>
        <w:pStyle w:val="Heading3"/>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Antiplatelet Therapy: Bleeding Risks and Menstrual Management</w:t>
      </w:r>
    </w:p>
    <w:p w:rsidR="00000000" w:rsidDel="00000000" w:rsidP="00000000" w:rsidRDefault="00000000" w:rsidRPr="00000000" w14:paraId="00000012">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Antiplatelet agents are the cornerstone of managing ischemic heart disease, yet their use in women, particularly those of reproductive age, is fraught with challenges related to hemostasis and menstruation.</w:t>
      </w:r>
    </w:p>
    <w:p w:rsidR="00000000" w:rsidDel="00000000" w:rsidP="00000000" w:rsidRDefault="00000000" w:rsidRPr="00000000" w14:paraId="00000013">
      <w:pPr>
        <w:pStyle w:val="Heading4"/>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Aspirin and Clopidogrel</w:t>
      </w:r>
    </w:p>
    <w:p w:rsidR="00000000" w:rsidDel="00000000" w:rsidP="00000000" w:rsidRDefault="00000000" w:rsidRPr="00000000" w14:paraId="00000014">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Aspirin remains the primary agent for secondary prevention. However, studies indicate that aspirin therapy can increase menstrual blood loss, leading to or exacerbating iron-deficiency anemia, a condition already rampant among Indian women due to nutritional factors.</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The concurrent use of P2Y12 inhibitors like Clopidogrel in Dual Antiplatelet Therapy (DAPT) post-angioplasty further complicates this picture.</w:t>
      </w:r>
    </w:p>
    <w:p w:rsidR="00000000" w:rsidDel="00000000" w:rsidP="00000000" w:rsidRDefault="00000000" w:rsidRPr="00000000" w14:paraId="00000015">
      <w:pPr>
        <w:widowControl w:val="0"/>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The Clopidogrel Resistance Factor:</w:t>
      </w:r>
      <w:r w:rsidDel="00000000" w:rsidR="00000000" w:rsidRPr="00000000">
        <w:rPr>
          <w:rFonts w:ascii="Google Sans Text" w:cs="Google Sans Text" w:eastAsia="Google Sans Text" w:hAnsi="Google Sans Text"/>
          <w:color w:val="1f1f1f"/>
          <w:rtl w:val="0"/>
        </w:rPr>
        <w:t xml:space="preserve"> Clopidogrel is a prodrug requiring activation by the hepatic enzyme CYP2C19. Genetic polymorphisms in this enzyme are prevalent in Asian populations, potentially rendering Clopidogrel less effective (clopidogrel resistance). While routine genetic testing is not standard in India due to costs, clinicians must maintain a high index of suspicion for recurrent ischemic events in women on Clopidogrel.</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16">
      <w:pPr>
        <w:widowControl w:val="0"/>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Managing Menorrhagia on DAPT:</w:t>
      </w:r>
    </w:p>
    <w:p w:rsidR="00000000" w:rsidDel="00000000" w:rsidP="00000000" w:rsidRDefault="00000000" w:rsidRPr="00000000" w14:paraId="00000017">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critical clinical dilemma arises when a woman on DAPT experiences heavy menstrual bleeding (menorrhagia). The premature cessation of antiplatelets is the leading cause of stent thrombosis, a catastrophic event with high mortality.</w:t>
      </w:r>
    </w:p>
    <w:p w:rsidR="00000000" w:rsidDel="00000000" w:rsidP="00000000" w:rsidRDefault="00000000" w:rsidRPr="00000000" w14:paraId="00000018">
      <w:pPr>
        <w:widowControl w:val="0"/>
        <w:numPr>
          <w:ilvl w:val="0"/>
          <w:numId w:val="10"/>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Recommendation:</w:t>
      </w:r>
      <w:r w:rsidDel="00000000" w:rsidR="00000000" w:rsidRPr="00000000">
        <w:rPr>
          <w:rFonts w:ascii="Google Sans Text" w:cs="Google Sans Text" w:eastAsia="Google Sans Text" w:hAnsi="Google Sans Text"/>
          <w:color w:val="1f1f1f"/>
          <w:rtl w:val="0"/>
        </w:rPr>
        <w:t xml:space="preserve"> The consensus is to </w:t>
      </w:r>
      <w:r w:rsidDel="00000000" w:rsidR="00000000" w:rsidRPr="00000000">
        <w:rPr>
          <w:rFonts w:ascii="Google Sans Text" w:cs="Google Sans Text" w:eastAsia="Google Sans Text" w:hAnsi="Google Sans Text"/>
          <w:b w:val="1"/>
          <w:bCs w:val="1"/>
          <w:color w:val="1f1f1f"/>
          <w:rtl w:val="0"/>
        </w:rPr>
        <w:t xml:space="preserve">never stop DAPT</w:t>
      </w:r>
      <w:r w:rsidDel="00000000" w:rsidR="00000000" w:rsidRPr="00000000">
        <w:rPr>
          <w:rFonts w:ascii="Google Sans Text" w:cs="Google Sans Text" w:eastAsia="Google Sans Text" w:hAnsi="Google Sans Text"/>
          <w:color w:val="1f1f1f"/>
          <w:rtl w:val="0"/>
        </w:rPr>
        <w:t xml:space="preserve"> solely due to menstrual bleeding unless the hemorrhage is life-threatening.</w:t>
      </w:r>
    </w:p>
    <w:p w:rsidR="00000000" w:rsidDel="00000000" w:rsidP="00000000" w:rsidRDefault="00000000" w:rsidRPr="00000000" w14:paraId="00000019">
      <w:pPr>
        <w:widowControl w:val="0"/>
        <w:numPr>
          <w:ilvl w:val="0"/>
          <w:numId w:val="10"/>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Intervention:</w:t>
      </w:r>
      <w:r w:rsidDel="00000000" w:rsidR="00000000" w:rsidRPr="00000000">
        <w:rPr>
          <w:rFonts w:ascii="Google Sans Text" w:cs="Google Sans Text" w:eastAsia="Google Sans Text" w:hAnsi="Google Sans Text"/>
          <w:color w:val="1f1f1f"/>
          <w:rtl w:val="0"/>
        </w:rPr>
        <w:t xml:space="preserve"> Management should involve the concurrent use of tranexamic acid during menses or, in severe cases, hormonal suppression (e.g., progesterone-only pills or Levonorgestrel-releasing IUDs) in consultation with a gynecologist. The risk of thrombotic events outweighs the risk of managed menstrual bleeding.</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1A">
      <w:pPr>
        <w:widowControl w:val="0"/>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Economic Considerations:</w:t>
      </w:r>
      <w:r w:rsidDel="00000000" w:rsidR="00000000" w:rsidRPr="00000000">
        <w:rPr>
          <w:rFonts w:ascii="Google Sans Text" w:cs="Google Sans Text" w:eastAsia="Google Sans Text" w:hAnsi="Google Sans Text"/>
          <w:color w:val="1f1f1f"/>
          <w:rtl w:val="0"/>
        </w:rPr>
        <w:t xml:space="preserve"> Clopidogrel is widely available in India. Generic formulations (e.g., </w:t>
      </w:r>
      <w:r w:rsidDel="00000000" w:rsidR="00000000" w:rsidRPr="00000000">
        <w:rPr>
          <w:rFonts w:ascii="Google Sans Text" w:cs="Google Sans Text" w:eastAsia="Google Sans Text" w:hAnsi="Google Sans Text"/>
          <w:i w:val="1"/>
          <w:iCs w:val="1"/>
          <w:color w:val="1f1f1f"/>
          <w:rtl w:val="0"/>
        </w:rPr>
        <w:t xml:space="preserve">Clopilet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Deplatt</w:t>
      </w:r>
      <w:r w:rsidDel="00000000" w:rsidR="00000000" w:rsidRPr="00000000">
        <w:rPr>
          <w:rFonts w:ascii="Google Sans Text" w:cs="Google Sans Text" w:eastAsia="Google Sans Text" w:hAnsi="Google Sans Text"/>
          <w:color w:val="1f1f1f"/>
          <w:rtl w:val="0"/>
        </w:rPr>
        <w:t xml:space="preserve">) cost approximately ₹35–₹75 for a strip of 10 tablets, making adherence feasible for most patients. In contrast, newer agents like Ticagrelor or Prasugrel are significantly more expensive and carry higher bleeding risks, reserving them for high-risk acute coronary syndrome (ACS) cases.</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1B">
      <w:pPr>
        <w:pStyle w:val="Heading3"/>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Statin Therapy: Addressing the "Diabetes Fear" and Nocebo Effects</w:t>
      </w:r>
    </w:p>
    <w:p w:rsidR="00000000" w:rsidDel="00000000" w:rsidP="00000000" w:rsidRDefault="00000000" w:rsidRPr="00000000" w14:paraId="0000001C">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Statins are pivotal in stabilizing plaque and reducing lipid levels. However, adherence in Indian women is frequently compromised by fears of side effects and misinformation.</w:t>
      </w:r>
    </w:p>
    <w:p w:rsidR="00000000" w:rsidDel="00000000" w:rsidP="00000000" w:rsidRDefault="00000000" w:rsidRPr="00000000" w14:paraId="0000001D">
      <w:pPr>
        <w:pStyle w:val="Heading4"/>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Nocebo Effect and Muscle Symptoms</w:t>
      </w:r>
    </w:p>
    <w:p w:rsidR="00000000" w:rsidDel="00000000" w:rsidP="00000000" w:rsidRDefault="00000000" w:rsidRPr="00000000" w14:paraId="0000001E">
      <w:pPr>
        <w:widowControl w:val="0"/>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Women are more likely than men to report Statin-Associated Muscle Symptoms (SAMS), ranging from myalgia to weakness. Evidence suggests that a significant portion of these reports are driven by the "nocebo effect"—the expectation of harm—rather than physiological myotoxicity.</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However, physiological factors do play a role: women typically have lower body mass and may have lower hepatic clearance of statins, leading to higher plasma concentrations.</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1F">
      <w:pPr>
        <w:widowControl w:val="0"/>
        <w:numPr>
          <w:ilvl w:val="0"/>
          <w:numId w:val="17"/>
        </w:numP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Clinical Strategy:</w:t>
      </w:r>
      <w:r w:rsidDel="00000000" w:rsidR="00000000" w:rsidRPr="00000000">
        <w:rPr>
          <w:rFonts w:ascii="Google Sans Text" w:cs="Google Sans Text" w:eastAsia="Google Sans Text" w:hAnsi="Google Sans Text"/>
          <w:color w:val="1f1f1f"/>
          <w:rtl w:val="0"/>
        </w:rPr>
        <w:t xml:space="preserve"> In women reporting myalgia, switching to a hydrophilic statin (like Rosuvastatin) or dosing on alternate days can often maintain lipid control while mitigating symptoms, rather than abandoning therapy entirely.</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20">
      <w:pPr>
        <w:pStyle w:val="Heading4"/>
        <w:keepNext w:val="0"/>
        <w:keepLines w:val="0"/>
        <w:widowControl w:val="0"/>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Diabetes Risk vs. Cardiovascular Benefit</w:t>
      </w:r>
    </w:p>
    <w:p w:rsidR="00000000" w:rsidDel="00000000" w:rsidP="00000000" w:rsidRDefault="00000000" w:rsidRPr="00000000" w14:paraId="00000021">
      <w:pPr>
        <w:widowControl w:val="0"/>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persistent concern is the link between statin use and new-onset Type 2 Diabetes Mellitus (T2DM). Meta-analyses have shown a modest increase in diabetes risk (approximately 9-12%), particularly in women who already have risk factors like metabolic syndrome or Polycystic Ovary Syndrome (PCOS).</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22">
      <w:pPr>
        <w:widowControl w:val="0"/>
        <w:numPr>
          <w:ilvl w:val="0"/>
          <w:numId w:val="15"/>
        </w:numP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Risk-Benefit Analysis:</w:t>
      </w:r>
      <w:r w:rsidDel="00000000" w:rsidR="00000000" w:rsidRPr="00000000">
        <w:rPr>
          <w:rFonts w:ascii="Google Sans Text" w:cs="Google Sans Text" w:eastAsia="Google Sans Text" w:hAnsi="Google Sans Text"/>
          <w:color w:val="1f1f1f"/>
          <w:rtl w:val="0"/>
        </w:rPr>
        <w:t xml:space="preserve"> The consensus among Indian and global cardiologists is unequivocal: the cardiovascular benefit of preventing a fatal myocardial infarction or stroke vastly outweighs the risk of a minor elevation in HbA1c. For a woman with established CAD, the Number Needed to Treat (NNT) to save a life is far lower than the Number Needed to Harm (NNH) for causing diabetes.</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23">
      <w:pPr>
        <w:pStyle w:val="Heading4"/>
        <w:keepNext w:val="0"/>
        <w:keepLines w:val="0"/>
        <w:widowControl w:val="0"/>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Cost and Availability</w:t>
      </w:r>
    </w:p>
    <w:p w:rsidR="00000000" w:rsidDel="00000000" w:rsidP="00000000" w:rsidRDefault="00000000" w:rsidRPr="00000000" w14:paraId="00000024">
      <w:pPr>
        <w:widowControl w:val="0"/>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Indian market offers immense price flexibility. A month's therapy of Atorvastatin (10mg) can cost as little as ₹35 (generic) to ₹200 (branded). This accessibility is a major facilitator for long-term adherence.</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25">
      <w:pPr>
        <w:pStyle w:val="Heading3"/>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Anticoagulation: The Warfarin-Acitrom-NOAC Triad</w:t>
      </w:r>
    </w:p>
    <w:p w:rsidR="00000000" w:rsidDel="00000000" w:rsidP="00000000" w:rsidRDefault="00000000" w:rsidRPr="00000000" w14:paraId="00000026">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India bears a significant burden of Rheumatic Heart Disease (RHD), necessitating mechanical valve replacements in many young women. This mandates lifelong anticoagulation, presenting unique challenges during the reproductive years.</w:t>
      </w:r>
    </w:p>
    <w:p w:rsidR="00000000" w:rsidDel="00000000" w:rsidP="00000000" w:rsidRDefault="00000000" w:rsidRPr="00000000" w14:paraId="00000027">
      <w:pPr>
        <w:pStyle w:val="Heading4"/>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Acitrom (Nicoumalone) vs. Warfarin</w:t>
      </w:r>
    </w:p>
    <w:p w:rsidR="00000000" w:rsidDel="00000000" w:rsidP="00000000" w:rsidRDefault="00000000" w:rsidRPr="00000000" w14:paraId="00000028">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Warfarin is the global standard, </w:t>
      </w:r>
      <w:r w:rsidDel="00000000" w:rsidR="00000000" w:rsidRPr="00000000">
        <w:rPr>
          <w:rFonts w:ascii="Google Sans Text" w:cs="Google Sans Text" w:eastAsia="Google Sans Text" w:hAnsi="Google Sans Text"/>
          <w:b w:val="1"/>
          <w:bCs w:val="1"/>
          <w:color w:val="1f1f1f"/>
          <w:rtl w:val="0"/>
        </w:rPr>
        <w:t xml:space="preserve">Acitrom (Nicoumalone)</w:t>
      </w:r>
      <w:r w:rsidDel="00000000" w:rsidR="00000000" w:rsidRPr="00000000">
        <w:rPr>
          <w:rFonts w:ascii="Google Sans Text" w:cs="Google Sans Text" w:eastAsia="Google Sans Text" w:hAnsi="Google Sans Text"/>
          <w:color w:val="1f1f1f"/>
          <w:rtl w:val="0"/>
        </w:rPr>
        <w:t xml:space="preserve"> is the Vitamin K Antagonist (VKA) of choice in India.</w:t>
      </w:r>
    </w:p>
    <w:p w:rsidR="00000000" w:rsidDel="00000000" w:rsidP="00000000" w:rsidRDefault="00000000" w:rsidRPr="00000000" w14:paraId="00000029">
      <w:pPr>
        <w:widowControl w:val="0"/>
        <w:numPr>
          <w:ilvl w:val="0"/>
          <w:numId w:val="5"/>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Pharmacokinetics:</w:t>
      </w:r>
      <w:r w:rsidDel="00000000" w:rsidR="00000000" w:rsidRPr="00000000">
        <w:rPr>
          <w:rFonts w:ascii="Google Sans Text" w:cs="Google Sans Text" w:eastAsia="Google Sans Text" w:hAnsi="Google Sans Text"/>
          <w:color w:val="1f1f1f"/>
          <w:rtl w:val="0"/>
        </w:rPr>
        <w:t xml:space="preserve"> Acitrom has a shorter half-life than Warfarin, allowing for faster reversal in the event of bleeding but also demanding stricter adherence; a single missed dose can drop the INR (International Normalized Ratio) to sub-therapeutic levels rapidly.</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2A">
      <w:pPr>
        <w:widowControl w:val="0"/>
        <w:numPr>
          <w:ilvl w:val="0"/>
          <w:numId w:val="5"/>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Reproductive Safety:</w:t>
      </w:r>
      <w:r w:rsidDel="00000000" w:rsidR="00000000" w:rsidRPr="00000000">
        <w:rPr>
          <w:rFonts w:ascii="Google Sans Text" w:cs="Google Sans Text" w:eastAsia="Google Sans Text" w:hAnsi="Google Sans Text"/>
          <w:color w:val="1f1f1f"/>
          <w:rtl w:val="0"/>
        </w:rPr>
        <w:t xml:space="preserve"> Both Warfarin and Acitrom are teratogenic (causing birth defects) during the first trimester (6-12 weeks). Women of childbearing age must receive extensive counseling on contraception and the need to switch to Heparin (LMWH) immediately upon conception.</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2B">
      <w:pPr>
        <w:pStyle w:val="Heading4"/>
        <w:keepNext w:val="0"/>
        <w:keepLines w:val="0"/>
        <w:widowControl w:val="0"/>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Rise of NOACs</w:t>
      </w:r>
    </w:p>
    <w:p w:rsidR="00000000" w:rsidDel="00000000" w:rsidP="00000000" w:rsidRDefault="00000000" w:rsidRPr="00000000" w14:paraId="0000002C">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Non-Vitamin K Oral Anticoagulants (NOACs) like Apixaban and Rivaroxaban are preferred for non-valvular atrial fibrillation due to their safety profile (lower risk of intracranial hemorrhage).</w:t>
      </w:r>
    </w:p>
    <w:p w:rsidR="00000000" w:rsidDel="00000000" w:rsidP="00000000" w:rsidRDefault="00000000" w:rsidRPr="00000000" w14:paraId="0000002D">
      <w:pPr>
        <w:widowControl w:val="0"/>
        <w:numPr>
          <w:ilvl w:val="0"/>
          <w:numId w:val="9"/>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Bleeding Profiles:</w:t>
      </w:r>
      <w:r w:rsidDel="00000000" w:rsidR="00000000" w:rsidRPr="00000000">
        <w:rPr>
          <w:rFonts w:ascii="Google Sans Text" w:cs="Google Sans Text" w:eastAsia="Google Sans Text" w:hAnsi="Google Sans Text"/>
          <w:color w:val="1f1f1f"/>
          <w:rtl w:val="0"/>
        </w:rPr>
        <w:t xml:space="preserve"> Rivaroxaban is associated with higher rates of menorrhagia compared to Apixaban. For young women requiring NOACs, </w:t>
      </w:r>
      <w:r w:rsidDel="00000000" w:rsidR="00000000" w:rsidRPr="00000000">
        <w:rPr>
          <w:rFonts w:ascii="Google Sans Text" w:cs="Google Sans Text" w:eastAsia="Google Sans Text" w:hAnsi="Google Sans Text"/>
          <w:b w:val="1"/>
          <w:bCs w:val="1"/>
          <w:color w:val="1f1f1f"/>
          <w:rtl w:val="0"/>
        </w:rPr>
        <w:t xml:space="preserve">Apixaban</w:t>
      </w:r>
      <w:r w:rsidDel="00000000" w:rsidR="00000000" w:rsidRPr="00000000">
        <w:rPr>
          <w:rFonts w:ascii="Google Sans Text" w:cs="Google Sans Text" w:eastAsia="Google Sans Text" w:hAnsi="Google Sans Text"/>
          <w:color w:val="1f1f1f"/>
          <w:rtl w:val="0"/>
        </w:rPr>
        <w:t xml:space="preserve"> is often the preferred agent to minimize menstrual blood loss and prevent anemia.</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2E">
      <w:pPr>
        <w:widowControl w:val="0"/>
        <w:numPr>
          <w:ilvl w:val="0"/>
          <w:numId w:val="9"/>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Cost Barrier:</w:t>
      </w:r>
      <w:r w:rsidDel="00000000" w:rsidR="00000000" w:rsidRPr="00000000">
        <w:rPr>
          <w:rFonts w:ascii="Google Sans Text" w:cs="Google Sans Text" w:eastAsia="Google Sans Text" w:hAnsi="Google Sans Text"/>
          <w:color w:val="1f1f1f"/>
          <w:rtl w:val="0"/>
        </w:rPr>
        <w:t xml:space="preserve"> NOACs remain expensive (₹1500–₹3000/month), though the introduction of generics is slowly reducing this barrier.</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2F">
      <w:pPr>
        <w:pStyle w:val="Heading3"/>
        <w:keepNext w:val="0"/>
        <w:keepLines w:val="0"/>
        <w:widowControl w:val="0"/>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Antihypertensives: Gender-Specific Side Effects</w:t>
      </w:r>
    </w:p>
    <w:p w:rsidR="00000000" w:rsidDel="00000000" w:rsidP="00000000" w:rsidRDefault="00000000" w:rsidRPr="00000000" w14:paraId="00000030">
      <w:pPr>
        <w:pStyle w:val="Heading4"/>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ACE Inhibitors and the "Dry Cough"</w:t>
      </w:r>
    </w:p>
    <w:p w:rsidR="00000000" w:rsidDel="00000000" w:rsidP="00000000" w:rsidRDefault="00000000" w:rsidRPr="00000000" w14:paraId="00000031">
      <w:pPr>
        <w:widowControl w:val="0"/>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ACE inhibitors (e.g., Ramipril, Enalapril) are standard for hypertension and heart failure. However, the incidence of the classic "dry cough" side effect is significantly higher in women than in men, affecting up to 20% of female patients.</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32">
      <w:pPr>
        <w:widowControl w:val="0"/>
        <w:numPr>
          <w:ilvl w:val="0"/>
          <w:numId w:val="13"/>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Mechanism:</w:t>
      </w:r>
      <w:r w:rsidDel="00000000" w:rsidR="00000000" w:rsidRPr="00000000">
        <w:rPr>
          <w:rFonts w:ascii="Google Sans Text" w:cs="Google Sans Text" w:eastAsia="Google Sans Text" w:hAnsi="Google Sans Text"/>
          <w:color w:val="1f1f1f"/>
          <w:rtl w:val="0"/>
        </w:rPr>
        <w:t xml:space="preserve"> This is thought to be linked to the accumulation of bradykinin and substance P in the lungs, which sensitizes the cough reflex more acutely in women.</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33">
      <w:pPr>
        <w:widowControl w:val="0"/>
        <w:numPr>
          <w:ilvl w:val="0"/>
          <w:numId w:val="13"/>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Management:</w:t>
      </w:r>
      <w:r w:rsidDel="00000000" w:rsidR="00000000" w:rsidRPr="00000000">
        <w:rPr>
          <w:rFonts w:ascii="Google Sans Text" w:cs="Google Sans Text" w:eastAsia="Google Sans Text" w:hAnsi="Google Sans Text"/>
          <w:color w:val="1f1f1f"/>
          <w:rtl w:val="0"/>
        </w:rPr>
        <w:t xml:space="preserve"> If a woman develops a persistent cough, she should be switched to an Angiotensin Receptor Blocker (ARB) like Telmisartan, which does not affect bradykinin metabolism.</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34">
      <w:pPr>
        <w:pStyle w:val="Heading4"/>
        <w:keepNext w:val="0"/>
        <w:keepLines w:val="0"/>
        <w:widowControl w:val="0"/>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Calcium Channel Blockers and Ankle Edema</w:t>
      </w:r>
    </w:p>
    <w:p w:rsidR="00000000" w:rsidDel="00000000" w:rsidP="00000000" w:rsidRDefault="00000000" w:rsidRPr="00000000" w14:paraId="00000035">
      <w:pPr>
        <w:widowControl w:val="0"/>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Amlodipine is a potent vasodilator but frequently causes peripheral edema (swollen ankles). This side effect is twice as common in women.</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36">
      <w:pPr>
        <w:widowControl w:val="0"/>
        <w:numPr>
          <w:ilvl w:val="0"/>
          <w:numId w:val="20"/>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Misdiagnosis Risk:</w:t>
      </w:r>
      <w:r w:rsidDel="00000000" w:rsidR="00000000" w:rsidRPr="00000000">
        <w:rPr>
          <w:rFonts w:ascii="Google Sans Text" w:cs="Google Sans Text" w:eastAsia="Google Sans Text" w:hAnsi="Google Sans Text"/>
          <w:color w:val="1f1f1f"/>
          <w:rtl w:val="0"/>
        </w:rPr>
        <w:t xml:space="preserve"> This edema is often mistaken for heart failure or renal insufficiency.</w:t>
      </w:r>
    </w:p>
    <w:p w:rsidR="00000000" w:rsidDel="00000000" w:rsidP="00000000" w:rsidRDefault="00000000" w:rsidRPr="00000000" w14:paraId="00000037">
      <w:pPr>
        <w:widowControl w:val="0"/>
        <w:numPr>
          <w:ilvl w:val="0"/>
          <w:numId w:val="20"/>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Solution:</w:t>
      </w:r>
      <w:r w:rsidDel="00000000" w:rsidR="00000000" w:rsidRPr="00000000">
        <w:rPr>
          <w:rFonts w:ascii="Google Sans Text" w:cs="Google Sans Text" w:eastAsia="Google Sans Text" w:hAnsi="Google Sans Text"/>
          <w:color w:val="1f1f1f"/>
          <w:rtl w:val="0"/>
        </w:rPr>
        <w:t xml:space="preserve"> Adding an ACE inhibitor or ARB to the CCB regimen can reduce this edema by balancing pre-capillary dilation with post-capillary dilation. Simply adding a diuretic (like Furosemide) is usually ineffective for this specific type of edema.</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38">
      <w:pPr>
        <w:pStyle w:val="Heading3"/>
        <w:keepNext w:val="0"/>
        <w:keepLines w:val="0"/>
        <w:widowControl w:val="0"/>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Herbal Minefield: Interactions with Traditional Medicine</w:t>
      </w:r>
    </w:p>
    <w:p w:rsidR="00000000" w:rsidDel="00000000" w:rsidP="00000000" w:rsidRDefault="00000000" w:rsidRPr="00000000" w14:paraId="00000039">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unique challenge in the Indian context is the concurrent use of Ayurvedic or herbal supplements, often without the cardiologist's knowledge. These "natural" remedies can have potent pharmacological interactions.</w:t>
      </w:r>
    </w:p>
    <w:p w:rsidR="00000000" w:rsidDel="00000000" w:rsidP="00000000" w:rsidRDefault="00000000" w:rsidRPr="00000000" w14:paraId="0000003A">
      <w:pPr>
        <w:pStyle w:val="Heading4"/>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Table 1: Common Herbal-Drug Interactions in Indian Cardiology</w:t>
      </w:r>
    </w:p>
    <w:p w:rsidR="00000000" w:rsidDel="00000000" w:rsidP="00000000" w:rsidRDefault="00000000" w:rsidRPr="00000000" w14:paraId="0000003B">
      <w:pPr>
        <w:widowControl w:val="0"/>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1"/>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Herbal Agent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Common Use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Interaction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Clinical Consequence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Arjunarishta</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Terminalia arjuna</w:t>
            </w:r>
            <w:r w:rsidDel="00000000" w:rsidR="00000000" w:rsidRPr="00000000">
              <w:rPr>
                <w:rFonts w:ascii="Google Sans Text" w:cs="Google Sans Text" w:eastAsia="Google Sans Text" w:hAnsi="Google Sans Text"/>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Heart tonic, BP control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Contains coumarin derivatives; mild antiplatelet effect.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widowControl w:val="0"/>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Increased Bleeding Risk:</w:t>
            </w:r>
            <w:r w:rsidDel="00000000" w:rsidR="00000000" w:rsidRPr="00000000">
              <w:rPr>
                <w:rFonts w:ascii="Google Sans Text" w:cs="Google Sans Text" w:eastAsia="Google Sans Text" w:hAnsi="Google Sans Text"/>
                <w:color w:val="1f1f1f"/>
                <w:rtl w:val="0"/>
              </w:rPr>
              <w:t xml:space="preserve"> Potentiates Warfarin/Acitrom and Aspirin. Can lead to dangerously high INR or spontaneous bruising.</w:t>
            </w:r>
            <w:r w:rsidDel="00000000" w:rsidR="00000000" w:rsidRPr="00000000">
              <w:rPr>
                <w:rFonts w:ascii="Google Sans Text" w:cs="Google Sans Text" w:eastAsia="Google Sans Text" w:hAnsi="Google Sans Text"/>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Ashwagandha</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Withania somnifera</w:t>
            </w:r>
            <w:r w:rsidDel="00000000" w:rsidR="00000000" w:rsidRPr="00000000">
              <w:rPr>
                <w:rFonts w:ascii="Google Sans Text" w:cs="Google Sans Text" w:eastAsia="Google Sans Text" w:hAnsi="Google Sans Text"/>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Stress, Vitality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GABA-mimetic activity; hypotensive effect.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widowControl w:val="0"/>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Excess Sedation &amp; Hypotension:</w:t>
            </w:r>
            <w:r w:rsidDel="00000000" w:rsidR="00000000" w:rsidRPr="00000000">
              <w:rPr>
                <w:rFonts w:ascii="Google Sans Text" w:cs="Google Sans Text" w:eastAsia="Google Sans Text" w:hAnsi="Google Sans Text"/>
                <w:color w:val="1f1f1f"/>
                <w:rtl w:val="0"/>
              </w:rPr>
              <w:t xml:space="preserve"> Potentiates benzodiazepines (sedatives) and antihypertensives. Risk of syncope.</w:t>
            </w:r>
            <w:r w:rsidDel="00000000" w:rsidR="00000000" w:rsidRPr="00000000">
              <w:rPr>
                <w:rFonts w:ascii="Google Sans Text" w:cs="Google Sans Text" w:eastAsia="Google Sans Text" w:hAnsi="Google Sans Text"/>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Guggul</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Commiphora mukul</w:t>
            </w:r>
            <w:r w:rsidDel="00000000" w:rsidR="00000000" w:rsidRPr="00000000">
              <w:rPr>
                <w:rFonts w:ascii="Google Sans Text" w:cs="Google Sans Text" w:eastAsia="Google Sans Text" w:hAnsi="Google Sans Text"/>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Cholesterol lowering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Induces CYP3A4 enzyme; interacts with nuclear receptors.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widowControl w:val="0"/>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Reduced Drug Efficacy:</w:t>
            </w:r>
            <w:r w:rsidDel="00000000" w:rsidR="00000000" w:rsidRPr="00000000">
              <w:rPr>
                <w:rFonts w:ascii="Google Sans Text" w:cs="Google Sans Text" w:eastAsia="Google Sans Text" w:hAnsi="Google Sans Text"/>
                <w:color w:val="1f1f1f"/>
                <w:rtl w:val="0"/>
              </w:rPr>
              <w:t xml:space="preserve"> Accelerates metabolism of statins (Atorvastatin) and CCBs, potentially rendering them ineffective.</w:t>
            </w:r>
            <w:r w:rsidDel="00000000" w:rsidR="00000000" w:rsidRPr="00000000">
              <w:rPr>
                <w:rFonts w:ascii="Google Sans Text" w:cs="Google Sans Text" w:eastAsia="Google Sans Text" w:hAnsi="Google Sans Text"/>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Garlic Capsules</w:t>
            </w:r>
            <w:r w:rsidDel="00000000" w:rsidR="00000000" w:rsidRPr="00000000">
              <w:rPr>
                <w:rFonts w:ascii="Google Sans Text" w:cs="Google Sans Text" w:eastAsia="Google Sans Text" w:hAnsi="Google Sans Text"/>
                <w:color w:val="1f1f1f"/>
                <w:rtl w:val="0"/>
              </w:rPr>
              <w:t xml:space="preserve"> (Concentrated)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Cholesterol/BP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Antiplatelet activity (inhibits thromboxane).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widowControl w:val="0"/>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Surgical Bleeding:</w:t>
            </w:r>
            <w:r w:rsidDel="00000000" w:rsidR="00000000" w:rsidRPr="00000000">
              <w:rPr>
                <w:rFonts w:ascii="Google Sans Text" w:cs="Google Sans Text" w:eastAsia="Google Sans Text" w:hAnsi="Google Sans Text"/>
                <w:color w:val="1f1f1f"/>
                <w:rtl w:val="0"/>
              </w:rPr>
              <w:t xml:space="preserve"> Must be stopped 7 days prior to any surgery (CABG/Angioplasty) to prevent perioperative hemorrhage.</w:t>
            </w:r>
            <w:r w:rsidDel="00000000" w:rsidR="00000000" w:rsidRPr="00000000">
              <w:rPr>
                <w:rFonts w:ascii="Google Sans Text" w:cs="Google Sans Text" w:eastAsia="Google Sans Text" w:hAnsi="Google Sans Text"/>
                <w:color w:val="444746"/>
                <w:sz w:val="24"/>
                <w:szCs w:val="24"/>
                <w:vertAlign w:val="superscript"/>
                <w:rtl w:val="0"/>
              </w:rPr>
              <w:t xml:space="preserve">34</w:t>
            </w:r>
          </w:p>
        </w:tc>
      </w:tr>
    </w:tbl>
    <w:p w:rsidR="00000000" w:rsidDel="00000000" w:rsidP="00000000" w:rsidRDefault="00000000" w:rsidRPr="00000000" w14:paraId="00000050">
      <w:pPr>
        <w:pStyle w:val="Heading3"/>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Practical Medicine Management: Storage and Splitting</w:t>
      </w:r>
    </w:p>
    <w:p w:rsidR="00000000" w:rsidDel="00000000" w:rsidP="00000000" w:rsidRDefault="00000000" w:rsidRPr="00000000" w14:paraId="00000051">
      <w:pPr>
        <w:pStyle w:val="Heading4"/>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Nitroglycerin Instability</w:t>
      </w:r>
    </w:p>
    <w:p w:rsidR="00000000" w:rsidDel="00000000" w:rsidP="00000000" w:rsidRDefault="00000000" w:rsidRPr="00000000" w14:paraId="00000052">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the hot and humid Indian climate, the stability of sublingual nitroglycerin (NTG) tablets is a major concern. NTG is volatile and degrades rapidly upon exposure to heat and moisture.</w:t>
      </w:r>
    </w:p>
    <w:p w:rsidR="00000000" w:rsidDel="00000000" w:rsidP="00000000" w:rsidRDefault="00000000" w:rsidRPr="00000000" w14:paraId="00000053">
      <w:pPr>
        <w:widowControl w:val="0"/>
        <w:numPr>
          <w:ilvl w:val="0"/>
          <w:numId w:val="2"/>
        </w:numP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Storage Rule:</w:t>
      </w:r>
      <w:r w:rsidDel="00000000" w:rsidR="00000000" w:rsidRPr="00000000">
        <w:rPr>
          <w:rFonts w:ascii="Google Sans Text" w:cs="Google Sans Text" w:eastAsia="Google Sans Text" w:hAnsi="Google Sans Text"/>
          <w:color w:val="1f1f1f"/>
          <w:rtl w:val="0"/>
        </w:rPr>
        <w:t xml:space="preserve"> Tablets must be kept in the original amber glass bottle with the cap tightly closed. They should </w:t>
      </w:r>
      <w:r w:rsidDel="00000000" w:rsidR="00000000" w:rsidRPr="00000000">
        <w:rPr>
          <w:rFonts w:ascii="Google Sans Text" w:cs="Google Sans Text" w:eastAsia="Google Sans Text" w:hAnsi="Google Sans Text"/>
          <w:b w:val="1"/>
          <w:bCs w:val="1"/>
          <w:color w:val="1f1f1f"/>
          <w:rtl w:val="0"/>
        </w:rPr>
        <w:t xml:space="preserve">never</w:t>
      </w:r>
      <w:r w:rsidDel="00000000" w:rsidR="00000000" w:rsidRPr="00000000">
        <w:rPr>
          <w:rFonts w:ascii="Google Sans Text" w:cs="Google Sans Text" w:eastAsia="Google Sans Text" w:hAnsi="Google Sans Text"/>
          <w:color w:val="1f1f1f"/>
          <w:rtl w:val="0"/>
        </w:rPr>
        <w:t xml:space="preserve"> be transferred to plastic pill organizers or carried loosely in pockets (where body heat degrades them). A bottle carried in a purse may last months, but one in a pant pocket may lose potency within weeks.</w:t>
      </w:r>
      <w:r w:rsidDel="00000000" w:rsidR="00000000" w:rsidRPr="00000000">
        <w:rPr>
          <w:rFonts w:ascii="Google Sans Text" w:cs="Google Sans Text" w:eastAsia="Google Sans Text" w:hAnsi="Google Sans Text"/>
          <w:color w:val="444746"/>
          <w:sz w:val="24"/>
          <w:szCs w:val="24"/>
          <w:vertAlign w:val="superscript"/>
          <w:rtl w:val="0"/>
        </w:rPr>
        <w:t xml:space="preserve">36</w:t>
      </w:r>
    </w:p>
    <w:p w:rsidR="00000000" w:rsidDel="00000000" w:rsidP="00000000" w:rsidRDefault="00000000" w:rsidRPr="00000000" w14:paraId="00000054">
      <w:pPr>
        <w:pStyle w:val="Heading4"/>
        <w:keepNext w:val="0"/>
        <w:keepLines w:val="0"/>
        <w:widowControl w:val="0"/>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Pill Splitting</w:t>
      </w:r>
    </w:p>
    <w:p w:rsidR="00000000" w:rsidDel="00000000" w:rsidP="00000000" w:rsidRDefault="00000000" w:rsidRPr="00000000" w14:paraId="00000055">
      <w:pPr>
        <w:widowControl w:val="0"/>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save costs, patients often split higher-dose tablets (e.g., splitting a 20mg tablet to get 10mg). While acceptable for scored, immediate-release tablets, this is dangerous for </w:t>
      </w:r>
      <w:r w:rsidDel="00000000" w:rsidR="00000000" w:rsidRPr="00000000">
        <w:rPr>
          <w:rFonts w:ascii="Google Sans Text" w:cs="Google Sans Text" w:eastAsia="Google Sans Text" w:hAnsi="Google Sans Text"/>
          <w:b w:val="1"/>
          <w:bCs w:val="1"/>
          <w:color w:val="1f1f1f"/>
          <w:rtl w:val="0"/>
        </w:rPr>
        <w:t xml:space="preserve">Extended-Release (ER/XL)</w:t>
      </w:r>
      <w:r w:rsidDel="00000000" w:rsidR="00000000" w:rsidRPr="00000000">
        <w:rPr>
          <w:rFonts w:ascii="Google Sans Text" w:cs="Google Sans Text" w:eastAsia="Google Sans Text" w:hAnsi="Google Sans Text"/>
          <w:color w:val="1f1f1f"/>
          <w:rtl w:val="0"/>
        </w:rPr>
        <w:t xml:space="preserve"> formulations (e.g., Metoprolol XL). Splitting these destroys the release mechanism, leading to "dose dumping"—an immediate overdose followed by a lack of therapeutic effect later in the day.</w:t>
      </w:r>
      <w:r w:rsidDel="00000000" w:rsidR="00000000" w:rsidRPr="00000000">
        <w:rPr>
          <w:rFonts w:ascii="Google Sans Text" w:cs="Google Sans Text" w:eastAsia="Google Sans Text" w:hAnsi="Google Sans Text"/>
          <w:color w:val="444746"/>
          <w:sz w:val="24"/>
          <w:szCs w:val="24"/>
          <w:vertAlign w:val="superscript"/>
          <w:rtl w:val="0"/>
        </w:rPr>
        <w:t xml:space="preserve">38</w:t>
      </w:r>
    </w:p>
    <w:p w:rsidR="00000000" w:rsidDel="00000000" w:rsidP="00000000" w:rsidRDefault="00000000" w:rsidRPr="00000000" w14:paraId="00000056">
      <w:pPr>
        <w:pStyle w:val="Heading2"/>
        <w:keepNext w:val="0"/>
        <w:keepLines w:val="0"/>
        <w:widowControl w:val="0"/>
        <w:spacing w:before="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Symptom Management and Diagnostics: Overcoming Bias</w:t>
      </w:r>
    </w:p>
    <w:p w:rsidR="00000000" w:rsidDel="00000000" w:rsidP="00000000" w:rsidRDefault="00000000" w:rsidRPr="00000000" w14:paraId="00000057">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"Hollywood Heart Attack"—characterized by crushing retrosternal chest pain radiating to the left arm—is a male-pattern presentation. Indian women frequently present with "atypical" symptoms that are, in reality, typical for their gender.</w:t>
      </w:r>
    </w:p>
    <w:p w:rsidR="00000000" w:rsidDel="00000000" w:rsidP="00000000" w:rsidRDefault="00000000" w:rsidRPr="00000000" w14:paraId="00000058">
      <w:pPr>
        <w:pStyle w:val="Heading3"/>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Female Symptom Cluster</w:t>
      </w:r>
    </w:p>
    <w:p w:rsidR="00000000" w:rsidDel="00000000" w:rsidP="00000000" w:rsidRDefault="00000000" w:rsidRPr="00000000" w14:paraId="00000059">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Data from Indian registries indicates that women are more likely to present with:</w:t>
      </w:r>
    </w:p>
    <w:p w:rsidR="00000000" w:rsidDel="00000000" w:rsidP="00000000" w:rsidRDefault="00000000" w:rsidRPr="00000000" w14:paraId="0000005A">
      <w:pPr>
        <w:widowControl w:val="0"/>
        <w:numPr>
          <w:ilvl w:val="0"/>
          <w:numId w:val="6"/>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Dyspnea:</w:t>
      </w:r>
      <w:r w:rsidDel="00000000" w:rsidR="00000000" w:rsidRPr="00000000">
        <w:rPr>
          <w:rFonts w:ascii="Google Sans Text" w:cs="Google Sans Text" w:eastAsia="Google Sans Text" w:hAnsi="Google Sans Text"/>
          <w:color w:val="1f1f1f"/>
          <w:rtl w:val="0"/>
        </w:rPr>
        <w:t xml:space="preserve"> Unexplained shortness of breath on exertion or lying flat.</w:t>
      </w:r>
    </w:p>
    <w:p w:rsidR="00000000" w:rsidDel="00000000" w:rsidP="00000000" w:rsidRDefault="00000000" w:rsidRPr="00000000" w14:paraId="0000005B">
      <w:pPr>
        <w:widowControl w:val="0"/>
        <w:numPr>
          <w:ilvl w:val="0"/>
          <w:numId w:val="6"/>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Profound Fatigue:</w:t>
      </w:r>
      <w:r w:rsidDel="00000000" w:rsidR="00000000" w:rsidRPr="00000000">
        <w:rPr>
          <w:rFonts w:ascii="Google Sans Text" w:cs="Google Sans Text" w:eastAsia="Google Sans Text" w:hAnsi="Google Sans Text"/>
          <w:color w:val="1f1f1f"/>
          <w:rtl w:val="0"/>
        </w:rPr>
        <w:t xml:space="preserve"> A sudden, overwhelming exhaustion unrelated to exertion levels.</w:t>
      </w:r>
    </w:p>
    <w:p w:rsidR="00000000" w:rsidDel="00000000" w:rsidP="00000000" w:rsidRDefault="00000000" w:rsidRPr="00000000" w14:paraId="0000005C">
      <w:pPr>
        <w:widowControl w:val="0"/>
        <w:numPr>
          <w:ilvl w:val="0"/>
          <w:numId w:val="6"/>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Referred Pain:</w:t>
      </w:r>
      <w:r w:rsidDel="00000000" w:rsidR="00000000" w:rsidRPr="00000000">
        <w:rPr>
          <w:rFonts w:ascii="Google Sans Text" w:cs="Google Sans Text" w:eastAsia="Google Sans Text" w:hAnsi="Google Sans Text"/>
          <w:color w:val="1f1f1f"/>
          <w:rtl w:val="0"/>
        </w:rPr>
        <w:t xml:space="preserve"> Pain in the jaw, neck, back (interscapular region), or epigastrium (often mimicking gastritis).</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5D">
      <w:pPr>
        <w:widowControl w:val="0"/>
        <w:numPr>
          <w:ilvl w:val="0"/>
          <w:numId w:val="6"/>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Vegetative Symptoms:</w:t>
      </w:r>
      <w:r w:rsidDel="00000000" w:rsidR="00000000" w:rsidRPr="00000000">
        <w:rPr>
          <w:rFonts w:ascii="Google Sans Text" w:cs="Google Sans Text" w:eastAsia="Google Sans Text" w:hAnsi="Google Sans Text"/>
          <w:color w:val="1f1f1f"/>
          <w:rtl w:val="0"/>
        </w:rPr>
        <w:t xml:space="preserve"> Nausea, vomiting, and sweating (diaphoresis) without chest pain.</w:t>
      </w:r>
    </w:p>
    <w:p w:rsidR="00000000" w:rsidDel="00000000" w:rsidP="00000000" w:rsidRDefault="00000000" w:rsidRPr="00000000" w14:paraId="0000005E">
      <w:pPr>
        <w:widowControl w:val="0"/>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divergence in symptomatology contributes to significant </w:t>
      </w:r>
      <w:r w:rsidDel="00000000" w:rsidR="00000000" w:rsidRPr="00000000">
        <w:rPr>
          <w:rFonts w:ascii="Google Sans Text" w:cs="Google Sans Text" w:eastAsia="Google Sans Text" w:hAnsi="Google Sans Text"/>
          <w:b w:val="1"/>
          <w:bCs w:val="1"/>
          <w:color w:val="1f1f1f"/>
          <w:rtl w:val="0"/>
        </w:rPr>
        <w:t xml:space="preserve">diagnostic inertia</w:t>
      </w:r>
      <w:r w:rsidDel="00000000" w:rsidR="00000000" w:rsidRPr="00000000">
        <w:rPr>
          <w:rFonts w:ascii="Google Sans Text" w:cs="Google Sans Text" w:eastAsia="Google Sans Text" w:hAnsi="Google Sans Text"/>
          <w:color w:val="1f1f1f"/>
          <w:rtl w:val="0"/>
        </w:rPr>
        <w:t xml:space="preserve">. Women are more likely to be diagnosed with "anxiety," "gas," or "acid reflux" and sent home, only to return with a massive infarction or heart failure.</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5F">
      <w:pPr>
        <w:pStyle w:val="Heading3"/>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Diagnostic Strategies and Challenges</w:t>
      </w:r>
    </w:p>
    <w:p w:rsidR="00000000" w:rsidDel="00000000" w:rsidP="00000000" w:rsidRDefault="00000000" w:rsidRPr="00000000" w14:paraId="00000060">
      <w:pPr>
        <w:pStyle w:val="Heading4"/>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Treadmill Test (TMT) Limitations</w:t>
      </w:r>
    </w:p>
    <w:p w:rsidR="00000000" w:rsidDel="00000000" w:rsidP="00000000" w:rsidRDefault="00000000" w:rsidRPr="00000000" w14:paraId="00000061">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standard Treadmill Stress Test has a higher false-positive rate in women compared to men. This is due to lower exercise tolerance, smaller heart size, and hormonal influences on the ST-segment response.</w:t>
      </w:r>
    </w:p>
    <w:p w:rsidR="00000000" w:rsidDel="00000000" w:rsidP="00000000" w:rsidRDefault="00000000" w:rsidRPr="00000000" w14:paraId="00000062">
      <w:pPr>
        <w:widowControl w:val="0"/>
        <w:numPr>
          <w:ilvl w:val="0"/>
          <w:numId w:val="4"/>
        </w:numP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Recommendation:</w:t>
      </w:r>
      <w:r w:rsidDel="00000000" w:rsidR="00000000" w:rsidRPr="00000000">
        <w:rPr>
          <w:rFonts w:ascii="Google Sans Text" w:cs="Google Sans Text" w:eastAsia="Google Sans Text" w:hAnsi="Google Sans Text"/>
          <w:color w:val="1f1f1f"/>
          <w:rtl w:val="0"/>
        </w:rPr>
        <w:t xml:space="preserve"> For women with intermediate risk and equivocal TMT results, imaging-based stress tests (Stress Echocardiography or Nuclear Perfusion Scans) offer higher specificity and accuracy.</w:t>
      </w:r>
      <w:r w:rsidDel="00000000" w:rsidR="00000000" w:rsidRPr="00000000">
        <w:rPr>
          <w:rFonts w:ascii="Google Sans Text" w:cs="Google Sans Text" w:eastAsia="Google Sans Text" w:hAnsi="Google Sans Text"/>
          <w:color w:val="444746"/>
          <w:sz w:val="24"/>
          <w:szCs w:val="24"/>
          <w:vertAlign w:val="superscript"/>
          <w:rtl w:val="0"/>
        </w:rPr>
        <w:t xml:space="preserve">41</w:t>
      </w:r>
    </w:p>
    <w:p w:rsidR="00000000" w:rsidDel="00000000" w:rsidP="00000000" w:rsidRDefault="00000000" w:rsidRPr="00000000" w14:paraId="00000063">
      <w:pPr>
        <w:pStyle w:val="Heading4"/>
        <w:keepNext w:val="0"/>
        <w:keepLines w:val="0"/>
        <w:widowControl w:val="0"/>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Coronary Angiography: The Radial Imperative</w:t>
      </w:r>
    </w:p>
    <w:p w:rsidR="00000000" w:rsidDel="00000000" w:rsidP="00000000" w:rsidRDefault="00000000" w:rsidRPr="00000000" w14:paraId="00000064">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When invasive angiography is required, the route of access matters immensely for women.</w:t>
      </w:r>
    </w:p>
    <w:p w:rsidR="00000000" w:rsidDel="00000000" w:rsidP="00000000" w:rsidRDefault="00000000" w:rsidRPr="00000000" w14:paraId="00000065">
      <w:pPr>
        <w:widowControl w:val="0"/>
        <w:numPr>
          <w:ilvl w:val="0"/>
          <w:numId w:val="19"/>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Anatomy:</w:t>
      </w:r>
      <w:r w:rsidDel="00000000" w:rsidR="00000000" w:rsidRPr="00000000">
        <w:rPr>
          <w:rFonts w:ascii="Google Sans Text" w:cs="Google Sans Text" w:eastAsia="Google Sans Text" w:hAnsi="Google Sans Text"/>
          <w:color w:val="1f1f1f"/>
          <w:rtl w:val="0"/>
        </w:rPr>
        <w:t xml:space="preserve"> Women tend to have smaller femoral and radial arteries than men.</w:t>
      </w:r>
    </w:p>
    <w:p w:rsidR="00000000" w:rsidDel="00000000" w:rsidP="00000000" w:rsidRDefault="00000000" w:rsidRPr="00000000" w14:paraId="00000066">
      <w:pPr>
        <w:widowControl w:val="0"/>
        <w:numPr>
          <w:ilvl w:val="0"/>
          <w:numId w:val="19"/>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Complications:</w:t>
      </w:r>
      <w:r w:rsidDel="00000000" w:rsidR="00000000" w:rsidRPr="00000000">
        <w:rPr>
          <w:rFonts w:ascii="Google Sans Text" w:cs="Google Sans Text" w:eastAsia="Google Sans Text" w:hAnsi="Google Sans Text"/>
          <w:color w:val="1f1f1f"/>
          <w:rtl w:val="0"/>
        </w:rPr>
        <w:t xml:space="preserve"> The femoral (groin) approach in women is associated with a significantly higher risk of access-site bleeding, retroperitoneal hematomas, and vascular complications.</w:t>
      </w:r>
      <w:r w:rsidDel="00000000" w:rsidR="00000000" w:rsidRPr="00000000">
        <w:rPr>
          <w:rFonts w:ascii="Google Sans Text" w:cs="Google Sans Text" w:eastAsia="Google Sans Text" w:hAnsi="Google Sans Text"/>
          <w:color w:val="444746"/>
          <w:sz w:val="24"/>
          <w:szCs w:val="24"/>
          <w:vertAlign w:val="superscript"/>
          <w:rtl w:val="0"/>
        </w:rPr>
        <w:t xml:space="preserve">42</w:t>
      </w:r>
    </w:p>
    <w:p w:rsidR="00000000" w:rsidDel="00000000" w:rsidP="00000000" w:rsidRDefault="00000000" w:rsidRPr="00000000" w14:paraId="00000067">
      <w:pPr>
        <w:widowControl w:val="0"/>
        <w:numPr>
          <w:ilvl w:val="0"/>
          <w:numId w:val="19"/>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Radial Advantage:</w:t>
      </w:r>
      <w:r w:rsidDel="00000000" w:rsidR="00000000" w:rsidRPr="00000000">
        <w:rPr>
          <w:rFonts w:ascii="Google Sans Text" w:cs="Google Sans Text" w:eastAsia="Google Sans Text" w:hAnsi="Google Sans Text"/>
          <w:color w:val="1f1f1f"/>
          <w:rtl w:val="0"/>
        </w:rPr>
        <w:t xml:space="preserve"> The Transradial (wrist) approach virtually eliminates major bleeding complications, allows for immediate mobilization (improving comfort and dignity), and reduces hospital stay.</w:t>
      </w:r>
    </w:p>
    <w:p w:rsidR="00000000" w:rsidDel="00000000" w:rsidP="00000000" w:rsidRDefault="00000000" w:rsidRPr="00000000" w14:paraId="00000068">
      <w:pPr>
        <w:widowControl w:val="0"/>
        <w:numPr>
          <w:ilvl w:val="0"/>
          <w:numId w:val="19"/>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Standard of Care:</w:t>
      </w:r>
      <w:r w:rsidDel="00000000" w:rsidR="00000000" w:rsidRPr="00000000">
        <w:rPr>
          <w:rFonts w:ascii="Google Sans Text" w:cs="Google Sans Text" w:eastAsia="Google Sans Text" w:hAnsi="Google Sans Text"/>
          <w:color w:val="1f1f1f"/>
          <w:rtl w:val="0"/>
        </w:rPr>
        <w:t xml:space="preserve"> In India, high-volume centers are increasingly adopting a "Radial First" policy. Women should actively seek operators proficient in radial access to mitigate procedural risks.</w:t>
      </w:r>
      <w:r w:rsidDel="00000000" w:rsidR="00000000" w:rsidRPr="00000000">
        <w:rPr>
          <w:rFonts w:ascii="Google Sans Text" w:cs="Google Sans Text" w:eastAsia="Google Sans Text" w:hAnsi="Google Sans Text"/>
          <w:color w:val="444746"/>
          <w:sz w:val="24"/>
          <w:szCs w:val="24"/>
          <w:vertAlign w:val="superscript"/>
          <w:rtl w:val="0"/>
        </w:rPr>
        <w:t xml:space="preserve">43</w:t>
      </w:r>
    </w:p>
    <w:p w:rsidR="00000000" w:rsidDel="00000000" w:rsidP="00000000" w:rsidRDefault="00000000" w:rsidRPr="00000000" w14:paraId="00000069">
      <w:pPr>
        <w:pStyle w:val="Heading2"/>
        <w:keepNext w:val="0"/>
        <w:keepLines w:val="0"/>
        <w:widowControl w:val="0"/>
        <w:spacing w:before="24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Procedures and Post-Procedure Care</w:t>
      </w:r>
    </w:p>
    <w:p w:rsidR="00000000" w:rsidDel="00000000" w:rsidP="00000000" w:rsidRDefault="00000000" w:rsidRPr="00000000" w14:paraId="0000006A">
      <w:pPr>
        <w:pStyle w:val="Heading3"/>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Percutaneous Coronary Intervention (PCI) Outcomes</w:t>
      </w:r>
    </w:p>
    <w:p w:rsidR="00000000" w:rsidDel="00000000" w:rsidP="00000000" w:rsidRDefault="00000000" w:rsidRPr="00000000" w14:paraId="0000006B">
      <w:pPr>
        <w:widowControl w:val="0"/>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Registry data reveals a gender gap in PCI outcomes. Women undergoing angioplasty for Acute Myocardial Infarction (AMI) have higher in-hospital mortality (approx. 7% vs. 4% for men).</w:t>
      </w:r>
      <w:r w:rsidDel="00000000" w:rsidR="00000000" w:rsidRPr="00000000">
        <w:rPr>
          <w:rFonts w:ascii="Google Sans Text" w:cs="Google Sans Text" w:eastAsia="Google Sans Text" w:hAnsi="Google Sans Text"/>
          <w:color w:val="444746"/>
          <w:sz w:val="24"/>
          <w:szCs w:val="24"/>
          <w:vertAlign w:val="superscript"/>
          <w:rtl w:val="0"/>
        </w:rPr>
        <w:t xml:space="preserve">45</w:t>
      </w:r>
    </w:p>
    <w:p w:rsidR="00000000" w:rsidDel="00000000" w:rsidP="00000000" w:rsidRDefault="00000000" w:rsidRPr="00000000" w14:paraId="0000006C">
      <w:pPr>
        <w:widowControl w:val="0"/>
        <w:numPr>
          <w:ilvl w:val="0"/>
          <w:numId w:val="8"/>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Factors:</w:t>
      </w:r>
      <w:r w:rsidDel="00000000" w:rsidR="00000000" w:rsidRPr="00000000">
        <w:rPr>
          <w:rFonts w:ascii="Google Sans Text" w:cs="Google Sans Text" w:eastAsia="Google Sans Text" w:hAnsi="Google Sans Text"/>
          <w:color w:val="1f1f1f"/>
          <w:rtl w:val="0"/>
        </w:rPr>
        <w:t xml:space="preserve"> This mortality gap is driven by older age at presentation, higher prevalence of comorbidities (diabetes, hypertension), and delayed presentation (Golden Hour delays).</w:t>
      </w:r>
    </w:p>
    <w:p w:rsidR="00000000" w:rsidDel="00000000" w:rsidP="00000000" w:rsidRDefault="00000000" w:rsidRPr="00000000" w14:paraId="0000006D">
      <w:pPr>
        <w:widowControl w:val="0"/>
        <w:numPr>
          <w:ilvl w:val="0"/>
          <w:numId w:val="8"/>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Anatomical Challenges:</w:t>
      </w:r>
      <w:r w:rsidDel="00000000" w:rsidR="00000000" w:rsidRPr="00000000">
        <w:rPr>
          <w:rFonts w:ascii="Google Sans Text" w:cs="Google Sans Text" w:eastAsia="Google Sans Text" w:hAnsi="Google Sans Text"/>
          <w:color w:val="1f1f1f"/>
          <w:rtl w:val="0"/>
        </w:rPr>
        <w:t xml:space="preserve"> Women often have smaller, more tortuous coronary arteries, making the technical aspects of stenting more challenging and increasing the risk of dissection.</w:t>
      </w:r>
      <w:r w:rsidDel="00000000" w:rsidR="00000000" w:rsidRPr="00000000">
        <w:rPr>
          <w:rFonts w:ascii="Google Sans Text" w:cs="Google Sans Text" w:eastAsia="Google Sans Text" w:hAnsi="Google Sans Text"/>
          <w:color w:val="444746"/>
          <w:sz w:val="24"/>
          <w:szCs w:val="24"/>
          <w:vertAlign w:val="superscript"/>
          <w:rtl w:val="0"/>
        </w:rPr>
        <w:t xml:space="preserve">46</w:t>
      </w:r>
    </w:p>
    <w:p w:rsidR="00000000" w:rsidDel="00000000" w:rsidP="00000000" w:rsidRDefault="00000000" w:rsidRPr="00000000" w14:paraId="0000006E">
      <w:pPr>
        <w:pStyle w:val="Heading3"/>
        <w:keepNext w:val="0"/>
        <w:keepLines w:val="0"/>
        <w:widowControl w:val="0"/>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Coronary Artery Bypass Grafting (CABG)</w:t>
      </w:r>
    </w:p>
    <w:p w:rsidR="00000000" w:rsidDel="00000000" w:rsidP="00000000" w:rsidRDefault="00000000" w:rsidRPr="00000000" w14:paraId="0000006F">
      <w:pPr>
        <w:widowControl w:val="0"/>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Similarly, women face a 30-40% higher operative mortality risk during bypass surgery compared to men.</w:t>
      </w:r>
      <w:r w:rsidDel="00000000" w:rsidR="00000000" w:rsidRPr="00000000">
        <w:rPr>
          <w:rFonts w:ascii="Google Sans Text" w:cs="Google Sans Text" w:eastAsia="Google Sans Text" w:hAnsi="Google Sans Text"/>
          <w:color w:val="444746"/>
          <w:sz w:val="24"/>
          <w:szCs w:val="24"/>
          <w:vertAlign w:val="superscript"/>
          <w:rtl w:val="0"/>
        </w:rPr>
        <w:t xml:space="preserve">47</w:t>
      </w:r>
      <w:r w:rsidDel="00000000" w:rsidR="00000000" w:rsidRPr="00000000">
        <w:rPr>
          <w:rFonts w:ascii="Google Sans Text" w:cs="Google Sans Text" w:eastAsia="Google Sans Text" w:hAnsi="Google Sans Text"/>
          <w:color w:val="1f1f1f"/>
          <w:rtl w:val="0"/>
        </w:rPr>
        <w:t xml:space="preserve"> The smaller caliber of target vessels makes grafting technically more difficult. However, women who survive the perioperative period tend to have long-term survival rates comparable to men, highlighting the importance of meticulous perioperative care.</w:t>
      </w:r>
      <w:r w:rsidDel="00000000" w:rsidR="00000000" w:rsidRPr="00000000">
        <w:rPr>
          <w:rFonts w:ascii="Google Sans Text" w:cs="Google Sans Text" w:eastAsia="Google Sans Text" w:hAnsi="Google Sans Text"/>
          <w:color w:val="444746"/>
          <w:sz w:val="24"/>
          <w:szCs w:val="24"/>
          <w:vertAlign w:val="superscript"/>
          <w:rtl w:val="0"/>
        </w:rPr>
        <w:t xml:space="preserve">48</w:t>
      </w:r>
    </w:p>
    <w:p w:rsidR="00000000" w:rsidDel="00000000" w:rsidP="00000000" w:rsidRDefault="00000000" w:rsidRPr="00000000" w14:paraId="00000070">
      <w:pPr>
        <w:pStyle w:val="Heading3"/>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Golden Hour Emergency Protocol</w:t>
      </w:r>
    </w:p>
    <w:p w:rsidR="00000000" w:rsidDel="00000000" w:rsidP="00000000" w:rsidRDefault="00000000" w:rsidRPr="00000000" w14:paraId="00000071">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"Golden Hour"—the first 60 minutes after the onset of a heart attack—is critical for preserving heart muscle. In India, delays are common due to traffic, lack of awareness, and the prioritization of household duties over personal health.</w:t>
      </w:r>
    </w:p>
    <w:p w:rsidR="00000000" w:rsidDel="00000000" w:rsidP="00000000" w:rsidRDefault="00000000" w:rsidRPr="00000000" w14:paraId="00000072">
      <w:pPr>
        <w:pStyle w:val="Heading4"/>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Table 2: Emergency Action Plan for Indian Women</w:t>
      </w:r>
    </w:p>
    <w:p w:rsidR="00000000" w:rsidDel="00000000" w:rsidP="00000000" w:rsidRDefault="00000000" w:rsidRPr="00000000" w14:paraId="00000073">
      <w:pPr>
        <w:widowControl w:val="0"/>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2"/>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0"/>
        <w:gridCol w:w="2920"/>
        <w:gridCol w:w="2920"/>
        <w:tblGridChange w:id="0">
          <w:tblGrid>
            <w:gridCol w:w="2920"/>
            <w:gridCol w:w="2920"/>
            <w:gridCol w:w="29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Step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Rationale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1. Recognition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Do not ignore</w:t>
            </w:r>
            <w:r w:rsidDel="00000000" w:rsidR="00000000" w:rsidRPr="00000000">
              <w:rPr>
                <w:rFonts w:ascii="Google Sans Text" w:cs="Google Sans Text" w:eastAsia="Google Sans Text" w:hAnsi="Google Sans Text"/>
                <w:color w:val="1f1f1f"/>
                <w:rtl w:val="0"/>
              </w:rPr>
              <w:t xml:space="preserve"> jaw pain, back pain, or sudden breathlessness. Do not attribute it to "gas" or "acidity" if it persists &gt;10 mins.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Early recognition prevents irreversible heart muscle death.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2. Immediate Medication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Chew </w:t>
            </w:r>
            <w:r w:rsidDel="00000000" w:rsidR="00000000" w:rsidRPr="00000000">
              <w:rPr>
                <w:rFonts w:ascii="Google Sans Text" w:cs="Google Sans Text" w:eastAsia="Google Sans Text" w:hAnsi="Google Sans Text"/>
                <w:b w:val="1"/>
                <w:bCs w:val="1"/>
                <w:color w:val="1f1f1f"/>
                <w:rtl w:val="0"/>
              </w:rPr>
              <w:t xml:space="preserve">300-325 mg of Soluble Aspirin</w:t>
            </w:r>
            <w:r w:rsidDel="00000000" w:rsidR="00000000" w:rsidRPr="00000000">
              <w:rPr>
                <w:rFonts w:ascii="Google Sans Text" w:cs="Google Sans Text" w:eastAsia="Google Sans Text" w:hAnsi="Google Sans Text"/>
                <w:color w:val="1f1f1f"/>
                <w:rtl w:val="0"/>
              </w:rPr>
              <w:t xml:space="preserve"> (Disprin/Ecosprin) immediately.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Antiplatelet action begins within minutes, preventing further clot growth.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3. Transport Selection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Dial 108</w:t>
            </w:r>
            <w:r w:rsidDel="00000000" w:rsidR="00000000" w:rsidRPr="00000000">
              <w:rPr>
                <w:rFonts w:ascii="Google Sans Text" w:cs="Google Sans Text" w:eastAsia="Google Sans Text" w:hAnsi="Google Sans Text"/>
                <w:color w:val="1f1f1f"/>
                <w:rtl w:val="0"/>
              </w:rPr>
              <w:t xml:space="preserve"> for a cardiac ambulance (ALS equipped). Avoid 102 (Maternal transport).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widowControl w:val="0"/>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108 ambulances are equipped with defibrillators and oxygen; 102 typically are not.</w:t>
            </w:r>
            <w:r w:rsidDel="00000000" w:rsidR="00000000" w:rsidRPr="00000000">
              <w:rPr>
                <w:rFonts w:ascii="Google Sans Text" w:cs="Google Sans Text" w:eastAsia="Google Sans Text" w:hAnsi="Google Sans Text"/>
                <w:color w:val="444746"/>
                <w:sz w:val="24"/>
                <w:szCs w:val="24"/>
                <w:vertAlign w:val="superscript"/>
                <w:rtl w:val="0"/>
              </w:rPr>
              <w:t xml:space="preserve">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4. Private Transport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an ambulance is delayed (&gt;20 mins), use a private vehicle to reach the nearest </w:t>
            </w:r>
            <w:r w:rsidDel="00000000" w:rsidR="00000000" w:rsidRPr="00000000">
              <w:rPr>
                <w:rFonts w:ascii="Google Sans Text" w:cs="Google Sans Text" w:eastAsia="Google Sans Text" w:hAnsi="Google Sans Text"/>
                <w:b w:val="1"/>
                <w:bCs w:val="1"/>
                <w:color w:val="1f1f1f"/>
                <w:rtl w:val="0"/>
              </w:rPr>
              <w:t xml:space="preserve">Cardiac-Ready Hospital</w:t>
            </w:r>
            <w:r w:rsidDel="00000000" w:rsidR="00000000" w:rsidRPr="00000000">
              <w:rPr>
                <w:rFonts w:ascii="Google Sans Text" w:cs="Google Sans Text" w:eastAsia="Google Sans Text" w:hAnsi="Google Sans Text"/>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"Time is Muscle." In Indian traffic, a private car may be faster than waiting for an ambulance if the patient is stable.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5. Preparation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Unlock the door. Have a list of current medications (especially blood thinners) ready.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Saves vital minutes for emergency responders.</w:t>
            </w:r>
          </w:p>
        </w:tc>
      </w:tr>
    </w:tbl>
    <w:p w:rsidR="00000000" w:rsidDel="00000000" w:rsidP="00000000" w:rsidRDefault="00000000" w:rsidRPr="00000000" w14:paraId="00000086">
      <w:pPr>
        <w:pStyle w:val="Heading2"/>
        <w:keepNext w:val="0"/>
        <w:keepLines w:val="0"/>
        <w:widowControl w:val="0"/>
        <w:spacing w:before="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Pregnancy and Fertility: The Cardio-Obstetric Interface</w:t>
      </w:r>
    </w:p>
    <w:p w:rsidR="00000000" w:rsidDel="00000000" w:rsidP="00000000" w:rsidRDefault="00000000" w:rsidRPr="00000000" w14:paraId="00000087">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Pregnancy is a hemodynamic stress test that can unmask latent cardiac disease or exacerbate existing conditions. In India, the cardio-obstetric landscape is dominated by two giants: Rheumatic Heart Disease (RHD) and Hypertensive Disorders of Pregnancy (HDP).</w:t>
      </w:r>
    </w:p>
    <w:p w:rsidR="00000000" w:rsidDel="00000000" w:rsidP="00000000" w:rsidRDefault="00000000" w:rsidRPr="00000000" w14:paraId="00000088">
      <w:pPr>
        <w:pStyle w:val="Heading3"/>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Rheumatic Heart Disease (RHD) in Pregnancy</w:t>
      </w:r>
    </w:p>
    <w:p w:rsidR="00000000" w:rsidDel="00000000" w:rsidP="00000000" w:rsidRDefault="00000000" w:rsidRPr="00000000" w14:paraId="00000089">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RHD remains a significant cause of maternal morbidity in India. The physiological increase in blood volume (up to 50%) and heart rate during pregnancy can decompensate a previously stable mitral stenosis.</w:t>
      </w:r>
    </w:p>
    <w:p w:rsidR="00000000" w:rsidDel="00000000" w:rsidP="00000000" w:rsidRDefault="00000000" w:rsidRPr="00000000" w14:paraId="0000008A">
      <w:pPr>
        <w:widowControl w:val="0"/>
        <w:numPr>
          <w:ilvl w:val="0"/>
          <w:numId w:val="14"/>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Management:</w:t>
      </w:r>
      <w:r w:rsidDel="00000000" w:rsidR="00000000" w:rsidRPr="00000000">
        <w:rPr>
          <w:rFonts w:ascii="Google Sans Text" w:cs="Google Sans Text" w:eastAsia="Google Sans Text" w:hAnsi="Google Sans Text"/>
          <w:color w:val="1f1f1f"/>
          <w:rtl w:val="0"/>
        </w:rPr>
        <w:t xml:space="preserve"> Strict rate control with beta-blockers (Metoprolol) is essential to allow adequate diastolic filling time. Diuretics are used cautiously to manage pulmonary congestion without compromising placental perfusion.</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8B">
      <w:pPr>
        <w:widowControl w:val="0"/>
        <w:numPr>
          <w:ilvl w:val="0"/>
          <w:numId w:val="14"/>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Anticoagulation:</w:t>
      </w:r>
      <w:r w:rsidDel="00000000" w:rsidR="00000000" w:rsidRPr="00000000">
        <w:rPr>
          <w:rFonts w:ascii="Google Sans Text" w:cs="Google Sans Text" w:eastAsia="Google Sans Text" w:hAnsi="Google Sans Text"/>
          <w:color w:val="1f1f1f"/>
          <w:rtl w:val="0"/>
        </w:rPr>
        <w:t xml:space="preserve"> For women with mechanical valves, the balance between maternal thrombotic risk (high with mechanical valves) and fetal teratogenicity (high with Warfarin/Acitrom) is delicate. Guidelines generally suggest switching to LMWH in the first trimester and reverting to Warfarin/Acitrom for the second and third trimesters, switching back to Heparin before delivery.</w:t>
      </w:r>
      <w:r w:rsidDel="00000000" w:rsidR="00000000" w:rsidRPr="00000000">
        <w:rPr>
          <w:rFonts w:ascii="Google Sans Text" w:cs="Google Sans Text" w:eastAsia="Google Sans Text" w:hAnsi="Google Sans Text"/>
          <w:color w:val="444746"/>
          <w:sz w:val="24"/>
          <w:szCs w:val="24"/>
          <w:vertAlign w:val="superscript"/>
          <w:rtl w:val="0"/>
        </w:rPr>
        <w:t xml:space="preserve">51</w:t>
      </w:r>
    </w:p>
    <w:p w:rsidR="00000000" w:rsidDel="00000000" w:rsidP="00000000" w:rsidRDefault="00000000" w:rsidRPr="00000000" w14:paraId="0000008C">
      <w:pPr>
        <w:pStyle w:val="Heading3"/>
        <w:keepNext w:val="0"/>
        <w:keepLines w:val="0"/>
        <w:widowControl w:val="0"/>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Peripartum Cardiomyopathy (PPCM)</w:t>
      </w:r>
    </w:p>
    <w:p w:rsidR="00000000" w:rsidDel="00000000" w:rsidP="00000000" w:rsidRDefault="00000000" w:rsidRPr="00000000" w14:paraId="0000008D">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PPCM is a form of heart failure marked by left ventricular systolic dysfunction (LVEF &lt;45%) occurring towards the end of pregnancy or in the months following delivery.</w:t>
      </w:r>
    </w:p>
    <w:p w:rsidR="00000000" w:rsidDel="00000000" w:rsidP="00000000" w:rsidRDefault="00000000" w:rsidRPr="00000000" w14:paraId="0000008E">
      <w:pPr>
        <w:widowControl w:val="0"/>
        <w:numPr>
          <w:ilvl w:val="0"/>
          <w:numId w:val="11"/>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Incidence:</w:t>
      </w:r>
      <w:r w:rsidDel="00000000" w:rsidR="00000000" w:rsidRPr="00000000">
        <w:rPr>
          <w:rFonts w:ascii="Google Sans Text" w:cs="Google Sans Text" w:eastAsia="Google Sans Text" w:hAnsi="Google Sans Text"/>
          <w:color w:val="1f1f1f"/>
          <w:rtl w:val="0"/>
        </w:rPr>
        <w:t xml:space="preserve"> PPCM is relatively common in India, often associated with preeclampsia and older maternal age.</w:t>
      </w:r>
      <w:r w:rsidDel="00000000" w:rsidR="00000000" w:rsidRPr="00000000">
        <w:rPr>
          <w:rFonts w:ascii="Google Sans Text" w:cs="Google Sans Text" w:eastAsia="Google Sans Text" w:hAnsi="Google Sans Text"/>
          <w:color w:val="444746"/>
          <w:sz w:val="24"/>
          <w:szCs w:val="24"/>
          <w:vertAlign w:val="superscript"/>
          <w:rtl w:val="0"/>
        </w:rPr>
        <w:t xml:space="preserve">52</w:t>
      </w:r>
    </w:p>
    <w:p w:rsidR="00000000" w:rsidDel="00000000" w:rsidP="00000000" w:rsidRDefault="00000000" w:rsidRPr="00000000" w14:paraId="0000008F">
      <w:pPr>
        <w:widowControl w:val="0"/>
        <w:numPr>
          <w:ilvl w:val="0"/>
          <w:numId w:val="11"/>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Warning Signs:</w:t>
      </w:r>
      <w:r w:rsidDel="00000000" w:rsidR="00000000" w:rsidRPr="00000000">
        <w:rPr>
          <w:rFonts w:ascii="Google Sans Text" w:cs="Google Sans Text" w:eastAsia="Google Sans Text" w:hAnsi="Google Sans Text"/>
          <w:color w:val="1f1f1f"/>
          <w:rtl w:val="0"/>
        </w:rPr>
        <w:t xml:space="preserve"> Orthopnea (inability to lie flat) and Paroxysmal Nocturnal Dyspnea (waking up gasping) are red flags that distinguish pathological heart failure from normal pregnancy dyspnea.</w:t>
      </w:r>
    </w:p>
    <w:p w:rsidR="00000000" w:rsidDel="00000000" w:rsidP="00000000" w:rsidRDefault="00000000" w:rsidRPr="00000000" w14:paraId="00000090">
      <w:pPr>
        <w:widowControl w:val="0"/>
        <w:numPr>
          <w:ilvl w:val="0"/>
          <w:numId w:val="11"/>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Treatment:</w:t>
      </w:r>
      <w:r w:rsidDel="00000000" w:rsidR="00000000" w:rsidRPr="00000000">
        <w:rPr>
          <w:rFonts w:ascii="Google Sans Text" w:cs="Google Sans Text" w:eastAsia="Google Sans Text" w:hAnsi="Google Sans Text"/>
          <w:color w:val="1f1f1f"/>
          <w:rtl w:val="0"/>
        </w:rPr>
        <w:t xml:space="preserve"> Standard heart failure therapy (Beta-blockers, Diuretics, Digoxin). </w:t>
      </w:r>
      <w:r w:rsidDel="00000000" w:rsidR="00000000" w:rsidRPr="00000000">
        <w:rPr>
          <w:rFonts w:ascii="Google Sans Text" w:cs="Google Sans Text" w:eastAsia="Google Sans Text" w:hAnsi="Google Sans Text"/>
          <w:b w:val="1"/>
          <w:bCs w:val="1"/>
          <w:color w:val="1f1f1f"/>
          <w:rtl w:val="0"/>
        </w:rPr>
        <w:t xml:space="preserve">Bromocriptine</w:t>
      </w:r>
      <w:r w:rsidDel="00000000" w:rsidR="00000000" w:rsidRPr="00000000">
        <w:rPr>
          <w:rFonts w:ascii="Google Sans Text" w:cs="Google Sans Text" w:eastAsia="Google Sans Text" w:hAnsi="Google Sans Text"/>
          <w:color w:val="1f1f1f"/>
          <w:rtl w:val="0"/>
        </w:rPr>
        <w:t xml:space="preserve">, a prolactin inhibitor, has shown promise in improving recovery by inhibiting the cleavage of prolactin into a cardiotoxic fragment.</w:t>
      </w:r>
      <w:r w:rsidDel="00000000" w:rsidR="00000000" w:rsidRPr="00000000">
        <w:rPr>
          <w:rFonts w:ascii="Google Sans Text" w:cs="Google Sans Text" w:eastAsia="Google Sans Text" w:hAnsi="Google Sans Text"/>
          <w:color w:val="444746"/>
          <w:sz w:val="24"/>
          <w:szCs w:val="24"/>
          <w:vertAlign w:val="superscript"/>
          <w:rtl w:val="0"/>
        </w:rPr>
        <w:t xml:space="preserve">54</w:t>
      </w:r>
      <w:r w:rsidDel="00000000" w:rsidR="00000000" w:rsidRPr="00000000">
        <w:rPr>
          <w:rFonts w:ascii="Google Sans Text" w:cs="Google Sans Text" w:eastAsia="Google Sans Text" w:hAnsi="Google Sans Text"/>
          <w:color w:val="1f1f1f"/>
          <w:rtl w:val="0"/>
        </w:rPr>
        <w:t xml:space="preserve"> ACE inhibitors are contraindicated during pregnancy but may be introduced postpartum.</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91">
      <w:pPr>
        <w:pStyle w:val="Heading3"/>
        <w:keepNext w:val="0"/>
        <w:keepLines w:val="0"/>
        <w:widowControl w:val="0"/>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Preeclampsia: A Window to Future Heart Health</w:t>
      </w:r>
    </w:p>
    <w:p w:rsidR="00000000" w:rsidDel="00000000" w:rsidP="00000000" w:rsidRDefault="00000000" w:rsidRPr="00000000" w14:paraId="00000092">
      <w:pPr>
        <w:widowControl w:val="0"/>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Preeclampsia is not just a disorder of pregnancy; it is a marker of vascular vulnerability. Women who develop preeclampsia have a </w:t>
      </w:r>
      <w:r w:rsidDel="00000000" w:rsidR="00000000" w:rsidRPr="00000000">
        <w:rPr>
          <w:rFonts w:ascii="Google Sans Text" w:cs="Google Sans Text" w:eastAsia="Google Sans Text" w:hAnsi="Google Sans Text"/>
          <w:b w:val="1"/>
          <w:bCs w:val="1"/>
          <w:color w:val="1f1f1f"/>
          <w:rtl w:val="0"/>
        </w:rPr>
        <w:t xml:space="preserve">doubled lifetime risk</w:t>
      </w:r>
      <w:r w:rsidDel="00000000" w:rsidR="00000000" w:rsidRPr="00000000">
        <w:rPr>
          <w:rFonts w:ascii="Google Sans Text" w:cs="Google Sans Text" w:eastAsia="Google Sans Text" w:hAnsi="Google Sans Text"/>
          <w:color w:val="1f1f1f"/>
          <w:rtl w:val="0"/>
        </w:rPr>
        <w:t xml:space="preserve"> of heart disease and stroke, with risks appearing as early as 1-3 years postpartum.</w:t>
      </w:r>
      <w:r w:rsidDel="00000000" w:rsidR="00000000" w:rsidRPr="00000000">
        <w:rPr>
          <w:rFonts w:ascii="Google Sans Text" w:cs="Google Sans Text" w:eastAsia="Google Sans Text" w:hAnsi="Google Sans Text"/>
          <w:color w:val="444746"/>
          <w:sz w:val="24"/>
          <w:szCs w:val="24"/>
          <w:vertAlign w:val="superscript"/>
          <w:rtl w:val="0"/>
        </w:rPr>
        <w:t xml:space="preserve">55</w:t>
      </w:r>
    </w:p>
    <w:p w:rsidR="00000000" w:rsidDel="00000000" w:rsidP="00000000" w:rsidRDefault="00000000" w:rsidRPr="00000000" w14:paraId="00000093">
      <w:pPr>
        <w:widowControl w:val="0"/>
        <w:numPr>
          <w:ilvl w:val="0"/>
          <w:numId w:val="18"/>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Mechanism:</w:t>
      </w:r>
      <w:r w:rsidDel="00000000" w:rsidR="00000000" w:rsidRPr="00000000">
        <w:rPr>
          <w:rFonts w:ascii="Google Sans Text" w:cs="Google Sans Text" w:eastAsia="Google Sans Text" w:hAnsi="Google Sans Text"/>
          <w:color w:val="1f1f1f"/>
          <w:rtl w:val="0"/>
        </w:rPr>
        <w:t xml:space="preserve"> Preeclampsia involves widespread endothelial dysfunction, which persists long after delivery.</w:t>
      </w:r>
    </w:p>
    <w:p w:rsidR="00000000" w:rsidDel="00000000" w:rsidP="00000000" w:rsidRDefault="00000000" w:rsidRPr="00000000" w14:paraId="00000094">
      <w:pPr>
        <w:widowControl w:val="0"/>
        <w:numPr>
          <w:ilvl w:val="0"/>
          <w:numId w:val="18"/>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Prevention:</w:t>
      </w:r>
      <w:r w:rsidDel="00000000" w:rsidR="00000000" w:rsidRPr="00000000">
        <w:rPr>
          <w:rFonts w:ascii="Google Sans Text" w:cs="Google Sans Text" w:eastAsia="Google Sans Text" w:hAnsi="Google Sans Text"/>
          <w:color w:val="1f1f1f"/>
          <w:rtl w:val="0"/>
        </w:rPr>
        <w:t xml:space="preserve"> FOGSI guidelines recommend low-dose Aspirin (150mg) starting at 12 weeks of gestation for high-risk women (history of preeclampsia, chronic hypertension, diabetes) to reduce the risk of recurrence.</w:t>
      </w:r>
      <w:r w:rsidDel="00000000" w:rsidR="00000000" w:rsidRPr="00000000">
        <w:rPr>
          <w:rFonts w:ascii="Google Sans Text" w:cs="Google Sans Text" w:eastAsia="Google Sans Text" w:hAnsi="Google Sans Text"/>
          <w:color w:val="444746"/>
          <w:sz w:val="24"/>
          <w:szCs w:val="24"/>
          <w:vertAlign w:val="superscript"/>
          <w:rtl w:val="0"/>
        </w:rPr>
        <w:t xml:space="preserve">57</w:t>
      </w:r>
      <w:r w:rsidDel="00000000" w:rsidR="00000000" w:rsidRPr="00000000">
        <w:rPr>
          <w:rFonts w:ascii="Google Sans Text" w:cs="Google Sans Text" w:eastAsia="Google Sans Text" w:hAnsi="Google Sans Text"/>
          <w:color w:val="1f1f1f"/>
          <w:rtl w:val="0"/>
        </w:rPr>
        <w:t xml:space="preserve"> Calcium supplementation (1-1.5g/day) is also universally recommended in India to reduce the severity of HDP.</w:t>
      </w:r>
      <w:r w:rsidDel="00000000" w:rsidR="00000000" w:rsidRPr="00000000">
        <w:rPr>
          <w:rFonts w:ascii="Google Sans Text" w:cs="Google Sans Text" w:eastAsia="Google Sans Text" w:hAnsi="Google Sans Text"/>
          <w:color w:val="444746"/>
          <w:sz w:val="24"/>
          <w:szCs w:val="24"/>
          <w:vertAlign w:val="superscript"/>
          <w:rtl w:val="0"/>
        </w:rPr>
        <w:t xml:space="preserve">58</w:t>
      </w:r>
    </w:p>
    <w:p w:rsidR="00000000" w:rsidDel="00000000" w:rsidP="00000000" w:rsidRDefault="00000000" w:rsidRPr="00000000" w14:paraId="00000095">
      <w:pPr>
        <w:pStyle w:val="Heading2"/>
        <w:keepNext w:val="0"/>
        <w:keepLines w:val="0"/>
        <w:widowControl w:val="0"/>
        <w:spacing w:before="24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Lifestyle: Diet, Exercise, and the B12 Factor</w:t>
      </w:r>
    </w:p>
    <w:p w:rsidR="00000000" w:rsidDel="00000000" w:rsidP="00000000" w:rsidRDefault="00000000" w:rsidRPr="00000000" w14:paraId="00000096">
      <w:pPr>
        <w:pStyle w:val="Heading3"/>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Carbohydrate-Heart Hypothesis</w:t>
      </w:r>
    </w:p>
    <w:p w:rsidR="00000000" w:rsidDel="00000000" w:rsidP="00000000" w:rsidRDefault="00000000" w:rsidRPr="00000000" w14:paraId="00000097">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traditional Indian diet, while rich in plant-based foods, is increasingly dominated by refined carbohydrates (white rice, refined wheat flour).</w:t>
      </w:r>
    </w:p>
    <w:p w:rsidR="00000000" w:rsidDel="00000000" w:rsidP="00000000" w:rsidRDefault="00000000" w:rsidRPr="00000000" w14:paraId="00000098">
      <w:pPr>
        <w:widowControl w:val="0"/>
        <w:numPr>
          <w:ilvl w:val="0"/>
          <w:numId w:val="3"/>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Metabolic Impact:</w:t>
      </w:r>
      <w:r w:rsidDel="00000000" w:rsidR="00000000" w:rsidRPr="00000000">
        <w:rPr>
          <w:rFonts w:ascii="Google Sans Text" w:cs="Google Sans Text" w:eastAsia="Google Sans Text" w:hAnsi="Google Sans Text"/>
          <w:color w:val="1f1f1f"/>
          <w:rtl w:val="0"/>
        </w:rPr>
        <w:t xml:space="preserve"> High carbohydrate intake drives the specific Indian dyslipidemia pattern: high triglycerides and low HDL. Replacing fats with refined carbohydrates has been shown to potentially double the risk of heart disease in women.</w:t>
      </w:r>
      <w:r w:rsidDel="00000000" w:rsidR="00000000" w:rsidRPr="00000000">
        <w:rPr>
          <w:rFonts w:ascii="Google Sans Text" w:cs="Google Sans Text" w:eastAsia="Google Sans Text" w:hAnsi="Google Sans Text"/>
          <w:color w:val="444746"/>
          <w:sz w:val="24"/>
          <w:szCs w:val="24"/>
          <w:vertAlign w:val="superscript"/>
          <w:rtl w:val="0"/>
        </w:rPr>
        <w:t xml:space="preserve">59</w:t>
      </w:r>
    </w:p>
    <w:p w:rsidR="00000000" w:rsidDel="00000000" w:rsidP="00000000" w:rsidRDefault="00000000" w:rsidRPr="00000000" w14:paraId="00000099">
      <w:pPr>
        <w:widowControl w:val="0"/>
        <w:numPr>
          <w:ilvl w:val="0"/>
          <w:numId w:val="3"/>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Dietary Prescription:</w:t>
      </w:r>
      <w:r w:rsidDel="00000000" w:rsidR="00000000" w:rsidRPr="00000000">
        <w:rPr>
          <w:rFonts w:ascii="Google Sans Text" w:cs="Google Sans Text" w:eastAsia="Google Sans Text" w:hAnsi="Google Sans Text"/>
          <w:color w:val="1f1f1f"/>
          <w:rtl w:val="0"/>
        </w:rPr>
        <w:t xml:space="preserve"> The focus should shift from "low fat" to "healthy fat" (nuts, seeds, moderate ghee) and complex carbohydrates (millets, whole grains).</w:t>
      </w:r>
    </w:p>
    <w:p w:rsidR="00000000" w:rsidDel="00000000" w:rsidP="00000000" w:rsidRDefault="00000000" w:rsidRPr="00000000" w14:paraId="0000009A">
      <w:pPr>
        <w:pStyle w:val="Heading3"/>
        <w:keepNext w:val="0"/>
        <w:keepLines w:val="0"/>
        <w:widowControl w:val="0"/>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Vegetarian Paradox: Vitamin B12 and Homocysteine</w:t>
      </w:r>
    </w:p>
    <w:p w:rsidR="00000000" w:rsidDel="00000000" w:rsidP="00000000" w:rsidRDefault="00000000" w:rsidRPr="00000000" w14:paraId="0000009B">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significant proportion of Indian women are vegetarian. Plant-based diets are devoid of Vitamin B12.</w:t>
      </w:r>
    </w:p>
    <w:p w:rsidR="00000000" w:rsidDel="00000000" w:rsidP="00000000" w:rsidRDefault="00000000" w:rsidRPr="00000000" w14:paraId="0000009C">
      <w:pPr>
        <w:widowControl w:val="0"/>
        <w:numPr>
          <w:ilvl w:val="0"/>
          <w:numId w:val="7"/>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Homocysteine Connection:</w:t>
      </w:r>
      <w:r w:rsidDel="00000000" w:rsidR="00000000" w:rsidRPr="00000000">
        <w:rPr>
          <w:rFonts w:ascii="Google Sans Text" w:cs="Google Sans Text" w:eastAsia="Google Sans Text" w:hAnsi="Google Sans Text"/>
          <w:color w:val="1f1f1f"/>
          <w:rtl w:val="0"/>
        </w:rPr>
        <w:t xml:space="preserve"> Vitamin B12 deficiency leads to the accumulation of Homocysteine, a vascular toxin that damages the endothelium and promotes thrombosis. Hyperhomocysteinemia is an independent risk factor for CAD and is rampant in Indian vegetarians.</w:t>
      </w:r>
      <w:r w:rsidDel="00000000" w:rsidR="00000000" w:rsidRPr="00000000">
        <w:rPr>
          <w:rFonts w:ascii="Google Sans Text" w:cs="Google Sans Text" w:eastAsia="Google Sans Text" w:hAnsi="Google Sans Text"/>
          <w:color w:val="444746"/>
          <w:sz w:val="24"/>
          <w:szCs w:val="24"/>
          <w:vertAlign w:val="superscript"/>
          <w:rtl w:val="0"/>
        </w:rPr>
        <w:t xml:space="preserve">61</w:t>
      </w:r>
    </w:p>
    <w:p w:rsidR="00000000" w:rsidDel="00000000" w:rsidP="00000000" w:rsidRDefault="00000000" w:rsidRPr="00000000" w14:paraId="0000009D">
      <w:pPr>
        <w:widowControl w:val="0"/>
        <w:numPr>
          <w:ilvl w:val="0"/>
          <w:numId w:val="7"/>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Recommendation:</w:t>
      </w:r>
      <w:r w:rsidDel="00000000" w:rsidR="00000000" w:rsidRPr="00000000">
        <w:rPr>
          <w:rFonts w:ascii="Google Sans Text" w:cs="Google Sans Text" w:eastAsia="Google Sans Text" w:hAnsi="Google Sans Text"/>
          <w:color w:val="1f1f1f"/>
          <w:rtl w:val="0"/>
        </w:rPr>
        <w:t xml:space="preserve"> All vegetarian women with cardiac risk factors should be screened for B12 deficiency. Supplementation is simple, inexpensive, and potentially vasculoprotective.</w:t>
      </w:r>
    </w:p>
    <w:p w:rsidR="00000000" w:rsidDel="00000000" w:rsidP="00000000" w:rsidRDefault="00000000" w:rsidRPr="00000000" w14:paraId="0000009E">
      <w:pPr>
        <w:pStyle w:val="Heading3"/>
        <w:keepNext w:val="0"/>
        <w:keepLines w:val="0"/>
        <w:widowControl w:val="0"/>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Barriers to Physical Activity</w:t>
      </w:r>
    </w:p>
    <w:p w:rsidR="00000000" w:rsidDel="00000000" w:rsidP="00000000" w:rsidRDefault="00000000" w:rsidRPr="00000000" w14:paraId="0000009F">
      <w:pPr>
        <w:widowControl w:val="0"/>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Cultural norms often restrict Indian women's access to public spaces for exercise. Safety concerns, lack of culturally appropriate facilities (e.g., women-only gyms), and the misconception that household chores constitute sufficient exercise are major barriers.</w:t>
      </w:r>
      <w:r w:rsidDel="00000000" w:rsidR="00000000" w:rsidRPr="00000000">
        <w:rPr>
          <w:rFonts w:ascii="Google Sans Text" w:cs="Google Sans Text" w:eastAsia="Google Sans Text" w:hAnsi="Google Sans Text"/>
          <w:color w:val="444746"/>
          <w:sz w:val="24"/>
          <w:szCs w:val="24"/>
          <w:vertAlign w:val="superscript"/>
          <w:rtl w:val="0"/>
        </w:rPr>
        <w:t xml:space="preserve">63</w:t>
      </w:r>
    </w:p>
    <w:p w:rsidR="00000000" w:rsidDel="00000000" w:rsidP="00000000" w:rsidRDefault="00000000" w:rsidRPr="00000000" w14:paraId="000000A0">
      <w:pPr>
        <w:widowControl w:val="0"/>
        <w:numPr>
          <w:ilvl w:val="0"/>
          <w:numId w:val="16"/>
        </w:numP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Strategy:</w:t>
      </w:r>
      <w:r w:rsidDel="00000000" w:rsidR="00000000" w:rsidRPr="00000000">
        <w:rPr>
          <w:rFonts w:ascii="Google Sans Text" w:cs="Google Sans Text" w:eastAsia="Google Sans Text" w:hAnsi="Google Sans Text"/>
          <w:color w:val="1f1f1f"/>
          <w:rtl w:val="0"/>
        </w:rPr>
        <w:t xml:space="preserve"> Promoting home-based fitness (e.g., brisk walking within a residential compound, stair climbing) and defining exercise as a "prescription" (150 minutes/week) can help legitimize the time a woman takes for her own health.</w:t>
      </w:r>
    </w:p>
    <w:p w:rsidR="00000000" w:rsidDel="00000000" w:rsidP="00000000" w:rsidRDefault="00000000" w:rsidRPr="00000000" w14:paraId="000000A1">
      <w:pPr>
        <w:pStyle w:val="Heading2"/>
        <w:keepNext w:val="0"/>
        <w:keepLines w:val="0"/>
        <w:widowControl w:val="0"/>
        <w:spacing w:before="24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Mental Health: The Heart-Mind Connection</w:t>
      </w:r>
    </w:p>
    <w:p w:rsidR="00000000" w:rsidDel="00000000" w:rsidP="00000000" w:rsidRDefault="00000000" w:rsidRPr="00000000" w14:paraId="000000A2">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relationship between mental and cardiac health is bidirectional. Depression is both a risk factor for developing CAD and a common complication following a cardiac event.</w:t>
      </w:r>
    </w:p>
    <w:p w:rsidR="00000000" w:rsidDel="00000000" w:rsidP="00000000" w:rsidRDefault="00000000" w:rsidRPr="00000000" w14:paraId="000000A3">
      <w:pPr>
        <w:pStyle w:val="Heading3"/>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Post-MI Depression</w:t>
      </w:r>
    </w:p>
    <w:p w:rsidR="00000000" w:rsidDel="00000000" w:rsidP="00000000" w:rsidRDefault="00000000" w:rsidRPr="00000000" w14:paraId="000000A4">
      <w:pPr>
        <w:widowControl w:val="0"/>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Depression is approximately three times more common in patients after a myocardial infarction than in the general population, and it is significantly more prevalent in women.</w:t>
      </w:r>
      <w:r w:rsidDel="00000000" w:rsidR="00000000" w:rsidRPr="00000000">
        <w:rPr>
          <w:rFonts w:ascii="Google Sans Text" w:cs="Google Sans Text" w:eastAsia="Google Sans Text" w:hAnsi="Google Sans Text"/>
          <w:color w:val="444746"/>
          <w:sz w:val="24"/>
          <w:szCs w:val="24"/>
          <w:vertAlign w:val="superscript"/>
          <w:rtl w:val="0"/>
        </w:rPr>
        <w:t xml:space="preserve">65</w:t>
      </w:r>
    </w:p>
    <w:p w:rsidR="00000000" w:rsidDel="00000000" w:rsidP="00000000" w:rsidRDefault="00000000" w:rsidRPr="00000000" w14:paraId="000000A5">
      <w:pPr>
        <w:widowControl w:val="0"/>
        <w:numPr>
          <w:ilvl w:val="0"/>
          <w:numId w:val="12"/>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Mechanism:</w:t>
      </w:r>
      <w:r w:rsidDel="00000000" w:rsidR="00000000" w:rsidRPr="00000000">
        <w:rPr>
          <w:rFonts w:ascii="Google Sans Text" w:cs="Google Sans Text" w:eastAsia="Google Sans Text" w:hAnsi="Google Sans Text"/>
          <w:color w:val="1f1f1f"/>
          <w:rtl w:val="0"/>
        </w:rPr>
        <w:t xml:space="preserve"> Depression dysregulates the autonomic nervous system, increases cortisol levels, and promotes platelet aggregation, thereby increasing the risk of recurrent ischemic events.</w:t>
      </w:r>
      <w:r w:rsidDel="00000000" w:rsidR="00000000" w:rsidRPr="00000000">
        <w:rPr>
          <w:rFonts w:ascii="Google Sans Text" w:cs="Google Sans Text" w:eastAsia="Google Sans Text" w:hAnsi="Google Sans Text"/>
          <w:color w:val="444746"/>
          <w:sz w:val="24"/>
          <w:szCs w:val="24"/>
          <w:vertAlign w:val="superscript"/>
          <w:rtl w:val="0"/>
        </w:rPr>
        <w:t xml:space="preserve">66</w:t>
      </w:r>
    </w:p>
    <w:p w:rsidR="00000000" w:rsidDel="00000000" w:rsidP="00000000" w:rsidRDefault="00000000" w:rsidRPr="00000000" w14:paraId="000000A6">
      <w:pPr>
        <w:widowControl w:val="0"/>
        <w:numPr>
          <w:ilvl w:val="0"/>
          <w:numId w:val="12"/>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Barriers to Rehab:</w:t>
      </w:r>
      <w:r w:rsidDel="00000000" w:rsidR="00000000" w:rsidRPr="00000000">
        <w:rPr>
          <w:rFonts w:ascii="Google Sans Text" w:cs="Google Sans Text" w:eastAsia="Google Sans Text" w:hAnsi="Google Sans Text"/>
          <w:color w:val="1f1f1f"/>
          <w:rtl w:val="0"/>
        </w:rPr>
        <w:t xml:space="preserve"> Women are more likely to drop out of cardiac rehabilitation programs due to depression and the "Superwoman Syndrome"—the pressure to resume household responsibilities immediately after discharge.</w:t>
      </w:r>
      <w:r w:rsidDel="00000000" w:rsidR="00000000" w:rsidRPr="00000000">
        <w:rPr>
          <w:rFonts w:ascii="Google Sans Text" w:cs="Google Sans Text" w:eastAsia="Google Sans Text" w:hAnsi="Google Sans Text"/>
          <w:color w:val="444746"/>
          <w:sz w:val="24"/>
          <w:szCs w:val="24"/>
          <w:vertAlign w:val="superscript"/>
          <w:rtl w:val="0"/>
        </w:rPr>
        <w:t xml:space="preserve">68</w:t>
      </w:r>
    </w:p>
    <w:p w:rsidR="00000000" w:rsidDel="00000000" w:rsidP="00000000" w:rsidRDefault="00000000" w:rsidRPr="00000000" w14:paraId="000000A7">
      <w:pPr>
        <w:pStyle w:val="Heading3"/>
        <w:keepNext w:val="0"/>
        <w:keepLines w:val="0"/>
        <w:widowControl w:val="0"/>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Stress Cardiomyopathy (Takotsubo)</w:t>
      </w:r>
    </w:p>
    <w:p w:rsidR="00000000" w:rsidDel="00000000" w:rsidP="00000000" w:rsidRDefault="00000000" w:rsidRPr="00000000" w14:paraId="000000A8">
      <w:pPr>
        <w:widowControl w:val="0"/>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Women are disproportionately affected by Takotsubo Cardiomyopathy ("Broken Heart Syndrome"), a condition where extreme emotional or physical stress causes transient heart failure mimicking a heart attack. This highlights the profound impact of psychosocial stress on the female heart.</w:t>
      </w:r>
      <w:r w:rsidDel="00000000" w:rsidR="00000000" w:rsidRPr="00000000">
        <w:rPr>
          <w:rFonts w:ascii="Google Sans Text" w:cs="Google Sans Text" w:eastAsia="Google Sans Text" w:hAnsi="Google Sans Text"/>
          <w:color w:val="444746"/>
          <w:sz w:val="24"/>
          <w:szCs w:val="24"/>
          <w:vertAlign w:val="superscript"/>
          <w:rtl w:val="0"/>
        </w:rPr>
        <w:t xml:space="preserve">53</w:t>
      </w:r>
    </w:p>
    <w:p w:rsidR="00000000" w:rsidDel="00000000" w:rsidP="00000000" w:rsidRDefault="00000000" w:rsidRPr="00000000" w14:paraId="000000A9">
      <w:pPr>
        <w:pStyle w:val="Heading2"/>
        <w:keepNext w:val="0"/>
        <w:keepLines w:val="0"/>
        <w:widowControl w:val="0"/>
        <w:spacing w:before="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Conclusion: Rewriting the Narrative</w:t>
      </w:r>
    </w:p>
    <w:p w:rsidR="00000000" w:rsidDel="00000000" w:rsidP="00000000" w:rsidRDefault="00000000" w:rsidRPr="00000000" w14:paraId="000000AA">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management of cardiac disease in Indian women demands a fundamental shift in perspective. It requires clinicians to look beyond the "classic" male symptoms and recognize the subtle, atypical presentations of female ischemia. It demands a pharmacopoeia that respects female physiology and an economic pragmatism that acknowledges the financial constraints of the Indian family.</w:t>
      </w:r>
    </w:p>
    <w:p w:rsidR="00000000" w:rsidDel="00000000" w:rsidP="00000000" w:rsidRDefault="00000000" w:rsidRPr="00000000" w14:paraId="000000AB">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From the adolescent girl with PCOD at risk of future metabolic syndrome, to the pregnant woman navigating the hemodynamic storms of preeclampsia, to the post-menopausal matriarch managing the "lipid triad"—every stage of the Indian woman's life presents a unique window for intervention. The "Golden Hour" is not merely the sixty minutes following a heart attack; it is the decades of preventive care, informed choices, and gender-specific medical management that can prevent that attack from ever occurring. By integrating the latest research with a deep understanding of the Indian context, we can rewrite the narrative of heart disease for the millions of women who form the backbone of this nation.</w:t>
      </w:r>
    </w:p>
    <w:p w:rsidR="00000000" w:rsidDel="00000000" w:rsidP="00000000" w:rsidRDefault="00000000" w:rsidRPr="00000000" w14:paraId="000000AC">
      <w:pPr>
        <w:pStyle w:val="Heading3"/>
        <w:keepNext w:val="0"/>
        <w:keepLines w:val="0"/>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color w:val="1f1f1f"/>
          <w:rtl w:val="0"/>
        </w:rPr>
        <w:t xml:space="preserve">Reference Tables</w:t>
      </w:r>
    </w:p>
    <w:p w:rsidR="00000000" w:rsidDel="00000000" w:rsidP="00000000" w:rsidRDefault="00000000" w:rsidRPr="00000000" w14:paraId="000000AD">
      <w:pPr>
        <w:pStyle w:val="Heading4"/>
        <w:keepNext w:val="0"/>
        <w:keepLines w:val="0"/>
        <w:widowControl w:val="0"/>
        <w:spacing w:after="120" w:before="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3: Comparative Cost of Common Cardiac Medications in India (2025 Estimates)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Drug Class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Generic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Brand Examples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Approx. Monthly Cost (Generic)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Approx. Monthly Cost (Branded)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Notes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Statins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Atorvastatin 10mg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Atorva, Storvas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₹35 - ₹60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₹150 - ₹220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Generic widely available; ensure quality 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widowControl w:val="0"/>
              <w:rPr>
                <w:rFonts w:ascii="Google Sans Text" w:cs="Google Sans Text" w:eastAsia="Google Sans Text" w:hAnsi="Google Sans Text"/>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Rosuvastatin 10mg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Rosuvas, Rozavel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₹50 - ₹80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₹250 - ₹350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More potent; preferred for high-risk cases.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Antiplatelets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Aspirin 75mg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Ecosprin, Loprin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₹5 -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₹15 - ₹20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Very affordable.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widowControl w:val="0"/>
              <w:rPr>
                <w:rFonts w:ascii="Google Sans Text" w:cs="Google Sans Text" w:eastAsia="Google Sans Text" w:hAnsi="Google Sans Text"/>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Clopidogrel 75mg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Plavix, Clopilet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₹100 - ₹150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₹300 - ₹1200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Wide price variation between generic/brand.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Anticoagulants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Nicoumalone (Acitrom)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Acitrom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₹150 - ₹200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₹200 - ₹300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Standard VKA in India; requires INR monitoring.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widowControl w:val="0"/>
              <w:rPr>
                <w:rFonts w:ascii="Google Sans Text" w:cs="Google Sans Text" w:eastAsia="Google Sans Text" w:hAnsi="Google Sans Text"/>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Apixaban 2.5/5mg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Eliquis, Apigat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₹800 - ₹1200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₹2500 - ₹3500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Expensive but requires no monitoring.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Beta-Blockers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Metoprolol Succinate 25mg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Metolar, Starpress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₹30 - ₹50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₹100 - ₹150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Ensure correct formulation (Succinate = XR).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ARB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Telmisartan 40mg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Telma, Telmikind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₹40 - ₹70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₹180 - ₹220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Common alternative to ACE inhibitors for cough.</w:t>
            </w:r>
          </w:p>
        </w:tc>
      </w:tr>
    </w:tbl>
    <w:p w:rsidR="00000000" w:rsidDel="00000000" w:rsidP="00000000" w:rsidRDefault="00000000" w:rsidRPr="00000000" w14:paraId="000000E4">
      <w:pPr>
        <w:widowControl w:val="0"/>
        <w:spacing w:after="255" w:before="48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Disclaimer: This report is for educational and informational purposes only and does not constitute medical advice. Treatment decisions should always be made in consultation with a qualified healthcare professional.</w:t>
      </w:r>
    </w:p>
    <w:p w:rsidR="00000000" w:rsidDel="00000000" w:rsidP="00000000" w:rsidRDefault="00000000" w:rsidRPr="00000000" w14:paraId="000000E5">
      <w:pPr>
        <w:pStyle w:val="Heading4"/>
        <w:keepNext w:val="0"/>
        <w:keepLines w:val="0"/>
        <w:widowControl w:val="0"/>
        <w:spacing w:after="255" w:before="0" w:line="240"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Works cited</w:t>
      </w:r>
    </w:p>
    <w:p w:rsidR="00000000" w:rsidDel="00000000" w:rsidP="00000000" w:rsidRDefault="00000000" w:rsidRPr="00000000" w14:paraId="000000E6">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Indian dyslipidaemia guidelines: Need of the hour - PMC - NIH, accessed on January 31, 2026, </w:t>
      </w:r>
      <w:hyperlink r:id="rId6">
        <w:r w:rsidDel="00000000" w:rsidR="00000000" w:rsidRPr="00000000">
          <w:rPr>
            <w:rFonts w:ascii="Google Sans" w:cs="Google Sans" w:eastAsia="Google Sans" w:hAnsi="Google Sans"/>
            <w:color w:val="0000ee"/>
            <w:sz w:val="24"/>
            <w:szCs w:val="24"/>
            <w:u w:val="single"/>
            <w:rtl w:val="0"/>
          </w:rPr>
          <w:t xml:space="preserve">https://pmc.ncbi.nlm.nih.gov/articles/PMC11019334/</w:t>
        </w:r>
      </w:hyperlink>
      <w:r w:rsidDel="00000000" w:rsidR="00000000" w:rsidRPr="00000000">
        <w:rPr>
          <w:rtl w:val="0"/>
        </w:rPr>
      </w:r>
    </w:p>
    <w:p w:rsidR="00000000" w:rsidDel="00000000" w:rsidP="00000000" w:rsidRDefault="00000000" w:rsidRPr="00000000" w14:paraId="000000E7">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Coronary artery disease in women - PMC - PubMed Central, accessed on January 31, 2026, </w:t>
      </w:r>
      <w:hyperlink r:id="rId7">
        <w:r w:rsidDel="00000000" w:rsidR="00000000" w:rsidRPr="00000000">
          <w:rPr>
            <w:rFonts w:ascii="Google Sans" w:cs="Google Sans" w:eastAsia="Google Sans" w:hAnsi="Google Sans"/>
            <w:color w:val="0000ee"/>
            <w:sz w:val="24"/>
            <w:szCs w:val="24"/>
            <w:u w:val="single"/>
            <w:rtl w:val="0"/>
          </w:rPr>
          <w:t xml:space="preserve">https://pmc.ncbi.nlm.nih.gov/articles/PMC5560902/</w:t>
        </w:r>
      </w:hyperlink>
      <w:r w:rsidDel="00000000" w:rsidR="00000000" w:rsidRPr="00000000">
        <w:rPr>
          <w:rtl w:val="0"/>
        </w:rPr>
      </w:r>
    </w:p>
    <w:p w:rsidR="00000000" w:rsidDel="00000000" w:rsidP="00000000" w:rsidRDefault="00000000" w:rsidRPr="00000000" w14:paraId="000000E8">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The Gamut of Coronary Artery Disease in Indian Women, accessed on January 31, 2026, </w:t>
      </w:r>
      <w:hyperlink r:id="rId8">
        <w:r w:rsidDel="00000000" w:rsidR="00000000" w:rsidRPr="00000000">
          <w:rPr>
            <w:rFonts w:ascii="Google Sans" w:cs="Google Sans" w:eastAsia="Google Sans" w:hAnsi="Google Sans"/>
            <w:color w:val="0000ee"/>
            <w:sz w:val="24"/>
            <w:szCs w:val="24"/>
            <w:u w:val="single"/>
            <w:rtl w:val="0"/>
          </w:rPr>
          <w:t xml:space="preserve">https://ijcdw.org/the-gamut-of-coronary-artery-disease-in-indian-women/</w:t>
        </w:r>
      </w:hyperlink>
      <w:r w:rsidDel="00000000" w:rsidR="00000000" w:rsidRPr="00000000">
        <w:rPr>
          <w:rtl w:val="0"/>
        </w:rPr>
      </w:r>
    </w:p>
    <w:p w:rsidR="00000000" w:rsidDel="00000000" w:rsidP="00000000" w:rsidRDefault="00000000" w:rsidRPr="00000000" w14:paraId="000000E9">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Simple 3-step life saving action plan during a heart attack as per India's leading Cardiologist, accessed on January 31, 2026, </w:t>
      </w:r>
      <w:hyperlink r:id="rId9">
        <w:r w:rsidDel="00000000" w:rsidR="00000000" w:rsidRPr="00000000">
          <w:rPr>
            <w:rFonts w:ascii="Google Sans" w:cs="Google Sans" w:eastAsia="Google Sans" w:hAnsi="Google Sans"/>
            <w:color w:val="0000ee"/>
            <w:sz w:val="24"/>
            <w:szCs w:val="24"/>
            <w:u w:val="single"/>
            <w:rtl w:val="0"/>
          </w:rPr>
          <w:t xml:space="preserve">https://timesofindia.indiatimes.com/life-style/health-fitness/simple-3-step-life-saving-action-plan-during-a-heart-attack-as-per-indias-leading-cardiologist/photostory/124849259.cms</w:t>
        </w:r>
      </w:hyperlink>
      <w:r w:rsidDel="00000000" w:rsidR="00000000" w:rsidRPr="00000000">
        <w:rPr>
          <w:rtl w:val="0"/>
        </w:rPr>
      </w:r>
    </w:p>
    <w:p w:rsidR="00000000" w:rsidDel="00000000" w:rsidP="00000000" w:rsidRDefault="00000000" w:rsidRPr="00000000" w14:paraId="000000EA">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Golden Hour in Heart Attack: A Doctor's Perspective from the ER - Manipal Hospitals, accessed on January 31, 2026, </w:t>
      </w:r>
      <w:hyperlink r:id="rId10">
        <w:r w:rsidDel="00000000" w:rsidR="00000000" w:rsidRPr="00000000">
          <w:rPr>
            <w:rFonts w:ascii="Google Sans" w:cs="Google Sans" w:eastAsia="Google Sans" w:hAnsi="Google Sans"/>
            <w:color w:val="0000ee"/>
            <w:sz w:val="24"/>
            <w:szCs w:val="24"/>
            <w:u w:val="single"/>
            <w:rtl w:val="0"/>
          </w:rPr>
          <w:t xml:space="preserve">https://www.manipalhospitals.com/malleshwaram/blog/golden-hour-in-heart-attack-a-doctors-perspective-from-the-er/</w:t>
        </w:r>
      </w:hyperlink>
      <w:r w:rsidDel="00000000" w:rsidR="00000000" w:rsidRPr="00000000">
        <w:rPr>
          <w:rtl w:val="0"/>
        </w:rPr>
      </w:r>
    </w:p>
    <w:p w:rsidR="00000000" w:rsidDel="00000000" w:rsidP="00000000" w:rsidRDefault="00000000" w:rsidRPr="00000000" w14:paraId="000000EB">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Angiotensin-Converting Enzyme Inhibitors Induce Cough - PMC - NIH, accessed on January 31, 2026, </w:t>
      </w:r>
      <w:hyperlink r:id="rId11">
        <w:r w:rsidDel="00000000" w:rsidR="00000000" w:rsidRPr="00000000">
          <w:rPr>
            <w:rFonts w:ascii="Google Sans" w:cs="Google Sans" w:eastAsia="Google Sans" w:hAnsi="Google Sans"/>
            <w:color w:val="0000ee"/>
            <w:sz w:val="24"/>
            <w:szCs w:val="24"/>
            <w:u w:val="single"/>
            <w:rtl w:val="0"/>
          </w:rPr>
          <w:t xml:space="preserve">https://pmc.ncbi.nlm.nih.gov/articles/PMC6340691/</w:t>
        </w:r>
      </w:hyperlink>
      <w:r w:rsidDel="00000000" w:rsidR="00000000" w:rsidRPr="00000000">
        <w:rPr>
          <w:rtl w:val="0"/>
        </w:rPr>
      </w:r>
    </w:p>
    <w:p w:rsidR="00000000" w:rsidDel="00000000" w:rsidP="00000000" w:rsidRDefault="00000000" w:rsidRPr="00000000" w14:paraId="000000EC">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8 Top Statin Myths Debunked - HealthXchange.sg, accessed on January 31, 2026, </w:t>
      </w:r>
      <w:hyperlink r:id="rId12">
        <w:r w:rsidDel="00000000" w:rsidR="00000000" w:rsidRPr="00000000">
          <w:rPr>
            <w:rFonts w:ascii="Google Sans" w:cs="Google Sans" w:eastAsia="Google Sans" w:hAnsi="Google Sans"/>
            <w:color w:val="0000ee"/>
            <w:sz w:val="24"/>
            <w:szCs w:val="24"/>
            <w:u w:val="single"/>
            <w:rtl w:val="0"/>
          </w:rPr>
          <w:t xml:space="preserve">https://www.healthxchange.sg/how-to-manage/high-blood-cholesterol-and-hyperlipidaemia/statin-myths-debunked</w:t>
        </w:r>
      </w:hyperlink>
      <w:r w:rsidDel="00000000" w:rsidR="00000000" w:rsidRPr="00000000">
        <w:rPr>
          <w:rtl w:val="0"/>
        </w:rPr>
      </w:r>
    </w:p>
    <w:p w:rsidR="00000000" w:rsidDel="00000000" w:rsidP="00000000" w:rsidRDefault="00000000" w:rsidRPr="00000000" w14:paraId="000000ED">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Arjunarishta: Ayurvedic Uses, Benefits, and Side Effects Explained - Apollo 247, accessed on January 31, 2026, </w:t>
      </w:r>
      <w:hyperlink r:id="rId13">
        <w:r w:rsidDel="00000000" w:rsidR="00000000" w:rsidRPr="00000000">
          <w:rPr>
            <w:rFonts w:ascii="Google Sans" w:cs="Google Sans" w:eastAsia="Google Sans" w:hAnsi="Google Sans"/>
            <w:color w:val="0000ee"/>
            <w:sz w:val="24"/>
            <w:szCs w:val="24"/>
            <w:u w:val="single"/>
            <w:rtl w:val="0"/>
          </w:rPr>
          <w:t xml:space="preserve">https://www.apollo247.com/health-topics/general-medical-consultation/arjunarishta-uses-benefits-side-effects</w:t>
        </w:r>
      </w:hyperlink>
      <w:r w:rsidDel="00000000" w:rsidR="00000000" w:rsidRPr="00000000">
        <w:rPr>
          <w:rtl w:val="0"/>
        </w:rPr>
      </w:r>
    </w:p>
    <w:p w:rsidR="00000000" w:rsidDel="00000000" w:rsidP="00000000" w:rsidRDefault="00000000" w:rsidRPr="00000000" w14:paraId="000000EE">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5 Ashwagandha Interactions to Watch for - GoodRx, accessed on January 31, 2026, </w:t>
      </w:r>
      <w:hyperlink r:id="rId14">
        <w:r w:rsidDel="00000000" w:rsidR="00000000" w:rsidRPr="00000000">
          <w:rPr>
            <w:rFonts w:ascii="Google Sans" w:cs="Google Sans" w:eastAsia="Google Sans" w:hAnsi="Google Sans"/>
            <w:color w:val="0000ee"/>
            <w:sz w:val="24"/>
            <w:szCs w:val="24"/>
            <w:u w:val="single"/>
            <w:rtl w:val="0"/>
          </w:rPr>
          <w:t xml:space="preserve">https://www.goodrx.com/well-being/supplements-herbs/ashwagandha-drug-interactions</w:t>
        </w:r>
      </w:hyperlink>
      <w:r w:rsidDel="00000000" w:rsidR="00000000" w:rsidRPr="00000000">
        <w:rPr>
          <w:rtl w:val="0"/>
        </w:rPr>
      </w:r>
    </w:p>
    <w:p w:rsidR="00000000" w:rsidDel="00000000" w:rsidP="00000000" w:rsidRDefault="00000000" w:rsidRPr="00000000" w14:paraId="000000EF">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Gender Disparities in Acute Coronary Syndrome among Young Indians: A Call for Equity, accessed on January 31, 2026, </w:t>
      </w:r>
      <w:hyperlink r:id="rId15">
        <w:r w:rsidDel="00000000" w:rsidR="00000000" w:rsidRPr="00000000">
          <w:rPr>
            <w:rFonts w:ascii="Google Sans" w:cs="Google Sans" w:eastAsia="Google Sans" w:hAnsi="Google Sans"/>
            <w:color w:val="0000ee"/>
            <w:sz w:val="24"/>
            <w:szCs w:val="24"/>
            <w:u w:val="single"/>
            <w:rtl w:val="0"/>
          </w:rPr>
          <w:t xml:space="preserve">https://ijcdw.org/gender-disparities-in-acute-coronary-syndrome-among-young-indians-a-call-for-equity/</w:t>
        </w:r>
      </w:hyperlink>
      <w:r w:rsidDel="00000000" w:rsidR="00000000" w:rsidRPr="00000000">
        <w:rPr>
          <w:rtl w:val="0"/>
        </w:rPr>
      </w:r>
    </w:p>
    <w:p w:rsidR="00000000" w:rsidDel="00000000" w:rsidP="00000000" w:rsidRDefault="00000000" w:rsidRPr="00000000" w14:paraId="000000F0">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Gender Bias in Cardiovascular Disease Prevention, Detection, and Management, with Specific Reference to Coronary Artery Disease - PMC - PubMed Central, accessed on January 31, 2026, </w:t>
      </w:r>
      <w:hyperlink r:id="rId16">
        <w:r w:rsidDel="00000000" w:rsidR="00000000" w:rsidRPr="00000000">
          <w:rPr>
            <w:rFonts w:ascii="Google Sans" w:cs="Google Sans" w:eastAsia="Google Sans" w:hAnsi="Google Sans"/>
            <w:color w:val="0000ee"/>
            <w:sz w:val="24"/>
            <w:szCs w:val="24"/>
            <w:u w:val="single"/>
            <w:rtl w:val="0"/>
          </w:rPr>
          <w:t xml:space="preserve">https://pmc.ncbi.nlm.nih.gov/articles/PMC8189342/</w:t>
        </w:r>
      </w:hyperlink>
      <w:r w:rsidDel="00000000" w:rsidR="00000000" w:rsidRPr="00000000">
        <w:rPr>
          <w:rtl w:val="0"/>
        </w:rPr>
      </w:r>
    </w:p>
    <w:p w:rsidR="00000000" w:rsidDel="00000000" w:rsidP="00000000" w:rsidRDefault="00000000" w:rsidRPr="00000000" w14:paraId="000000F1">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Effects of antiplatelet therapy on menstrual blood loss in reproductive-aged women: a systematic review - PubMed Central, accessed on January 31, 2026, </w:t>
      </w:r>
      <w:hyperlink r:id="rId17">
        <w:r w:rsidDel="00000000" w:rsidR="00000000" w:rsidRPr="00000000">
          <w:rPr>
            <w:rFonts w:ascii="Google Sans" w:cs="Google Sans" w:eastAsia="Google Sans" w:hAnsi="Google Sans"/>
            <w:color w:val="0000ee"/>
            <w:sz w:val="24"/>
            <w:szCs w:val="24"/>
            <w:u w:val="single"/>
            <w:rtl w:val="0"/>
          </w:rPr>
          <w:t xml:space="preserve">https://pmc.ncbi.nlm.nih.gov/articles/PMC10805676/</w:t>
        </w:r>
      </w:hyperlink>
      <w:r w:rsidDel="00000000" w:rsidR="00000000" w:rsidRPr="00000000">
        <w:rPr>
          <w:rtl w:val="0"/>
        </w:rPr>
      </w:r>
    </w:p>
    <w:p w:rsidR="00000000" w:rsidDel="00000000" w:rsidP="00000000" w:rsidRDefault="00000000" w:rsidRPr="00000000" w14:paraId="000000F2">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Antiplatelet period drama: a rush of blood or classic crimson tide? - PMC - NIH, accessed on January 31, 2026, </w:t>
      </w:r>
      <w:hyperlink r:id="rId18">
        <w:r w:rsidDel="00000000" w:rsidR="00000000" w:rsidRPr="00000000">
          <w:rPr>
            <w:rFonts w:ascii="Google Sans" w:cs="Google Sans" w:eastAsia="Google Sans" w:hAnsi="Google Sans"/>
            <w:color w:val="0000ee"/>
            <w:sz w:val="24"/>
            <w:szCs w:val="24"/>
            <w:u w:val="single"/>
            <w:rtl w:val="0"/>
          </w:rPr>
          <w:t xml:space="preserve">https://pmc.ncbi.nlm.nih.gov/articles/PMC10865471/</w:t>
        </w:r>
      </w:hyperlink>
      <w:r w:rsidDel="00000000" w:rsidR="00000000" w:rsidRPr="00000000">
        <w:rPr>
          <w:rtl w:val="0"/>
        </w:rPr>
      </w:r>
    </w:p>
    <w:p w:rsidR="00000000" w:rsidDel="00000000" w:rsidP="00000000" w:rsidRDefault="00000000" w:rsidRPr="00000000" w14:paraId="000000F3">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Management of heavy menstrual bleeding in women on long term anticoagulants - International Journal of Reproduction, Contraception, Obstetrics and Gynecology, accessed on January 31, 2026, </w:t>
      </w:r>
      <w:hyperlink r:id="rId19">
        <w:r w:rsidDel="00000000" w:rsidR="00000000" w:rsidRPr="00000000">
          <w:rPr>
            <w:rFonts w:ascii="Google Sans" w:cs="Google Sans" w:eastAsia="Google Sans" w:hAnsi="Google Sans"/>
            <w:color w:val="0000ee"/>
            <w:sz w:val="24"/>
            <w:szCs w:val="24"/>
            <w:u w:val="single"/>
            <w:rtl w:val="0"/>
          </w:rPr>
          <w:t xml:space="preserve">https://www.ijrcog.org/index.php/ijrcog/article/download/13683/8501/54746</w:t>
        </w:r>
      </w:hyperlink>
      <w:r w:rsidDel="00000000" w:rsidR="00000000" w:rsidRPr="00000000">
        <w:rPr>
          <w:rtl w:val="0"/>
        </w:rPr>
      </w:r>
    </w:p>
    <w:p w:rsidR="00000000" w:rsidDel="00000000" w:rsidP="00000000" w:rsidRDefault="00000000" w:rsidRPr="00000000" w14:paraId="000000F4">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Management of heavy menstrual bleeding in women on long term anticoagulants, accessed on January 31, 2026, </w:t>
      </w:r>
      <w:hyperlink r:id="rId20">
        <w:r w:rsidDel="00000000" w:rsidR="00000000" w:rsidRPr="00000000">
          <w:rPr>
            <w:rFonts w:ascii="Google Sans" w:cs="Google Sans" w:eastAsia="Google Sans" w:hAnsi="Google Sans"/>
            <w:color w:val="0000ee"/>
            <w:sz w:val="24"/>
            <w:szCs w:val="24"/>
            <w:u w:val="single"/>
            <w:rtl w:val="0"/>
          </w:rPr>
          <w:t xml:space="preserve">https://www.researchgate.net/publication/376959245_Management_of_heavy_menstrual_bleeding_in_women_on_long_term_anticoagulants</w:t>
        </w:r>
      </w:hyperlink>
      <w:r w:rsidDel="00000000" w:rsidR="00000000" w:rsidRPr="00000000">
        <w:rPr>
          <w:rtl w:val="0"/>
        </w:rPr>
      </w:r>
    </w:p>
    <w:p w:rsidR="00000000" w:rsidDel="00000000" w:rsidP="00000000" w:rsidRDefault="00000000" w:rsidRPr="00000000" w14:paraId="000000F5">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Clopidogrel Tablets - Clopilet Tablet Latest Price, Manufacturers &amp; Suppliers - IndiaMART, accessed on January 31, 2026, </w:t>
      </w:r>
      <w:hyperlink r:id="rId21">
        <w:r w:rsidDel="00000000" w:rsidR="00000000" w:rsidRPr="00000000">
          <w:rPr>
            <w:rFonts w:ascii="Google Sans" w:cs="Google Sans" w:eastAsia="Google Sans" w:hAnsi="Google Sans"/>
            <w:color w:val="0000ee"/>
            <w:sz w:val="24"/>
            <w:szCs w:val="24"/>
            <w:u w:val="single"/>
            <w:rtl w:val="0"/>
          </w:rPr>
          <w:t xml:space="preserve">https://dir.indiamart.com/impcat/clopidogrel-capsule.html</w:t>
        </w:r>
      </w:hyperlink>
      <w:r w:rsidDel="00000000" w:rsidR="00000000" w:rsidRPr="00000000">
        <w:rPr>
          <w:rtl w:val="0"/>
        </w:rPr>
      </w:r>
    </w:p>
    <w:p w:rsidR="00000000" w:rsidDel="00000000" w:rsidP="00000000" w:rsidRDefault="00000000" w:rsidRPr="00000000" w14:paraId="000000F6">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Gender Differences and Cardiovascular Drugs | Ten Points to Remember, accessed on January 31, 2026, </w:t>
      </w:r>
      <w:hyperlink r:id="rId22">
        <w:r w:rsidDel="00000000" w:rsidR="00000000" w:rsidRPr="00000000">
          <w:rPr>
            <w:rFonts w:ascii="Google Sans" w:cs="Google Sans" w:eastAsia="Google Sans" w:hAnsi="Google Sans"/>
            <w:color w:val="0000ee"/>
            <w:sz w:val="24"/>
            <w:szCs w:val="24"/>
            <w:u w:val="single"/>
            <w:rtl w:val="0"/>
          </w:rPr>
          <w:t xml:space="preserve">https://www.acc.org/latest-in-cardiology/ten-points-to-remember/2015/05/15/13/28/gender-differences-in-the-effect-of-cardiovascular-drugs</w:t>
        </w:r>
      </w:hyperlink>
      <w:r w:rsidDel="00000000" w:rsidR="00000000" w:rsidRPr="00000000">
        <w:rPr>
          <w:rtl w:val="0"/>
        </w:rPr>
      </w:r>
    </w:p>
    <w:p w:rsidR="00000000" w:rsidDel="00000000" w:rsidP="00000000" w:rsidRDefault="00000000" w:rsidRPr="00000000" w14:paraId="000000F7">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Statins in Females - Indian Journal of Cardiovascular Disease in Women, accessed on January 31, 2026, </w:t>
      </w:r>
      <w:hyperlink r:id="rId23">
        <w:r w:rsidDel="00000000" w:rsidR="00000000" w:rsidRPr="00000000">
          <w:rPr>
            <w:rFonts w:ascii="Google Sans" w:cs="Google Sans" w:eastAsia="Google Sans" w:hAnsi="Google Sans"/>
            <w:color w:val="0000ee"/>
            <w:sz w:val="24"/>
            <w:szCs w:val="24"/>
            <w:u w:val="single"/>
            <w:rtl w:val="0"/>
          </w:rPr>
          <w:t xml:space="preserve">https://ijcdw.org/statins-in-females/</w:t>
        </w:r>
      </w:hyperlink>
      <w:r w:rsidDel="00000000" w:rsidR="00000000" w:rsidRPr="00000000">
        <w:rPr>
          <w:rtl w:val="0"/>
        </w:rPr>
      </w:r>
    </w:p>
    <w:p w:rsidR="00000000" w:rsidDel="00000000" w:rsidP="00000000" w:rsidRDefault="00000000" w:rsidRPr="00000000" w14:paraId="000000F8">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Assessing the Incidence of New-onset Diabetes Mellitus with Statin Use - PubMed Central, accessed on January 31, 2026, </w:t>
      </w:r>
      <w:hyperlink r:id="rId24">
        <w:r w:rsidDel="00000000" w:rsidR="00000000" w:rsidRPr="00000000">
          <w:rPr>
            <w:rFonts w:ascii="Google Sans" w:cs="Google Sans" w:eastAsia="Google Sans" w:hAnsi="Google Sans"/>
            <w:color w:val="0000ee"/>
            <w:sz w:val="24"/>
            <w:szCs w:val="24"/>
            <w:u w:val="single"/>
            <w:rtl w:val="0"/>
          </w:rPr>
          <w:t xml:space="preserve">https://pmc.ncbi.nlm.nih.gov/articles/PMC9835812/</w:t>
        </w:r>
      </w:hyperlink>
      <w:r w:rsidDel="00000000" w:rsidR="00000000" w:rsidRPr="00000000">
        <w:rPr>
          <w:rtl w:val="0"/>
        </w:rPr>
      </w:r>
    </w:p>
    <w:p w:rsidR="00000000" w:rsidDel="00000000" w:rsidP="00000000" w:rsidRDefault="00000000" w:rsidRPr="00000000" w14:paraId="000000F9">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Statins Are Associated With Increased Insulin Resistance and Secretion | Arteriosclerosis, Thrombosis, and Vascular Biology, accessed on January 31, 2026, </w:t>
      </w:r>
      <w:hyperlink r:id="rId25">
        <w:r w:rsidDel="00000000" w:rsidR="00000000" w:rsidRPr="00000000">
          <w:rPr>
            <w:rFonts w:ascii="Google Sans" w:cs="Google Sans" w:eastAsia="Google Sans" w:hAnsi="Google Sans"/>
            <w:color w:val="0000ee"/>
            <w:sz w:val="24"/>
            <w:szCs w:val="24"/>
            <w:u w:val="single"/>
            <w:rtl w:val="0"/>
          </w:rPr>
          <w:t xml:space="preserve">https://www.ahajournals.org/doi/10.1161/ATVBAHA.121.316159</w:t>
        </w:r>
      </w:hyperlink>
      <w:r w:rsidDel="00000000" w:rsidR="00000000" w:rsidRPr="00000000">
        <w:rPr>
          <w:rtl w:val="0"/>
        </w:rPr>
      </w:r>
    </w:p>
    <w:p w:rsidR="00000000" w:rsidDel="00000000" w:rsidP="00000000" w:rsidRDefault="00000000" w:rsidRPr="00000000" w14:paraId="000000FA">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Atorvastatin Tablet - Xtor Latest Price, Manufacturers &amp; Suppliers - IndiaMART, accessed on January 31, 2026, </w:t>
      </w:r>
      <w:hyperlink r:id="rId26">
        <w:r w:rsidDel="00000000" w:rsidR="00000000" w:rsidRPr="00000000">
          <w:rPr>
            <w:rFonts w:ascii="Google Sans" w:cs="Google Sans" w:eastAsia="Google Sans" w:hAnsi="Google Sans"/>
            <w:color w:val="0000ee"/>
            <w:sz w:val="24"/>
            <w:szCs w:val="24"/>
            <w:u w:val="single"/>
            <w:rtl w:val="0"/>
          </w:rPr>
          <w:t xml:space="preserve">https://dir.indiamart.com/impcat/atorvastatin.html</w:t>
        </w:r>
      </w:hyperlink>
      <w:r w:rsidDel="00000000" w:rsidR="00000000" w:rsidRPr="00000000">
        <w:rPr>
          <w:rtl w:val="0"/>
        </w:rPr>
      </w:r>
    </w:p>
    <w:p w:rsidR="00000000" w:rsidDel="00000000" w:rsidP="00000000" w:rsidRDefault="00000000" w:rsidRPr="00000000" w14:paraId="000000FB">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Atorvastatin 10 Mg Tablet: Uses, Side Effects, Price, Dosage &amp; More Info - PharmEasy, accessed on January 31, 2026, </w:t>
      </w:r>
      <w:hyperlink r:id="rId27">
        <w:r w:rsidDel="00000000" w:rsidR="00000000" w:rsidRPr="00000000">
          <w:rPr>
            <w:rFonts w:ascii="Google Sans" w:cs="Google Sans" w:eastAsia="Google Sans" w:hAnsi="Google Sans"/>
            <w:color w:val="0000ee"/>
            <w:sz w:val="24"/>
            <w:szCs w:val="24"/>
            <w:u w:val="single"/>
            <w:rtl w:val="0"/>
          </w:rPr>
          <w:t xml:space="preserve">https://pharmeasy.in/online-medicine-order/atorvastatin-10-mg-tablet-10-medlife-pure-generics-2988124</w:t>
        </w:r>
      </w:hyperlink>
      <w:r w:rsidDel="00000000" w:rsidR="00000000" w:rsidRPr="00000000">
        <w:rPr>
          <w:rtl w:val="0"/>
        </w:rPr>
      </w:r>
    </w:p>
    <w:p w:rsidR="00000000" w:rsidDel="00000000" w:rsidP="00000000" w:rsidRDefault="00000000" w:rsidRPr="00000000" w14:paraId="000000FC">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Acitrom (acenocoumarol Or Nicoumalone) 2mg Tablets at 414.00 INR in Surat - Tradeindia, accessed on January 31, 2026, </w:t>
      </w:r>
      <w:hyperlink r:id="rId28">
        <w:r w:rsidDel="00000000" w:rsidR="00000000" w:rsidRPr="00000000">
          <w:rPr>
            <w:rFonts w:ascii="Google Sans" w:cs="Google Sans" w:eastAsia="Google Sans" w:hAnsi="Google Sans"/>
            <w:color w:val="0000ee"/>
            <w:sz w:val="24"/>
            <w:szCs w:val="24"/>
            <w:u w:val="single"/>
            <w:rtl w:val="0"/>
          </w:rPr>
          <w:t xml:space="preserve">https://www.tradeindia.com/products/acitrom-acenocoumarol-or-nicoumalone-2mg-tablets-c7666201.html</w:t>
        </w:r>
      </w:hyperlink>
      <w:r w:rsidDel="00000000" w:rsidR="00000000" w:rsidRPr="00000000">
        <w:rPr>
          <w:rtl w:val="0"/>
        </w:rPr>
      </w:r>
    </w:p>
    <w:p w:rsidR="00000000" w:rsidDel="00000000" w:rsidP="00000000" w:rsidRDefault="00000000" w:rsidRPr="00000000" w14:paraId="000000FD">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medical disorders in pregnancy | fogsi focus, accessed on January 31, 2026, </w:t>
      </w:r>
      <w:hyperlink r:id="rId29">
        <w:r w:rsidDel="00000000" w:rsidR="00000000" w:rsidRPr="00000000">
          <w:rPr>
            <w:rFonts w:ascii="Google Sans" w:cs="Google Sans" w:eastAsia="Google Sans" w:hAnsi="Google Sans"/>
            <w:color w:val="0000ee"/>
            <w:sz w:val="24"/>
            <w:szCs w:val="24"/>
            <w:u w:val="single"/>
            <w:rtl w:val="0"/>
          </w:rPr>
          <w:t xml:space="preserve">https://www.fogsi.org/wp-content/uploads/fogsi-focus/medical_disorders_pregnancy.pdf</w:t>
        </w:r>
      </w:hyperlink>
      <w:r w:rsidDel="00000000" w:rsidR="00000000" w:rsidRPr="00000000">
        <w:rPr>
          <w:rtl w:val="0"/>
        </w:rPr>
      </w:r>
    </w:p>
    <w:p w:rsidR="00000000" w:rsidDel="00000000" w:rsidP="00000000" w:rsidRDefault="00000000" w:rsidRPr="00000000" w14:paraId="000000FE">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Management of heavy menstrual bleeding on anticoagulation - PMC - NIH, accessed on January 31, 2026, </w:t>
      </w:r>
      <w:hyperlink r:id="rId30">
        <w:r w:rsidDel="00000000" w:rsidR="00000000" w:rsidRPr="00000000">
          <w:rPr>
            <w:rFonts w:ascii="Google Sans" w:cs="Google Sans" w:eastAsia="Google Sans" w:hAnsi="Google Sans"/>
            <w:color w:val="0000ee"/>
            <w:sz w:val="24"/>
            <w:szCs w:val="24"/>
            <w:u w:val="single"/>
            <w:rtl w:val="0"/>
          </w:rPr>
          <w:t xml:space="preserve">https://pmc.ncbi.nlm.nih.gov/articles/PMC7727540/</w:t>
        </w:r>
      </w:hyperlink>
      <w:r w:rsidDel="00000000" w:rsidR="00000000" w:rsidRPr="00000000">
        <w:rPr>
          <w:rtl w:val="0"/>
        </w:rPr>
      </w:r>
    </w:p>
    <w:p w:rsidR="00000000" w:rsidDel="00000000" w:rsidP="00000000" w:rsidRDefault="00000000" w:rsidRPr="00000000" w14:paraId="000000FF">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Eliquis Prices - U.S. &amp; International | PharmacyChecker.com, accessed on January 31, 2026, </w:t>
      </w:r>
      <w:hyperlink r:id="rId31">
        <w:r w:rsidDel="00000000" w:rsidR="00000000" w:rsidRPr="00000000">
          <w:rPr>
            <w:rFonts w:ascii="Google Sans" w:cs="Google Sans" w:eastAsia="Google Sans" w:hAnsi="Google Sans"/>
            <w:color w:val="0000ee"/>
            <w:sz w:val="24"/>
            <w:szCs w:val="24"/>
            <w:u w:val="single"/>
            <w:rtl w:val="0"/>
          </w:rPr>
          <w:t xml:space="preserve">https://www.pharmacychecker.com/eliquis/</w:t>
        </w:r>
      </w:hyperlink>
      <w:r w:rsidDel="00000000" w:rsidR="00000000" w:rsidRPr="00000000">
        <w:rPr>
          <w:rtl w:val="0"/>
        </w:rPr>
      </w:r>
    </w:p>
    <w:p w:rsidR="00000000" w:rsidDel="00000000" w:rsidP="00000000" w:rsidRDefault="00000000" w:rsidRPr="00000000" w14:paraId="00000100">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Angiotensin-Converting Enzyme Inhibitor-Induced Cough Prevalence in Refractory Hypertensive Patients | ClinMed International Library, accessed on January 31, 2026, </w:t>
      </w:r>
      <w:hyperlink r:id="rId32">
        <w:r w:rsidDel="00000000" w:rsidR="00000000" w:rsidRPr="00000000">
          <w:rPr>
            <w:rFonts w:ascii="Google Sans" w:cs="Google Sans" w:eastAsia="Google Sans" w:hAnsi="Google Sans"/>
            <w:color w:val="0000ee"/>
            <w:sz w:val="24"/>
            <w:szCs w:val="24"/>
            <w:u w:val="single"/>
            <w:rtl w:val="0"/>
          </w:rPr>
          <w:t xml:space="preserve">https://clinmedjournals.org/articles/jhm/journal-of-hypertension-and-management-jhm-2-015.php?jid=jhm</w:t>
        </w:r>
      </w:hyperlink>
      <w:r w:rsidDel="00000000" w:rsidR="00000000" w:rsidRPr="00000000">
        <w:rPr>
          <w:rtl w:val="0"/>
        </w:rPr>
      </w:r>
    </w:p>
    <w:p w:rsidR="00000000" w:rsidDel="00000000" w:rsidP="00000000" w:rsidRDefault="00000000" w:rsidRPr="00000000" w14:paraId="00000101">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Managing peripheral oedema caused by calcium channel blockers – NHS SPS, accessed on January 31, 2026, </w:t>
      </w:r>
      <w:hyperlink r:id="rId33">
        <w:r w:rsidDel="00000000" w:rsidR="00000000" w:rsidRPr="00000000">
          <w:rPr>
            <w:rFonts w:ascii="Google Sans" w:cs="Google Sans" w:eastAsia="Google Sans" w:hAnsi="Google Sans"/>
            <w:color w:val="0000ee"/>
            <w:sz w:val="24"/>
            <w:szCs w:val="24"/>
            <w:u w:val="single"/>
            <w:rtl w:val="0"/>
          </w:rPr>
          <w:t xml:space="preserve">https://www.sps.nhs.uk/articles/managing-peripheral-oedema-caused-by-calcium-channel-blockers/</w:t>
        </w:r>
      </w:hyperlink>
      <w:r w:rsidDel="00000000" w:rsidR="00000000" w:rsidRPr="00000000">
        <w:rPr>
          <w:rtl w:val="0"/>
        </w:rPr>
      </w:r>
    </w:p>
    <w:p w:rsidR="00000000" w:rsidDel="00000000" w:rsidP="00000000" w:rsidRDefault="00000000" w:rsidRPr="00000000" w14:paraId="00000102">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Resistant Hypertension Responding to Change From Furosemide to Thiazide: Understanding Calcium Channel Blocker–Related Edema - PMC - NIH, accessed on January 31, 2026, </w:t>
      </w:r>
      <w:hyperlink r:id="rId34">
        <w:r w:rsidDel="00000000" w:rsidR="00000000" w:rsidRPr="00000000">
          <w:rPr>
            <w:rFonts w:ascii="Google Sans" w:cs="Google Sans" w:eastAsia="Google Sans" w:hAnsi="Google Sans"/>
            <w:color w:val="0000ee"/>
            <w:sz w:val="24"/>
            <w:szCs w:val="24"/>
            <w:u w:val="single"/>
            <w:rtl w:val="0"/>
          </w:rPr>
          <w:t xml:space="preserve">https://pmc.ncbi.nlm.nih.gov/articles/PMC8673019/</w:t>
        </w:r>
      </w:hyperlink>
      <w:r w:rsidDel="00000000" w:rsidR="00000000" w:rsidRPr="00000000">
        <w:rPr>
          <w:rtl w:val="0"/>
        </w:rPr>
      </w:r>
    </w:p>
    <w:p w:rsidR="00000000" w:rsidDel="00000000" w:rsidP="00000000" w:rsidRDefault="00000000" w:rsidRPr="00000000" w14:paraId="00000103">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Terminalia arjuna: Overview, Uses, Side Effects, Precautions, Interactions, Dosing and Reviews - WebMD, accessed on January 31, 2026, </w:t>
      </w:r>
      <w:hyperlink r:id="rId35">
        <w:r w:rsidDel="00000000" w:rsidR="00000000" w:rsidRPr="00000000">
          <w:rPr>
            <w:rFonts w:ascii="Google Sans" w:cs="Google Sans" w:eastAsia="Google Sans" w:hAnsi="Google Sans"/>
            <w:color w:val="0000ee"/>
            <w:sz w:val="24"/>
            <w:szCs w:val="24"/>
            <w:u w:val="single"/>
            <w:rtl w:val="0"/>
          </w:rPr>
          <w:t xml:space="preserve">https://www.webmd.com/vitamins/ai/ingredientmono-811/terminalia-arjuna</w:t>
        </w:r>
      </w:hyperlink>
      <w:r w:rsidDel="00000000" w:rsidR="00000000" w:rsidRPr="00000000">
        <w:rPr>
          <w:rtl w:val="0"/>
        </w:rPr>
      </w:r>
    </w:p>
    <w:p w:rsidR="00000000" w:rsidDel="00000000" w:rsidP="00000000" w:rsidRDefault="00000000" w:rsidRPr="00000000" w14:paraId="00000104">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6 Medications Not To Mix With Ashwagandha Supplements - Health, accessed on January 31, 2026, </w:t>
      </w:r>
      <w:hyperlink r:id="rId36">
        <w:r w:rsidDel="00000000" w:rsidR="00000000" w:rsidRPr="00000000">
          <w:rPr>
            <w:rFonts w:ascii="Google Sans" w:cs="Google Sans" w:eastAsia="Google Sans" w:hAnsi="Google Sans"/>
            <w:color w:val="0000ee"/>
            <w:sz w:val="24"/>
            <w:szCs w:val="24"/>
            <w:u w:val="single"/>
            <w:rtl w:val="0"/>
          </w:rPr>
          <w:t xml:space="preserve">https://www.health.com/medications-not-to-mix-with-ashwagandha-8758036</w:t>
        </w:r>
      </w:hyperlink>
      <w:r w:rsidDel="00000000" w:rsidR="00000000" w:rsidRPr="00000000">
        <w:rPr>
          <w:rtl w:val="0"/>
        </w:rPr>
      </w:r>
    </w:p>
    <w:p w:rsidR="00000000" w:rsidDel="00000000" w:rsidP="00000000" w:rsidRDefault="00000000" w:rsidRPr="00000000" w14:paraId="00000105">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Guggul: Overview, Uses, Side Effects, Precautions, Interactions, Dosing and Reviews, accessed on January 31, 2026, </w:t>
      </w:r>
      <w:hyperlink r:id="rId37">
        <w:r w:rsidDel="00000000" w:rsidR="00000000" w:rsidRPr="00000000">
          <w:rPr>
            <w:rFonts w:ascii="Google Sans" w:cs="Google Sans" w:eastAsia="Google Sans" w:hAnsi="Google Sans"/>
            <w:color w:val="0000ee"/>
            <w:sz w:val="24"/>
            <w:szCs w:val="24"/>
            <w:u w:val="single"/>
            <w:rtl w:val="0"/>
          </w:rPr>
          <w:t xml:space="preserve">https://www.webmd.com/vitamins/ai/ingredientmono-591/guggul</w:t>
        </w:r>
      </w:hyperlink>
      <w:r w:rsidDel="00000000" w:rsidR="00000000" w:rsidRPr="00000000">
        <w:rPr>
          <w:rtl w:val="0"/>
        </w:rPr>
      </w:r>
    </w:p>
    <w:p w:rsidR="00000000" w:rsidDel="00000000" w:rsidP="00000000" w:rsidRDefault="00000000" w:rsidRPr="00000000" w14:paraId="00000106">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A Guggul Prescription for Drug Interactions - Science News, accessed on January 31, 2026, </w:t>
      </w:r>
      <w:hyperlink r:id="rId38">
        <w:r w:rsidDel="00000000" w:rsidR="00000000" w:rsidRPr="00000000">
          <w:rPr>
            <w:rFonts w:ascii="Google Sans" w:cs="Google Sans" w:eastAsia="Google Sans" w:hAnsi="Google Sans"/>
            <w:color w:val="0000ee"/>
            <w:sz w:val="24"/>
            <w:szCs w:val="24"/>
            <w:u w:val="single"/>
            <w:rtl w:val="0"/>
          </w:rPr>
          <w:t xml:space="preserve">https://www.sciencenews.org/blog/food-for-thought/guggul-prescription-drug-interactions</w:t>
        </w:r>
      </w:hyperlink>
      <w:r w:rsidDel="00000000" w:rsidR="00000000" w:rsidRPr="00000000">
        <w:rPr>
          <w:rtl w:val="0"/>
        </w:rPr>
      </w:r>
    </w:p>
    <w:p w:rsidR="00000000" w:rsidDel="00000000" w:rsidP="00000000" w:rsidRDefault="00000000" w:rsidRPr="00000000" w14:paraId="00000107">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Herbal supplements and heart medicines may not mix - Mayo Clinic, accessed on January 31, 2026, </w:t>
      </w:r>
      <w:hyperlink r:id="rId39">
        <w:r w:rsidDel="00000000" w:rsidR="00000000" w:rsidRPr="00000000">
          <w:rPr>
            <w:rFonts w:ascii="Google Sans" w:cs="Google Sans" w:eastAsia="Google Sans" w:hAnsi="Google Sans"/>
            <w:color w:val="0000ee"/>
            <w:sz w:val="24"/>
            <w:szCs w:val="24"/>
            <w:u w:val="single"/>
            <w:rtl w:val="0"/>
          </w:rPr>
          <w:t xml:space="preserve">https://www.mayoclinic.org/healthy-lifestyle/consumer-health/in-depth/herbal-supplements/art-20046488</w:t>
        </w:r>
      </w:hyperlink>
      <w:r w:rsidDel="00000000" w:rsidR="00000000" w:rsidRPr="00000000">
        <w:rPr>
          <w:rtl w:val="0"/>
        </w:rPr>
      </w:r>
    </w:p>
    <w:p w:rsidR="00000000" w:rsidDel="00000000" w:rsidP="00000000" w:rsidRDefault="00000000" w:rsidRPr="00000000" w14:paraId="00000108">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How to Handle Garlic and Blood Thinners - Med Ed 101, accessed on January 31, 2026, </w:t>
      </w:r>
      <w:hyperlink r:id="rId40">
        <w:r w:rsidDel="00000000" w:rsidR="00000000" w:rsidRPr="00000000">
          <w:rPr>
            <w:rFonts w:ascii="Google Sans" w:cs="Google Sans" w:eastAsia="Google Sans" w:hAnsi="Google Sans"/>
            <w:color w:val="0000ee"/>
            <w:sz w:val="24"/>
            <w:szCs w:val="24"/>
            <w:u w:val="single"/>
            <w:rtl w:val="0"/>
          </w:rPr>
          <w:t xml:space="preserve">https://www.meded101.com/how-to-handle-garlic-and-blood-thinners/</w:t>
        </w:r>
      </w:hyperlink>
      <w:r w:rsidDel="00000000" w:rsidR="00000000" w:rsidRPr="00000000">
        <w:rPr>
          <w:rtl w:val="0"/>
        </w:rPr>
      </w:r>
    </w:p>
    <w:p w:rsidR="00000000" w:rsidDel="00000000" w:rsidP="00000000" w:rsidRDefault="00000000" w:rsidRPr="00000000" w14:paraId="00000109">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Instability of nitroglycerin tablets - PubMed, accessed on January 31, 2026, </w:t>
      </w:r>
      <w:hyperlink r:id="rId41">
        <w:r w:rsidDel="00000000" w:rsidR="00000000" w:rsidRPr="00000000">
          <w:rPr>
            <w:rFonts w:ascii="Google Sans" w:cs="Google Sans" w:eastAsia="Google Sans" w:hAnsi="Google Sans"/>
            <w:color w:val="0000ee"/>
            <w:sz w:val="24"/>
            <w:szCs w:val="24"/>
            <w:u w:val="single"/>
            <w:rtl w:val="0"/>
          </w:rPr>
          <w:t xml:space="preserve">https://pubmed.ncbi.nlm.nih.gov/4207612/</w:t>
        </w:r>
      </w:hyperlink>
      <w:r w:rsidDel="00000000" w:rsidR="00000000" w:rsidRPr="00000000">
        <w:rPr>
          <w:rtl w:val="0"/>
        </w:rPr>
      </w:r>
    </w:p>
    <w:p w:rsidR="00000000" w:rsidDel="00000000" w:rsidP="00000000" w:rsidRDefault="00000000" w:rsidRPr="00000000" w14:paraId="0000010A">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Open-Label Study of the Stability of Sublingual Nitroglycerin Tablets in Simulated Real-Life Conditions - PubMed, accessed on January 31, 2026, </w:t>
      </w:r>
      <w:hyperlink r:id="rId42">
        <w:r w:rsidDel="00000000" w:rsidR="00000000" w:rsidRPr="00000000">
          <w:rPr>
            <w:rFonts w:ascii="Google Sans" w:cs="Google Sans" w:eastAsia="Google Sans" w:hAnsi="Google Sans"/>
            <w:color w:val="0000ee"/>
            <w:sz w:val="24"/>
            <w:szCs w:val="24"/>
            <w:u w:val="single"/>
            <w:rtl w:val="0"/>
          </w:rPr>
          <w:t xml:space="preserve">https://pubmed.ncbi.nlm.nih.gov/30314813/</w:t>
        </w:r>
      </w:hyperlink>
      <w:r w:rsidDel="00000000" w:rsidR="00000000" w:rsidRPr="00000000">
        <w:rPr>
          <w:rtl w:val="0"/>
        </w:rPr>
      </w:r>
    </w:p>
    <w:p w:rsidR="00000000" w:rsidDel="00000000" w:rsidP="00000000" w:rsidRDefault="00000000" w:rsidRPr="00000000" w14:paraId="0000010B">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Splitting medicines can harm your health if done incorrectly: Risks, side effects, and safe practices; shares experts | - The Times of India, accessed on January 31, 2026, </w:t>
      </w:r>
      <w:hyperlink r:id="rId43">
        <w:r w:rsidDel="00000000" w:rsidR="00000000" w:rsidRPr="00000000">
          <w:rPr>
            <w:rFonts w:ascii="Google Sans" w:cs="Google Sans" w:eastAsia="Google Sans" w:hAnsi="Google Sans"/>
            <w:color w:val="0000ee"/>
            <w:sz w:val="24"/>
            <w:szCs w:val="24"/>
            <w:u w:val="single"/>
            <w:rtl w:val="0"/>
          </w:rPr>
          <w:t xml:space="preserve">https://timesofindia.indiatimes.com/life-style/health-fitness/health-news/splitting-medicines-can-harm-your-health-if-done-incorrectly-risks-side-effects-and-safe-practices-shares-experts/articleshow/123672323.cms</w:t>
        </w:r>
      </w:hyperlink>
      <w:r w:rsidDel="00000000" w:rsidR="00000000" w:rsidRPr="00000000">
        <w:rPr>
          <w:rtl w:val="0"/>
        </w:rPr>
      </w:r>
    </w:p>
    <w:p w:rsidR="00000000" w:rsidDel="00000000" w:rsidP="00000000" w:rsidRDefault="00000000" w:rsidRPr="00000000" w14:paraId="0000010C">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Not just danger of overdose. CMC Vellore doctor gives 3 reasons why you should not split your tablet for lower doses - The Economic Times, accessed on January 31, 2026, </w:t>
      </w:r>
      <w:hyperlink r:id="rId44">
        <w:r w:rsidDel="00000000" w:rsidR="00000000" w:rsidRPr="00000000">
          <w:rPr>
            <w:rFonts w:ascii="Google Sans" w:cs="Google Sans" w:eastAsia="Google Sans" w:hAnsi="Google Sans"/>
            <w:color w:val="0000ee"/>
            <w:sz w:val="24"/>
            <w:szCs w:val="24"/>
            <w:u w:val="single"/>
            <w:rtl w:val="0"/>
          </w:rPr>
          <w:t xml:space="preserve">https://m.economictimes.com/magazines/panache/not-just-danger-of-overdose-cmc-vellore-doctor-gives-3-reasons-why-you-should-not-split-your-tablet-for-lower-doses/articleshow/123668046.cms</w:t>
        </w:r>
      </w:hyperlink>
      <w:r w:rsidDel="00000000" w:rsidR="00000000" w:rsidRPr="00000000">
        <w:rPr>
          <w:rtl w:val="0"/>
        </w:rPr>
      </w:r>
    </w:p>
    <w:p w:rsidR="00000000" w:rsidDel="00000000" w:rsidP="00000000" w:rsidRDefault="00000000" w:rsidRPr="00000000" w14:paraId="0000010D">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Jebmh.com Original Research Article - CORONARY ARTERY DISEASE IN INDIAN WOMEN, accessed on January 31, 2026, </w:t>
      </w:r>
      <w:hyperlink r:id="rId45">
        <w:r w:rsidDel="00000000" w:rsidR="00000000" w:rsidRPr="00000000">
          <w:rPr>
            <w:rFonts w:ascii="Google Sans" w:cs="Google Sans" w:eastAsia="Google Sans" w:hAnsi="Google Sans"/>
            <w:color w:val="0000ee"/>
            <w:sz w:val="24"/>
            <w:szCs w:val="24"/>
            <w:u w:val="single"/>
            <w:rtl w:val="0"/>
          </w:rPr>
          <w:t xml:space="preserve">https://www.jebmh.com/articles/coronary-artery-disease-in-indian-women.pdf.pdf</w:t>
        </w:r>
      </w:hyperlink>
      <w:r w:rsidDel="00000000" w:rsidR="00000000" w:rsidRPr="00000000">
        <w:rPr>
          <w:rtl w:val="0"/>
        </w:rPr>
      </w:r>
    </w:p>
    <w:p w:rsidR="00000000" w:rsidDel="00000000" w:rsidP="00000000" w:rsidRDefault="00000000" w:rsidRPr="00000000" w14:paraId="0000010E">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CSI position statement on management of heart failure in India, accessed on January 31, 2026, </w:t>
      </w:r>
      <w:hyperlink r:id="rId46">
        <w:r w:rsidDel="00000000" w:rsidR="00000000" w:rsidRPr="00000000">
          <w:rPr>
            <w:rFonts w:ascii="Google Sans" w:cs="Google Sans" w:eastAsia="Google Sans" w:hAnsi="Google Sans"/>
            <w:color w:val="0000ee"/>
            <w:sz w:val="24"/>
            <w:szCs w:val="24"/>
            <w:u w:val="single"/>
            <w:rtl w:val="0"/>
          </w:rPr>
          <w:t xml:space="preserve">https://rcastoragev2.blob.core.windows.net/82fcd76498f9d7aec0446ff202242a58/PMC6097178.pdf</w:t>
        </w:r>
      </w:hyperlink>
      <w:r w:rsidDel="00000000" w:rsidR="00000000" w:rsidRPr="00000000">
        <w:rPr>
          <w:rtl w:val="0"/>
        </w:rPr>
      </w:r>
    </w:p>
    <w:p w:rsidR="00000000" w:rsidDel="00000000" w:rsidP="00000000" w:rsidRDefault="00000000" w:rsidRPr="00000000" w14:paraId="0000010F">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Transradial versus transfemoral approach for diagnostic coronary angiography and percutaneous coronary intervention in people with coronary artery disease - PMC - PubMed Central, accessed on January 31, 2026, </w:t>
      </w:r>
      <w:hyperlink r:id="rId47">
        <w:r w:rsidDel="00000000" w:rsidR="00000000" w:rsidRPr="00000000">
          <w:rPr>
            <w:rFonts w:ascii="Google Sans" w:cs="Google Sans" w:eastAsia="Google Sans" w:hAnsi="Google Sans"/>
            <w:color w:val="0000ee"/>
            <w:sz w:val="24"/>
            <w:szCs w:val="24"/>
            <w:u w:val="single"/>
            <w:rtl w:val="0"/>
          </w:rPr>
          <w:t xml:space="preserve">https://pmc.ncbi.nlm.nih.gov/articles/PMC6494633/</w:t>
        </w:r>
      </w:hyperlink>
      <w:r w:rsidDel="00000000" w:rsidR="00000000" w:rsidRPr="00000000">
        <w:rPr>
          <w:rtl w:val="0"/>
        </w:rPr>
      </w:r>
    </w:p>
    <w:p w:rsidR="00000000" w:rsidDel="00000000" w:rsidP="00000000" w:rsidRDefault="00000000" w:rsidRPr="00000000" w14:paraId="00000110">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Transradial versus transfemoral approach for coronary angiography and angioplasty - A prospective, randomized comparison - PubMed, accessed on January 31, 2026, </w:t>
      </w:r>
      <w:hyperlink r:id="rId48">
        <w:r w:rsidDel="00000000" w:rsidR="00000000" w:rsidRPr="00000000">
          <w:rPr>
            <w:rFonts w:ascii="Google Sans" w:cs="Google Sans" w:eastAsia="Google Sans" w:hAnsi="Google Sans"/>
            <w:color w:val="0000ee"/>
            <w:sz w:val="24"/>
            <w:szCs w:val="24"/>
            <w:u w:val="single"/>
            <w:rtl w:val="0"/>
          </w:rPr>
          <w:t xml:space="preserve">https://pubmed.ncbi.nlm.nih.gov/28077091/</w:t>
        </w:r>
      </w:hyperlink>
      <w:r w:rsidDel="00000000" w:rsidR="00000000" w:rsidRPr="00000000">
        <w:rPr>
          <w:rtl w:val="0"/>
        </w:rPr>
      </w:r>
    </w:p>
    <w:p w:rsidR="00000000" w:rsidDel="00000000" w:rsidP="00000000" w:rsidRDefault="00000000" w:rsidRPr="00000000" w14:paraId="00000111">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Transradial Versus Transfemoral Access for Percutaneous Coronary Intervention in ST-Segment–Elevation Myocardial Infarction | Circulation - American Heart Association Journals, accessed on January 31, 2026, </w:t>
      </w:r>
      <w:hyperlink r:id="rId49">
        <w:r w:rsidDel="00000000" w:rsidR="00000000" w:rsidRPr="00000000">
          <w:rPr>
            <w:rFonts w:ascii="Google Sans" w:cs="Google Sans" w:eastAsia="Google Sans" w:hAnsi="Google Sans"/>
            <w:color w:val="0000ee"/>
            <w:sz w:val="24"/>
            <w:szCs w:val="24"/>
            <w:u w:val="single"/>
            <w:rtl w:val="0"/>
          </w:rPr>
          <w:t xml:space="preserve">https://www.ahajournals.org/doi/10.1161/CIRCINTERVENTIONS.120.009994</w:t>
        </w:r>
      </w:hyperlink>
      <w:r w:rsidDel="00000000" w:rsidR="00000000" w:rsidRPr="00000000">
        <w:rPr>
          <w:rtl w:val="0"/>
        </w:rPr>
      </w:r>
    </w:p>
    <w:p w:rsidR="00000000" w:rsidDel="00000000" w:rsidP="00000000" w:rsidRDefault="00000000" w:rsidRPr="00000000" w14:paraId="00000112">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Gender bias in acute myocardial infarction care in India: Nationwide retrospective study of 41832 patients - PubMed Central, accessed on January 31, 2026, </w:t>
      </w:r>
      <w:hyperlink r:id="rId50">
        <w:r w:rsidDel="00000000" w:rsidR="00000000" w:rsidRPr="00000000">
          <w:rPr>
            <w:rFonts w:ascii="Google Sans" w:cs="Google Sans" w:eastAsia="Google Sans" w:hAnsi="Google Sans"/>
            <w:color w:val="0000ee"/>
            <w:sz w:val="24"/>
            <w:szCs w:val="24"/>
            <w:u w:val="single"/>
            <w:rtl w:val="0"/>
          </w:rPr>
          <w:t xml:space="preserve">https://pmc.ncbi.nlm.nih.gov/articles/PMC11977124/</w:t>
        </w:r>
      </w:hyperlink>
      <w:r w:rsidDel="00000000" w:rsidR="00000000" w:rsidRPr="00000000">
        <w:rPr>
          <w:rtl w:val="0"/>
        </w:rPr>
      </w:r>
    </w:p>
    <w:p w:rsidR="00000000" w:rsidDel="00000000" w:rsidP="00000000" w:rsidRDefault="00000000" w:rsidRPr="00000000" w14:paraId="00000113">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Sex-based Differences in Percutaneous Coronary Intervention Outcomes in Patients with Ischaemic Heart Disease - European Cardiology Review, accessed on January 31, 2026, </w:t>
      </w:r>
      <w:hyperlink r:id="rId51">
        <w:r w:rsidDel="00000000" w:rsidR="00000000" w:rsidRPr="00000000">
          <w:rPr>
            <w:rFonts w:ascii="Google Sans" w:cs="Google Sans" w:eastAsia="Google Sans" w:hAnsi="Google Sans"/>
            <w:color w:val="0000ee"/>
            <w:sz w:val="24"/>
            <w:szCs w:val="24"/>
            <w:u w:val="single"/>
            <w:rtl w:val="0"/>
          </w:rPr>
          <w:t xml:space="preserve">https://www.ecrjournal.com/articles/sex-based-differences-percutaneous-coronary-intervention-outcomes-patients-ischaemic-heart?language_content_entity=en</w:t>
        </w:r>
      </w:hyperlink>
      <w:r w:rsidDel="00000000" w:rsidR="00000000" w:rsidRPr="00000000">
        <w:rPr>
          <w:rtl w:val="0"/>
        </w:rPr>
      </w:r>
    </w:p>
    <w:p w:rsidR="00000000" w:rsidDel="00000000" w:rsidP="00000000" w:rsidRDefault="00000000" w:rsidRPr="00000000" w14:paraId="00000114">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Women Are More Likely to Die After Coronary Bypass Surgery Than Men - Medindia, accessed on January 31, 2026, </w:t>
      </w:r>
      <w:hyperlink r:id="rId52">
        <w:r w:rsidDel="00000000" w:rsidR="00000000" w:rsidRPr="00000000">
          <w:rPr>
            <w:rFonts w:ascii="Google Sans" w:cs="Google Sans" w:eastAsia="Google Sans" w:hAnsi="Google Sans"/>
            <w:color w:val="0000ee"/>
            <w:sz w:val="24"/>
            <w:szCs w:val="24"/>
            <w:u w:val="single"/>
            <w:rtl w:val="0"/>
          </w:rPr>
          <w:t xml:space="preserve">https://www.medindia.net/news/healthwatch/women-are-more-likely-to-die-after-coronary-bypass-surgery-than-men-210906-1.htm</w:t>
        </w:r>
      </w:hyperlink>
      <w:r w:rsidDel="00000000" w:rsidR="00000000" w:rsidRPr="00000000">
        <w:rPr>
          <w:rtl w:val="0"/>
        </w:rPr>
      </w:r>
    </w:p>
    <w:p w:rsidR="00000000" w:rsidDel="00000000" w:rsidP="00000000" w:rsidRDefault="00000000" w:rsidRPr="00000000" w14:paraId="00000115">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Female gender does not have any significant impact on the early postoperative outcomes after coronary artery bypass grafting: a propensity-matched analysis - PMC - NIH, accessed on January 31, 2026, </w:t>
      </w:r>
      <w:hyperlink r:id="rId53">
        <w:r w:rsidDel="00000000" w:rsidR="00000000" w:rsidRPr="00000000">
          <w:rPr>
            <w:rFonts w:ascii="Google Sans" w:cs="Google Sans" w:eastAsia="Google Sans" w:hAnsi="Google Sans"/>
            <w:color w:val="0000ee"/>
            <w:sz w:val="24"/>
            <w:szCs w:val="24"/>
            <w:u w:val="single"/>
            <w:rtl w:val="0"/>
          </w:rPr>
          <w:t xml:space="preserve">https://pmc.ncbi.nlm.nih.gov/articles/PMC10140232/</w:t>
        </w:r>
      </w:hyperlink>
      <w:r w:rsidDel="00000000" w:rsidR="00000000" w:rsidRPr="00000000">
        <w:rPr>
          <w:rtl w:val="0"/>
        </w:rPr>
      </w:r>
    </w:p>
    <w:p w:rsidR="00000000" w:rsidDel="00000000" w:rsidP="00000000" w:rsidRDefault="00000000" w:rsidRPr="00000000" w14:paraId="00000116">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Unravelling the Difference Between Men and Women in Post-CABG Survival - Frontiers, accessed on January 31, 2026, </w:t>
      </w:r>
      <w:hyperlink r:id="rId54">
        <w:r w:rsidDel="00000000" w:rsidR="00000000" w:rsidRPr="00000000">
          <w:rPr>
            <w:rFonts w:ascii="Google Sans" w:cs="Google Sans" w:eastAsia="Google Sans" w:hAnsi="Google Sans"/>
            <w:color w:val="0000ee"/>
            <w:sz w:val="24"/>
            <w:szCs w:val="24"/>
            <w:u w:val="single"/>
            <w:rtl w:val="0"/>
          </w:rPr>
          <w:t xml:space="preserve">https://www.frontiersin.org/journals/cardiovascular-medicine/articles/10.3389/fcvm.2022.768972/full</w:t>
        </w:r>
      </w:hyperlink>
      <w:r w:rsidDel="00000000" w:rsidR="00000000" w:rsidRPr="00000000">
        <w:rPr>
          <w:rtl w:val="0"/>
        </w:rPr>
      </w:r>
    </w:p>
    <w:p w:rsidR="00000000" w:rsidDel="00000000" w:rsidP="00000000" w:rsidRDefault="00000000" w:rsidRPr="00000000" w14:paraId="00000117">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Difference between 108 &amp; 102 ambulance in India - VMEDO Blog, accessed on January 31, 2026, </w:t>
      </w:r>
      <w:hyperlink r:id="rId55">
        <w:r w:rsidDel="00000000" w:rsidR="00000000" w:rsidRPr="00000000">
          <w:rPr>
            <w:rFonts w:ascii="Google Sans" w:cs="Google Sans" w:eastAsia="Google Sans" w:hAnsi="Google Sans"/>
            <w:color w:val="0000ee"/>
            <w:sz w:val="24"/>
            <w:szCs w:val="24"/>
            <w:u w:val="single"/>
            <w:rtl w:val="0"/>
          </w:rPr>
          <w:t xml:space="preserve">https://vmedo.com/blog/difference-between-108-102-ambulance-in-india/</w:t>
        </w:r>
      </w:hyperlink>
      <w:r w:rsidDel="00000000" w:rsidR="00000000" w:rsidRPr="00000000">
        <w:rPr>
          <w:rtl w:val="0"/>
        </w:rPr>
      </w:r>
    </w:p>
    <w:p w:rsidR="00000000" w:rsidDel="00000000" w:rsidP="00000000" w:rsidRDefault="00000000" w:rsidRPr="00000000" w14:paraId="00000118">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Cardiovascular Considerations in Caring for Pregnant Patients: A Scientific Statement From the American Heart Association | Circulation, accessed on January 31, 2026, </w:t>
      </w:r>
      <w:hyperlink r:id="rId56">
        <w:r w:rsidDel="00000000" w:rsidR="00000000" w:rsidRPr="00000000">
          <w:rPr>
            <w:rFonts w:ascii="Google Sans" w:cs="Google Sans" w:eastAsia="Google Sans" w:hAnsi="Google Sans"/>
            <w:color w:val="0000ee"/>
            <w:sz w:val="24"/>
            <w:szCs w:val="24"/>
            <w:u w:val="single"/>
            <w:rtl w:val="0"/>
          </w:rPr>
          <w:t xml:space="preserve">https://www.ahajournals.org/doi/10.1161/CIR.0000000000000772</w:t>
        </w:r>
      </w:hyperlink>
      <w:r w:rsidDel="00000000" w:rsidR="00000000" w:rsidRPr="00000000">
        <w:rPr>
          <w:rtl w:val="0"/>
        </w:rPr>
      </w:r>
    </w:p>
    <w:p w:rsidR="00000000" w:rsidDel="00000000" w:rsidP="00000000" w:rsidRDefault="00000000" w:rsidRPr="00000000" w14:paraId="00000119">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FOGSI FOCUS Medical Disorders in Pregnancy, accessed on January 31, 2026, </w:t>
      </w:r>
      <w:hyperlink r:id="rId57">
        <w:r w:rsidDel="00000000" w:rsidR="00000000" w:rsidRPr="00000000">
          <w:rPr>
            <w:rFonts w:ascii="Google Sans" w:cs="Google Sans" w:eastAsia="Google Sans" w:hAnsi="Google Sans"/>
            <w:color w:val="0000ee"/>
            <w:sz w:val="24"/>
            <w:szCs w:val="24"/>
            <w:u w:val="single"/>
            <w:rtl w:val="0"/>
          </w:rPr>
          <w:t xml:space="preserve">https://www.fogsi.org/wp-content/uploads/fogsi-focus/2018/fogsi-focus-medical-disorders-in-pregnancy-2018.pdf</w:t>
        </w:r>
      </w:hyperlink>
      <w:r w:rsidDel="00000000" w:rsidR="00000000" w:rsidRPr="00000000">
        <w:rPr>
          <w:rtl w:val="0"/>
        </w:rPr>
      </w:r>
    </w:p>
    <w:p w:rsidR="00000000" w:rsidDel="00000000" w:rsidP="00000000" w:rsidRDefault="00000000" w:rsidRPr="00000000" w14:paraId="0000011A">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Peripartum Cardiomyopathy: A Retrospective Study at a Tertiary Care Center, accessed on January 31, 2026, </w:t>
      </w:r>
      <w:hyperlink r:id="rId58">
        <w:r w:rsidDel="00000000" w:rsidR="00000000" w:rsidRPr="00000000">
          <w:rPr>
            <w:rFonts w:ascii="Google Sans" w:cs="Google Sans" w:eastAsia="Google Sans" w:hAnsi="Google Sans"/>
            <w:color w:val="0000ee"/>
            <w:sz w:val="24"/>
            <w:szCs w:val="24"/>
            <w:u w:val="single"/>
            <w:rtl w:val="0"/>
          </w:rPr>
          <w:t xml:space="preserve">https://www.jsafog.com/doi/10.5005/jp-journals-10006-2110</w:t>
        </w:r>
      </w:hyperlink>
      <w:r w:rsidDel="00000000" w:rsidR="00000000" w:rsidRPr="00000000">
        <w:rPr>
          <w:rtl w:val="0"/>
        </w:rPr>
      </w:r>
    </w:p>
    <w:p w:rsidR="00000000" w:rsidDel="00000000" w:rsidP="00000000" w:rsidRDefault="00000000" w:rsidRPr="00000000" w14:paraId="0000011B">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The myriad presentations of peripartum cardiomyopathy, accessed on January 31, 2026, </w:t>
      </w:r>
      <w:hyperlink r:id="rId59">
        <w:r w:rsidDel="00000000" w:rsidR="00000000" w:rsidRPr="00000000">
          <w:rPr>
            <w:rFonts w:ascii="Google Sans" w:cs="Google Sans" w:eastAsia="Google Sans" w:hAnsi="Google Sans"/>
            <w:color w:val="0000ee"/>
            <w:sz w:val="24"/>
            <w:szCs w:val="24"/>
            <w:u w:val="single"/>
            <w:rtl w:val="0"/>
          </w:rPr>
          <w:t xml:space="preserve">https://www.ijrcog.org/index.php/ijrcog/article/view/14307</w:t>
        </w:r>
      </w:hyperlink>
      <w:r w:rsidDel="00000000" w:rsidR="00000000" w:rsidRPr="00000000">
        <w:rPr>
          <w:rtl w:val="0"/>
        </w:rPr>
      </w:r>
    </w:p>
    <w:p w:rsidR="00000000" w:rsidDel="00000000" w:rsidP="00000000" w:rsidRDefault="00000000" w:rsidRPr="00000000" w14:paraId="0000011C">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Impact of Preeclampsia Duration on Long-Term Cardiovascular Disease Risk - PMC, accessed on January 31, 2026, </w:t>
      </w:r>
      <w:hyperlink r:id="rId60">
        <w:r w:rsidDel="00000000" w:rsidR="00000000" w:rsidRPr="00000000">
          <w:rPr>
            <w:rFonts w:ascii="Google Sans" w:cs="Google Sans" w:eastAsia="Google Sans" w:hAnsi="Google Sans"/>
            <w:color w:val="0000ee"/>
            <w:sz w:val="24"/>
            <w:szCs w:val="24"/>
            <w:u w:val="single"/>
            <w:rtl w:val="0"/>
          </w:rPr>
          <w:t xml:space="preserve">https://pmc.ncbi.nlm.nih.gov/articles/PMC12822770/</w:t>
        </w:r>
      </w:hyperlink>
      <w:r w:rsidDel="00000000" w:rsidR="00000000" w:rsidRPr="00000000">
        <w:rPr>
          <w:rtl w:val="0"/>
        </w:rPr>
      </w:r>
    </w:p>
    <w:p w:rsidR="00000000" w:rsidDel="00000000" w:rsidP="00000000" w:rsidRDefault="00000000" w:rsidRPr="00000000" w14:paraId="0000011D">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Update on long-term cardiovascular risk after pre-eclampsia: a systematic review and meta-analysis - PubMed, accessed on January 31, 2026, </w:t>
      </w:r>
      <w:hyperlink r:id="rId61">
        <w:r w:rsidDel="00000000" w:rsidR="00000000" w:rsidRPr="00000000">
          <w:rPr>
            <w:rFonts w:ascii="Google Sans" w:cs="Google Sans" w:eastAsia="Google Sans" w:hAnsi="Google Sans"/>
            <w:color w:val="0000ee"/>
            <w:sz w:val="24"/>
            <w:szCs w:val="24"/>
            <w:u w:val="single"/>
            <w:rtl w:val="0"/>
          </w:rPr>
          <w:t xml:space="preserve">https://pubmed.ncbi.nlm.nih.gov/37974053/</w:t>
        </w:r>
      </w:hyperlink>
      <w:r w:rsidDel="00000000" w:rsidR="00000000" w:rsidRPr="00000000">
        <w:rPr>
          <w:rtl w:val="0"/>
        </w:rPr>
      </w:r>
    </w:p>
    <w:p w:rsidR="00000000" w:rsidDel="00000000" w:rsidP="00000000" w:rsidRDefault="00000000" w:rsidRPr="00000000" w14:paraId="0000011E">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TOG Algorithms 4 - fogsi, accessed on January 31, 2026, </w:t>
      </w:r>
      <w:hyperlink r:id="rId62">
        <w:r w:rsidDel="00000000" w:rsidR="00000000" w:rsidRPr="00000000">
          <w:rPr>
            <w:rFonts w:ascii="Google Sans" w:cs="Google Sans" w:eastAsia="Google Sans" w:hAnsi="Google Sans"/>
            <w:color w:val="0000ee"/>
            <w:sz w:val="24"/>
            <w:szCs w:val="24"/>
            <w:u w:val="single"/>
            <w:rtl w:val="0"/>
          </w:rPr>
          <w:t xml:space="preserve">https://www.fogsi.org/wp-content/uploads/2024/11/TOG_4_Algorithm_Booklet.pdf</w:t>
        </w:r>
      </w:hyperlink>
      <w:r w:rsidDel="00000000" w:rsidR="00000000" w:rsidRPr="00000000">
        <w:rPr>
          <w:rtl w:val="0"/>
        </w:rPr>
      </w:r>
    </w:p>
    <w:p w:rsidR="00000000" w:rsidDel="00000000" w:rsidP="00000000" w:rsidRDefault="00000000" w:rsidRPr="00000000" w14:paraId="0000011F">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Safe Pregnancy &amp; Delivery - fogsi, accessed on January 31, 2026, </w:t>
      </w:r>
      <w:hyperlink r:id="rId63">
        <w:r w:rsidDel="00000000" w:rsidR="00000000" w:rsidRPr="00000000">
          <w:rPr>
            <w:rFonts w:ascii="Google Sans" w:cs="Google Sans" w:eastAsia="Google Sans" w:hAnsi="Google Sans"/>
            <w:color w:val="0000ee"/>
            <w:sz w:val="24"/>
            <w:szCs w:val="24"/>
            <w:u w:val="single"/>
            <w:rtl w:val="0"/>
          </w:rPr>
          <w:t xml:space="preserve">https://www.fogsi.org/wp-content/uploads/fogsi-focus/safe_pregnancy.pdf</w:t>
        </w:r>
      </w:hyperlink>
      <w:r w:rsidDel="00000000" w:rsidR="00000000" w:rsidRPr="00000000">
        <w:rPr>
          <w:rtl w:val="0"/>
        </w:rPr>
      </w:r>
    </w:p>
    <w:p w:rsidR="00000000" w:rsidDel="00000000" w:rsidP="00000000" w:rsidRDefault="00000000" w:rsidRPr="00000000" w14:paraId="00000120">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Fats &amp; fatty acids in Indian diets: Time for serious introspection - PMC - PubMed Central, accessed on January 31, 2026, </w:t>
      </w:r>
      <w:hyperlink r:id="rId64">
        <w:r w:rsidDel="00000000" w:rsidR="00000000" w:rsidRPr="00000000">
          <w:rPr>
            <w:rFonts w:ascii="Google Sans" w:cs="Google Sans" w:eastAsia="Google Sans" w:hAnsi="Google Sans"/>
            <w:color w:val="0000ee"/>
            <w:sz w:val="24"/>
            <w:szCs w:val="24"/>
            <w:u w:val="single"/>
            <w:rtl w:val="0"/>
          </w:rPr>
          <w:t xml:space="preserve">https://pmc.ncbi.nlm.nih.gov/articles/PMC5345296/</w:t>
        </w:r>
      </w:hyperlink>
      <w:r w:rsidDel="00000000" w:rsidR="00000000" w:rsidRPr="00000000">
        <w:rPr>
          <w:rtl w:val="0"/>
        </w:rPr>
      </w:r>
    </w:p>
    <w:p w:rsidR="00000000" w:rsidDel="00000000" w:rsidP="00000000" w:rsidRDefault="00000000" w:rsidRPr="00000000" w14:paraId="00000121">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Carbohydrates can double heart disease risk in women - The Hindu, accessed on January 31, 2026, </w:t>
      </w:r>
      <w:hyperlink r:id="rId65">
        <w:r w:rsidDel="00000000" w:rsidR="00000000" w:rsidRPr="00000000">
          <w:rPr>
            <w:rFonts w:ascii="Google Sans" w:cs="Google Sans" w:eastAsia="Google Sans" w:hAnsi="Google Sans"/>
            <w:color w:val="0000ee"/>
            <w:sz w:val="24"/>
            <w:szCs w:val="24"/>
            <w:u w:val="single"/>
            <w:rtl w:val="0"/>
          </w:rPr>
          <w:t xml:space="preserve">https://www.thehindu.com/sci-tech/health/medicine-and-research/Carbohydrates-can-double-heart-disease-risk-in-women/article16366025.ece</w:t>
        </w:r>
      </w:hyperlink>
      <w:r w:rsidDel="00000000" w:rsidR="00000000" w:rsidRPr="00000000">
        <w:rPr>
          <w:rtl w:val="0"/>
        </w:rPr>
      </w:r>
    </w:p>
    <w:p w:rsidR="00000000" w:rsidDel="00000000" w:rsidP="00000000" w:rsidRDefault="00000000" w:rsidRPr="00000000" w14:paraId="00000122">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Vitamin B12 deficiency is associated with coronary artery disease in an Indian population - PubMed, accessed on January 31, 2026, </w:t>
      </w:r>
      <w:hyperlink r:id="rId66">
        <w:r w:rsidDel="00000000" w:rsidR="00000000" w:rsidRPr="00000000">
          <w:rPr>
            <w:rFonts w:ascii="Google Sans" w:cs="Google Sans" w:eastAsia="Google Sans" w:hAnsi="Google Sans"/>
            <w:color w:val="0000ee"/>
            <w:sz w:val="24"/>
            <w:szCs w:val="24"/>
            <w:u w:val="single"/>
            <w:rtl w:val="0"/>
          </w:rPr>
          <w:t xml:space="preserve">https://pubmed.ncbi.nlm.nih.gov/19676146/</w:t>
        </w:r>
      </w:hyperlink>
      <w:r w:rsidDel="00000000" w:rsidR="00000000" w:rsidRPr="00000000">
        <w:rPr>
          <w:rtl w:val="0"/>
        </w:rPr>
      </w:r>
    </w:p>
    <w:p w:rsidR="00000000" w:rsidDel="00000000" w:rsidP="00000000" w:rsidRDefault="00000000" w:rsidRPr="00000000" w14:paraId="00000123">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Serum homocysteine level in vegetarians in District Tharparker, Sindh - PMC - NIH, accessed on January 31, 2026, </w:t>
      </w:r>
      <w:hyperlink r:id="rId67">
        <w:r w:rsidDel="00000000" w:rsidR="00000000" w:rsidRPr="00000000">
          <w:rPr>
            <w:rFonts w:ascii="Google Sans" w:cs="Google Sans" w:eastAsia="Google Sans" w:hAnsi="Google Sans"/>
            <w:color w:val="0000ee"/>
            <w:sz w:val="24"/>
            <w:szCs w:val="24"/>
            <w:u w:val="single"/>
            <w:rtl w:val="0"/>
          </w:rPr>
          <w:t xml:space="preserve">https://pmc.ncbi.nlm.nih.gov/articles/PMC4386171/</w:t>
        </w:r>
      </w:hyperlink>
      <w:r w:rsidDel="00000000" w:rsidR="00000000" w:rsidRPr="00000000">
        <w:rPr>
          <w:rtl w:val="0"/>
        </w:rPr>
      </w:r>
    </w:p>
    <w:p w:rsidR="00000000" w:rsidDel="00000000" w:rsidP="00000000" w:rsidRDefault="00000000" w:rsidRPr="00000000" w14:paraId="00000124">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Barriers to Physical Activity Among Asian Indian Women in the United States - ScholarWorks, accessed on January 31, 2026, </w:t>
      </w:r>
      <w:hyperlink r:id="rId68">
        <w:r w:rsidDel="00000000" w:rsidR="00000000" w:rsidRPr="00000000">
          <w:rPr>
            <w:rFonts w:ascii="Google Sans" w:cs="Google Sans" w:eastAsia="Google Sans" w:hAnsi="Google Sans"/>
            <w:color w:val="0000ee"/>
            <w:sz w:val="24"/>
            <w:szCs w:val="24"/>
            <w:u w:val="single"/>
            <w:rtl w:val="0"/>
          </w:rPr>
          <w:t xml:space="preserve">https://scholarworks.waldenu.edu/dissertations/8471/</w:t>
        </w:r>
      </w:hyperlink>
      <w:r w:rsidDel="00000000" w:rsidR="00000000" w:rsidRPr="00000000">
        <w:rPr>
          <w:rtl w:val="0"/>
        </w:rPr>
      </w:r>
    </w:p>
    <w:p w:rsidR="00000000" w:rsidDel="00000000" w:rsidP="00000000" w:rsidRDefault="00000000" w:rsidRPr="00000000" w14:paraId="00000125">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Barriers and facilitators to physical activity in second-generation British Indian women: A qualitative study - PMC - NIH, accessed on January 31, 2026, </w:t>
      </w:r>
      <w:hyperlink r:id="rId69">
        <w:r w:rsidDel="00000000" w:rsidR="00000000" w:rsidRPr="00000000">
          <w:rPr>
            <w:rFonts w:ascii="Google Sans" w:cs="Google Sans" w:eastAsia="Google Sans" w:hAnsi="Google Sans"/>
            <w:color w:val="0000ee"/>
            <w:sz w:val="24"/>
            <w:szCs w:val="24"/>
            <w:u w:val="single"/>
            <w:rtl w:val="0"/>
          </w:rPr>
          <w:t xml:space="preserve">https://pmc.ncbi.nlm.nih.gov/articles/PMC8565737/</w:t>
        </w:r>
      </w:hyperlink>
      <w:r w:rsidDel="00000000" w:rsidR="00000000" w:rsidRPr="00000000">
        <w:rPr>
          <w:rtl w:val="0"/>
        </w:rPr>
      </w:r>
    </w:p>
    <w:p w:rsidR="00000000" w:rsidDel="00000000" w:rsidP="00000000" w:rsidRDefault="00000000" w:rsidRPr="00000000" w14:paraId="00000126">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Depressive Symptoms and Complications Early after Acute Myocardial Infarction: Gender Differences - The Open Nursing Journal, accessed on January 31, 2026, </w:t>
      </w:r>
      <w:hyperlink r:id="rId70">
        <w:r w:rsidDel="00000000" w:rsidR="00000000" w:rsidRPr="00000000">
          <w:rPr>
            <w:rFonts w:ascii="Google Sans" w:cs="Google Sans" w:eastAsia="Google Sans" w:hAnsi="Google Sans"/>
            <w:color w:val="0000ee"/>
            <w:sz w:val="24"/>
            <w:szCs w:val="24"/>
            <w:u w:val="single"/>
            <w:rtl w:val="0"/>
          </w:rPr>
          <w:t xml:space="preserve">https://opennursingjournal.com/VOLUME/12/PAGE/205/FULLTEXT/</w:t>
        </w:r>
      </w:hyperlink>
      <w:r w:rsidDel="00000000" w:rsidR="00000000" w:rsidRPr="00000000">
        <w:rPr>
          <w:rtl w:val="0"/>
        </w:rPr>
      </w:r>
    </w:p>
    <w:p w:rsidR="00000000" w:rsidDel="00000000" w:rsidP="00000000" w:rsidRDefault="00000000" w:rsidRPr="00000000" w14:paraId="00000127">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Role of Resilience in the Psychological Recovery of Women With Acute Myocardial Infarction - American Heart Association Journals, accessed on January 31, 2026, </w:t>
      </w:r>
      <w:hyperlink r:id="rId71">
        <w:r w:rsidDel="00000000" w:rsidR="00000000" w:rsidRPr="00000000">
          <w:rPr>
            <w:rFonts w:ascii="Google Sans" w:cs="Google Sans" w:eastAsia="Google Sans" w:hAnsi="Google Sans"/>
            <w:color w:val="0000ee"/>
            <w:sz w:val="24"/>
            <w:szCs w:val="24"/>
            <w:u w:val="single"/>
            <w:rtl w:val="0"/>
          </w:rPr>
          <w:t xml:space="preserve">https://www.ahajournals.org/doi/10.1161/JAHA.122.027092</w:t>
        </w:r>
      </w:hyperlink>
      <w:r w:rsidDel="00000000" w:rsidR="00000000" w:rsidRPr="00000000">
        <w:rPr>
          <w:rtl w:val="0"/>
        </w:rPr>
      </w:r>
    </w:p>
    <w:p w:rsidR="00000000" w:rsidDel="00000000" w:rsidP="00000000" w:rsidRDefault="00000000" w:rsidRPr="00000000" w14:paraId="00000128">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The Relationship Between Incidence of Depression After Myocardial Infarction (MI), accessed on January 31, 2026, </w:t>
      </w:r>
      <w:hyperlink r:id="rId72">
        <w:r w:rsidDel="00000000" w:rsidR="00000000" w:rsidRPr="00000000">
          <w:rPr>
            <w:rFonts w:ascii="Google Sans" w:cs="Google Sans" w:eastAsia="Google Sans" w:hAnsi="Google Sans"/>
            <w:color w:val="0000ee"/>
            <w:sz w:val="24"/>
            <w:szCs w:val="24"/>
            <w:u w:val="single"/>
            <w:rtl w:val="0"/>
          </w:rPr>
          <w:t xml:space="preserve">https://www.openpublichealthjournal.com/VOLUME/15/ELOCATOR/e187494452205300/FULLTEXT/</w:t>
        </w:r>
      </w:hyperlink>
      <w:r w:rsidDel="00000000" w:rsidR="00000000" w:rsidRPr="00000000">
        <w:rPr>
          <w:rtl w:val="0"/>
        </w:rPr>
      </w:r>
    </w:p>
    <w:p w:rsidR="00000000" w:rsidDel="00000000" w:rsidP="00000000" w:rsidRDefault="00000000" w:rsidRPr="00000000" w14:paraId="00000129">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(PDF) WOMEN CARDIAC PATIENTS' PERCEIVED BARRIER TO CARDIAC REHABILITATION. A QUALITATIVE DESCRIPTIVE STUDY - ResearchGate, accessed on January 31, 2026, </w:t>
      </w:r>
      <w:hyperlink r:id="rId73">
        <w:r w:rsidDel="00000000" w:rsidR="00000000" w:rsidRPr="00000000">
          <w:rPr>
            <w:rFonts w:ascii="Google Sans" w:cs="Google Sans" w:eastAsia="Google Sans" w:hAnsi="Google Sans"/>
            <w:color w:val="0000ee"/>
            <w:sz w:val="24"/>
            <w:szCs w:val="24"/>
            <w:u w:val="single"/>
            <w:rtl w:val="0"/>
          </w:rPr>
          <w:t xml:space="preserve">https://www.researchgate.net/publication/387536015_WOMEN_CARDIAC_PATIENTS'_PERCEIVED_BARRIER_TO_CARDIAC_REHABILITATION_A_QUALITATIVE_DESCRIPTIVE_STUDY</w:t>
        </w:r>
      </w:hyperlink>
      <w:r w:rsidDel="00000000" w:rsidR="00000000" w:rsidRPr="00000000">
        <w:rPr>
          <w:rtl w:val="0"/>
        </w:rPr>
      </w:r>
    </w:p>
    <w:p w:rsidR="00000000" w:rsidDel="00000000" w:rsidP="00000000" w:rsidRDefault="00000000" w:rsidRPr="00000000" w14:paraId="0000012A">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Cardiac Rehabilitation for Women: A Systematic Review of Barriers and Solutions - NIH, accessed on January 31, 2026, </w:t>
      </w:r>
      <w:hyperlink r:id="rId74">
        <w:r w:rsidDel="00000000" w:rsidR="00000000" w:rsidRPr="00000000">
          <w:rPr>
            <w:rFonts w:ascii="Google Sans" w:cs="Google Sans" w:eastAsia="Google Sans" w:hAnsi="Google Sans"/>
            <w:color w:val="0000ee"/>
            <w:sz w:val="24"/>
            <w:szCs w:val="24"/>
            <w:u w:val="single"/>
            <w:rtl w:val="0"/>
          </w:rPr>
          <w:t xml:space="preserve">https://pmc.ncbi.nlm.nih.gov/articles/PMC5597478/</w:t>
        </w:r>
      </w:hyperlink>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meded101.com/how-to-handle-garlic-and-blood-thinners/" TargetMode="External"/><Relationship Id="rId42" Type="http://schemas.openxmlformats.org/officeDocument/2006/relationships/hyperlink" Target="https://pubmed.ncbi.nlm.nih.gov/30314813/" TargetMode="External"/><Relationship Id="rId41" Type="http://schemas.openxmlformats.org/officeDocument/2006/relationships/hyperlink" Target="https://pubmed.ncbi.nlm.nih.gov/4207612/" TargetMode="External"/><Relationship Id="rId44" Type="http://schemas.openxmlformats.org/officeDocument/2006/relationships/hyperlink" Target="https://m.economictimes.com/magazines/panache/not-just-danger-of-overdose-cmc-vellore-doctor-gives-3-reasons-why-you-should-not-split-your-tablet-for-lower-doses/articleshow/123668046.cms" TargetMode="External"/><Relationship Id="rId43" Type="http://schemas.openxmlformats.org/officeDocument/2006/relationships/hyperlink" Target="https://timesofindia.indiatimes.com/life-style/health-fitness/health-news/splitting-medicines-can-harm-your-health-if-done-incorrectly-risks-side-effects-and-safe-practices-shares-experts/articleshow/123672323.cms" TargetMode="External"/><Relationship Id="rId46" Type="http://schemas.openxmlformats.org/officeDocument/2006/relationships/hyperlink" Target="https://rcastoragev2.blob.core.windows.net/82fcd76498f9d7aec0446ff202242a58/PMC6097178.pdf" TargetMode="External"/><Relationship Id="rId45" Type="http://schemas.openxmlformats.org/officeDocument/2006/relationships/hyperlink" Target="https://www.jebmh.com/articles/coronary-artery-disease-in-indian-women.pdf.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imesofindia.indiatimes.com/life-style/health-fitness/simple-3-step-life-saving-action-plan-during-a-heart-attack-as-per-indias-leading-cardiologist/photostory/124849259.cms" TargetMode="External"/><Relationship Id="rId48" Type="http://schemas.openxmlformats.org/officeDocument/2006/relationships/hyperlink" Target="https://pubmed.ncbi.nlm.nih.gov/28077091/" TargetMode="External"/><Relationship Id="rId47" Type="http://schemas.openxmlformats.org/officeDocument/2006/relationships/hyperlink" Target="https://pmc.ncbi.nlm.nih.gov/articles/PMC6494633/" TargetMode="External"/><Relationship Id="rId49" Type="http://schemas.openxmlformats.org/officeDocument/2006/relationships/hyperlink" Target="https://www.ahajournals.org/doi/10.1161/CIRCINTERVENTIONS.120.009994" TargetMode="External"/><Relationship Id="rId5" Type="http://schemas.openxmlformats.org/officeDocument/2006/relationships/styles" Target="styles.xml"/><Relationship Id="rId6" Type="http://schemas.openxmlformats.org/officeDocument/2006/relationships/hyperlink" Target="https://pmc.ncbi.nlm.nih.gov/articles/PMC11019334/" TargetMode="External"/><Relationship Id="rId7" Type="http://schemas.openxmlformats.org/officeDocument/2006/relationships/hyperlink" Target="https://pmc.ncbi.nlm.nih.gov/articles/PMC5560902/" TargetMode="External"/><Relationship Id="rId8" Type="http://schemas.openxmlformats.org/officeDocument/2006/relationships/hyperlink" Target="https://ijcdw.org/the-gamut-of-coronary-artery-disease-in-indian-women/" TargetMode="External"/><Relationship Id="rId73" Type="http://schemas.openxmlformats.org/officeDocument/2006/relationships/hyperlink" Target="https://www.researchgate.net/publication/387536015_WOMEN_CARDIAC_PATIENTS'_PERCEIVED_BARRIER_TO_CARDIAC_REHABILITATION_A_QUALITATIVE_DESCRIPTIVE_STUDY" TargetMode="External"/><Relationship Id="rId72" Type="http://schemas.openxmlformats.org/officeDocument/2006/relationships/hyperlink" Target="https://www.openpublichealthjournal.com/VOLUME/15/ELOCATOR/e187494452205300/FULLTEXT/" TargetMode="External"/><Relationship Id="rId31" Type="http://schemas.openxmlformats.org/officeDocument/2006/relationships/hyperlink" Target="https://www.pharmacychecker.com/eliquis/" TargetMode="External"/><Relationship Id="rId30" Type="http://schemas.openxmlformats.org/officeDocument/2006/relationships/hyperlink" Target="https://pmc.ncbi.nlm.nih.gov/articles/PMC7727540/" TargetMode="External"/><Relationship Id="rId74" Type="http://schemas.openxmlformats.org/officeDocument/2006/relationships/hyperlink" Target="https://pmc.ncbi.nlm.nih.gov/articles/PMC5597478/" TargetMode="External"/><Relationship Id="rId33" Type="http://schemas.openxmlformats.org/officeDocument/2006/relationships/hyperlink" Target="https://www.sps.nhs.uk/articles/managing-peripheral-oedema-caused-by-calcium-channel-blockers/" TargetMode="External"/><Relationship Id="rId32" Type="http://schemas.openxmlformats.org/officeDocument/2006/relationships/hyperlink" Target="https://clinmedjournals.org/articles/jhm/journal-of-hypertension-and-management-jhm-2-015.php?jid=jhm" TargetMode="External"/><Relationship Id="rId35" Type="http://schemas.openxmlformats.org/officeDocument/2006/relationships/hyperlink" Target="https://www.webmd.com/vitamins/ai/ingredientmono-811/terminalia-arjuna" TargetMode="External"/><Relationship Id="rId34" Type="http://schemas.openxmlformats.org/officeDocument/2006/relationships/hyperlink" Target="https://pmc.ncbi.nlm.nih.gov/articles/PMC8673019/" TargetMode="External"/><Relationship Id="rId71" Type="http://schemas.openxmlformats.org/officeDocument/2006/relationships/hyperlink" Target="https://www.ahajournals.org/doi/10.1161/JAHA.122.027092" TargetMode="External"/><Relationship Id="rId70" Type="http://schemas.openxmlformats.org/officeDocument/2006/relationships/hyperlink" Target="https://opennursingjournal.com/VOLUME/12/PAGE/205/FULLTEXT/" TargetMode="External"/><Relationship Id="rId37" Type="http://schemas.openxmlformats.org/officeDocument/2006/relationships/hyperlink" Target="https://www.webmd.com/vitamins/ai/ingredientmono-591/guggul" TargetMode="External"/><Relationship Id="rId36" Type="http://schemas.openxmlformats.org/officeDocument/2006/relationships/hyperlink" Target="https://www.health.com/medications-not-to-mix-with-ashwagandha-8758036" TargetMode="External"/><Relationship Id="rId39" Type="http://schemas.openxmlformats.org/officeDocument/2006/relationships/hyperlink" Target="https://www.mayoclinic.org/healthy-lifestyle/consumer-health/in-depth/herbal-supplements/art-20046488" TargetMode="External"/><Relationship Id="rId38" Type="http://schemas.openxmlformats.org/officeDocument/2006/relationships/hyperlink" Target="https://www.sciencenews.org/blog/food-for-thought/guggul-prescription-drug-interactions" TargetMode="External"/><Relationship Id="rId62" Type="http://schemas.openxmlformats.org/officeDocument/2006/relationships/hyperlink" Target="https://www.fogsi.org/wp-content/uploads/2024/11/TOG_4_Algorithm_Booklet.pdf" TargetMode="External"/><Relationship Id="rId61" Type="http://schemas.openxmlformats.org/officeDocument/2006/relationships/hyperlink" Target="https://pubmed.ncbi.nlm.nih.gov/37974053/" TargetMode="External"/><Relationship Id="rId20" Type="http://schemas.openxmlformats.org/officeDocument/2006/relationships/hyperlink" Target="https://www.researchgate.net/publication/376959245_Management_of_heavy_menstrual_bleeding_in_women_on_long_term_anticoagulants" TargetMode="External"/><Relationship Id="rId64" Type="http://schemas.openxmlformats.org/officeDocument/2006/relationships/hyperlink" Target="https://pmc.ncbi.nlm.nih.gov/articles/PMC5345296/" TargetMode="External"/><Relationship Id="rId63" Type="http://schemas.openxmlformats.org/officeDocument/2006/relationships/hyperlink" Target="https://www.fogsi.org/wp-content/uploads/fogsi-focus/safe_pregnancy.pdf" TargetMode="External"/><Relationship Id="rId22" Type="http://schemas.openxmlformats.org/officeDocument/2006/relationships/hyperlink" Target="https://www.acc.org/latest-in-cardiology/ten-points-to-remember/2015/05/15/13/28/gender-differences-in-the-effect-of-cardiovascular-drugs" TargetMode="External"/><Relationship Id="rId66" Type="http://schemas.openxmlformats.org/officeDocument/2006/relationships/hyperlink" Target="https://pubmed.ncbi.nlm.nih.gov/19676146/" TargetMode="External"/><Relationship Id="rId21" Type="http://schemas.openxmlformats.org/officeDocument/2006/relationships/hyperlink" Target="https://dir.indiamart.com/impcat/clopidogrel-capsule.html" TargetMode="External"/><Relationship Id="rId65" Type="http://schemas.openxmlformats.org/officeDocument/2006/relationships/hyperlink" Target="https://www.thehindu.com/sci-tech/health/medicine-and-research/Carbohydrates-can-double-heart-disease-risk-in-women/article16366025.ece" TargetMode="External"/><Relationship Id="rId24" Type="http://schemas.openxmlformats.org/officeDocument/2006/relationships/hyperlink" Target="https://pmc.ncbi.nlm.nih.gov/articles/PMC9835812/" TargetMode="External"/><Relationship Id="rId68" Type="http://schemas.openxmlformats.org/officeDocument/2006/relationships/hyperlink" Target="https://scholarworks.waldenu.edu/dissertations/8471/" TargetMode="External"/><Relationship Id="rId23" Type="http://schemas.openxmlformats.org/officeDocument/2006/relationships/hyperlink" Target="https://ijcdw.org/statins-in-females/" TargetMode="External"/><Relationship Id="rId67" Type="http://schemas.openxmlformats.org/officeDocument/2006/relationships/hyperlink" Target="https://pmc.ncbi.nlm.nih.gov/articles/PMC4386171/" TargetMode="External"/><Relationship Id="rId60" Type="http://schemas.openxmlformats.org/officeDocument/2006/relationships/hyperlink" Target="https://pmc.ncbi.nlm.nih.gov/articles/PMC12822770/" TargetMode="External"/><Relationship Id="rId26" Type="http://schemas.openxmlformats.org/officeDocument/2006/relationships/hyperlink" Target="https://dir.indiamart.com/impcat/atorvastatin.html" TargetMode="External"/><Relationship Id="rId25" Type="http://schemas.openxmlformats.org/officeDocument/2006/relationships/hyperlink" Target="https://www.ahajournals.org/doi/10.1161/ATVBAHA.121.316159" TargetMode="External"/><Relationship Id="rId69" Type="http://schemas.openxmlformats.org/officeDocument/2006/relationships/hyperlink" Target="https://pmc.ncbi.nlm.nih.gov/articles/PMC8565737/" TargetMode="External"/><Relationship Id="rId28" Type="http://schemas.openxmlformats.org/officeDocument/2006/relationships/hyperlink" Target="https://www.tradeindia.com/products/acitrom-acenocoumarol-or-nicoumalone-2mg-tablets-c7666201.html" TargetMode="External"/><Relationship Id="rId27" Type="http://schemas.openxmlformats.org/officeDocument/2006/relationships/hyperlink" Target="https://pharmeasy.in/online-medicine-order/atorvastatin-10-mg-tablet-10-medlife-pure-generics-2988124" TargetMode="External"/><Relationship Id="rId29" Type="http://schemas.openxmlformats.org/officeDocument/2006/relationships/hyperlink" Target="https://www.fogsi.org/wp-content/uploads/fogsi-focus/medical_disorders_pregnancy.pdf" TargetMode="External"/><Relationship Id="rId51" Type="http://schemas.openxmlformats.org/officeDocument/2006/relationships/hyperlink" Target="https://www.ecrjournal.com/articles/sex-based-differences-percutaneous-coronary-intervention-outcomes-patients-ischaemic-heart?language_content_entity=en" TargetMode="External"/><Relationship Id="rId50" Type="http://schemas.openxmlformats.org/officeDocument/2006/relationships/hyperlink" Target="https://pmc.ncbi.nlm.nih.gov/articles/PMC11977124/" TargetMode="External"/><Relationship Id="rId53" Type="http://schemas.openxmlformats.org/officeDocument/2006/relationships/hyperlink" Target="https://pmc.ncbi.nlm.nih.gov/articles/PMC10140232/" TargetMode="External"/><Relationship Id="rId52" Type="http://schemas.openxmlformats.org/officeDocument/2006/relationships/hyperlink" Target="https://www.medindia.net/news/healthwatch/women-are-more-likely-to-die-after-coronary-bypass-surgery-than-men-210906-1.htm" TargetMode="External"/><Relationship Id="rId11" Type="http://schemas.openxmlformats.org/officeDocument/2006/relationships/hyperlink" Target="https://pmc.ncbi.nlm.nih.gov/articles/PMC6340691/" TargetMode="External"/><Relationship Id="rId55" Type="http://schemas.openxmlformats.org/officeDocument/2006/relationships/hyperlink" Target="https://vmedo.com/blog/difference-between-108-102-ambulance-in-india/" TargetMode="External"/><Relationship Id="rId10" Type="http://schemas.openxmlformats.org/officeDocument/2006/relationships/hyperlink" Target="https://www.manipalhospitals.com/malleshwaram/blog/golden-hour-in-heart-attack-a-doctors-perspective-from-the-er/" TargetMode="External"/><Relationship Id="rId54" Type="http://schemas.openxmlformats.org/officeDocument/2006/relationships/hyperlink" Target="https://www.frontiersin.org/journals/cardiovascular-medicine/articles/10.3389/fcvm.2022.768972/full" TargetMode="External"/><Relationship Id="rId13" Type="http://schemas.openxmlformats.org/officeDocument/2006/relationships/hyperlink" Target="https://www.apollo247.com/health-topics/general-medical-consultation/arjunarishta-uses-benefits-side-effects" TargetMode="External"/><Relationship Id="rId57" Type="http://schemas.openxmlformats.org/officeDocument/2006/relationships/hyperlink" Target="https://www.fogsi.org/wp-content/uploads/fogsi-focus/2018/fogsi-focus-medical-disorders-in-pregnancy-2018.pdf" TargetMode="External"/><Relationship Id="rId12" Type="http://schemas.openxmlformats.org/officeDocument/2006/relationships/hyperlink" Target="https://www.healthxchange.sg/how-to-manage/high-blood-cholesterol-and-hyperlipidaemia/statin-myths-debunked" TargetMode="External"/><Relationship Id="rId56" Type="http://schemas.openxmlformats.org/officeDocument/2006/relationships/hyperlink" Target="https://www.ahajournals.org/doi/10.1161/CIR.0000000000000772" TargetMode="External"/><Relationship Id="rId15" Type="http://schemas.openxmlformats.org/officeDocument/2006/relationships/hyperlink" Target="https://ijcdw.org/gender-disparities-in-acute-coronary-syndrome-among-young-indians-a-call-for-equity/" TargetMode="External"/><Relationship Id="rId59" Type="http://schemas.openxmlformats.org/officeDocument/2006/relationships/hyperlink" Target="https://www.ijrcog.org/index.php/ijrcog/article/view/14307" TargetMode="External"/><Relationship Id="rId14" Type="http://schemas.openxmlformats.org/officeDocument/2006/relationships/hyperlink" Target="https://www.goodrx.com/well-being/supplements-herbs/ashwagandha-drug-interactions" TargetMode="External"/><Relationship Id="rId58" Type="http://schemas.openxmlformats.org/officeDocument/2006/relationships/hyperlink" Target="https://www.jsafog.com/doi/10.5005/jp-journals-10006-2110" TargetMode="External"/><Relationship Id="rId17" Type="http://schemas.openxmlformats.org/officeDocument/2006/relationships/hyperlink" Target="https://pmc.ncbi.nlm.nih.gov/articles/PMC10805676/" TargetMode="External"/><Relationship Id="rId16" Type="http://schemas.openxmlformats.org/officeDocument/2006/relationships/hyperlink" Target="https://pmc.ncbi.nlm.nih.gov/articles/PMC8189342/" TargetMode="External"/><Relationship Id="rId19" Type="http://schemas.openxmlformats.org/officeDocument/2006/relationships/hyperlink" Target="https://www.ijrcog.org/index.php/ijrcog/article/download/13683/8501/54746" TargetMode="External"/><Relationship Id="rId18" Type="http://schemas.openxmlformats.org/officeDocument/2006/relationships/hyperlink" Target="https://pmc.ncbi.nlm.nih.gov/articles/PMC1086547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