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3342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</w:t>
      </w:r>
      <w:bookmarkStart w:id="0" w:name="_GoBack"/>
      <w:bookmarkEnd w:id="0"/>
      <w:r>
        <w:rPr>
          <w:b/>
          <w:bCs/>
          <w:lang w:val="en-US"/>
        </w:rPr>
        <w:t xml:space="preserve">                              </w:t>
      </w:r>
      <w:r>
        <w:rPr>
          <w:b/>
          <w:bCs/>
          <w:sz w:val="28"/>
          <w:szCs w:val="28"/>
          <w:lang w:val="en-US"/>
        </w:rPr>
        <w:t xml:space="preserve"> Ideation Phase</w:t>
      </w:r>
    </w:p>
    <w:p w14:paraId="25048FD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Define the Problem Statements</w:t>
      </w:r>
    </w:p>
    <w:tbl>
      <w:tblPr>
        <w:tblStyle w:val="12"/>
        <w:tblW w:w="0" w:type="auto"/>
        <w:jc w:val="center"/>
        <w:tblBorders>
          <w:top w:val="single" w:color="D0D0D0" w:sz="8" w:space="0"/>
          <w:left w:val="single" w:color="D0D0D0" w:sz="8" w:space="0"/>
          <w:bottom w:val="single" w:color="D0D0D0" w:sz="8" w:space="0"/>
          <w:right w:val="single" w:color="D0D0D0" w:sz="8" w:space="0"/>
          <w:insideH w:val="single" w:color="D0D0D0" w:sz="8" w:space="0"/>
          <w:insideV w:val="single" w:color="D0D0D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5472"/>
      </w:tblGrid>
      <w:tr w14:paraId="51AA0903">
        <w:tblPrEx>
          <w:tblBorders>
            <w:top w:val="single" w:color="D0D0D0" w:sz="8" w:space="0"/>
            <w:left w:val="single" w:color="D0D0D0" w:sz="8" w:space="0"/>
            <w:bottom w:val="single" w:color="D0D0D0" w:sz="8" w:space="0"/>
            <w:right w:val="single" w:color="D0D0D0" w:sz="8" w:space="0"/>
            <w:insideH w:val="single" w:color="D0D0D0" w:sz="8" w:space="0"/>
            <w:insideV w:val="single" w:color="D0D0D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tcBorders>
              <w:top w:val="single" w:color="D0D0D0" w:sz="8" w:space="0"/>
              <w:left w:val="single" w:color="D0D0D0" w:sz="8" w:space="0"/>
              <w:bottom w:val="single" w:color="D0D0D0" w:sz="8" w:space="0"/>
              <w:right w:val="single" w:color="D0D0D0" w:sz="8" w:space="0"/>
            </w:tcBorders>
            <w:vAlign w:val="center"/>
          </w:tcPr>
          <w:p w14:paraId="3B0FE701">
            <w:pPr>
              <w:rPr>
                <w:lang w:val="en-US"/>
              </w:rPr>
            </w:pPr>
            <w:r>
              <w:rPr>
                <w:lang w:val="en-US"/>
              </w:rPr>
              <w:t>Student Name</w:t>
            </w:r>
          </w:p>
        </w:tc>
        <w:tc>
          <w:tcPr>
            <w:tcW w:w="5472" w:type="dxa"/>
            <w:tcBorders>
              <w:top w:val="single" w:color="D0D0D0" w:sz="8" w:space="0"/>
              <w:left w:val="single" w:color="D0D0D0" w:sz="8" w:space="0"/>
              <w:bottom w:val="single" w:color="D0D0D0" w:sz="8" w:space="0"/>
              <w:right w:val="single" w:color="D0D0D0" w:sz="8" w:space="0"/>
            </w:tcBorders>
            <w:vAlign w:val="center"/>
          </w:tcPr>
          <w:p w14:paraId="6C1DE36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Yuvasri Malla</w:t>
            </w:r>
          </w:p>
        </w:tc>
      </w:tr>
      <w:tr w14:paraId="7A18958E">
        <w:tblPrEx>
          <w:tblBorders>
            <w:top w:val="single" w:color="D0D0D0" w:sz="8" w:space="0"/>
            <w:left w:val="single" w:color="D0D0D0" w:sz="8" w:space="0"/>
            <w:bottom w:val="single" w:color="D0D0D0" w:sz="8" w:space="0"/>
            <w:right w:val="single" w:color="D0D0D0" w:sz="8" w:space="0"/>
            <w:insideH w:val="single" w:color="D0D0D0" w:sz="8" w:space="0"/>
            <w:insideV w:val="single" w:color="D0D0D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tcBorders>
              <w:top w:val="single" w:color="D0D0D0" w:sz="8" w:space="0"/>
              <w:left w:val="single" w:color="D0D0D0" w:sz="8" w:space="0"/>
              <w:bottom w:val="single" w:color="D0D0D0" w:sz="8" w:space="0"/>
              <w:right w:val="single" w:color="D0D0D0" w:sz="8" w:space="0"/>
            </w:tcBorders>
            <w:vAlign w:val="center"/>
          </w:tcPr>
          <w:p w14:paraId="0328983A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5472" w:type="dxa"/>
            <w:tcBorders>
              <w:top w:val="single" w:color="D0D0D0" w:sz="8" w:space="0"/>
              <w:left w:val="single" w:color="D0D0D0" w:sz="8" w:space="0"/>
              <w:bottom w:val="single" w:color="D0D0D0" w:sz="8" w:space="0"/>
              <w:right w:val="single" w:color="D0D0D0" w:sz="8" w:space="0"/>
            </w:tcBorders>
            <w:vAlign w:val="center"/>
          </w:tcPr>
          <w:p w14:paraId="47649E45">
            <w:pPr>
              <w:rPr>
                <w:lang w:val="en-US"/>
              </w:rPr>
            </w:pPr>
            <w:r>
              <w:rPr>
                <w:lang w:val="en-US"/>
              </w:rPr>
              <w:t>Automated Licensed Software Installation Request Management</w:t>
            </w:r>
          </w:p>
        </w:tc>
      </w:tr>
      <w:tr w14:paraId="32DBA6C9">
        <w:tblPrEx>
          <w:tblBorders>
            <w:top w:val="single" w:color="D0D0D0" w:sz="8" w:space="0"/>
            <w:left w:val="single" w:color="D0D0D0" w:sz="8" w:space="0"/>
            <w:bottom w:val="single" w:color="D0D0D0" w:sz="8" w:space="0"/>
            <w:right w:val="single" w:color="D0D0D0" w:sz="8" w:space="0"/>
            <w:insideH w:val="single" w:color="D0D0D0" w:sz="8" w:space="0"/>
            <w:insideV w:val="single" w:color="D0D0D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tcBorders>
              <w:top w:val="single" w:color="D0D0D0" w:sz="8" w:space="0"/>
              <w:left w:val="single" w:color="D0D0D0" w:sz="8" w:space="0"/>
              <w:bottom w:val="single" w:color="D0D0D0" w:sz="8" w:space="0"/>
              <w:right w:val="single" w:color="D0D0D0" w:sz="8" w:space="0"/>
            </w:tcBorders>
            <w:vAlign w:val="center"/>
          </w:tcPr>
          <w:p w14:paraId="1C2E6D49">
            <w:pPr>
              <w:rPr>
                <w:lang w:val="en-US"/>
              </w:rPr>
            </w:pPr>
            <w:r>
              <w:rPr>
                <w:lang w:val="en-US"/>
              </w:rPr>
              <w:t>Maximum Marks</w:t>
            </w:r>
          </w:p>
        </w:tc>
        <w:tc>
          <w:tcPr>
            <w:tcW w:w="5472" w:type="dxa"/>
            <w:tcBorders>
              <w:top w:val="single" w:color="D0D0D0" w:sz="8" w:space="0"/>
              <w:left w:val="single" w:color="D0D0D0" w:sz="8" w:space="0"/>
              <w:bottom w:val="single" w:color="D0D0D0" w:sz="8" w:space="0"/>
              <w:right w:val="single" w:color="D0D0D0" w:sz="8" w:space="0"/>
            </w:tcBorders>
            <w:vAlign w:val="center"/>
          </w:tcPr>
          <w:p w14:paraId="3C23575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 Marks</w:t>
            </w:r>
          </w:p>
        </w:tc>
      </w:tr>
    </w:tbl>
    <w:p w14:paraId="04582D4E">
      <w:pPr>
        <w:rPr>
          <w:lang w:val="en-US"/>
        </w:rPr>
      </w:pPr>
    </w:p>
    <w:p w14:paraId="4D9FEBF4">
      <w:pPr>
        <w:rPr>
          <w:lang w:val="en-US"/>
        </w:rPr>
      </w:pPr>
      <w:r>
        <w:rPr>
          <w:lang w:val="en-US"/>
        </w:rPr>
        <w:t>Customer Problem Statement</w:t>
      </w:r>
    </w:p>
    <w:tbl>
      <w:tblPr>
        <w:tblStyle w:val="12"/>
        <w:tblW w:w="0" w:type="auto"/>
        <w:jc w:val="center"/>
        <w:tblBorders>
          <w:top w:val="single" w:color="AFAFAF" w:sz="6" w:space="0"/>
          <w:left w:val="single" w:color="AFAFAF" w:sz="6" w:space="0"/>
          <w:bottom w:val="single" w:color="AFAFAF" w:sz="6" w:space="0"/>
          <w:right w:val="single" w:color="AFAFAF" w:sz="6" w:space="0"/>
          <w:insideH w:val="single" w:color="AFAFAF" w:sz="6" w:space="0"/>
          <w:insideV w:val="single" w:color="AFAFA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  <w:gridCol w:w="1824"/>
      </w:tblGrid>
      <w:tr w14:paraId="60FFBE96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</w:tblPrEx>
        <w:trPr>
          <w:jc w:val="center"/>
        </w:trPr>
        <w:tc>
          <w:tcPr>
            <w:tcW w:w="1824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shd w:val="clear" w:color="auto" w:fill="8FB3E8"/>
            <w:vAlign w:val="center"/>
          </w:tcPr>
          <w:p w14:paraId="0B2BD5C5">
            <w:pPr>
              <w:rPr>
                <w:lang w:val="en-US"/>
              </w:rPr>
            </w:pPr>
            <w:r>
              <w:rPr>
                <w:lang w:val="en-US"/>
              </w:rPr>
              <w:t>Problem</w:t>
            </w:r>
            <w:r>
              <w:rPr>
                <w:lang w:val="en-US"/>
              </w:rPr>
              <w:br w:type="textWrapping"/>
            </w:r>
            <w:r>
              <w:rPr>
                <w:lang w:val="en-US"/>
              </w:rPr>
              <w:t>Statement</w:t>
            </w:r>
          </w:p>
        </w:tc>
        <w:tc>
          <w:tcPr>
            <w:tcW w:w="1824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shd w:val="clear" w:color="auto" w:fill="8FB3E8"/>
            <w:vAlign w:val="center"/>
          </w:tcPr>
          <w:p w14:paraId="2BB4B026">
            <w:pPr>
              <w:rPr>
                <w:lang w:val="en-US"/>
              </w:rPr>
            </w:pPr>
            <w:r>
              <w:rPr>
                <w:lang w:val="en-US"/>
              </w:rPr>
              <w:t>I am (Customer)</w:t>
            </w:r>
          </w:p>
        </w:tc>
        <w:tc>
          <w:tcPr>
            <w:tcW w:w="1824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shd w:val="clear" w:color="auto" w:fill="8FB3E8"/>
            <w:vAlign w:val="center"/>
          </w:tcPr>
          <w:p w14:paraId="4DD66384">
            <w:pPr>
              <w:rPr>
                <w:lang w:val="en-US"/>
              </w:rPr>
            </w:pPr>
            <w:r>
              <w:rPr>
                <w:lang w:val="en-US"/>
              </w:rPr>
              <w:t>I'm trying to</w:t>
            </w:r>
          </w:p>
        </w:tc>
        <w:tc>
          <w:tcPr>
            <w:tcW w:w="1824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shd w:val="clear" w:color="auto" w:fill="8FB3E8"/>
            <w:vAlign w:val="center"/>
          </w:tcPr>
          <w:p w14:paraId="34B4A442">
            <w:pPr>
              <w:rPr>
                <w:lang w:val="en-US"/>
              </w:rPr>
            </w:pPr>
            <w:r>
              <w:rPr>
                <w:lang w:val="en-US"/>
              </w:rPr>
              <w:t>But</w:t>
            </w:r>
          </w:p>
        </w:tc>
        <w:tc>
          <w:tcPr>
            <w:tcW w:w="1824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shd w:val="clear" w:color="auto" w:fill="8FB3E8"/>
            <w:vAlign w:val="center"/>
          </w:tcPr>
          <w:p w14:paraId="110E41A2">
            <w:pPr>
              <w:rPr>
                <w:lang w:val="en-US"/>
              </w:rPr>
            </w:pPr>
            <w:r>
              <w:rPr>
                <w:lang w:val="en-US"/>
              </w:rPr>
              <w:t>Because</w:t>
            </w:r>
          </w:p>
        </w:tc>
        <w:tc>
          <w:tcPr>
            <w:tcW w:w="1824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shd w:val="clear" w:color="auto" w:fill="8FB3E8"/>
            <w:vAlign w:val="center"/>
          </w:tcPr>
          <w:p w14:paraId="6AF8AC88">
            <w:pPr>
              <w:rPr>
                <w:lang w:val="en-US"/>
              </w:rPr>
            </w:pPr>
            <w:r>
              <w:rPr>
                <w:lang w:val="en-US"/>
              </w:rPr>
              <w:t>Which makes</w:t>
            </w:r>
            <w:r>
              <w:rPr>
                <w:lang w:val="en-US"/>
              </w:rPr>
              <w:br w:type="textWrapping"/>
            </w:r>
            <w:r>
              <w:rPr>
                <w:lang w:val="en-US"/>
              </w:rPr>
              <w:t>me feel</w:t>
            </w:r>
          </w:p>
        </w:tc>
      </w:tr>
      <w:tr w14:paraId="2957E966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4E3F70F6">
            <w:pPr>
              <w:rPr>
                <w:lang w:val="en-US"/>
              </w:rPr>
            </w:pPr>
            <w:r>
              <w:rPr>
                <w:lang w:val="en-US"/>
              </w:rPr>
              <w:t>PS-1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72DD597E">
            <w:pPr>
              <w:rPr>
                <w:lang w:val="en-US"/>
              </w:rPr>
            </w:pPr>
            <w:r>
              <w:rPr>
                <w:lang w:val="en-US"/>
              </w:rPr>
              <w:t>An employee or end user requiring licensed software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30BF2598">
            <w:pPr>
              <w:rPr>
                <w:lang w:val="en-US"/>
              </w:rPr>
            </w:pPr>
            <w:r>
              <w:rPr>
                <w:lang w:val="en-US"/>
              </w:rPr>
              <w:t>Submit a software request with complete and correct information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30120492">
            <w:pPr>
              <w:rPr>
                <w:lang w:val="en-US"/>
              </w:rPr>
            </w:pPr>
            <w:r>
              <w:rPr>
                <w:lang w:val="en-US"/>
              </w:rPr>
              <w:t>The request may be missing software, version, business justification, or device details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3E463266">
            <w:pPr>
              <w:rPr>
                <w:lang w:val="en-US"/>
              </w:rPr>
            </w:pPr>
            <w:r>
              <w:rPr>
                <w:lang w:val="en-US"/>
              </w:rPr>
              <w:t>Software requests may arrive through different channels without a standardized form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26085955">
            <w:pPr>
              <w:rPr>
                <w:lang w:val="en-US"/>
              </w:rPr>
            </w:pPr>
            <w:r>
              <w:rPr>
                <w:lang w:val="en-US"/>
              </w:rPr>
              <w:t>Uncertain whether my request contains all required information</w:t>
            </w:r>
          </w:p>
        </w:tc>
      </w:tr>
      <w:tr w14:paraId="1CFE5AE3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2CA1A787">
            <w:pPr>
              <w:rPr>
                <w:lang w:val="en-US"/>
              </w:rPr>
            </w:pPr>
            <w:r>
              <w:rPr>
                <w:lang w:val="en-US"/>
              </w:rPr>
              <w:t>PS-2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50A4A5BB">
            <w:pPr>
              <w:rPr>
                <w:lang w:val="en-US"/>
              </w:rPr>
            </w:pPr>
            <w:r>
              <w:rPr>
                <w:lang w:val="en-US"/>
              </w:rPr>
              <w:t>A requester who has submitted a licensed software request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5776DFE8">
            <w:pPr>
              <w:rPr>
                <w:lang w:val="en-US"/>
              </w:rPr>
            </w:pPr>
            <w:r>
              <w:rPr>
                <w:lang w:val="en-US"/>
              </w:rPr>
              <w:t>Track the progress and current status of my request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0678B37B">
            <w:pPr>
              <w:rPr>
                <w:lang w:val="en-US"/>
              </w:rPr>
            </w:pPr>
            <w:r>
              <w:rPr>
                <w:lang w:val="en-US"/>
              </w:rPr>
              <w:t>I may not know whether the request is pending approval, license validation, or installation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5F8A343F">
            <w:pPr>
              <w:rPr>
                <w:lang w:val="en-US"/>
              </w:rPr>
            </w:pPr>
            <w:r>
              <w:rPr>
                <w:lang w:val="en-US"/>
              </w:rPr>
              <w:t>There is limited visibility into the request lifecycle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5403486D">
            <w:pPr>
              <w:rPr>
                <w:lang w:val="en-US"/>
              </w:rPr>
            </w:pPr>
            <w:r>
              <w:rPr>
                <w:lang w:val="en-US"/>
              </w:rPr>
              <w:t>Confused and uncertain about when my software will be installed</w:t>
            </w:r>
          </w:p>
        </w:tc>
      </w:tr>
      <w:tr w14:paraId="5C99FC0E">
        <w:tblPrEx>
          <w:tblBorders>
            <w:top w:val="single" w:color="AFAFAF" w:sz="6" w:space="0"/>
            <w:left w:val="single" w:color="AFAFAF" w:sz="6" w:space="0"/>
            <w:bottom w:val="single" w:color="AFAFAF" w:sz="6" w:space="0"/>
            <w:right w:val="single" w:color="AFAFAF" w:sz="6" w:space="0"/>
            <w:insideH w:val="single" w:color="AFAFAF" w:sz="6" w:space="0"/>
            <w:insideV w:val="single" w:color="AFAFA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64F16F69">
            <w:pPr>
              <w:rPr>
                <w:lang w:val="en-US"/>
              </w:rPr>
            </w:pPr>
            <w:r>
              <w:rPr>
                <w:lang w:val="en-US"/>
              </w:rPr>
              <w:t>PS-3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1D4BEAC9">
            <w:pPr>
              <w:rPr>
                <w:lang w:val="en-US"/>
              </w:rPr>
            </w:pPr>
            <w:r>
              <w:rPr>
                <w:lang w:val="en-US"/>
              </w:rPr>
              <w:t>A Software Fulfillment Team member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047ADA1E">
            <w:pPr>
              <w:rPr>
                <w:lang w:val="en-US"/>
              </w:rPr>
            </w:pPr>
            <w:r>
              <w:rPr>
                <w:lang w:val="en-US"/>
              </w:rPr>
              <w:t>Receive and process software requests efficiently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780E741B">
            <w:pPr>
              <w:rPr>
                <w:lang w:val="en-US"/>
              </w:rPr>
            </w:pPr>
            <w:r>
              <w:rPr>
                <w:lang w:val="en-US"/>
              </w:rPr>
              <w:t>Requests may require manual license checking, approval verification, assignment, and installation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5D892D63">
            <w:pPr>
              <w:rPr>
                <w:lang w:val="en-US"/>
              </w:rPr>
            </w:pPr>
            <w:r>
              <w:rPr>
                <w:lang w:val="en-US"/>
              </w:rPr>
              <w:t>Request details, approvals, license checks, and fulfillment activities are not automatically connected</w:t>
            </w:r>
          </w:p>
        </w:tc>
        <w:tc>
          <w:tcPr>
            <w:tcW w:w="1512" w:type="dxa"/>
            <w:tcBorders>
              <w:top w:val="single" w:color="AFAFAF" w:sz="6" w:space="0"/>
              <w:left w:val="single" w:color="AFAFAF" w:sz="6" w:space="0"/>
              <w:bottom w:val="single" w:color="AFAFAF" w:sz="6" w:space="0"/>
              <w:right w:val="single" w:color="AFAFAF" w:sz="6" w:space="0"/>
            </w:tcBorders>
            <w:vAlign w:val="center"/>
          </w:tcPr>
          <w:p w14:paraId="729F1949">
            <w:pPr>
              <w:rPr>
                <w:lang w:val="en-US"/>
              </w:rPr>
            </w:pPr>
            <w:r>
              <w:rPr>
                <w:lang w:val="en-US"/>
              </w:rPr>
              <w:t>Delayed and burdened with manual work</w:t>
            </w:r>
          </w:p>
        </w:tc>
      </w:tr>
    </w:tbl>
    <w:p w14:paraId="1A678CB7">
      <w:pPr>
        <w:rPr>
          <w:lang w:val="en-US"/>
        </w:rPr>
      </w:pPr>
    </w:p>
    <w:p w14:paraId="118E03FA">
      <w:pPr>
        <w:rPr>
          <w:lang w:val="en-US"/>
        </w:rPr>
      </w:pPr>
      <w:r>
        <w:rPr>
          <w:lang w:val="en-US"/>
        </w:rPr>
        <w:br w:type="page"/>
      </w:r>
    </w:p>
    <w:p w14:paraId="103B49D7">
      <w:pPr>
        <w:rPr>
          <w:lang w:val="en-US"/>
        </w:rPr>
      </w:pPr>
      <w:r>
        <w:rPr>
          <w:lang w:val="en-US"/>
        </w:rPr>
        <w:t>Define the Problem Statement</w:t>
      </w:r>
    </w:p>
    <w:tbl>
      <w:tblPr>
        <w:tblStyle w:val="12"/>
        <w:tblW w:w="0" w:type="auto"/>
        <w:jc w:val="center"/>
        <w:tblBorders>
          <w:top w:val="single" w:color="4B9BE8" w:sz="12" w:space="0"/>
          <w:left w:val="single" w:color="4B9BE8" w:sz="12" w:space="0"/>
          <w:bottom w:val="single" w:color="4B9BE8" w:sz="12" w:space="0"/>
          <w:right w:val="single" w:color="4B9BE8" w:sz="12" w:space="0"/>
          <w:insideH w:val="single" w:color="4B9BE8" w:sz="12" w:space="0"/>
          <w:insideV w:val="single" w:color="4B9BE8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736"/>
        <w:gridCol w:w="2736"/>
        <w:gridCol w:w="2736"/>
      </w:tblGrid>
      <w:tr w14:paraId="74F764FB">
        <w:tblPrEx>
          <w:tblBorders>
            <w:top w:val="single" w:color="4B9BE8" w:sz="12" w:space="0"/>
            <w:left w:val="single" w:color="4B9BE8" w:sz="12" w:space="0"/>
            <w:bottom w:val="single" w:color="4B9BE8" w:sz="12" w:space="0"/>
            <w:right w:val="single" w:color="4B9BE8" w:sz="12" w:space="0"/>
            <w:insideH w:val="single" w:color="4B9BE8" w:sz="12" w:space="0"/>
            <w:insideV w:val="single" w:color="4B9BE8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tcBorders>
              <w:top w:val="single" w:color="4B9BE8" w:sz="12" w:space="0"/>
              <w:left w:val="single" w:color="4B9BE8" w:sz="12" w:space="0"/>
              <w:bottom w:val="single" w:color="4B9BE8" w:sz="12" w:space="0"/>
              <w:right w:val="single" w:color="4B9BE8" w:sz="12" w:space="0"/>
            </w:tcBorders>
            <w:shd w:val="clear" w:color="auto" w:fill="DCEAF7"/>
          </w:tcPr>
          <w:p w14:paraId="4D8C838A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  <w:lang w:val="en-US"/>
              </w:rPr>
              <w:t>♟</w:t>
            </w:r>
            <w:r>
              <w:rPr>
                <w:lang w:val="en-US"/>
              </w:rPr>
              <w:t xml:space="preserve"> USER</w:t>
            </w:r>
          </w:p>
          <w:p w14:paraId="229F1515">
            <w:pPr>
              <w:rPr>
                <w:lang w:val="en-US"/>
              </w:rPr>
            </w:pPr>
            <w:r>
              <w:rPr>
                <w:lang w:val="en-US"/>
              </w:rPr>
              <w:t>Employees and end users requesting licensed software such as Microsoft Visio, Adobe Acrobat Pro, AutoCAD, or MATLAB.</w:t>
            </w:r>
          </w:p>
        </w:tc>
        <w:tc>
          <w:tcPr>
            <w:tcW w:w="2736" w:type="dxa"/>
            <w:tcBorders>
              <w:top w:val="single" w:color="4B9BE8" w:sz="12" w:space="0"/>
              <w:left w:val="single" w:color="4B9BE8" w:sz="12" w:space="0"/>
              <w:bottom w:val="single" w:color="4B9BE8" w:sz="12" w:space="0"/>
              <w:right w:val="single" w:color="4B9BE8" w:sz="12" w:space="0"/>
            </w:tcBorders>
            <w:shd w:val="clear" w:color="auto" w:fill="DCEAF7"/>
          </w:tcPr>
          <w:p w14:paraId="4BF89933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  <w:lang w:val="en-US"/>
              </w:rPr>
              <w:t>⚠</w:t>
            </w:r>
            <w:r>
              <w:rPr>
                <w:lang w:val="en-US"/>
              </w:rPr>
              <w:t xml:space="preserve"> PROBLEM</w:t>
            </w:r>
          </w:p>
          <w:p w14:paraId="1B1A19D0">
            <w:pPr>
              <w:rPr>
                <w:lang w:val="en-US"/>
              </w:rPr>
            </w:pPr>
            <w:r>
              <w:rPr>
                <w:lang w:val="en-US"/>
              </w:rPr>
              <w:t>Licensed software requests may be handled through unclear or unstructured processes, leading to missing information, approval delays, and manual license checks.</w:t>
            </w:r>
          </w:p>
        </w:tc>
        <w:tc>
          <w:tcPr>
            <w:tcW w:w="2736" w:type="dxa"/>
            <w:tcBorders>
              <w:top w:val="single" w:color="4B9BE8" w:sz="12" w:space="0"/>
              <w:left w:val="single" w:color="4B9BE8" w:sz="12" w:space="0"/>
              <w:bottom w:val="single" w:color="4B9BE8" w:sz="12" w:space="0"/>
              <w:right w:val="single" w:color="4B9BE8" w:sz="12" w:space="0"/>
            </w:tcBorders>
            <w:shd w:val="clear" w:color="auto" w:fill="DCEAF7"/>
          </w:tcPr>
          <w:p w14:paraId="535D03B3">
            <w:pPr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🎯</w:t>
            </w:r>
            <w:r>
              <w:rPr>
                <w:lang w:val="en-US"/>
              </w:rPr>
              <w:t xml:space="preserve"> NEED</w:t>
            </w:r>
          </w:p>
          <w:p w14:paraId="3263BA47">
            <w:pPr>
              <w:rPr>
                <w:lang w:val="en-US"/>
              </w:rPr>
            </w:pPr>
            <w:r>
              <w:rPr>
                <w:lang w:val="en-US"/>
              </w:rPr>
              <w:t>A guided ServiceNow-based software request process that captures complete request information, checks license availability, automates approval, and creates fulfillment tasks.</w:t>
            </w:r>
          </w:p>
        </w:tc>
        <w:tc>
          <w:tcPr>
            <w:tcW w:w="2736" w:type="dxa"/>
            <w:tcBorders>
              <w:top w:val="single" w:color="4B9BE8" w:sz="12" w:space="0"/>
              <w:left w:val="single" w:color="4B9BE8" w:sz="12" w:space="0"/>
              <w:bottom w:val="single" w:color="4B9BE8" w:sz="12" w:space="0"/>
              <w:right w:val="single" w:color="4B9BE8" w:sz="12" w:space="0"/>
            </w:tcBorders>
            <w:shd w:val="clear" w:color="auto" w:fill="DCEAF7"/>
          </w:tcPr>
          <w:p w14:paraId="36EDFDE0">
            <w:pPr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📌</w:t>
            </w:r>
            <w:r>
              <w:rPr>
                <w:lang w:val="en-US"/>
              </w:rPr>
              <w:t xml:space="preserve"> IMPACT</w:t>
            </w:r>
          </w:p>
          <w:p w14:paraId="63314A2C">
            <w:pPr>
              <w:rPr>
                <w:lang w:val="en-US"/>
              </w:rPr>
            </w:pPr>
            <w:r>
              <w:rPr>
                <w:lang w:val="en-US"/>
              </w:rPr>
              <w:t>Incomplete or unclear software requests can cause delays in approval, license assignment, installation, communication, and request closure.</w:t>
            </w:r>
          </w:p>
        </w:tc>
      </w:tr>
    </w:tbl>
    <w:p w14:paraId="51E9D9B5">
      <w:pPr>
        <w:rPr>
          <w:lang w:val="en-US"/>
        </w:rPr>
      </w:pPr>
    </w:p>
    <w:tbl>
      <w:tblPr>
        <w:tblStyle w:val="12"/>
        <w:tblW w:w="0" w:type="auto"/>
        <w:jc w:val="center"/>
        <w:tblBorders>
          <w:top w:val="single" w:color="4B9BE8" w:sz="12" w:space="0"/>
          <w:left w:val="single" w:color="4B9BE8" w:sz="12" w:space="0"/>
          <w:bottom w:val="single" w:color="4B9BE8" w:sz="12" w:space="0"/>
          <w:right w:val="single" w:color="4B9BE8" w:sz="12" w:space="0"/>
          <w:insideH w:val="single" w:color="4B9BE8" w:sz="12" w:space="0"/>
          <w:insideV w:val="single" w:color="4B9BE8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2900B45A">
        <w:tblPrEx>
          <w:tblBorders>
            <w:top w:val="single" w:color="4B9BE8" w:sz="12" w:space="0"/>
            <w:left w:val="single" w:color="4B9BE8" w:sz="12" w:space="0"/>
            <w:bottom w:val="single" w:color="4B9BE8" w:sz="12" w:space="0"/>
            <w:right w:val="single" w:color="4B9BE8" w:sz="12" w:space="0"/>
            <w:insideH w:val="single" w:color="4B9BE8" w:sz="12" w:space="0"/>
            <w:insideV w:val="single" w:color="4B9BE8" w:sz="12" w:space="0"/>
          </w:tblBorders>
        </w:tblPrEx>
        <w:trPr>
          <w:jc w:val="center"/>
        </w:trPr>
        <w:tc>
          <w:tcPr>
            <w:tcW w:w="10944" w:type="dxa"/>
            <w:tcBorders>
              <w:top w:val="single" w:color="4B9BE8" w:sz="12" w:space="0"/>
              <w:left w:val="single" w:color="4B9BE8" w:sz="12" w:space="0"/>
              <w:bottom w:val="single" w:color="4B9BE8" w:sz="12" w:space="0"/>
              <w:right w:val="single" w:color="4B9BE8" w:sz="12" w:space="0"/>
            </w:tcBorders>
            <w:shd w:val="clear" w:color="auto" w:fill="DCEAF7"/>
          </w:tcPr>
          <w:p w14:paraId="1351DD95">
            <w:pPr>
              <w:rPr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💡</w:t>
            </w:r>
            <w:r>
              <w:rPr>
                <w:lang w:val="en-US"/>
              </w:rPr>
              <w:t xml:space="preserve"> HOW MIGHT WE?</w:t>
            </w:r>
          </w:p>
          <w:p w14:paraId="46AE5506">
            <w:pPr>
              <w:rPr>
                <w:lang w:val="en-US"/>
              </w:rPr>
            </w:pPr>
            <w:r>
              <w:rPr>
                <w:lang w:val="en-US"/>
              </w:rPr>
              <w:t>How might we provide employees with a simple and centralized ServiceNow experience that captures complete licensed software request information and automates license validation, approval, fulfillment, and status tracking?</w:t>
            </w:r>
          </w:p>
        </w:tc>
      </w:tr>
    </w:tbl>
    <w:p w14:paraId="1B13AD20">
      <w:pPr>
        <w:rPr>
          <w:lang w:val="en-US"/>
        </w:rPr>
      </w:pPr>
    </w:p>
    <w:p w14:paraId="5CE56297">
      <w:pPr>
        <w:rPr>
          <w:lang w:val="en-US"/>
        </w:rPr>
      </w:pPr>
      <w:r>
        <w:rPr>
          <w:lang w:val="en-US"/>
        </w:rPr>
        <w:t xml:space="preserve">         Figure 1: Problem-definition canvas for the Automated Licensed Software Installation Request Management project</w:t>
      </w:r>
    </w:p>
    <w:p w14:paraId="4E3D2CC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45D"/>
    <w:rsid w:val="00174E2B"/>
    <w:rsid w:val="00387BF3"/>
    <w:rsid w:val="008B42FA"/>
    <w:rsid w:val="009F13DB"/>
    <w:rsid w:val="00B8545D"/>
    <w:rsid w:val="00CD092A"/>
    <w:rsid w:val="00FE7CF1"/>
    <w:rsid w:val="397E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312</Words>
  <Characters>1982</Characters>
  <Lines>17</Lines>
  <Paragraphs>4</Paragraphs>
  <TotalTime>1</TotalTime>
  <ScaleCrop>false</ScaleCrop>
  <LinksUpToDate>false</LinksUpToDate>
  <CharactersWithSpaces>2402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2026-09-12T05:48:00Z</dcterms:created>
  <dc:creator>Burada Priyanka</dc:creator>
  <cp:lastModifiedBy>Malla Yuvasri</cp:lastModifiedBy>
  <dcterms:modified xsi:type="dcterms:W3CDTF">2026-09-19T05:59:11Z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28176301396F4E66B6D03B937A678E9C_13</vt:lpwstr>
  </property>
</Properties>
</file>