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9BD5"/>
          <w:sz w:val="22"/>
        </w:rPr>
        <w:t>PRODUCT REQUIREMENTS DOCUMENT</w:t>
      </w:r>
    </w:p>
    <w:p>
      <w:pPr>
        <w:jc w:val="center"/>
      </w:pPr>
      <w:r>
        <w:rPr>
          <w:b/>
          <w:color w:val="17365D"/>
          <w:sz w:val="52"/>
        </w:rPr>
        <w:t>City Power Outage Intelligence Platform</w:t>
      </w:r>
    </w:p>
    <w:p>
      <w:pPr>
        <w:jc w:val="center"/>
      </w:pPr>
      <w:r>
        <w:rPr>
          <w:color w:val="44546A"/>
          <w:sz w:val="24"/>
        </w:rPr>
        <w:t>Automated X ingestion, multimodal extraction, location association, and outage timelines</w:t>
      </w:r>
    </w:p>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F4E78"/>
            <w:tcMar>
              <w:top w:w="70" w:type="dxa"/>
              <w:start w:w="80" w:type="dxa"/>
              <w:bottom w:w="70" w:type="dxa"/>
              <w:end w:w="80" w:type="dxa"/>
            </w:tcMar>
          </w:tcPr>
          <w:p>
            <w:r/>
            <w:r>
              <w:rPr>
                <w:b/>
                <w:color w:val="FFFFFF"/>
                <w:sz w:val="18"/>
              </w:rPr>
              <w:t>Field</w:t>
            </w:r>
          </w:p>
        </w:tc>
        <w:tc>
          <w:tcPr>
            <w:tcW w:type="dxa" w:w="5083"/>
            <w:vAlign w:val="center"/>
            <w:shd w:fill="1F4E78"/>
            <w:tcMar>
              <w:top w:w="70" w:type="dxa"/>
              <w:start w:w="80" w:type="dxa"/>
              <w:bottom w:w="70" w:type="dxa"/>
              <w:end w:w="80" w:type="dxa"/>
            </w:tcMar>
          </w:tcPr>
          <w:p>
            <w:r/>
            <w:r>
              <w:rPr>
                <w:b/>
                <w:color w:val="FFFFFF"/>
                <w:sz w:val="18"/>
              </w:rPr>
              <w:t>Decision</w:t>
            </w:r>
          </w:p>
        </w:tc>
      </w:tr>
      <w:tr>
        <w:trPr>
          <w:cantSplit/>
        </w:trPr>
        <w:tc>
          <w:tcPr>
            <w:tcW w:type="dxa" w:w="5083"/>
            <w:vAlign w:val="center"/>
            <w:tcMar>
              <w:top w:w="70" w:type="dxa"/>
              <w:start w:w="80" w:type="dxa"/>
              <w:bottom w:w="70" w:type="dxa"/>
              <w:end w:w="80" w:type="dxa"/>
            </w:tcMar>
          </w:tcPr>
          <w:p>
            <w:r/>
            <w:r>
              <w:rPr>
                <w:b w:val="0"/>
                <w:sz w:val="17"/>
              </w:rPr>
              <w:t>Status</w:t>
            </w:r>
          </w:p>
        </w:tc>
        <w:tc>
          <w:tcPr>
            <w:tcW w:type="dxa" w:w="5083"/>
            <w:vAlign w:val="center"/>
            <w:tcMar>
              <w:top w:w="70" w:type="dxa"/>
              <w:start w:w="80" w:type="dxa"/>
              <w:bottom w:w="70" w:type="dxa"/>
              <w:end w:w="80" w:type="dxa"/>
            </w:tcMar>
          </w:tcPr>
          <w:p>
            <w:r/>
            <w:r>
              <w:rPr>
                <w:b w:val="0"/>
                <w:sz w:val="17"/>
              </w:rPr>
              <w:t>Implementation-ready PRD / MVP scope</w:t>
            </w:r>
          </w:p>
        </w:tc>
      </w:tr>
      <w:tr>
        <w:trPr>
          <w:cantSplit/>
        </w:trPr>
        <w:tc>
          <w:tcPr>
            <w:tcW w:type="dxa" w:w="5083"/>
            <w:vAlign w:val="center"/>
            <w:tcMar>
              <w:top w:w="70" w:type="dxa"/>
              <w:start w:w="80" w:type="dxa"/>
              <w:bottom w:w="70" w:type="dxa"/>
              <w:end w:w="80" w:type="dxa"/>
            </w:tcMar>
            <w:shd w:fill="F5F8FB"/>
          </w:tcPr>
          <w:p>
            <w:r/>
            <w:r>
              <w:rPr>
                <w:b w:val="0"/>
                <w:sz w:val="17"/>
              </w:rPr>
              <w:t>Backend</w:t>
            </w:r>
          </w:p>
        </w:tc>
        <w:tc>
          <w:tcPr>
            <w:tcW w:type="dxa" w:w="5083"/>
            <w:vAlign w:val="center"/>
            <w:tcMar>
              <w:top w:w="70" w:type="dxa"/>
              <w:start w:w="80" w:type="dxa"/>
              <w:bottom w:w="70" w:type="dxa"/>
              <w:end w:w="80" w:type="dxa"/>
            </w:tcMar>
            <w:shd w:fill="F5F8FB"/>
          </w:tcPr>
          <w:p>
            <w:r/>
            <w:r>
              <w:rPr>
                <w:b w:val="0"/>
                <w:sz w:val="17"/>
              </w:rPr>
              <w:t>Node.js + Express, plain JavaScript</w:t>
            </w:r>
          </w:p>
        </w:tc>
      </w:tr>
      <w:tr>
        <w:trPr>
          <w:cantSplit/>
        </w:trPr>
        <w:tc>
          <w:tcPr>
            <w:tcW w:type="dxa" w:w="5083"/>
            <w:vAlign w:val="center"/>
            <w:tcMar>
              <w:top w:w="70" w:type="dxa"/>
              <w:start w:w="80" w:type="dxa"/>
              <w:bottom w:w="70" w:type="dxa"/>
              <w:end w:w="80" w:type="dxa"/>
            </w:tcMar>
          </w:tcPr>
          <w:p>
            <w:r/>
            <w:r>
              <w:rPr>
                <w:b w:val="0"/>
                <w:sz w:val="17"/>
              </w:rPr>
              <w:t>Database</w:t>
            </w:r>
          </w:p>
        </w:tc>
        <w:tc>
          <w:tcPr>
            <w:tcW w:type="dxa" w:w="5083"/>
            <w:vAlign w:val="center"/>
            <w:tcMar>
              <w:top w:w="70" w:type="dxa"/>
              <w:start w:w="80" w:type="dxa"/>
              <w:bottom w:w="70" w:type="dxa"/>
              <w:end w:w="80" w:type="dxa"/>
            </w:tcMar>
          </w:tcPr>
          <w:p>
            <w:r/>
            <w:r>
              <w:rPr>
                <w:b w:val="0"/>
                <w:sz w:val="17"/>
              </w:rPr>
              <w:t>PostgreSQL + Prisma ORM (managed/inspected via pgAdmin)</w:t>
            </w:r>
          </w:p>
        </w:tc>
      </w:tr>
      <w:tr>
        <w:trPr>
          <w:cantSplit/>
        </w:trPr>
        <w:tc>
          <w:tcPr>
            <w:tcW w:type="dxa" w:w="5083"/>
            <w:vAlign w:val="center"/>
            <w:tcMar>
              <w:top w:w="70" w:type="dxa"/>
              <w:start w:w="80" w:type="dxa"/>
              <w:bottom w:w="70" w:type="dxa"/>
              <w:end w:w="80" w:type="dxa"/>
            </w:tcMar>
            <w:shd w:fill="F5F8FB"/>
          </w:tcPr>
          <w:p>
            <w:r/>
            <w:r>
              <w:rPr>
                <w:b w:val="0"/>
                <w:sz w:val="17"/>
              </w:rPr>
              <w:t>Frontend</w:t>
            </w:r>
          </w:p>
        </w:tc>
        <w:tc>
          <w:tcPr>
            <w:tcW w:type="dxa" w:w="5083"/>
            <w:vAlign w:val="center"/>
            <w:tcMar>
              <w:top w:w="70" w:type="dxa"/>
              <w:start w:w="80" w:type="dxa"/>
              <w:bottom w:w="70" w:type="dxa"/>
              <w:end w:w="80" w:type="dxa"/>
            </w:tcMar>
            <w:shd w:fill="F5F8FB"/>
          </w:tcPr>
          <w:p>
            <w:r/>
            <w:r>
              <w:rPr>
                <w:b w:val="0"/>
                <w:sz w:val="17"/>
              </w:rPr>
              <w:t>React + Tailwind CSS, plain JavaScript</w:t>
            </w:r>
          </w:p>
        </w:tc>
      </w:tr>
      <w:tr>
        <w:trPr>
          <w:cantSplit/>
        </w:trPr>
        <w:tc>
          <w:tcPr>
            <w:tcW w:type="dxa" w:w="5083"/>
            <w:vAlign w:val="center"/>
            <w:tcMar>
              <w:top w:w="70" w:type="dxa"/>
              <w:start w:w="80" w:type="dxa"/>
              <w:bottom w:w="70" w:type="dxa"/>
              <w:end w:w="80" w:type="dxa"/>
            </w:tcMar>
          </w:tcPr>
          <w:p>
            <w:r/>
            <w:r>
              <w:rPr>
                <w:b w:val="0"/>
                <w:sz w:val="17"/>
              </w:rPr>
              <w:t>AI processing</w:t>
            </w:r>
          </w:p>
        </w:tc>
        <w:tc>
          <w:tcPr>
            <w:tcW w:type="dxa" w:w="5083"/>
            <w:vAlign w:val="center"/>
            <w:tcMar>
              <w:top w:w="70" w:type="dxa"/>
              <w:start w:w="80" w:type="dxa"/>
              <w:bottom w:w="70" w:type="dxa"/>
              <w:end w:w="80" w:type="dxa"/>
            </w:tcMar>
          </w:tcPr>
          <w:p>
            <w:r/>
            <w:r>
              <w:rPr>
                <w:b w:val="0"/>
                <w:sz w:val="17"/>
              </w:rPr>
              <w:t>Gemini Flash model (configurable model name via environment variable)</w:t>
            </w:r>
          </w:p>
        </w:tc>
      </w:tr>
      <w:tr>
        <w:trPr>
          <w:cantSplit/>
        </w:trPr>
        <w:tc>
          <w:tcPr>
            <w:tcW w:type="dxa" w:w="5083"/>
            <w:vAlign w:val="center"/>
            <w:tcMar>
              <w:top w:w="70" w:type="dxa"/>
              <w:start w:w="80" w:type="dxa"/>
              <w:bottom w:w="70" w:type="dxa"/>
              <w:end w:w="80" w:type="dxa"/>
            </w:tcMar>
            <w:shd w:fill="F5F8FB"/>
          </w:tcPr>
          <w:p>
            <w:r/>
            <w:r>
              <w:rPr>
                <w:b w:val="0"/>
                <w:sz w:val="17"/>
              </w:rPr>
              <w:t>Image text extraction</w:t>
            </w:r>
          </w:p>
        </w:tc>
        <w:tc>
          <w:tcPr>
            <w:tcW w:type="dxa" w:w="5083"/>
            <w:vAlign w:val="center"/>
            <w:tcMar>
              <w:top w:w="70" w:type="dxa"/>
              <w:start w:w="80" w:type="dxa"/>
              <w:bottom w:w="70" w:type="dxa"/>
              <w:end w:w="80" w:type="dxa"/>
            </w:tcMar>
            <w:shd w:fill="F5F8FB"/>
          </w:tcPr>
          <w:p>
            <w:r/>
            <w:r>
              <w:rPr>
                <w:b w:val="0"/>
                <w:sz w:val="17"/>
              </w:rPr>
              <w:t>Sharp preprocessing + Tesseract OCR; OCR output supplied to Gemini alongside native post text and image context</w:t>
            </w:r>
          </w:p>
        </w:tc>
      </w:tr>
      <w:tr>
        <w:trPr>
          <w:cantSplit/>
        </w:trPr>
        <w:tc>
          <w:tcPr>
            <w:tcW w:type="dxa" w:w="5083"/>
            <w:vAlign w:val="center"/>
            <w:tcMar>
              <w:top w:w="70" w:type="dxa"/>
              <w:start w:w="80" w:type="dxa"/>
              <w:bottom w:w="70" w:type="dxa"/>
              <w:end w:w="80" w:type="dxa"/>
            </w:tcMar>
          </w:tcPr>
          <w:p>
            <w:r/>
            <w:r>
              <w:rPr>
                <w:b w:val="0"/>
                <w:sz w:val="17"/>
              </w:rPr>
              <w:t>Primary source</w:t>
            </w:r>
          </w:p>
        </w:tc>
        <w:tc>
          <w:tcPr>
            <w:tcW w:type="dxa" w:w="5083"/>
            <w:vAlign w:val="center"/>
            <w:tcMar>
              <w:top w:w="70" w:type="dxa"/>
              <w:start w:w="80" w:type="dxa"/>
              <w:bottom w:w="70" w:type="dxa"/>
              <w:end w:w="80" w:type="dxa"/>
            </w:tcMar>
          </w:tcPr>
          <w:p>
            <w:r/>
            <w:r>
              <w:rPr>
                <w:b w:val="0"/>
                <w:sz w:val="17"/>
              </w:rPr>
              <w:t>@CityPowerJhb on X</w:t>
            </w:r>
          </w:p>
        </w:tc>
      </w:tr>
      <w:tr>
        <w:trPr>
          <w:cantSplit/>
        </w:trPr>
        <w:tc>
          <w:tcPr>
            <w:tcW w:type="dxa" w:w="5083"/>
            <w:vAlign w:val="center"/>
            <w:tcMar>
              <w:top w:w="70" w:type="dxa"/>
              <w:start w:w="80" w:type="dxa"/>
              <w:bottom w:w="70" w:type="dxa"/>
              <w:end w:w="80" w:type="dxa"/>
            </w:tcMar>
            <w:shd w:fill="F5F8FB"/>
          </w:tcPr>
          <w:p>
            <w:r/>
            <w:r>
              <w:rPr>
                <w:b w:val="0"/>
                <w:sz w:val="17"/>
              </w:rPr>
              <w:t>Poll cadence</w:t>
            </w:r>
          </w:p>
        </w:tc>
        <w:tc>
          <w:tcPr>
            <w:tcW w:type="dxa" w:w="5083"/>
            <w:vAlign w:val="center"/>
            <w:tcMar>
              <w:top w:w="70" w:type="dxa"/>
              <w:start w:w="80" w:type="dxa"/>
              <w:bottom w:w="70" w:type="dxa"/>
              <w:end w:w="80" w:type="dxa"/>
            </w:tcMar>
            <w:shd w:fill="F5F8FB"/>
          </w:tcPr>
          <w:p>
            <w:r/>
            <w:r>
              <w:rPr>
                <w:b w:val="0"/>
                <w:sz w:val="17"/>
              </w:rPr>
              <w:t>Every 10 minutes</w:t>
            </w:r>
          </w:p>
        </w:tc>
      </w:tr>
      <w:tr>
        <w:trPr>
          <w:cantSplit/>
        </w:trPr>
        <w:tc>
          <w:tcPr>
            <w:tcW w:type="dxa" w:w="5083"/>
            <w:vAlign w:val="center"/>
            <w:tcMar>
              <w:top w:w="70" w:type="dxa"/>
              <w:start w:w="80" w:type="dxa"/>
              <w:bottom w:w="70" w:type="dxa"/>
              <w:end w:w="80" w:type="dxa"/>
            </w:tcMar>
          </w:tcPr>
          <w:p>
            <w:r/>
            <w:r>
              <w:rPr>
                <w:b w:val="0"/>
                <w:sz w:val="17"/>
              </w:rPr>
              <w:t>Geography source</w:t>
            </w:r>
          </w:p>
        </w:tc>
        <w:tc>
          <w:tcPr>
            <w:tcW w:type="dxa" w:w="5083"/>
            <w:vAlign w:val="center"/>
            <w:tcMar>
              <w:top w:w="70" w:type="dxa"/>
              <w:start w:w="80" w:type="dxa"/>
              <w:bottom w:w="70" w:type="dxa"/>
              <w:end w:w="80" w:type="dxa"/>
            </w:tcMar>
          </w:tcPr>
          <w:p>
            <w:r/>
            <w:r>
              <w:rPr>
                <w:b w:val="0"/>
                <w:sz w:val="17"/>
              </w:rPr>
              <w:t>Johannesburg Region A–G suburb reference supplied with this project</w:t>
            </w:r>
          </w:p>
        </w:tc>
      </w:tr>
      <w:tr>
        <w:trPr>
          <w:cantSplit/>
        </w:trPr>
        <w:tc>
          <w:tcPr>
            <w:tcW w:type="dxa" w:w="5083"/>
            <w:vAlign w:val="center"/>
            <w:tcMar>
              <w:top w:w="70" w:type="dxa"/>
              <w:start w:w="80" w:type="dxa"/>
              <w:bottom w:w="70" w:type="dxa"/>
              <w:end w:w="80" w:type="dxa"/>
            </w:tcMar>
            <w:shd w:fill="F5F8FB"/>
          </w:tcPr>
          <w:p>
            <w:r/>
            <w:r>
              <w:rPr>
                <w:b w:val="0"/>
                <w:sz w:val="17"/>
              </w:rPr>
              <w:t>Historical bootstrap</w:t>
            </w:r>
          </w:p>
        </w:tc>
        <w:tc>
          <w:tcPr>
            <w:tcW w:type="dxa" w:w="5083"/>
            <w:vAlign w:val="center"/>
            <w:tcMar>
              <w:top w:w="70" w:type="dxa"/>
              <w:start w:w="80" w:type="dxa"/>
              <w:bottom w:w="70" w:type="dxa"/>
              <w:end w:w="80" w:type="dxa"/>
            </w:tcMar>
            <w:shd w:fill="F5F8FB"/>
          </w:tcPr>
          <w:p>
            <w:r/>
            <w:r>
              <w:rPr>
                <w:b w:val="0"/>
                <w:sz w:val="17"/>
              </w:rPr>
              <w:t>Existing 683-post X export; do not refetch these posts during initial migration</w:t>
            </w:r>
          </w:p>
        </w:tc>
      </w:tr>
      <w:tr>
        <w:trPr>
          <w:cantSplit/>
        </w:trPr>
        <w:tc>
          <w:tcPr>
            <w:tcW w:type="dxa" w:w="5083"/>
          </w:tcPr>
          <w:p>
            <w:r>
              <w:t>Core differentiator</w:t>
            </w:r>
          </w:p>
        </w:tc>
        <w:tc>
          <w:tcPr>
            <w:tcW w:type="dxa" w:w="5083"/>
          </w:tcPr>
          <w:p>
            <w:r>
              <w:t>Evidence-backed City Power Infrastructure Knowledge Graph that learns assets, aliases, hierarchy, supply/affect relationships, and locality coverage from every processed post.</w:t>
            </w:r>
          </w:p>
        </w:tc>
      </w:tr>
    </w:tbl>
    <w:p/>
    <w:p>
      <w:pPr>
        <w:jc w:val="center"/>
      </w:pPr>
      <w:r>
        <w:t>Core principle: preserve raw source data, derive structured facts separately, make every outage timeline auditable back to the original City Power post, and make every processed post an opportunity to strengthen an evidence-backed model of City Power infrastructure.</w:t>
      </w:r>
    </w:p>
    <w:p>
      <w:r>
        <w:br w:type="page"/>
      </w:r>
    </w:p>
    <w:p>
      <w:pPr>
        <w:pStyle w:val="Heading1"/>
      </w:pPr>
      <w:r>
        <w:t>1. Executive Summary</w:t>
      </w:r>
    </w:p>
    <w:p>
      <w:r>
        <w:t>Build a focused outage-intelligence system that polls City Power’s X account every 10 minutes, stores each new post exactly once, extracts all useful information from text and images, associates mentions to Johannesburg suburbs/regions and electrical infrastructure, groups related updates into chronological outage timelines, and continuously learns City Power’s infrastructure from the accumulated evidence. The product must favour reliable, explainable associations over opaque automation and should remain simple enough to implement and operate without unnecessary microservices.</w:t>
      </w:r>
    </w:p>
    <w:p>
      <w:r>
        <w:t>The system is not merely a social-feed viewer. Its core value has two equal outputs: (1) outage intelligence — converting unstructured City Power communications into structured, searchable outage events and timelines; and (2) infrastructure intelligence — progressively reconstructing a durable, evidence-backed map of City Power assets, aliases, hierarchy, supply relationships, and the areas those assets serve or commonly affect. The infrastructure knowledge base becomes more valuable with every processed post and should improve how future posts are interpreted without requiring custom model training.</w:t>
      </w:r>
    </w:p>
    <w:p>
      <w:pPr>
        <w:pStyle w:val="Heading1"/>
      </w:pPr>
      <w:r>
        <w:t>2. Problem Statement</w:t>
      </w:r>
    </w:p>
    <w:p>
      <w:pPr>
        <w:pStyle w:val="ListBullet"/>
      </w:pPr>
      <w:r>
        <w:t>City Power publishes outage information across many independent X posts rather than as one durable incident record.</w:t>
      </w:r>
    </w:p>
    <w:p>
      <w:pPr>
        <w:pStyle w:val="ListBullet"/>
      </w:pPr>
      <w:r>
        <w:t>Important information is frequently embedded in images, notices, tables, screenshots, or posters and may not exist in the tweet body.</w:t>
      </w:r>
    </w:p>
    <w:p>
      <w:pPr>
        <w:pStyle w:val="ListBullet"/>
      </w:pPr>
      <w:r>
        <w:t>A later post may be an update to an earlier outage but use slightly different wording, suburb lists, SDC names, substations, feeder names, or infrastructure references.</w:t>
      </w:r>
    </w:p>
    <w:p>
      <w:pPr>
        <w:pStyle w:val="ListBullet"/>
      </w:pPr>
      <w:r>
        <w:t>Residents need a consolidated view of the current state and a history of updates rather than manually reading a noisy chronological feed.</w:t>
      </w:r>
    </w:p>
    <w:p>
      <w:pPr>
        <w:pStyle w:val="ListBullet"/>
      </w:pPr>
      <w:r>
        <w:t>The application therefore needs deterministic ingestion, multimodal extraction, geographic/infrastructure entity association, and cautious timeline linking.</w:t>
      </w:r>
    </w:p>
    <w:p>
      <w:pPr>
        <w:pStyle w:val="ListBullet"/>
      </w:pPr>
      <w:r>
        <w:t>City Power does not publish one complete, machine-readable network topology. The platform must therefore learn infrastructure incrementally from repeated public references while preserving uncertainty and evidence.</w:t>
      </w:r>
    </w:p>
    <w:p>
      <w:pPr>
        <w:pStyle w:val="ListBullet"/>
      </w:pPr>
      <w:r>
        <w:t>The same physical asset may be referenced by abbreviations, spelling variants, feeder codes, colloquial names, or partial names. The system needs canonical assets plus aliases rather than treating each wording variation as a new asset.</w:t>
      </w:r>
    </w:p>
    <w:p>
      <w:pPr>
        <w:pStyle w:val="Heading1"/>
      </w:pPr>
      <w:r>
        <w:t>3. Goals and Non-Goals</w:t>
      </w:r>
    </w:p>
    <w:p>
      <w:pPr>
        <w:pStyle w:val="Heading2"/>
      </w:pPr>
      <w:r>
        <w:t>3.1 MVP goals</w:t>
      </w:r>
    </w:p>
    <w:p>
      <w:pPr>
        <w:pStyle w:val="ListBullet"/>
      </w:pPr>
      <w:r>
        <w:t>Poll @CityPowerJhb every 10 minutes and ingest only posts newer than the latest successfully stored X post.</w:t>
      </w:r>
    </w:p>
    <w:p>
      <w:pPr>
        <w:pStyle w:val="ListBullet"/>
      </w:pPr>
      <w:r>
        <w:t>Bootstrap from the supplied historical export instead of paying to fetch those posts again.</w:t>
      </w:r>
    </w:p>
    <w:p>
      <w:pPr>
        <w:pStyle w:val="ListBullet"/>
      </w:pPr>
      <w:r>
        <w:t>Store the raw X payload and normalized fields so any post can be reprocessed later without another X API call.</w:t>
      </w:r>
    </w:p>
    <w:p>
      <w:pPr>
        <w:pStyle w:val="ListBullet"/>
      </w:pPr>
      <w:r>
        <w:t>Download and process image attachments when present using Sharp + Tesseract OCR, then provide normalized OCR text to Gemini together with the post text.</w:t>
      </w:r>
    </w:p>
    <w:p>
      <w:pPr>
        <w:pStyle w:val="ListBullet"/>
      </w:pPr>
      <w:r>
        <w:t>Use Gemini to classify relevance and extract structured outage facts into a strict schema.</w:t>
      </w:r>
    </w:p>
    <w:p>
      <w:pPr>
        <w:pStyle w:val="ListBullet"/>
      </w:pPr>
      <w:r>
        <w:t>Resolve suburbs against a canonical Johannesburg geography table seeded from the supplied Region A–G dataset.</w:t>
      </w:r>
    </w:p>
    <w:p>
      <w:pPr>
        <w:pStyle w:val="ListBullet"/>
      </w:pPr>
      <w:r>
        <w:t>Extract and persist infrastructure entities such as SDC, substation, feeder, distributor, transformer, mini-substation, cable, switching station, line, and related named assets when explicitly mentioned.</w:t>
      </w:r>
    </w:p>
    <w:p>
      <w:pPr>
        <w:pStyle w:val="ListBullet"/>
      </w:pPr>
      <w:r>
        <w:t>Associate related posts into outage incidents and preserve a chronological timeline of source updates.</w:t>
      </w:r>
    </w:p>
    <w:p>
      <w:pPr>
        <w:pStyle w:val="ListBullet"/>
      </w:pPr>
      <w:r>
        <w:t>Expose a React dashboard for active incidents, incident detail/timeline, affected areas, processing status, and source evidence.</w:t>
      </w:r>
    </w:p>
    <w:p>
      <w:pPr>
        <w:pStyle w:val="ListBullet"/>
      </w:pPr>
      <w:r>
        <w:t>Make processing idempotent, retryable, observable, and easy to re-run when prompts or extraction logic improve.</w:t>
      </w:r>
    </w:p>
    <w:p>
      <w:pPr>
        <w:pStyle w:val="ListBullet"/>
      </w:pPr>
      <w:r>
        <w:t>Treat infrastructure learning as a first-class product capability: every successfully processed City Power post, including general notices that do not create an outage incident, may contribute infrastructure observations.</w:t>
      </w:r>
    </w:p>
    <w:p>
      <w:pPr>
        <w:pStyle w:val="ListBullet"/>
      </w:pPr>
      <w:r>
        <w:t>Build and continuously strengthen a persistent City Power Infrastructure Knowledge Graph in PostgreSQL: canonical assets, aliases, asset-to-asset relationships, asset-to-locality relationships, confidence, status, and source evidence.</w:t>
      </w:r>
    </w:p>
    <w:p>
      <w:pPr>
        <w:pStyle w:val="ListBullet"/>
      </w:pPr>
      <w:r>
        <w:t>Reuse relevant learned infrastructure context during future processing so Gemini receives a small, evidence-backed view of known aliases, nearby/related assets, and locality relationships instead of interpreting every post from zero.</w:t>
      </w:r>
    </w:p>
    <w:p>
      <w:pPr>
        <w:pStyle w:val="ListBullet"/>
      </w:pPr>
      <w:r>
        <w:t>Keep confirmed facts separate from inferred/candidate relationships. Learned relationships must never silently become City Power-confirmed outage impact.</w:t>
      </w:r>
    </w:p>
    <w:p>
      <w:pPr>
        <w:pStyle w:val="Heading2"/>
      </w:pPr>
      <w:r>
        <w:t>3.2 Explicit non-goals for MVP</w:t>
      </w:r>
    </w:p>
    <w:p>
      <w:pPr>
        <w:pStyle w:val="ListBullet"/>
      </w:pPr>
      <w:r>
        <w:t>No attempt to predict outages before City Power communicates them.</w:t>
      </w:r>
    </w:p>
    <w:p>
      <w:pPr>
        <w:pStyle w:val="ListBullet"/>
      </w:pPr>
      <w:r>
        <w:t>No automatic geospatial polygon generation for every suburb in the first version.</w:t>
      </w:r>
    </w:p>
    <w:p>
      <w:pPr>
        <w:pStyle w:val="ListBullet"/>
      </w:pPr>
      <w:r>
        <w:t>No resident crowdsourcing, WhatsApp monitoring, Eskom ingestion, or other utility feeds in MVP.</w:t>
      </w:r>
    </w:p>
    <w:p>
      <w:pPr>
        <w:pStyle w:val="ListBullet"/>
      </w:pPr>
      <w:r>
        <w:t>No custom ML training or model fine-tuning pipeline. “Learning” means accumulating evidence-backed entities, aliases, relationships and historical observations in the application database, then retrieving relevant knowledge for future processing.</w:t>
      </w:r>
    </w:p>
    <w:p>
      <w:pPr>
        <w:pStyle w:val="ListBullet"/>
      </w:pPr>
      <w:r>
        <w:t>No graph database is required for MVP. Model the knowledge graph relationally in PostgreSQL/Prisma with explicit relationship and evidence tables; revisit graph storage only if later query complexity genuinely requires it.</w:t>
      </w:r>
    </w:p>
    <w:p>
      <w:pPr>
        <w:pStyle w:val="ListBullet"/>
      </w:pPr>
      <w:r>
        <w:t>No Kafka, event bus, microservice fleet, vector database, or distributed workflow engine unless later scale proves it necessary.</w:t>
      </w:r>
    </w:p>
    <w:p>
      <w:pPr>
        <w:pStyle w:val="Heading1"/>
      </w:pPr>
      <w:r>
        <w:t>4. Supplied Data and Migration Baseline</w:t>
      </w:r>
    </w:p>
    <w:p>
      <w:r>
        <w:t>The historical X export contains 683 rows from CityPowerJhb spanning 2026-09-08 22:07:53 to 2026-09-17 09:33:45. The dataset already stores IDs, tweet text, timestamps, metrics, attachment metadata, raw payloads, and processing state. 662 posts contain media metadata and 648 contain at least one photo, confirming that media extraction must be a normal pipeline path rather than an exceptional branch.</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F4E78"/>
            <w:tcMar>
              <w:top w:w="70" w:type="dxa"/>
              <w:start w:w="80" w:type="dxa"/>
              <w:bottom w:w="70" w:type="dxa"/>
              <w:end w:w="80" w:type="dxa"/>
            </w:tcMar>
          </w:tcPr>
          <w:p>
            <w:r/>
            <w:r>
              <w:rPr>
                <w:b/>
                <w:color w:val="FFFFFF"/>
                <w:sz w:val="18"/>
              </w:rPr>
              <w:t>Existing field</w:t>
            </w:r>
          </w:p>
        </w:tc>
        <w:tc>
          <w:tcPr>
            <w:tcW w:type="dxa" w:w="5083"/>
            <w:vAlign w:val="center"/>
            <w:shd w:fill="1F4E78"/>
            <w:tcMar>
              <w:top w:w="70" w:type="dxa"/>
              <w:start w:w="80" w:type="dxa"/>
              <w:bottom w:w="70" w:type="dxa"/>
              <w:end w:w="80" w:type="dxa"/>
            </w:tcMar>
          </w:tcPr>
          <w:p>
            <w:r/>
            <w:r>
              <w:rPr>
                <w:b/>
                <w:color w:val="FFFFFF"/>
                <w:sz w:val="18"/>
              </w:rPr>
              <w:t>PRD treatment</w:t>
            </w:r>
          </w:p>
        </w:tc>
      </w:tr>
      <w:tr>
        <w:trPr>
          <w:cantSplit/>
        </w:trPr>
        <w:tc>
          <w:tcPr>
            <w:tcW w:type="dxa" w:w="5083"/>
            <w:vAlign w:val="center"/>
            <w:tcMar>
              <w:top w:w="70" w:type="dxa"/>
              <w:start w:w="80" w:type="dxa"/>
              <w:bottom w:w="70" w:type="dxa"/>
              <w:end w:w="80" w:type="dxa"/>
            </w:tcMar>
          </w:tcPr>
          <w:p>
            <w:r/>
            <w:r>
              <w:rPr>
                <w:b w:val="0"/>
                <w:sz w:val="17"/>
              </w:rPr>
              <w:t>externalId</w:t>
            </w:r>
          </w:p>
        </w:tc>
        <w:tc>
          <w:tcPr>
            <w:tcW w:type="dxa" w:w="5083"/>
            <w:vAlign w:val="center"/>
            <w:tcMar>
              <w:top w:w="70" w:type="dxa"/>
              <w:start w:w="80" w:type="dxa"/>
              <w:bottom w:w="70" w:type="dxa"/>
              <w:end w:w="80" w:type="dxa"/>
            </w:tcMar>
          </w:tcPr>
          <w:p>
            <w:r/>
            <w:r>
              <w:rPr>
                <w:b w:val="0"/>
                <w:sz w:val="17"/>
              </w:rPr>
              <w:t>Canonical X post ID. Store as string/BigInt-safe text and enforce a unique constraint per source/platform.</w:t>
            </w:r>
          </w:p>
        </w:tc>
      </w:tr>
      <w:tr>
        <w:trPr>
          <w:cantSplit/>
        </w:trPr>
        <w:tc>
          <w:tcPr>
            <w:tcW w:type="dxa" w:w="5083"/>
            <w:vAlign w:val="center"/>
            <w:tcMar>
              <w:top w:w="70" w:type="dxa"/>
              <w:start w:w="80" w:type="dxa"/>
              <w:bottom w:w="70" w:type="dxa"/>
              <w:end w:w="80" w:type="dxa"/>
            </w:tcMar>
            <w:shd w:fill="F5F8FB"/>
          </w:tcPr>
          <w:p>
            <w:r/>
            <w:r>
              <w:rPr>
                <w:b w:val="0"/>
                <w:sz w:val="17"/>
              </w:rPr>
              <w:t>conversationId</w:t>
            </w:r>
          </w:p>
        </w:tc>
        <w:tc>
          <w:tcPr>
            <w:tcW w:type="dxa" w:w="5083"/>
            <w:vAlign w:val="center"/>
            <w:tcMar>
              <w:top w:w="70" w:type="dxa"/>
              <w:start w:w="80" w:type="dxa"/>
              <w:bottom w:w="70" w:type="dxa"/>
              <w:end w:w="80" w:type="dxa"/>
            </w:tcMar>
            <w:shd w:fill="F5F8FB"/>
          </w:tcPr>
          <w:p>
            <w:r/>
            <w:r>
              <w:rPr>
                <w:b w:val="0"/>
                <w:sz w:val="17"/>
              </w:rPr>
              <w:t>Preserve for evidence and potential association signals, but do not assume City Power always threads outage updates.</w:t>
            </w:r>
          </w:p>
        </w:tc>
      </w:tr>
      <w:tr>
        <w:trPr>
          <w:cantSplit/>
        </w:trPr>
        <w:tc>
          <w:tcPr>
            <w:tcW w:type="dxa" w:w="5083"/>
            <w:vAlign w:val="center"/>
            <w:tcMar>
              <w:top w:w="70" w:type="dxa"/>
              <w:start w:w="80" w:type="dxa"/>
              <w:bottom w:w="70" w:type="dxa"/>
              <w:end w:w="80" w:type="dxa"/>
            </w:tcMar>
          </w:tcPr>
          <w:p>
            <w:r/>
            <w:r>
              <w:rPr>
                <w:b w:val="0"/>
                <w:sz w:val="17"/>
              </w:rPr>
              <w:t>text</w:t>
            </w:r>
          </w:p>
        </w:tc>
        <w:tc>
          <w:tcPr>
            <w:tcW w:type="dxa" w:w="5083"/>
            <w:vAlign w:val="center"/>
            <w:tcMar>
              <w:top w:w="70" w:type="dxa"/>
              <w:start w:w="80" w:type="dxa"/>
              <w:bottom w:w="70" w:type="dxa"/>
              <w:end w:w="80" w:type="dxa"/>
            </w:tcMar>
          </w:tcPr>
          <w:p>
            <w:r/>
            <w:r>
              <w:rPr>
                <w:b w:val="0"/>
                <w:sz w:val="17"/>
              </w:rPr>
              <w:t>Original post body. Never overwrite.</w:t>
            </w:r>
          </w:p>
        </w:tc>
      </w:tr>
      <w:tr>
        <w:trPr>
          <w:cantSplit/>
        </w:trPr>
        <w:tc>
          <w:tcPr>
            <w:tcW w:type="dxa" w:w="5083"/>
            <w:vAlign w:val="center"/>
            <w:tcMar>
              <w:top w:w="70" w:type="dxa"/>
              <w:start w:w="80" w:type="dxa"/>
              <w:bottom w:w="70" w:type="dxa"/>
              <w:end w:w="80" w:type="dxa"/>
            </w:tcMar>
            <w:shd w:fill="F5F8FB"/>
          </w:tcPr>
          <w:p>
            <w:r/>
            <w:r>
              <w:rPr>
                <w:b w:val="0"/>
                <w:sz w:val="17"/>
              </w:rPr>
              <w:t>noteTweetText</w:t>
            </w:r>
          </w:p>
        </w:tc>
        <w:tc>
          <w:tcPr>
            <w:tcW w:type="dxa" w:w="5083"/>
            <w:vAlign w:val="center"/>
            <w:tcMar>
              <w:top w:w="70" w:type="dxa"/>
              <w:start w:w="80" w:type="dxa"/>
              <w:bottom w:w="70" w:type="dxa"/>
              <w:end w:w="80" w:type="dxa"/>
            </w:tcMar>
            <w:shd w:fill="F5F8FB"/>
          </w:tcPr>
          <w:p>
            <w:r/>
            <w:r>
              <w:rPr>
                <w:b w:val="0"/>
                <w:sz w:val="17"/>
              </w:rPr>
              <w:t>Optional expanded/note text; merge into processing input while retaining separately.</w:t>
            </w:r>
          </w:p>
        </w:tc>
      </w:tr>
      <w:tr>
        <w:trPr>
          <w:cantSplit/>
        </w:trPr>
        <w:tc>
          <w:tcPr>
            <w:tcW w:type="dxa" w:w="5083"/>
            <w:vAlign w:val="center"/>
            <w:tcMar>
              <w:top w:w="70" w:type="dxa"/>
              <w:start w:w="80" w:type="dxa"/>
              <w:bottom w:w="70" w:type="dxa"/>
              <w:end w:w="80" w:type="dxa"/>
            </w:tcMar>
          </w:tcPr>
          <w:p>
            <w:r/>
            <w:r>
              <w:rPr>
                <w:b w:val="0"/>
                <w:sz w:val="17"/>
              </w:rPr>
              <w:t>publishedAt</w:t>
            </w:r>
          </w:p>
        </w:tc>
        <w:tc>
          <w:tcPr>
            <w:tcW w:type="dxa" w:w="5083"/>
            <w:vAlign w:val="center"/>
            <w:tcMar>
              <w:top w:w="70" w:type="dxa"/>
              <w:start w:w="80" w:type="dxa"/>
              <w:bottom w:w="70" w:type="dxa"/>
              <w:end w:w="80" w:type="dxa"/>
            </w:tcMar>
          </w:tcPr>
          <w:p>
            <w:r/>
            <w:r>
              <w:rPr>
                <w:b w:val="0"/>
                <w:sz w:val="17"/>
              </w:rPr>
              <w:t>Primary event/source time.</w:t>
            </w:r>
          </w:p>
        </w:tc>
      </w:tr>
      <w:tr>
        <w:trPr>
          <w:cantSplit/>
        </w:trPr>
        <w:tc>
          <w:tcPr>
            <w:tcW w:type="dxa" w:w="5083"/>
            <w:vAlign w:val="center"/>
            <w:tcMar>
              <w:top w:w="70" w:type="dxa"/>
              <w:start w:w="80" w:type="dxa"/>
              <w:bottom w:w="70" w:type="dxa"/>
              <w:end w:w="80" w:type="dxa"/>
            </w:tcMar>
            <w:shd w:fill="F5F8FB"/>
          </w:tcPr>
          <w:p>
            <w:r/>
            <w:r>
              <w:rPr>
                <w:b w:val="0"/>
                <w:sz w:val="17"/>
              </w:rPr>
              <w:t>publicMetrics</w:t>
            </w:r>
          </w:p>
        </w:tc>
        <w:tc>
          <w:tcPr>
            <w:tcW w:type="dxa" w:w="5083"/>
            <w:vAlign w:val="center"/>
            <w:tcMar>
              <w:top w:w="70" w:type="dxa"/>
              <w:start w:w="80" w:type="dxa"/>
              <w:bottom w:w="70" w:type="dxa"/>
              <w:end w:w="80" w:type="dxa"/>
            </w:tcMar>
            <w:shd w:fill="F5F8FB"/>
          </w:tcPr>
          <w:p>
            <w:r/>
            <w:r>
              <w:rPr>
                <w:b w:val="0"/>
                <w:sz w:val="17"/>
              </w:rPr>
              <w:t>Keep as JSON; not required for outage logic.</w:t>
            </w:r>
          </w:p>
        </w:tc>
      </w:tr>
      <w:tr>
        <w:trPr>
          <w:cantSplit/>
        </w:trPr>
        <w:tc>
          <w:tcPr>
            <w:tcW w:type="dxa" w:w="5083"/>
            <w:vAlign w:val="center"/>
            <w:tcMar>
              <w:top w:w="70" w:type="dxa"/>
              <w:start w:w="80" w:type="dxa"/>
              <w:bottom w:w="70" w:type="dxa"/>
              <w:end w:w="80" w:type="dxa"/>
            </w:tcMar>
          </w:tcPr>
          <w:p>
            <w:r/>
            <w:r>
              <w:rPr>
                <w:b w:val="0"/>
                <w:sz w:val="17"/>
              </w:rPr>
              <w:t>attachments</w:t>
            </w:r>
          </w:p>
        </w:tc>
        <w:tc>
          <w:tcPr>
            <w:tcW w:type="dxa" w:w="5083"/>
            <w:vAlign w:val="center"/>
            <w:tcMar>
              <w:top w:w="70" w:type="dxa"/>
              <w:start w:w="80" w:type="dxa"/>
              <w:bottom w:w="70" w:type="dxa"/>
              <w:end w:w="80" w:type="dxa"/>
            </w:tcMar>
          </w:tcPr>
          <w:p>
            <w:r/>
            <w:r>
              <w:rPr>
                <w:b w:val="0"/>
                <w:sz w:val="17"/>
              </w:rPr>
              <w:t>Keep normalized media records plus original JSON.</w:t>
            </w:r>
          </w:p>
        </w:tc>
      </w:tr>
      <w:tr>
        <w:trPr>
          <w:cantSplit/>
        </w:trPr>
        <w:tc>
          <w:tcPr>
            <w:tcW w:type="dxa" w:w="5083"/>
            <w:vAlign w:val="center"/>
            <w:tcMar>
              <w:top w:w="70" w:type="dxa"/>
              <w:start w:w="80" w:type="dxa"/>
              <w:bottom w:w="70" w:type="dxa"/>
              <w:end w:w="80" w:type="dxa"/>
            </w:tcMar>
            <w:shd w:fill="F5F8FB"/>
          </w:tcPr>
          <w:p>
            <w:r/>
            <w:r>
              <w:rPr>
                <w:b w:val="0"/>
                <w:sz w:val="17"/>
              </w:rPr>
              <w:t>rawPayload</w:t>
            </w:r>
          </w:p>
        </w:tc>
        <w:tc>
          <w:tcPr>
            <w:tcW w:type="dxa" w:w="5083"/>
            <w:vAlign w:val="center"/>
            <w:tcMar>
              <w:top w:w="70" w:type="dxa"/>
              <w:start w:w="80" w:type="dxa"/>
              <w:bottom w:w="70" w:type="dxa"/>
              <w:end w:w="80" w:type="dxa"/>
            </w:tcMar>
            <w:shd w:fill="F5F8FB"/>
          </w:tcPr>
          <w:p>
            <w:r/>
            <w:r>
              <w:rPr>
                <w:b w:val="0"/>
                <w:sz w:val="17"/>
              </w:rPr>
              <w:t>Immutable raw source evidence used for reprocessing/debugging.</w:t>
            </w:r>
          </w:p>
        </w:tc>
      </w:tr>
      <w:tr>
        <w:trPr>
          <w:cantSplit/>
        </w:trPr>
        <w:tc>
          <w:tcPr>
            <w:tcW w:type="dxa" w:w="5083"/>
            <w:vAlign w:val="center"/>
            <w:tcMar>
              <w:top w:w="70" w:type="dxa"/>
              <w:start w:w="80" w:type="dxa"/>
              <w:bottom w:w="70" w:type="dxa"/>
              <w:end w:w="80" w:type="dxa"/>
            </w:tcMar>
          </w:tcPr>
          <w:p>
            <w:r/>
            <w:r>
              <w:rPr>
                <w:b w:val="0"/>
                <w:sz w:val="17"/>
              </w:rPr>
              <w:t>processingStatus</w:t>
            </w:r>
          </w:p>
        </w:tc>
        <w:tc>
          <w:tcPr>
            <w:tcW w:type="dxa" w:w="5083"/>
            <w:vAlign w:val="center"/>
            <w:tcMar>
              <w:top w:w="70" w:type="dxa"/>
              <w:start w:w="80" w:type="dxa"/>
              <w:bottom w:w="70" w:type="dxa"/>
              <w:end w:w="80" w:type="dxa"/>
            </w:tcMar>
          </w:tcPr>
          <w:p>
            <w:r/>
            <w:r>
              <w:rPr>
                <w:b w:val="0"/>
                <w:sz w:val="17"/>
              </w:rPr>
              <w:t>Migrate into an explicit processing state machine with attempts and error details.</w:t>
            </w:r>
          </w:p>
        </w:tc>
      </w:tr>
      <w:tr>
        <w:trPr>
          <w:cantSplit/>
        </w:trPr>
        <w:tc>
          <w:tcPr>
            <w:tcW w:type="dxa" w:w="5083"/>
            <w:vAlign w:val="center"/>
            <w:tcMar>
              <w:top w:w="70" w:type="dxa"/>
              <w:start w:w="80" w:type="dxa"/>
              <w:bottom w:w="70" w:type="dxa"/>
              <w:end w:w="80" w:type="dxa"/>
            </w:tcMar>
            <w:shd w:fill="F5F8FB"/>
          </w:tcPr>
          <w:p>
            <w:r/>
            <w:r>
              <w:rPr>
                <w:b w:val="0"/>
                <w:sz w:val="17"/>
              </w:rPr>
              <w:t>createdAt / updatedAt</w:t>
            </w:r>
          </w:p>
        </w:tc>
        <w:tc>
          <w:tcPr>
            <w:tcW w:type="dxa" w:w="5083"/>
            <w:vAlign w:val="center"/>
            <w:tcMar>
              <w:top w:w="70" w:type="dxa"/>
              <w:start w:w="80" w:type="dxa"/>
              <w:bottom w:w="70" w:type="dxa"/>
              <w:end w:w="80" w:type="dxa"/>
            </w:tcMar>
            <w:shd w:fill="F5F8FB"/>
          </w:tcPr>
          <w:p>
            <w:r/>
            <w:r>
              <w:rPr>
                <w:b w:val="0"/>
                <w:sz w:val="17"/>
              </w:rPr>
              <w:t>Keep application audit timestamps.</w:t>
            </w:r>
          </w:p>
        </w:tc>
      </w:tr>
    </w:tbl>
    <w:p/>
    <w:p>
      <w:r>
        <w:t>Initial checkpoint after import: the newest historical row by publishedAt is externalId 2100518563433812356 at 2026-09-17 09:33:45. The runtime poller must still derive its checkpoint from the database rather than hard-coding this ID.</w:t>
      </w:r>
    </w:p>
    <w:p>
      <w:pPr>
        <w:pStyle w:val="Heading1"/>
      </w:pPr>
      <w:r>
        <w:t>5. Canonical Geography Model</w:t>
      </w:r>
    </w:p>
    <w:p>
      <w:r>
        <w:t>Seed a canonical geography dataset from the supplied Johannesburg Region A–G suburb reference. The source includes individual suburbs, extensions, estates, informal settlements, duplicate spellings, and some ward-oriented Region E descriptions. The ingestion seed process should preserve the original source label while also producing a normalized matching key.</w:t>
      </w:r>
    </w:p>
    <w:p>
      <w:r>
        <w:t>Examples in the supplied source show Region C containing areas such as Honeydew, Roodepoort, Ruimsig, Willowbrook Extensions and Wilgeheuwel Extensions, while the overall source is organized by Regions A through G. This dataset is the authoritative first-pass vocabulary for suburb association; matching should not silently invent a new suburb when a close canonical match exists.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1F4E78"/>
            <w:tcMar>
              <w:top w:w="70" w:type="dxa"/>
              <w:start w:w="80" w:type="dxa"/>
              <w:bottom w:w="70" w:type="dxa"/>
              <w:end w:w="80" w:type="dxa"/>
            </w:tcMar>
          </w:tcPr>
          <w:p>
            <w:r/>
            <w:r>
              <w:rPr>
                <w:b/>
                <w:color w:val="FFFFFF"/>
                <w:sz w:val="18"/>
              </w:rPr>
              <w:t>Entity</w:t>
            </w:r>
          </w:p>
        </w:tc>
        <w:tc>
          <w:tcPr>
            <w:tcW w:type="dxa" w:w="3389"/>
            <w:vAlign w:val="center"/>
            <w:shd w:fill="1F4E78"/>
            <w:tcMar>
              <w:top w:w="70" w:type="dxa"/>
              <w:start w:w="80" w:type="dxa"/>
              <w:bottom w:w="70" w:type="dxa"/>
              <w:end w:w="80" w:type="dxa"/>
            </w:tcMar>
          </w:tcPr>
          <w:p>
            <w:r/>
            <w:r>
              <w:rPr>
                <w:b/>
                <w:color w:val="FFFFFF"/>
                <w:sz w:val="18"/>
              </w:rPr>
              <w:t>Minimum fields</w:t>
            </w:r>
          </w:p>
        </w:tc>
        <w:tc>
          <w:tcPr>
            <w:tcW w:type="dxa" w:w="3389"/>
            <w:vAlign w:val="center"/>
            <w:shd w:fill="1F4E78"/>
            <w:tcMar>
              <w:top w:w="70" w:type="dxa"/>
              <w:start w:w="80" w:type="dxa"/>
              <w:bottom w:w="70" w:type="dxa"/>
              <w:end w:w="80" w:type="dxa"/>
            </w:tcMar>
          </w:tcPr>
          <w:p>
            <w:r/>
            <w:r>
              <w:rPr>
                <w:b/>
                <w:color w:val="FFFFFF"/>
                <w:sz w:val="18"/>
              </w:rPr>
              <w:t>Notes</w:t>
            </w:r>
          </w:p>
        </w:tc>
      </w:tr>
      <w:tr>
        <w:trPr>
          <w:cantSplit/>
        </w:trPr>
        <w:tc>
          <w:tcPr>
            <w:tcW w:type="dxa" w:w="3389"/>
            <w:vAlign w:val="center"/>
            <w:tcMar>
              <w:top w:w="70" w:type="dxa"/>
              <w:start w:w="80" w:type="dxa"/>
              <w:bottom w:w="70" w:type="dxa"/>
              <w:end w:w="80" w:type="dxa"/>
            </w:tcMar>
          </w:tcPr>
          <w:p>
            <w:r/>
            <w:r>
              <w:rPr>
                <w:b w:val="0"/>
                <w:sz w:val="17"/>
              </w:rPr>
              <w:t>Region</w:t>
            </w:r>
          </w:p>
        </w:tc>
        <w:tc>
          <w:tcPr>
            <w:tcW w:type="dxa" w:w="3389"/>
            <w:vAlign w:val="center"/>
            <w:tcMar>
              <w:top w:w="70" w:type="dxa"/>
              <w:start w:w="80" w:type="dxa"/>
              <w:bottom w:w="70" w:type="dxa"/>
              <w:end w:w="80" w:type="dxa"/>
            </w:tcMar>
          </w:tcPr>
          <w:p>
            <w:r/>
            <w:r>
              <w:rPr>
                <w:b w:val="0"/>
                <w:sz w:val="17"/>
              </w:rPr>
              <w:t>id, code, name</w:t>
            </w:r>
          </w:p>
        </w:tc>
        <w:tc>
          <w:tcPr>
            <w:tcW w:type="dxa" w:w="3389"/>
            <w:vAlign w:val="center"/>
            <w:tcMar>
              <w:top w:w="70" w:type="dxa"/>
              <w:start w:w="80" w:type="dxa"/>
              <w:bottom w:w="70" w:type="dxa"/>
              <w:end w:w="80" w:type="dxa"/>
            </w:tcMar>
          </w:tcPr>
          <w:p>
            <w:r/>
            <w:r>
              <w:rPr>
                <w:b w:val="0"/>
                <w:sz w:val="17"/>
              </w:rPr>
              <w:t>Region A–G.</w:t>
            </w:r>
          </w:p>
        </w:tc>
      </w:tr>
      <w:tr>
        <w:trPr>
          <w:cantSplit/>
        </w:trPr>
        <w:tc>
          <w:tcPr>
            <w:tcW w:type="dxa" w:w="3389"/>
            <w:vAlign w:val="center"/>
            <w:tcMar>
              <w:top w:w="70" w:type="dxa"/>
              <w:start w:w="80" w:type="dxa"/>
              <w:bottom w:w="70" w:type="dxa"/>
              <w:end w:w="80" w:type="dxa"/>
            </w:tcMar>
            <w:shd w:fill="F5F8FB"/>
          </w:tcPr>
          <w:p>
            <w:r/>
            <w:r>
              <w:rPr>
                <w:b w:val="0"/>
                <w:sz w:val="17"/>
              </w:rPr>
              <w:t>Locality/Suburb</w:t>
            </w:r>
          </w:p>
        </w:tc>
        <w:tc>
          <w:tcPr>
            <w:tcW w:type="dxa" w:w="3389"/>
            <w:vAlign w:val="center"/>
            <w:tcMar>
              <w:top w:w="70" w:type="dxa"/>
              <w:start w:w="80" w:type="dxa"/>
              <w:bottom w:w="70" w:type="dxa"/>
              <w:end w:w="80" w:type="dxa"/>
            </w:tcMar>
            <w:shd w:fill="F5F8FB"/>
          </w:tcPr>
          <w:p>
            <w:r/>
            <w:r>
              <w:rPr>
                <w:b w:val="0"/>
                <w:sz w:val="17"/>
              </w:rPr>
              <w:t>id, canonicalName, normalizedName, regionId, sourceLabel, active</w:t>
            </w:r>
          </w:p>
        </w:tc>
        <w:tc>
          <w:tcPr>
            <w:tcW w:type="dxa" w:w="3389"/>
            <w:vAlign w:val="center"/>
            <w:tcMar>
              <w:top w:w="70" w:type="dxa"/>
              <w:start w:w="80" w:type="dxa"/>
              <w:bottom w:w="70" w:type="dxa"/>
              <w:end w:w="80" w:type="dxa"/>
            </w:tcMar>
            <w:shd w:fill="F5F8FB"/>
          </w:tcPr>
          <w:p>
            <w:r/>
            <w:r>
              <w:rPr>
                <w:b w:val="0"/>
                <w:sz w:val="17"/>
              </w:rPr>
              <w:t>Extensions may remain separate records initially.</w:t>
            </w:r>
          </w:p>
        </w:tc>
      </w:tr>
      <w:tr>
        <w:trPr>
          <w:cantSplit/>
        </w:trPr>
        <w:tc>
          <w:tcPr>
            <w:tcW w:type="dxa" w:w="3389"/>
            <w:vAlign w:val="center"/>
            <w:tcMar>
              <w:top w:w="70" w:type="dxa"/>
              <w:start w:w="80" w:type="dxa"/>
              <w:bottom w:w="70" w:type="dxa"/>
              <w:end w:w="80" w:type="dxa"/>
            </w:tcMar>
          </w:tcPr>
          <w:p>
            <w:r/>
            <w:r>
              <w:rPr>
                <w:b w:val="0"/>
                <w:sz w:val="17"/>
              </w:rPr>
              <w:t>LocalityAlias</w:t>
            </w:r>
          </w:p>
        </w:tc>
        <w:tc>
          <w:tcPr>
            <w:tcW w:type="dxa" w:w="3389"/>
            <w:vAlign w:val="center"/>
            <w:tcMar>
              <w:top w:w="70" w:type="dxa"/>
              <w:start w:w="80" w:type="dxa"/>
              <w:bottom w:w="70" w:type="dxa"/>
              <w:end w:w="80" w:type="dxa"/>
            </w:tcMar>
          </w:tcPr>
          <w:p>
            <w:r/>
            <w:r>
              <w:rPr>
                <w:b w:val="0"/>
                <w:sz w:val="17"/>
              </w:rPr>
              <w:t>id, localityId, alias, normalizedAlias, source</w:t>
            </w:r>
          </w:p>
        </w:tc>
        <w:tc>
          <w:tcPr>
            <w:tcW w:type="dxa" w:w="3389"/>
            <w:vAlign w:val="center"/>
            <w:tcMar>
              <w:top w:w="70" w:type="dxa"/>
              <w:start w:w="80" w:type="dxa"/>
              <w:bottom w:w="70" w:type="dxa"/>
              <w:end w:w="80" w:type="dxa"/>
            </w:tcMar>
          </w:tcPr>
          <w:p>
            <w:r/>
            <w:r>
              <w:rPr>
                <w:b w:val="0"/>
                <w:sz w:val="17"/>
              </w:rPr>
              <w:t>Use for spelling variants, abbreviations and City Power wording.</w:t>
            </w:r>
          </w:p>
        </w:tc>
      </w:tr>
      <w:tr>
        <w:trPr>
          <w:cantSplit/>
        </w:trPr>
        <w:tc>
          <w:tcPr>
            <w:tcW w:type="dxa" w:w="3389"/>
            <w:vAlign w:val="center"/>
            <w:tcMar>
              <w:top w:w="70" w:type="dxa"/>
              <w:start w:w="80" w:type="dxa"/>
              <w:bottom w:w="70" w:type="dxa"/>
              <w:end w:w="80" w:type="dxa"/>
            </w:tcMar>
            <w:shd w:fill="F5F8FB"/>
          </w:tcPr>
          <w:p>
            <w:r/>
            <w:r>
              <w:rPr>
                <w:b w:val="0"/>
                <w:sz w:val="17"/>
              </w:rPr>
              <w:t>InfrastructureAsset</w:t>
            </w:r>
          </w:p>
        </w:tc>
        <w:tc>
          <w:tcPr>
            <w:tcW w:type="dxa" w:w="3389"/>
            <w:vAlign w:val="center"/>
            <w:tcMar>
              <w:top w:w="70" w:type="dxa"/>
              <w:start w:w="80" w:type="dxa"/>
              <w:bottom w:w="70" w:type="dxa"/>
              <w:end w:w="80" w:type="dxa"/>
            </w:tcMar>
            <w:shd w:fill="F5F8FB"/>
          </w:tcPr>
          <w:p>
            <w:r/>
            <w:r>
              <w:rPr>
                <w:b w:val="0"/>
                <w:sz w:val="17"/>
              </w:rPr>
              <w:t>id, type, canonicalName, normalizedName, aliases, locality/region links where known</w:t>
            </w:r>
          </w:p>
        </w:tc>
        <w:tc>
          <w:tcPr>
            <w:tcW w:type="dxa" w:w="3389"/>
            <w:vAlign w:val="center"/>
            <w:tcMar>
              <w:top w:w="70" w:type="dxa"/>
              <w:start w:w="80" w:type="dxa"/>
              <w:bottom w:w="70" w:type="dxa"/>
              <w:end w:w="80" w:type="dxa"/>
            </w:tcMar>
            <w:shd w:fill="F5F8FB"/>
          </w:tcPr>
          <w:p>
            <w:r/>
            <w:r>
              <w:rPr>
                <w:b w:val="0"/>
                <w:sz w:val="17"/>
              </w:rPr>
              <w:t>Created from explicit source mentions and later curated associations.</w:t>
            </w:r>
          </w:p>
        </w:tc>
      </w:tr>
      <w:tr>
        <w:trPr>
          <w:cantSplit/>
        </w:trPr>
        <w:tc>
          <w:tcPr>
            <w:tcW w:type="dxa" w:w="3389"/>
            <w:vAlign w:val="center"/>
            <w:tcMar>
              <w:top w:w="70" w:type="dxa"/>
              <w:start w:w="80" w:type="dxa"/>
              <w:bottom w:w="70" w:type="dxa"/>
              <w:end w:w="80" w:type="dxa"/>
            </w:tcMar>
          </w:tcPr>
          <w:p>
            <w:r/>
            <w:r>
              <w:rPr>
                <w:b w:val="0"/>
                <w:sz w:val="17"/>
              </w:rPr>
              <w:t>AssetAlias</w:t>
            </w:r>
          </w:p>
        </w:tc>
        <w:tc>
          <w:tcPr>
            <w:tcW w:type="dxa" w:w="3389"/>
            <w:vAlign w:val="center"/>
            <w:tcMar>
              <w:top w:w="70" w:type="dxa"/>
              <w:start w:w="80" w:type="dxa"/>
              <w:bottom w:w="70" w:type="dxa"/>
              <w:end w:w="80" w:type="dxa"/>
            </w:tcMar>
          </w:tcPr>
          <w:p>
            <w:r/>
            <w:r>
              <w:rPr>
                <w:b w:val="0"/>
                <w:sz w:val="17"/>
              </w:rPr>
              <w:t>id, assetId, alias, normalizedAlias, source</w:t>
            </w:r>
          </w:p>
        </w:tc>
        <w:tc>
          <w:tcPr>
            <w:tcW w:type="dxa" w:w="3389"/>
            <w:vAlign w:val="center"/>
            <w:tcMar>
              <w:top w:w="70" w:type="dxa"/>
              <w:start w:w="80" w:type="dxa"/>
              <w:bottom w:w="70" w:type="dxa"/>
              <w:end w:w="80" w:type="dxa"/>
            </w:tcMar>
          </w:tcPr>
          <w:p>
            <w:r/>
            <w:r>
              <w:rPr>
                <w:b w:val="0"/>
                <w:sz w:val="17"/>
              </w:rPr>
              <w:t>Allows stable recognition across inconsistent naming.</w:t>
            </w:r>
          </w:p>
        </w:tc>
      </w:tr>
    </w:tbl>
    <w:p/>
    <w:p>
      <w:r>
        <w:t>Normalization should be deterministic: Unicode normalization, trim, collapse whitespace, lowercase matching key, punctuation normalization, standardize “ext”, “extension”, separators, and obvious typographic variants. Do not discard the original label.</w:t>
      </w:r>
    </w:p>
    <w:p>
      <w:pPr>
        <w:pStyle w:val="Heading1"/>
      </w:pPr>
      <w:r>
        <w:t>6. End-to-End Product Flow</w:t>
      </w:r>
    </w:p>
    <w:p>
      <w:pPr>
        <w:pStyle w:val="ListNumber"/>
        <w:numPr>
          <w:ilvl w:val="0"/>
          <w:numId w:val="10"/>
        </w:numPr>
      </w:pPr>
      <w:r>
        <w:t>Scheduler triggers an X ingestion job every 10 minutes.</w:t>
      </w:r>
    </w:p>
    <w:p>
      <w:pPr>
        <w:pStyle w:val="ListNumber"/>
        <w:numPr>
          <w:ilvl w:val="0"/>
          <w:numId w:val="10"/>
        </w:numPr>
      </w:pPr>
      <w:r>
        <w:t>Ingestion reads the newest successfully stored CityPowerJhb externalId and requests only newer posts using the X API since-id/checkpoint capability. Paginate until all newer posts are received.</w:t>
      </w:r>
    </w:p>
    <w:p>
      <w:pPr>
        <w:pStyle w:val="ListNumber"/>
        <w:numPr>
          <w:ilvl w:val="0"/>
          <w:numId w:val="10"/>
        </w:numPr>
      </w:pPr>
      <w:r>
        <w:t>Each post is upserted using a unique platform + sourceAccount + externalId key. Raw payload and normalized post/media rows are saved before AI processing begins.</w:t>
      </w:r>
    </w:p>
    <w:p>
      <w:pPr>
        <w:pStyle w:val="ListNumber"/>
        <w:numPr>
          <w:ilvl w:val="0"/>
          <w:numId w:val="10"/>
        </w:numPr>
      </w:pPr>
      <w:r>
        <w:t>A processing job builds normalized textual input from tweet text + noteTweetText and downloads supported image media.</w:t>
      </w:r>
    </w:p>
    <w:p>
      <w:pPr>
        <w:pStyle w:val="ListNumber"/>
        <w:numPr>
          <w:ilvl w:val="0"/>
          <w:numId w:val="10"/>
        </w:numPr>
      </w:pPr>
      <w:r>
        <w:t>Each image is preprocessed with Sharp and sent through Tesseract. OCR text, OCR confidence/diagnostics, and image metadata are persisted.</w:t>
      </w:r>
    </w:p>
    <w:p>
      <w:pPr>
        <w:pStyle w:val="ListNumber"/>
        <w:numPr>
          <w:ilvl w:val="0"/>
          <w:numId w:val="10"/>
        </w:numPr>
      </w:pPr>
      <w:r>
        <w:t>Before the Gemini call, deterministic matching retrieves a small relevant knowledge context: candidate localities, known infrastructure aliases/assets, one-hop or limited two-hop relationships, and recent potentially related incidents.</w:t>
      </w:r>
    </w:p>
    <w:p>
      <w:pPr>
        <w:pStyle w:val="ListNumber"/>
        <w:numPr>
          <w:ilvl w:val="0"/>
          <w:numId w:val="10"/>
        </w:numPr>
      </w:pPr>
      <w:r>
        <w:t>Gemini receives source text, OCR text, candidate geography/infrastructure context, and returns strict structured JSON containing both event facts and infrastructure observations/relationship evidence explicitly supported by the source.</w:t>
      </w:r>
    </w:p>
    <w:p>
      <w:pPr>
        <w:pStyle w:val="ListNumber"/>
        <w:numPr>
          <w:ilvl w:val="0"/>
          <w:numId w:val="10"/>
        </w:numPr>
      </w:pPr>
      <w:r>
        <w:t>The backend validates Gemini output and persists immutable InfrastructureObservation/EntityMention records linked to the source post and processing version.</w:t>
      </w:r>
    </w:p>
    <w:p>
      <w:pPr>
        <w:pStyle w:val="ListNumber"/>
        <w:numPr>
          <w:ilvl w:val="0"/>
          <w:numId w:val="10"/>
        </w:numPr>
      </w:pPr>
      <w:r>
        <w:t>A Knowledge Reconciliation service resolves mentions to canonical assets/localities, proposes new aliases/assets when necessary, and turns explicitly supported or repeatedly corroborated observations into candidate/confirmed relationships with provenance.</w:t>
      </w:r>
    </w:p>
    <w:p>
      <w:pPr>
        <w:pStyle w:val="ListNumber"/>
        <w:numPr>
          <w:ilvl w:val="0"/>
          <w:numId w:val="10"/>
        </w:numPr>
      </w:pPr>
      <w:r>
        <w:t>Relationship evidence is accumulated rather than overwritten. Confidence/status changes are deterministic and auditable; ambiguous or contradictory observations go to review instead of being forced into the graph.</w:t>
      </w:r>
    </w:p>
    <w:p>
      <w:pPr>
        <w:pStyle w:val="ListNumber"/>
        <w:numPr>
          <w:ilvl w:val="0"/>
          <w:numId w:val="10"/>
        </w:numPr>
      </w:pPr>
      <w:r>
        <w:t>In parallel, the outage association service decides whether the post creates a new outage, updates an existing outage, closes/restores an outage, or is informational/unrelated.</w:t>
      </w:r>
    </w:p>
    <w:p>
      <w:pPr>
        <w:pStyle w:val="ListNumber"/>
        <w:numPr>
          <w:ilvl w:val="0"/>
          <w:numId w:val="10"/>
        </w:numPr>
      </w:pPr>
      <w:r>
        <w:t>The outage state and timeline are updated transactionally. Confirmed affected areas remain separate from areas merely suggested by historical infrastructure relationships.</w:t>
      </w:r>
    </w:p>
    <w:p>
      <w:pPr>
        <w:pStyle w:val="ListNumber"/>
        <w:numPr>
          <w:ilvl w:val="0"/>
          <w:numId w:val="10"/>
        </w:numPr>
      </w:pPr>
      <w:r>
        <w:t>Future post processing reuses the strengthened knowledge graph, creating a feedback loop: posts  -&gt;  observations  -&gt;  evidence-backed infrastructure knowledge  -&gt;  better future candidate generation and interpretation.</w:t>
      </w:r>
    </w:p>
    <w:p>
      <w:pPr>
        <w:pStyle w:val="ListNumber"/>
        <w:numPr>
          <w:ilvl w:val="0"/>
          <w:numId w:val="10"/>
        </w:numPr>
      </w:pPr>
      <w:r>
        <w:t>Frontend queries current incidents plus the learned infrastructure graph and renders outage status, timelines, source evidence, asset relationships, and confidence/provenance.</w:t>
      </w:r>
    </w:p>
    <w:p>
      <w:pPr>
        <w:pStyle w:val="Heading1"/>
      </w:pPr>
      <w:r>
        <w:t>7. X Ingestion and Incremental Checkpointing</w:t>
      </w:r>
    </w:p>
    <w:p>
      <w:pPr>
        <w:pStyle w:val="Heading2"/>
      </w:pPr>
      <w:r>
        <w:t>7.1 Polling rules</w:t>
      </w:r>
    </w:p>
    <w:p>
      <w:pPr>
        <w:pStyle w:val="ListBullet"/>
      </w:pPr>
      <w:r>
        <w:t>Cadence: every 10 minutes.</w:t>
      </w:r>
    </w:p>
    <w:p>
      <w:pPr>
        <w:pStyle w:val="ListBullet"/>
      </w:pPr>
      <w:r>
        <w:t>Source: configured X user/account ID for CityPowerJhb, not a hard-coded display name lookup on every run.</w:t>
      </w:r>
    </w:p>
    <w:p>
      <w:pPr>
        <w:pStyle w:val="ListBullet"/>
      </w:pPr>
      <w:r>
        <w:t>Checkpoint source: highest/newest externalId that has been safely persisted, not the most recently processed-by-AI post.</w:t>
      </w:r>
    </w:p>
    <w:p>
      <w:pPr>
        <w:pStyle w:val="ListBullet"/>
      </w:pPr>
      <w:r>
        <w:t>Use since_id (or the equivalent supported X endpoint cursor) so old posts are not repeatedly fetched.</w:t>
      </w:r>
    </w:p>
    <w:p>
      <w:pPr>
        <w:pStyle w:val="ListBullet"/>
      </w:pPr>
      <w:r>
        <w:t>Because X IDs can exceed JavaScript safe integer precision, represent external IDs as strings end-to-end unless Prisma/Postgres BigInt handling is deliberately implemented and serialized safely.</w:t>
      </w:r>
    </w:p>
    <w:p>
      <w:pPr>
        <w:pStyle w:val="ListBullet"/>
      </w:pPr>
      <w:r>
        <w:t>Persist first, process second. A Gemini/OCR failure must never cause the next X poll to refetch an already stored post.</w:t>
      </w:r>
    </w:p>
    <w:p>
      <w:pPr>
        <w:pStyle w:val="ListBullet"/>
      </w:pPr>
      <w:r>
        <w:t>Handle pagination in case more than one API page arrives between polls or after downtime.</w:t>
      </w:r>
    </w:p>
    <w:p>
      <w:pPr>
        <w:pStyle w:val="ListBullet"/>
      </w:pPr>
      <w:r>
        <w:t>Use a database-level unique constraint to guarantee deduplication even if jobs overlap or retry.</w:t>
      </w:r>
    </w:p>
    <w:p>
      <w:pPr>
        <w:pStyle w:val="Heading2"/>
      </w:pPr>
      <w:r>
        <w:t>7.2 Bootstrap behaviour</w:t>
      </w:r>
    </w:p>
    <w:p>
      <w:r>
        <w:t>Import the supplied CSV as the initial XPost dataset. For each row, preserve the raw payload and map the current columns to the new normalized schema. After import, compute the current X checkpoint from the newest stored post. The first live poll therefore asks only for posts newer than the imported dataset.</w:t>
      </w:r>
    </w:p>
    <w:p>
      <w:pPr>
        <w:pStyle w:val="Heading2"/>
      </w:pPr>
      <w:r>
        <w:t>7.3 Failure behaviour</w:t>
      </w:r>
    </w:p>
    <w:p>
      <w:pPr>
        <w:pStyle w:val="ListBullet"/>
      </w:pPr>
      <w:r>
        <w:t>X network/API error: record job failure and retry on the next schedule with bounded exponential backoff inside the current run for transient errors.</w:t>
      </w:r>
    </w:p>
    <w:p>
      <w:pPr>
        <w:pStyle w:val="ListBullet"/>
      </w:pPr>
      <w:r>
        <w:t>Duplicate response: upsert/no-op; do not enqueue duplicate processing work if the post content/media version has not changed.</w:t>
      </w:r>
    </w:p>
    <w:p>
      <w:pPr>
        <w:pStyle w:val="ListBullet"/>
      </w:pPr>
      <w:r>
        <w:t>Edited post: if the X API exposes edit-history/version changes, update source-version metadata and enqueue reprocessing while retaining the previous raw snapshot if feasible.</w:t>
      </w:r>
    </w:p>
    <w:p>
      <w:pPr>
        <w:pStyle w:val="ListBullet"/>
      </w:pPr>
      <w:r>
        <w:t>Rate limit: stop additional page requests, persist rate-limit diagnostics, and resume safely from the same checkpoint next run.</w:t>
      </w:r>
    </w:p>
    <w:p>
      <w:pPr>
        <w:pStyle w:val="Heading1"/>
      </w:pPr>
      <w:r>
        <w:t>8. Image and OCR Processing</w:t>
      </w:r>
    </w:p>
    <w:p>
      <w:r>
        <w:t>Images must be treated as potential primary source content. OCR is an extraction aid, not the final interpreter. Tesseract provides deterministic local text extraction; Gemini then interprets that text in context with the post body and can correct obvious OCR fragmentation without changing unsupported facts.</w:t>
      </w:r>
    </w:p>
    <w:p>
      <w:pPr>
        <w:pStyle w:val="Heading2"/>
      </w:pPr>
      <w:r>
        <w:t>8.1 Sharp preprocessing pipeline</w:t>
      </w:r>
    </w:p>
    <w:p>
      <w:pPr>
        <w:pStyle w:val="ListNumber"/>
        <w:numPr>
          <w:ilvl w:val="0"/>
          <w:numId w:val="11"/>
        </w:numPr>
      </w:pPr>
      <w:r>
        <w:t>Download the original image to a bounded temporary buffer/file with MIME and size validation.</w:t>
      </w:r>
    </w:p>
    <w:p>
      <w:pPr>
        <w:pStyle w:val="ListNumber"/>
        <w:numPr>
          <w:ilvl w:val="0"/>
          <w:numId w:val="11"/>
        </w:numPr>
      </w:pPr>
      <w:r>
        <w:t>Auto-rotate from EXIF orientation.</w:t>
      </w:r>
    </w:p>
    <w:p>
      <w:pPr>
        <w:pStyle w:val="ListNumber"/>
        <w:numPr>
          <w:ilvl w:val="0"/>
          <w:numId w:val="11"/>
        </w:numPr>
      </w:pPr>
      <w:r>
        <w:t>Resize upward only when text is too small, while preserving aspect ratio and applying a sensible maximum dimension to protect memory.</w:t>
      </w:r>
    </w:p>
    <w:p>
      <w:pPr>
        <w:pStyle w:val="ListNumber"/>
        <w:numPr>
          <w:ilvl w:val="0"/>
          <w:numId w:val="11"/>
        </w:numPr>
      </w:pPr>
      <w:r>
        <w:t>Convert to grayscale.</w:t>
      </w:r>
    </w:p>
    <w:p>
      <w:pPr>
        <w:pStyle w:val="ListNumber"/>
        <w:numPr>
          <w:ilvl w:val="0"/>
          <w:numId w:val="11"/>
        </w:numPr>
      </w:pPr>
      <w:r>
        <w:t>Normalize/contrast-enhance; optionally sharpen.</w:t>
      </w:r>
    </w:p>
    <w:p>
      <w:pPr>
        <w:pStyle w:val="ListNumber"/>
        <w:numPr>
          <w:ilvl w:val="0"/>
          <w:numId w:val="11"/>
        </w:numPr>
      </w:pPr>
      <w:r>
        <w:t>Create one or two threshold variants when the first OCR pass has poor confidence. Avoid a combinatorial preprocessing matrix.</w:t>
      </w:r>
    </w:p>
    <w:p>
      <w:pPr>
        <w:pStyle w:val="ListNumber"/>
        <w:numPr>
          <w:ilvl w:val="0"/>
          <w:numId w:val="11"/>
        </w:numPr>
      </w:pPr>
      <w:r>
        <w:t>Run Tesseract on the best candidate(s) and keep the highest-confidence/useful result.</w:t>
      </w:r>
    </w:p>
    <w:p>
      <w:pPr>
        <w:pStyle w:val="ListNumber"/>
        <w:numPr>
          <w:ilvl w:val="0"/>
          <w:numId w:val="11"/>
        </w:numPr>
      </w:pPr>
      <w:r>
        <w:t>Delete temporary local files after processing unless object storage is intentionally configured for media caching.</w:t>
      </w:r>
    </w:p>
    <w:p>
      <w:pPr>
        <w:pStyle w:val="Heading2"/>
      </w:pPr>
      <w:r>
        <w:t>8.2 OCR persistence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F4E78"/>
            <w:tcMar>
              <w:top w:w="70" w:type="dxa"/>
              <w:start w:w="80" w:type="dxa"/>
              <w:bottom w:w="70" w:type="dxa"/>
              <w:end w:w="80" w:type="dxa"/>
            </w:tcMar>
          </w:tcPr>
          <w:p>
            <w:r/>
            <w:r>
              <w:rPr>
                <w:b/>
                <w:color w:val="FFFFFF"/>
                <w:sz w:val="18"/>
              </w:rPr>
              <w:t>Field</w:t>
            </w:r>
          </w:p>
        </w:tc>
        <w:tc>
          <w:tcPr>
            <w:tcW w:type="dxa" w:w="5083"/>
            <w:vAlign w:val="center"/>
            <w:shd w:fill="1F4E78"/>
            <w:tcMar>
              <w:top w:w="70" w:type="dxa"/>
              <w:start w:w="80" w:type="dxa"/>
              <w:bottom w:w="70" w:type="dxa"/>
              <w:end w:w="80" w:type="dxa"/>
            </w:tcMar>
          </w:tcPr>
          <w:p>
            <w:r/>
            <w:r>
              <w:rPr>
                <w:b/>
                <w:color w:val="FFFFFF"/>
                <w:sz w:val="18"/>
              </w:rPr>
              <w:t>Purpose</w:t>
            </w:r>
          </w:p>
        </w:tc>
      </w:tr>
      <w:tr>
        <w:trPr>
          <w:cantSplit/>
        </w:trPr>
        <w:tc>
          <w:tcPr>
            <w:tcW w:type="dxa" w:w="5083"/>
            <w:vAlign w:val="center"/>
            <w:tcMar>
              <w:top w:w="70" w:type="dxa"/>
              <w:start w:w="80" w:type="dxa"/>
              <w:bottom w:w="70" w:type="dxa"/>
              <w:end w:w="80" w:type="dxa"/>
            </w:tcMar>
          </w:tcPr>
          <w:p>
            <w:r/>
            <w:r>
              <w:rPr>
                <w:b w:val="0"/>
                <w:sz w:val="17"/>
              </w:rPr>
              <w:t>mediaId</w:t>
            </w:r>
          </w:p>
        </w:tc>
        <w:tc>
          <w:tcPr>
            <w:tcW w:type="dxa" w:w="5083"/>
            <w:vAlign w:val="center"/>
            <w:tcMar>
              <w:top w:w="70" w:type="dxa"/>
              <w:start w:w="80" w:type="dxa"/>
              <w:bottom w:w="70" w:type="dxa"/>
              <w:end w:w="80" w:type="dxa"/>
            </w:tcMar>
          </w:tcPr>
          <w:p>
            <w:r/>
            <w:r>
              <w:rPr>
                <w:b w:val="0"/>
                <w:sz w:val="17"/>
              </w:rPr>
              <w:t>Links OCR result to the source image.</w:t>
            </w:r>
          </w:p>
        </w:tc>
      </w:tr>
      <w:tr>
        <w:trPr>
          <w:cantSplit/>
        </w:trPr>
        <w:tc>
          <w:tcPr>
            <w:tcW w:type="dxa" w:w="5083"/>
            <w:vAlign w:val="center"/>
            <w:tcMar>
              <w:top w:w="70" w:type="dxa"/>
              <w:start w:w="80" w:type="dxa"/>
              <w:bottom w:w="70" w:type="dxa"/>
              <w:end w:w="80" w:type="dxa"/>
            </w:tcMar>
            <w:shd w:fill="F5F8FB"/>
          </w:tcPr>
          <w:p>
            <w:r/>
            <w:r>
              <w:rPr>
                <w:b w:val="0"/>
                <w:sz w:val="17"/>
              </w:rPr>
              <w:t>engine</w:t>
            </w:r>
          </w:p>
        </w:tc>
        <w:tc>
          <w:tcPr>
            <w:tcW w:type="dxa" w:w="5083"/>
            <w:vAlign w:val="center"/>
            <w:tcMar>
              <w:top w:w="70" w:type="dxa"/>
              <w:start w:w="80" w:type="dxa"/>
              <w:bottom w:w="70" w:type="dxa"/>
              <w:end w:w="80" w:type="dxa"/>
            </w:tcMar>
            <w:shd w:fill="F5F8FB"/>
          </w:tcPr>
          <w:p>
            <w:r/>
            <w:r>
              <w:rPr>
                <w:b w:val="0"/>
                <w:sz w:val="17"/>
              </w:rPr>
              <w:t>tesseract</w:t>
            </w:r>
          </w:p>
        </w:tc>
      </w:tr>
      <w:tr>
        <w:trPr>
          <w:cantSplit/>
        </w:trPr>
        <w:tc>
          <w:tcPr>
            <w:tcW w:type="dxa" w:w="5083"/>
            <w:vAlign w:val="center"/>
            <w:tcMar>
              <w:top w:w="70" w:type="dxa"/>
              <w:start w:w="80" w:type="dxa"/>
              <w:bottom w:w="70" w:type="dxa"/>
              <w:end w:w="80" w:type="dxa"/>
            </w:tcMar>
          </w:tcPr>
          <w:p>
            <w:r/>
            <w:r>
              <w:rPr>
                <w:b w:val="0"/>
                <w:sz w:val="17"/>
              </w:rPr>
              <w:t>engineVersion</w:t>
            </w:r>
          </w:p>
        </w:tc>
        <w:tc>
          <w:tcPr>
            <w:tcW w:type="dxa" w:w="5083"/>
            <w:vAlign w:val="center"/>
            <w:tcMar>
              <w:top w:w="70" w:type="dxa"/>
              <w:start w:w="80" w:type="dxa"/>
              <w:bottom w:w="70" w:type="dxa"/>
              <w:end w:w="80" w:type="dxa"/>
            </w:tcMar>
          </w:tcPr>
          <w:p>
            <w:r/>
            <w:r>
              <w:rPr>
                <w:b w:val="0"/>
                <w:sz w:val="17"/>
              </w:rPr>
              <w:t>Debug/reproducibility.</w:t>
            </w:r>
          </w:p>
        </w:tc>
      </w:tr>
      <w:tr>
        <w:trPr>
          <w:cantSplit/>
        </w:trPr>
        <w:tc>
          <w:tcPr>
            <w:tcW w:type="dxa" w:w="5083"/>
            <w:vAlign w:val="center"/>
            <w:tcMar>
              <w:top w:w="70" w:type="dxa"/>
              <w:start w:w="80" w:type="dxa"/>
              <w:bottom w:w="70" w:type="dxa"/>
              <w:end w:w="80" w:type="dxa"/>
            </w:tcMar>
            <w:shd w:fill="F5F8FB"/>
          </w:tcPr>
          <w:p>
            <w:r/>
            <w:r>
              <w:rPr>
                <w:b w:val="0"/>
                <w:sz w:val="17"/>
              </w:rPr>
              <w:t>preprocessVariant</w:t>
            </w:r>
          </w:p>
        </w:tc>
        <w:tc>
          <w:tcPr>
            <w:tcW w:type="dxa" w:w="5083"/>
            <w:vAlign w:val="center"/>
            <w:tcMar>
              <w:top w:w="70" w:type="dxa"/>
              <w:start w:w="80" w:type="dxa"/>
              <w:bottom w:w="70" w:type="dxa"/>
              <w:end w:w="80" w:type="dxa"/>
            </w:tcMar>
            <w:shd w:fill="F5F8FB"/>
          </w:tcPr>
          <w:p>
            <w:r/>
            <w:r>
              <w:rPr>
                <w:b w:val="0"/>
                <w:sz w:val="17"/>
              </w:rPr>
              <w:t>normal/grayscale-threshold/etc.</w:t>
            </w:r>
          </w:p>
        </w:tc>
      </w:tr>
      <w:tr>
        <w:trPr>
          <w:cantSplit/>
        </w:trPr>
        <w:tc>
          <w:tcPr>
            <w:tcW w:type="dxa" w:w="5083"/>
            <w:vAlign w:val="center"/>
            <w:tcMar>
              <w:top w:w="70" w:type="dxa"/>
              <w:start w:w="80" w:type="dxa"/>
              <w:bottom w:w="70" w:type="dxa"/>
              <w:end w:w="80" w:type="dxa"/>
            </w:tcMar>
          </w:tcPr>
          <w:p>
            <w:r/>
            <w:r>
              <w:rPr>
                <w:b w:val="0"/>
                <w:sz w:val="17"/>
              </w:rPr>
              <w:t>text</w:t>
            </w:r>
          </w:p>
        </w:tc>
        <w:tc>
          <w:tcPr>
            <w:tcW w:type="dxa" w:w="5083"/>
            <w:vAlign w:val="center"/>
            <w:tcMar>
              <w:top w:w="70" w:type="dxa"/>
              <w:start w:w="80" w:type="dxa"/>
              <w:bottom w:w="70" w:type="dxa"/>
              <w:end w:w="80" w:type="dxa"/>
            </w:tcMar>
          </w:tcPr>
          <w:p>
            <w:r/>
            <w:r>
              <w:rPr>
                <w:b w:val="0"/>
                <w:sz w:val="17"/>
              </w:rPr>
              <w:t>Raw OCR output.</w:t>
            </w:r>
          </w:p>
        </w:tc>
      </w:tr>
      <w:tr>
        <w:trPr>
          <w:cantSplit/>
        </w:trPr>
        <w:tc>
          <w:tcPr>
            <w:tcW w:type="dxa" w:w="5083"/>
            <w:vAlign w:val="center"/>
            <w:tcMar>
              <w:top w:w="70" w:type="dxa"/>
              <w:start w:w="80" w:type="dxa"/>
              <w:bottom w:w="70" w:type="dxa"/>
              <w:end w:w="80" w:type="dxa"/>
            </w:tcMar>
            <w:shd w:fill="F5F8FB"/>
          </w:tcPr>
          <w:p>
            <w:r/>
            <w:r>
              <w:rPr>
                <w:b w:val="0"/>
                <w:sz w:val="17"/>
              </w:rPr>
              <w:t>normalizedText</w:t>
            </w:r>
          </w:p>
        </w:tc>
        <w:tc>
          <w:tcPr>
            <w:tcW w:type="dxa" w:w="5083"/>
            <w:vAlign w:val="center"/>
            <w:tcMar>
              <w:top w:w="70" w:type="dxa"/>
              <w:start w:w="80" w:type="dxa"/>
              <w:bottom w:w="70" w:type="dxa"/>
              <w:end w:w="80" w:type="dxa"/>
            </w:tcMar>
            <w:shd w:fill="F5F8FB"/>
          </w:tcPr>
          <w:p>
            <w:r/>
            <w:r>
              <w:rPr>
                <w:b w:val="0"/>
                <w:sz w:val="17"/>
              </w:rPr>
              <w:t>Whitespace-cleaned text used by Gemini.</w:t>
            </w:r>
          </w:p>
        </w:tc>
      </w:tr>
      <w:tr>
        <w:trPr>
          <w:cantSplit/>
        </w:trPr>
        <w:tc>
          <w:tcPr>
            <w:tcW w:type="dxa" w:w="5083"/>
            <w:vAlign w:val="center"/>
            <w:tcMar>
              <w:top w:w="70" w:type="dxa"/>
              <w:start w:w="80" w:type="dxa"/>
              <w:bottom w:w="70" w:type="dxa"/>
              <w:end w:w="80" w:type="dxa"/>
            </w:tcMar>
          </w:tcPr>
          <w:p>
            <w:r/>
            <w:r>
              <w:rPr>
                <w:b w:val="0"/>
                <w:sz w:val="17"/>
              </w:rPr>
              <w:t>confidence</w:t>
            </w:r>
          </w:p>
        </w:tc>
        <w:tc>
          <w:tcPr>
            <w:tcW w:type="dxa" w:w="5083"/>
            <w:vAlign w:val="center"/>
            <w:tcMar>
              <w:top w:w="70" w:type="dxa"/>
              <w:start w:w="80" w:type="dxa"/>
              <w:bottom w:w="70" w:type="dxa"/>
              <w:end w:w="80" w:type="dxa"/>
            </w:tcMar>
          </w:tcPr>
          <w:p>
            <w:r/>
            <w:r>
              <w:rPr>
                <w:b w:val="0"/>
                <w:sz w:val="17"/>
              </w:rPr>
              <w:t>Tesseract-derived confidence where available.</w:t>
            </w:r>
          </w:p>
        </w:tc>
      </w:tr>
      <w:tr>
        <w:trPr>
          <w:cantSplit/>
        </w:trPr>
        <w:tc>
          <w:tcPr>
            <w:tcW w:type="dxa" w:w="5083"/>
            <w:vAlign w:val="center"/>
            <w:tcMar>
              <w:top w:w="70" w:type="dxa"/>
              <w:start w:w="80" w:type="dxa"/>
              <w:bottom w:w="70" w:type="dxa"/>
              <w:end w:w="80" w:type="dxa"/>
            </w:tcMar>
            <w:shd w:fill="F5F8FB"/>
          </w:tcPr>
          <w:p>
            <w:r/>
            <w:r>
              <w:rPr>
                <w:b w:val="0"/>
                <w:sz w:val="17"/>
              </w:rPr>
              <w:t>status / error</w:t>
            </w:r>
          </w:p>
        </w:tc>
        <w:tc>
          <w:tcPr>
            <w:tcW w:type="dxa" w:w="5083"/>
            <w:vAlign w:val="center"/>
            <w:tcMar>
              <w:top w:w="70" w:type="dxa"/>
              <w:start w:w="80" w:type="dxa"/>
              <w:bottom w:w="70" w:type="dxa"/>
              <w:end w:w="80" w:type="dxa"/>
            </w:tcMar>
            <w:shd w:fill="F5F8FB"/>
          </w:tcPr>
          <w:p>
            <w:r/>
            <w:r>
              <w:rPr>
                <w:b w:val="0"/>
                <w:sz w:val="17"/>
              </w:rPr>
              <w:t>Success/failure diagnostics.</w:t>
            </w:r>
          </w:p>
        </w:tc>
      </w:tr>
      <w:tr>
        <w:trPr>
          <w:cantSplit/>
        </w:trPr>
        <w:tc>
          <w:tcPr>
            <w:tcW w:type="dxa" w:w="5083"/>
            <w:vAlign w:val="center"/>
            <w:tcMar>
              <w:top w:w="70" w:type="dxa"/>
              <w:start w:w="80" w:type="dxa"/>
              <w:bottom w:w="70" w:type="dxa"/>
              <w:end w:w="80" w:type="dxa"/>
            </w:tcMar>
          </w:tcPr>
          <w:p>
            <w:r/>
            <w:r>
              <w:rPr>
                <w:b w:val="0"/>
                <w:sz w:val="17"/>
              </w:rPr>
              <w:t>processedAt</w:t>
            </w:r>
          </w:p>
        </w:tc>
        <w:tc>
          <w:tcPr>
            <w:tcW w:type="dxa" w:w="5083"/>
            <w:vAlign w:val="center"/>
            <w:tcMar>
              <w:top w:w="70" w:type="dxa"/>
              <w:start w:w="80" w:type="dxa"/>
              <w:bottom w:w="70" w:type="dxa"/>
              <w:end w:w="80" w:type="dxa"/>
            </w:tcMar>
          </w:tcPr>
          <w:p>
            <w:r/>
            <w:r>
              <w:rPr>
                <w:b w:val="0"/>
                <w:sz w:val="17"/>
              </w:rPr>
              <w:t>Audit timestamp.</w:t>
            </w:r>
          </w:p>
        </w:tc>
      </w:tr>
    </w:tbl>
    <w:p/>
    <w:p>
      <w:r>
        <w:t>If OCR fails, Gemini processing should still proceed with source post text and available image/media metadata. If the configured Gemini API supports direct image input in the chosen deployment, the implementation may also send the original image to Gemini as a secondary multimodal signal; OCR remains persisted for auditability and search.</w:t>
      </w:r>
    </w:p>
    <w:p>
      <w:pPr>
        <w:pStyle w:val="Heading1"/>
      </w:pPr>
      <w:r>
        <w:t>9. AI Extraction with Gemini</w:t>
      </w:r>
    </w:p>
    <w:p>
      <w:r>
        <w:t>Use one narrowly defined extraction contract. The model must not directly mutate database entities. It returns validated structured data; deterministic application code performs canonical matching and writes.</w:t>
      </w:r>
    </w:p>
    <w:p>
      <w:pPr>
        <w:pStyle w:val="Heading2"/>
      </w:pPr>
      <w:r>
        <w:t>9.1 Input to Gemini</w:t>
      </w:r>
    </w:p>
    <w:p>
      <w:pPr>
        <w:pStyle w:val="ListBullet"/>
      </w:pPr>
      <w:r>
        <w:t>Original tweet text.</w:t>
      </w:r>
    </w:p>
    <w:p>
      <w:pPr>
        <w:pStyle w:val="ListBullet"/>
      </w:pPr>
      <w:r>
        <w:t>noteTweetText when present.</w:t>
      </w:r>
    </w:p>
    <w:p>
      <w:pPr>
        <w:pStyle w:val="ListBullet"/>
      </w:pPr>
      <w:r>
        <w:t>OCR text grouped by image, with OCR confidence if available.</w:t>
      </w:r>
    </w:p>
    <w:p>
      <w:pPr>
        <w:pStyle w:val="ListBullet"/>
      </w:pPr>
      <w:r>
        <w:t>Post publication timestamp.</w:t>
      </w:r>
    </w:p>
    <w:p>
      <w:pPr>
        <w:pStyle w:val="ListBullet"/>
      </w:pPr>
      <w:r>
        <w:t>Hashtags and source account metadata where useful.</w:t>
      </w:r>
    </w:p>
    <w:p>
      <w:pPr>
        <w:pStyle w:val="ListBullet"/>
      </w:pPr>
      <w:r>
        <w:t>Candidate canonical localities produced by deterministic string/alias matching before the model call.</w:t>
      </w:r>
    </w:p>
    <w:p>
      <w:pPr>
        <w:pStyle w:val="ListBullet"/>
      </w:pPr>
      <w:r>
        <w:t>Candidate infrastructure assets and recent potentially related incidents, limited to a small relevant window to control tokens and avoid accidental over-association.</w:t>
      </w:r>
    </w:p>
    <w:p>
      <w:pPr>
        <w:pStyle w:val="ListBullet"/>
      </w:pPr>
      <w:r>
        <w:t>Relevant learned infrastructure context from PostgreSQL: canonical asset candidates, known aliases, explicit asset-to-asset links, asset-to-locality links, relationship confidence/status, and compact provenance summaries. Limit this context to relevant candidates rather than sending the entire graph.</w:t>
      </w:r>
    </w:p>
    <w:p>
      <w:pPr>
        <w:pStyle w:val="ListBullet"/>
      </w:pPr>
      <w:r>
        <w:t>Explicit instruction that prior knowledge is context, not source truth for the current post. Gemini must distinguish what the current post states from what the database already knows.</w:t>
      </w:r>
    </w:p>
    <w:p>
      <w:pPr>
        <w:pStyle w:val="Heading2"/>
      </w:pPr>
      <w:r>
        <w:t>9.2 Required structured output</w:t>
      </w:r>
    </w:p>
    <w:p>
      <w:pPr>
        <w:pStyle w:val="CodeBlock"/>
      </w:pPr>
      <w:r>
        <w:t>{</w:t>
        <w:br/>
        <w:t xml:space="preserve">  "relevance": "OUTAGE | PLANNED_OUTAGE | RESTORATION | UPDATE | GENERAL_NOTICE | IRRELEVANT",</w:t>
        <w:br/>
        <w:t xml:space="preserve">  "summary": "short factual summary",</w:t>
        <w:br/>
        <w:t xml:space="preserve">  "eventType": "NEW_OUTAGE | UPDATE | RESTORED | PARTIALLY_RESTORED | PLANNED | CANCELLATION | INFORMATION",</w:t>
        <w:br/>
        <w:t xml:space="preserve">  "reportedStatus": "ACTIVE | INVESTIGATING | REPAIRING | RESTORING | RESTORED | UNKNOWN",</w:t>
        <w:br/>
        <w:t xml:space="preserve">  "affectedAreas": [{"name": "...", "evidence": "TEXT | OCR", "confidence": 0.0}],</w:t>
        <w:br/>
        <w:t xml:space="preserve">  "infrastructure": [{</w:t>
        <w:br/>
        <w:t xml:space="preserve">    "name": "...",</w:t>
        <w:br/>
        <w:t xml:space="preserve">    "type": "SDC | SUBSTATION | FEEDER | DISTRIBUTOR | TRANSFORMER | MINI_SUBSTATION | CABLE | SWITCHING_STATION | LINE | CIRCUIT | OTHER",</w:t>
        <w:br/>
        <w:t xml:space="preserve">    "evidence": "TEXT | OCR",</w:t>
        <w:br/>
        <w:t xml:space="preserve">    "confidence": 0.0</w:t>
        <w:br/>
        <w:t xml:space="preserve">  }],</w:t>
        <w:br/>
        <w:t xml:space="preserve">  "infrastructureRelationships": [{</w:t>
        <w:br/>
        <w:t xml:space="preserve">    "fromName": "...",</w:t>
        <w:br/>
        <w:t xml:space="preserve">    "relationshipType": "SUPPLIES | CONTAINS | BELONGS_TO | UPSTREAM_OF | DOWNSTREAM_OF | CONNECTED_TO | LOCATED_IN | SERVES | AFFECTS | OTHER",</w:t>
        <w:br/>
        <w:t xml:space="preserve">    "toName": "...",</w:t>
        <w:br/>
        <w:t xml:space="preserve">    "toEntityType": "INFRASTRUCTURE | LOCALITY",</w:t>
        <w:br/>
        <w:t xml:space="preserve">    "evidenceText": "short supporting evidence",</w:t>
        <w:br/>
        <w:t xml:space="preserve">    "evidence": "TEXT | OCR",</w:t>
        <w:br/>
        <w:t xml:space="preserve">    "confidence": 0.0,</w:t>
        <w:br/>
        <w:t xml:space="preserve">    "explicitlySupportedByCurrentPost": true</w:t>
        <w:br/>
        <w:t xml:space="preserve">  }],</w:t>
        <w:br/>
        <w:t xml:space="preserve">  "aliasObservations": [{</w:t>
        <w:br/>
        <w:t xml:space="preserve">    "observedName": "...",</w:t>
        <w:br/>
        <w:t xml:space="preserve">    "canonicalCandidateName": "...",</w:t>
        <w:br/>
        <w:t xml:space="preserve">    "confidence": 0.0,</w:t>
        <w:br/>
        <w:t xml:space="preserve">    "explicitlySupportedByCurrentPost": false</w:t>
        <w:br/>
        <w:t xml:space="preserve">  }],</w:t>
        <w:br/>
        <w:t xml:space="preserve">  "cause": {"text": "...", "confidence": 0.0},</w:t>
        <w:br/>
        <w:t xml:space="preserve">  "eta": {"text": "...", "parsedAt": null, "confidence": 0.0},</w:t>
        <w:br/>
        <w:t xml:space="preserve">  "restoration": {"isRestored": false, "restoredAreas": [], "stillAffectedAreas": []},</w:t>
        <w:br/>
        <w:t xml:space="preserve">  "referenceNumbers": [],</w:t>
        <w:br/>
        <w:t xml:space="preserve">  "recommendedAssociation": {"action": "CREATE | LINK | NONE", "incidentId": null, "confidence": 0.0, "reason": "..."}</w:t>
        <w:br/>
        <w:t>}</w:t>
      </w:r>
    </w:p>
    <w:p>
      <w:pPr>
        <w:pStyle w:val="Heading2"/>
      </w:pPr>
      <w:r>
        <w:t>9.3 Guardrails</w:t>
      </w:r>
    </w:p>
    <w:p>
      <w:pPr>
        <w:pStyle w:val="ListBullet"/>
      </w:pPr>
      <w:r>
        <w:t>Require JSON-schema-compatible output and reject malformed responses.</w:t>
      </w:r>
    </w:p>
    <w:p>
      <w:pPr>
        <w:pStyle w:val="ListBullet"/>
      </w:pPr>
      <w:r>
        <w:t>The model may extract what the source states; it must not infer a root cause, suburb, restoration time, or infrastructure relationship without evidence.</w:t>
      </w:r>
    </w:p>
    <w:p>
      <w:pPr>
        <w:pStyle w:val="ListBullet"/>
      </w:pPr>
      <w:r>
        <w:t>Store extraction model name, prompt version, schema version, raw model output, parsed result, and processing time for every run.</w:t>
      </w:r>
    </w:p>
    <w:p>
      <w:pPr>
        <w:pStyle w:val="ListBullet"/>
      </w:pPr>
      <w:r>
        <w:t>Keep model name configurable through environment settings so the exact Gemini Flash variant can change without code edits.</w:t>
      </w:r>
    </w:p>
    <w:p>
      <w:pPr>
        <w:pStyle w:val="ListBullet"/>
      </w:pPr>
      <w:r>
        <w:t>When extraction confidence is low or canonical matching is ambiguous, persist the unresolved mention instead of forcing a match.</w:t>
      </w:r>
    </w:p>
    <w:p>
      <w:pPr>
        <w:pStyle w:val="ListBullet"/>
      </w:pPr>
      <w:r>
        <w:t>Gemini may identify candidate relationships only when they are supported by the current post/OCR. It must not manufacture a supply hierarchy because two assets or suburbs merely appear near each other.</w:t>
      </w:r>
    </w:p>
    <w:p>
      <w:pPr>
        <w:pStyle w:val="ListBullet"/>
      </w:pPr>
      <w:r>
        <w:t>Alias suggestions derived only from prior database context remain suggestions until deterministic evidence/repetition or operator confirmation supports them.</w:t>
      </w:r>
    </w:p>
    <w:p>
      <w:pPr>
        <w:pStyle w:val="ListBullet"/>
      </w:pPr>
      <w:r>
        <w:t>Current-post facts and prior-knowledge context must be stored separately so downstream code can tell whether a claim came from City Power now, historical evidence, or application inference.</w:t>
      </w:r>
    </w:p>
    <w:p>
      <w:pPr>
        <w:pStyle w:val="Heading1"/>
      </w:pPr>
      <w:r>
        <w:t>10. Infrastructure Intelligence &amp; Knowledge Graph — Core Differentiator</w:t>
      </w:r>
    </w:p>
    <w:p>
      <w:pPr/>
      <w:r>
        <w:t>The infrastructure knowledge system is a core product capability, not a secondary enrichment feature. Every processed City Power post should be evaluated for what it teaches the platform about the network, even if the post does not create or update an outage incident. The goal is to progressively reconstruct an evidence-backed operational view of City Power infrastructure from public communications.</w:t>
      </w:r>
    </w:p>
    <w:p>
      <w:pPr>
        <w:pStyle w:val="Heading2"/>
      </w:pPr>
      <w:r>
        <w:t>10.1 Learning principle</w:t>
      </w:r>
    </w:p>
    <w:p>
      <w:pPr/>
      <w:r>
        <w:t>The application learns; Gemini does not retain memory between calls. Persistent knowledge lives in PostgreSQL. Each source post creates immutable observations; reconciliation code turns repeated or explicit observations into canonical entities, aliases and relationships. Future processing retrieves only the relevant portion of this accumulated knowledge and supplies it to Gemini as context.</w:t>
      </w:r>
    </w:p>
    <w:p>
      <w:pPr>
        <w:pStyle w:val="ListBullet"/>
      </w:pPr>
      <w:r>
        <w:t>Maintain two parallel outputs from each post: Event Intelligence (outage/restoration/cause/ETA/affected areas) and Infrastructure Intelligence (asset mentions, aliases, hierarchy, supply/serve/affect relationships, location relationships and evidence). Either output may exist without the other.</w:t>
      </w:r>
    </w:p>
    <w:p>
      <w:pPr>
        <w:pStyle w:val="ListBullet"/>
      </w:pPr>
      <w:r>
        <w:t>Never require an outage incident before learning from a post. Planned maintenance notices, switching notices, infrastructure repair notices and general operational communications can be valuable topology evidence.</w:t>
      </w:r>
    </w:p>
    <w:p>
      <w:pPr>
        <w:pStyle w:val="ListBullet"/>
      </w:pPr>
      <w:r>
        <w:t>Never delete raw observations when consolidated knowledge changes. The system must be able to explain why a relationship is currently believed.</w:t>
      </w:r>
    </w:p>
    <w:p>
      <w:pPr>
        <w:pStyle w:val="Heading2"/>
      </w:pPr>
      <w:r>
        <w:t>10.2 Entities the platform should learn</w:t>
      </w:r>
    </w:p>
    <w:p>
      <w:pPr/>
      <w:r>
        <w:t>Canonical InfrastructureAsset records should support at least: SDC, substation, switching station, feeder, distributor, transformer, mini-substation, cable, line, circuit, and OTHER. New types may be introduced later without redesigning the entire model.</w:t>
      </w:r>
    </w:p>
    <w:p>
      <w:pPr>
        <w:pStyle w:val="ListBullet"/>
      </w:pPr>
      <w:r>
        <w:t>For every asset preserve canonicalName, normalizedName, type, optional region/locality hints, lifecycle/review status, createdFromPostId, and timestamps. Do not store aliases in a JSON array as the primary model; use a separate alias table so aliases carry evidence and status.</w:t>
      </w:r>
    </w:p>
    <w:p>
      <w:pPr>
        <w:pStyle w:val="ListBullet"/>
      </w:pPr>
      <w:r>
        <w:t>Learn aliases and abbreviations such as asset codes, shortened names, spelling variants and City Power-specific naming conventions. An observed alias can remain a candidate until corroborated.</w:t>
      </w:r>
    </w:p>
    <w:p>
      <w:pPr>
        <w:pStyle w:val="Heading2"/>
      </w:pPr>
      <w:r>
        <w:t>10.3 Relationship types</w:t>
      </w:r>
    </w:p>
    <w:p>
      <w:pPr/>
      <w:r>
        <w:t>The graph must support asset -&gt; asset and asset -&gt; locality relationships. Minimum relationship vocabulary: SUPPLIES, SERVES, CONTAINS, BELONGS_TO, UPSTREAM_OF, DOWNSTREAM_OF, CONNECTED_TO, LOCATED_IN and AFFECTS. AFFECTS represents historical operational association and must not be treated as a permanent electrical-topology fact.</w:t>
      </w:r>
    </w:p>
    <w:p>
      <w:pPr/>
      <w:r>
        <w:t>Example: a post explicitly saying “Feeder 3 from a named substation supplies Suburb 1 and Suburb 2” may create evidence for Substation -&gt; Feeder and Feeder -&gt; Locality relationships. A post merely mentioning the names together should create observations/candidates, not automatically promote all relationships to confirmed.</w:t>
      </w:r>
    </w:p>
    <w:p>
      <w:pPr/>
      <w:r>
        <w:t>The schema must allow an asset hierarchy to emerge over time without assuming one fixed City Power hierarchy. Some posts may reveal Substation  -&gt;  Feeder  -&gt;  Transformer  -&gt;  Locality, while others may only reveal a direct Substation  -&gt;  Locality association.</w:t>
      </w:r>
    </w:p>
    <w:p>
      <w:pPr>
        <w:pStyle w:val="Heading2"/>
      </w:pPr>
      <w:r>
        <w:t>10.4 Observation and evidence model</w:t>
      </w:r>
    </w:p>
    <w:p>
      <w:pPr/>
      <w:r>
        <w:t>Every infrastructure mention or relationship extracted from a source becomes an immutable InfrastructureObservation linked to XPost, PostProcessingRun, evidence source (tweet text/OCR/image), model/prompt/schema version, supporting text, and extraction confidence.</w:t>
      </w:r>
    </w:p>
    <w:p>
      <w:pPr>
        <w:pStyle w:val="ListBullet"/>
      </w:pPr>
      <w:r>
        <w:t>A consolidated InfrastructureRelationship is separate from its evidence. One relationship can have many InfrastructureRelationshipEvidence records from independent posts. This allows confidence to increase through corroboration without losing provenance.</w:t>
      </w:r>
    </w:p>
    <w:p>
      <w:pPr>
        <w:pStyle w:val="ListBullet"/>
      </w:pPr>
      <w:r>
        <w:t>Asset-to-locality knowledge follows the same pattern: the current relationship is materialized for fast queries, while every supporting observation remains separately queryable.</w:t>
      </w:r>
    </w:p>
    <w:p>
      <w:pPr>
        <w:pStyle w:val="ListBullet"/>
      </w:pPr>
      <w:r>
        <w:t>Repeated evidence should reinforce the same relationship rather than creating duplicate relationships. Conflicting evidence should not silently overwrite prior evidence; mark the relationship DISPUTED/NEEDS_REVIEW when appropriate.</w:t>
      </w:r>
    </w:p>
    <w:p>
      <w:pPr>
        <w:pStyle w:val="Heading2"/>
      </w:pPr>
      <w:r>
        <w:t>10.5 Relationship lifecycle and confidence</w:t>
      </w:r>
    </w:p>
    <w:p>
      <w:pPr/>
      <w:r>
        <w:t>Infrastructure relationships should have a lifecycle such as CANDIDATE, CONFIRMED, DISPUTED, REJECTED and RETIRED. Confidence is derived by application rules from evidence quality, explicitness, repetition, recency where relevant, and operator confirmation; do not simply copy Gemini’s confidence into the canonical relationship.</w:t>
      </w:r>
    </w:p>
    <w:p>
      <w:pPr>
        <w:pStyle w:val="ListBullet"/>
      </w:pPr>
      <w:r>
        <w:t>A high-quality explicit statement in one City Power post can be sufficient to create a strong candidate and may auto-confirm above a configurable threshold.</w:t>
      </w:r>
    </w:p>
    <w:p>
      <w:pPr>
        <w:pStyle w:val="ListBullet"/>
      </w:pPr>
      <w:r>
        <w:t>Repeated independent City Power posts supporting the same relationship should increase confidence/evidenceCount.</w:t>
      </w:r>
    </w:p>
    <w:p>
      <w:pPr>
        <w:pStyle w:val="ListBullet"/>
      </w:pPr>
      <w:r>
        <w:t>Co-occurrence without explicit relationship language should have much lower weight and normally remain a candidate.</w:t>
      </w:r>
    </w:p>
    <w:p>
      <w:pPr>
        <w:pStyle w:val="ListBullet"/>
      </w:pPr>
      <w:r>
        <w:t>Operator confirmation can mark a relationship confirmed; operator rejection must be retained as audit history so the same weak evidence is not repeatedly re-promoted.</w:t>
      </w:r>
    </w:p>
    <w:p>
      <w:pPr>
        <w:pStyle w:val="ListBullet"/>
      </w:pPr>
      <w:r>
        <w:t>A learned relationship must never be used to rewrite what a source post actually said.</w:t>
      </w:r>
    </w:p>
    <w:p>
      <w:pPr>
        <w:pStyle w:val="Heading2"/>
      </w:pPr>
      <w:r>
        <w:t>10.6 Knowledge reconciliation</w:t>
      </w:r>
    </w:p>
    <w:p>
      <w:pPr/>
      <w:r>
        <w:t>After every extraction run, a Knowledge Reconciliation service must resolve observations against existing canonical assets/localities before creating anything new.</w:t>
      </w:r>
    </w:p>
    <w:p>
      <w:pPr>
        <w:pStyle w:val="ListNumber"/>
        <w:numPr>
          <w:ilvl w:val="0"/>
          <w:numId w:val="12"/>
        </w:numPr>
      </w:pPr>
      <w:r>
        <w:t>Resolve exact normalized name, then accepted alias, then unique high-confidence fuzzy candidate, then bounded contextual candidate using known relationships; otherwise keep the mention unresolved. Do not auto-merge two canonical assets solely because Gemini suggests they are the same.</w:t>
      </w:r>
    </w:p>
    <w:p>
      <w:pPr>
        <w:pStyle w:val="ListNumber"/>
        <w:numPr>
          <w:ilvl w:val="0"/>
          <w:numId w:val="12"/>
        </w:numPr>
      </w:pPr>
      <w:r>
        <w:t>If a genuinely new named asset is explicitly present, create a candidate InfrastructureAsset with source provenance and review state as appropriate.</w:t>
      </w:r>
    </w:p>
    <w:p>
      <w:pPr>
        <w:pStyle w:val="ListNumber"/>
        <w:numPr>
          <w:ilvl w:val="0"/>
          <w:numId w:val="12"/>
        </w:numPr>
      </w:pPr>
      <w:r>
        <w:t>If an observed name appears to be an alias of an existing asset, create/update an alias candidate and attach evidence; promote only when threshold/confirmation rules are met.</w:t>
      </w:r>
    </w:p>
    <w:p>
      <w:pPr>
        <w:pStyle w:val="ListNumber"/>
        <w:numPr>
          <w:ilvl w:val="0"/>
          <w:numId w:val="12"/>
        </w:numPr>
      </w:pPr>
      <w:r>
        <w:t>Resolve supported asset-to-asset and asset-to-locality observations into canonical relationship candidates, attach evidence, recalculate confidence/status, and emit a knowledge-change audit record.</w:t>
      </w:r>
    </w:p>
    <w:p>
      <w:pPr>
        <w:pStyle w:val="ListNumber"/>
        <w:numPr>
          <w:ilvl w:val="0"/>
          <w:numId w:val="12"/>
        </w:numPr>
      </w:pPr>
      <w:r>
        <w:t>Store unresolved mentions indefinitely unless intentionally cleaned up. A mention that cannot be resolved today may become resolvable after future posts teach the system more.</w:t>
      </w:r>
    </w:p>
    <w:p>
      <w:pPr>
        <w:pStyle w:val="Heading2"/>
      </w:pPr>
      <w:r>
        <w:t>10.7 Retrieval-augmented learning loop</w:t>
      </w:r>
    </w:p>
    <w:p>
      <w:pPr/>
      <w:r>
        <w:t>Before processing a new post, generate likely entity candidates from its text/OCR and retrieve a small graph neighborhood from PostgreSQL: matching aliases/assets, directly connected assets, known served/affected localities, relationship confidence/status, and recent incident context. Normally keep retrieval to one hop; allow two hops only when useful and bounded.</w:t>
      </w:r>
    </w:p>
    <w:p>
      <w:pPr/>
      <w:r>
        <w:t>Pass this context to Gemini with explicit labels such as KNOWN HISTORICAL CONTEXT versus CURRENT SOURCE CONTENT. Gemini may use context to interpret abbreviations or suggest canonical matches, but the current post remains the authority for what happened now.</w:t>
      </w:r>
    </w:p>
    <w:p>
      <w:pPr/>
      <w:r>
        <w:t>This creates the product learning loop: Source posts  -&gt;  observations  -&gt;  reconciled knowledge  -&gt;  stronger candidate generation/context  -&gt;  better future extraction  -&gt;  more observations.</w:t>
      </w:r>
    </w:p>
    <w:p>
      <w:pPr>
        <w:pStyle w:val="Heading2"/>
      </w:pPr>
      <w:r>
        <w:t>10.8 Confirmed vs inferred outage impact</w:t>
      </w:r>
    </w:p>
    <w:p>
      <w:pPr/>
      <w:r>
        <w:t>The product must distinguish CURRENTLY_CONFIRMED affected areas from POTENTIALLY_AFFECTED areas inferred from historical infrastructure relationships. A learned Feeder -&gt; Suburb relationship may help surface a warning or ranking, but it must never be displayed as City Power-confirmed unless the current incident evidence supports it.</w:t>
      </w:r>
    </w:p>
    <w:p>
      <w:pPr/>
      <w:r>
        <w:t>For MVP, learned infrastructure knowledge may be used to improve incident association, search, context and a separately labelled “potentially affected based on historical infrastructure relationships” view. It must not automatically open an outage or mark a suburb affected solely from historical topology.</w:t>
      </w:r>
    </w:p>
    <w:p>
      <w:pPr>
        <w:pStyle w:val="Heading2"/>
      </w:pPr>
      <w:r>
        <w:t>10.9 Locality association</w:t>
      </w:r>
    </w:p>
    <w:p>
      <w:pPr/>
      <w:r>
        <w:t>Locality resolution remains deterministic-first: exact normalized canonical-name match, accepted alias, conservative unique fuzzy match, then unresolved. Gemini can nominate a locality but application code resolves the canonical record.</w:t>
      </w:r>
    </w:p>
    <w:p>
      <w:pPr>
        <w:pStyle w:val="Heading2"/>
      </w:pPr>
      <w:r>
        <w:t>10.10 Outage incident linking</w:t>
      </w:r>
    </w:p>
    <w:p>
      <w:pPr/>
      <w:r>
        <w:t>Incident linking should use a scored ruleset with Gemini as one signal, not the only signal. Suggested features: overlapping canonical localities; same substation/feeder/SDC; explicit infrastructure-graph proximity; matching reference number; temporal proximity; matching cause/repair context; X conversation/thread relationship; and language such as “update”, “restoration”, or “following the outage”.</w:t>
      </w:r>
    </w:p>
    <w:p>
      <w:pPr/>
      <w:r>
        <w:t>Knowledge-graph proximity is an association signal, not proof. Never merge incidents irreversibly. Provide admin actions to detach a timeline event, merge incidents, or split an incorrectly grouped incident while keeping audit history.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F4E78"/>
            <w:tcMar>
              <w:top w:w="70" w:type="dxa"/>
              <w:start w:w="80" w:type="dxa"/>
              <w:bottom w:w="70" w:type="dxa"/>
              <w:end w:w="80" w:type="dxa"/>
            </w:tcMar>
          </w:tcPr>
          <w:p>
            <w:r/>
            <w:r>
              <w:rPr>
                <w:b/>
                <w:color w:val="FFFFFF"/>
                <w:sz w:val="18"/>
              </w:rPr>
              <w:t>Decision</w:t>
            </w:r>
          </w:p>
        </w:tc>
        <w:tc>
          <w:tcPr>
            <w:tcW w:type="dxa" w:w="5083"/>
            <w:vAlign w:val="center"/>
            <w:shd w:fill="1F4E78"/>
            <w:tcMar>
              <w:top w:w="70" w:type="dxa"/>
              <w:start w:w="80" w:type="dxa"/>
              <w:bottom w:w="70" w:type="dxa"/>
              <w:end w:w="80" w:type="dxa"/>
            </w:tcMar>
          </w:tcPr>
          <w:p>
            <w:r/>
            <w:r>
              <w:rPr>
                <w:b/>
                <w:color w:val="FFFFFF"/>
                <w:sz w:val="18"/>
              </w:rPr>
              <w:t>Suggested rule</w:t>
            </w:r>
          </w:p>
        </w:tc>
      </w:tr>
      <w:tr>
        <w:trPr>
          <w:cantSplit/>
        </w:trPr>
        <w:tc>
          <w:tcPr>
            <w:tcW w:type="dxa" w:w="5083"/>
            <w:vAlign w:val="center"/>
            <w:tcMar>
              <w:top w:w="70" w:type="dxa"/>
              <w:start w:w="80" w:type="dxa"/>
              <w:bottom w:w="70" w:type="dxa"/>
              <w:end w:w="80" w:type="dxa"/>
            </w:tcMar>
          </w:tcPr>
          <w:p>
            <w:r/>
            <w:r>
              <w:rPr>
                <w:b w:val="0"/>
                <w:sz w:val="17"/>
              </w:rPr>
              <w:t>Auto-link</w:t>
            </w:r>
          </w:p>
        </w:tc>
        <w:tc>
          <w:tcPr>
            <w:tcW w:type="dxa" w:w="5083"/>
            <w:vAlign w:val="center"/>
            <w:tcMar>
              <w:top w:w="70" w:type="dxa"/>
              <w:start w:w="80" w:type="dxa"/>
              <w:bottom w:w="70" w:type="dxa"/>
              <w:end w:w="80" w:type="dxa"/>
            </w:tcMar>
          </w:tcPr>
          <w:p>
            <w:r/>
            <w:r>
              <w:rPr>
                <w:b w:val="0"/>
                <w:sz w:val="17"/>
              </w:rPr>
              <w:t>High deterministic overlap, or high combined score with no competing incident.</w:t>
            </w:r>
          </w:p>
        </w:tc>
      </w:tr>
      <w:tr>
        <w:trPr>
          <w:cantSplit/>
        </w:trPr>
        <w:tc>
          <w:tcPr>
            <w:tcW w:type="dxa" w:w="5083"/>
            <w:vAlign w:val="center"/>
            <w:tcMar>
              <w:top w:w="70" w:type="dxa"/>
              <w:start w:w="80" w:type="dxa"/>
              <w:bottom w:w="70" w:type="dxa"/>
              <w:end w:w="80" w:type="dxa"/>
            </w:tcMar>
            <w:shd w:fill="F5F8FB"/>
          </w:tcPr>
          <w:p>
            <w:r/>
            <w:r>
              <w:rPr>
                <w:b w:val="0"/>
                <w:sz w:val="17"/>
              </w:rPr>
              <w:t>Create new incident</w:t>
            </w:r>
          </w:p>
        </w:tc>
        <w:tc>
          <w:tcPr>
            <w:tcW w:type="dxa" w:w="5083"/>
            <w:vAlign w:val="center"/>
            <w:tcMar>
              <w:top w:w="70" w:type="dxa"/>
              <w:start w:w="80" w:type="dxa"/>
              <w:bottom w:w="70" w:type="dxa"/>
              <w:end w:w="80" w:type="dxa"/>
            </w:tcMar>
            <w:shd w:fill="F5F8FB"/>
          </w:tcPr>
          <w:p>
            <w:r/>
            <w:r>
              <w:rPr>
                <w:b w:val="0"/>
                <w:sz w:val="17"/>
              </w:rPr>
              <w:t>New outage/planned outage with no credible active incident match.</w:t>
            </w:r>
          </w:p>
        </w:tc>
      </w:tr>
      <w:tr>
        <w:trPr>
          <w:cantSplit/>
        </w:trPr>
        <w:tc>
          <w:tcPr>
            <w:tcW w:type="dxa" w:w="5083"/>
            <w:vAlign w:val="center"/>
            <w:tcMar>
              <w:top w:w="70" w:type="dxa"/>
              <w:start w:w="80" w:type="dxa"/>
              <w:bottom w:w="70" w:type="dxa"/>
              <w:end w:w="80" w:type="dxa"/>
            </w:tcMar>
          </w:tcPr>
          <w:p>
            <w:r/>
            <w:r>
              <w:rPr>
                <w:b w:val="0"/>
                <w:sz w:val="17"/>
              </w:rPr>
              <w:t>Needs review</w:t>
            </w:r>
          </w:p>
        </w:tc>
        <w:tc>
          <w:tcPr>
            <w:tcW w:type="dxa" w:w="5083"/>
            <w:vAlign w:val="center"/>
            <w:tcMar>
              <w:top w:w="70" w:type="dxa"/>
              <w:start w:w="80" w:type="dxa"/>
              <w:bottom w:w="70" w:type="dxa"/>
              <w:end w:w="80" w:type="dxa"/>
            </w:tcMar>
          </w:tcPr>
          <w:p>
            <w:r/>
            <w:r>
              <w:rPr>
                <w:b w:val="0"/>
                <w:sz w:val="17"/>
              </w:rPr>
              <w:t>Two or more plausible incidents, conflicting areas/assets, or low confidence.</w:t>
            </w:r>
          </w:p>
        </w:tc>
      </w:tr>
      <w:tr>
        <w:trPr>
          <w:cantSplit/>
        </w:trPr>
        <w:tc>
          <w:tcPr>
            <w:tcW w:type="dxa" w:w="5083"/>
            <w:vAlign w:val="center"/>
            <w:tcMar>
              <w:top w:w="70" w:type="dxa"/>
              <w:start w:w="80" w:type="dxa"/>
              <w:bottom w:w="70" w:type="dxa"/>
              <w:end w:w="80" w:type="dxa"/>
            </w:tcMar>
            <w:shd w:fill="F5F8FB"/>
          </w:tcPr>
          <w:p>
            <w:r/>
            <w:r>
              <w:rPr>
                <w:b w:val="0"/>
                <w:sz w:val="17"/>
              </w:rPr>
              <w:t>No incident</w:t>
            </w:r>
          </w:p>
        </w:tc>
        <w:tc>
          <w:tcPr>
            <w:tcW w:type="dxa" w:w="5083"/>
            <w:vAlign w:val="center"/>
            <w:tcMar>
              <w:top w:w="70" w:type="dxa"/>
              <w:start w:w="80" w:type="dxa"/>
              <w:bottom w:w="70" w:type="dxa"/>
              <w:end w:w="80" w:type="dxa"/>
            </w:tcMar>
            <w:shd w:fill="F5F8FB"/>
          </w:tcPr>
          <w:p>
            <w:r/>
            <w:r>
              <w:rPr>
                <w:b w:val="0"/>
                <w:sz w:val="17"/>
              </w:rPr>
              <w:t>General awareness, tariff, corporate, safety, or unrelated notice.</w:t>
            </w:r>
          </w:p>
        </w:tc>
      </w:tr>
    </w:tbl>
    <w:p>
      <w:pPr>
        <w:pStyle w:val="Heading1"/>
      </w:pPr>
      <w:r>
        <w:t>11. Outage Lifecycle and Timeline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F4E78"/>
            <w:tcMar>
              <w:top w:w="70" w:type="dxa"/>
              <w:start w:w="80" w:type="dxa"/>
              <w:bottom w:w="70" w:type="dxa"/>
              <w:end w:w="80" w:type="dxa"/>
            </w:tcMar>
          </w:tcPr>
          <w:p>
            <w:r/>
            <w:r>
              <w:rPr>
                <w:b/>
                <w:color w:val="FFFFFF"/>
                <w:sz w:val="18"/>
              </w:rPr>
              <w:t>Outage field</w:t>
            </w:r>
          </w:p>
        </w:tc>
        <w:tc>
          <w:tcPr>
            <w:tcW w:type="dxa" w:w="5083"/>
            <w:vAlign w:val="center"/>
            <w:shd w:fill="1F4E78"/>
            <w:tcMar>
              <w:top w:w="70" w:type="dxa"/>
              <w:start w:w="80" w:type="dxa"/>
              <w:bottom w:w="70" w:type="dxa"/>
              <w:end w:w="80" w:type="dxa"/>
            </w:tcMar>
          </w:tcPr>
          <w:p>
            <w:r/>
            <w:r>
              <w:rPr>
                <w:b/>
                <w:color w:val="FFFFFF"/>
                <w:sz w:val="18"/>
              </w:rPr>
              <w:t>Description</w:t>
            </w:r>
          </w:p>
        </w:tc>
      </w:tr>
      <w:tr>
        <w:trPr>
          <w:cantSplit/>
        </w:trPr>
        <w:tc>
          <w:tcPr>
            <w:tcW w:type="dxa" w:w="5083"/>
            <w:vAlign w:val="center"/>
            <w:tcMar>
              <w:top w:w="70" w:type="dxa"/>
              <w:start w:w="80" w:type="dxa"/>
              <w:bottom w:w="70" w:type="dxa"/>
              <w:end w:w="80" w:type="dxa"/>
            </w:tcMar>
          </w:tcPr>
          <w:p>
            <w:r/>
            <w:r>
              <w:rPr>
                <w:b w:val="0"/>
                <w:sz w:val="17"/>
              </w:rPr>
              <w:t>id</w:t>
            </w:r>
          </w:p>
        </w:tc>
        <w:tc>
          <w:tcPr>
            <w:tcW w:type="dxa" w:w="5083"/>
            <w:vAlign w:val="center"/>
            <w:tcMar>
              <w:top w:w="70" w:type="dxa"/>
              <w:start w:w="80" w:type="dxa"/>
              <w:bottom w:w="70" w:type="dxa"/>
              <w:end w:w="80" w:type="dxa"/>
            </w:tcMar>
          </w:tcPr>
          <w:p>
            <w:r/>
            <w:r>
              <w:rPr>
                <w:b w:val="0"/>
                <w:sz w:val="17"/>
              </w:rPr>
              <w:t>Internal UUID/CUID.</w:t>
            </w:r>
          </w:p>
        </w:tc>
      </w:tr>
      <w:tr>
        <w:trPr>
          <w:cantSplit/>
        </w:trPr>
        <w:tc>
          <w:tcPr>
            <w:tcW w:type="dxa" w:w="5083"/>
            <w:vAlign w:val="center"/>
            <w:tcMar>
              <w:top w:w="70" w:type="dxa"/>
              <w:start w:w="80" w:type="dxa"/>
              <w:bottom w:w="70" w:type="dxa"/>
              <w:end w:w="80" w:type="dxa"/>
            </w:tcMar>
            <w:shd w:fill="F5F8FB"/>
          </w:tcPr>
          <w:p>
            <w:r/>
            <w:r>
              <w:rPr>
                <w:b w:val="0"/>
                <w:sz w:val="17"/>
              </w:rPr>
              <w:t>title</w:t>
            </w:r>
          </w:p>
        </w:tc>
        <w:tc>
          <w:tcPr>
            <w:tcW w:type="dxa" w:w="5083"/>
            <w:vAlign w:val="center"/>
            <w:tcMar>
              <w:top w:w="70" w:type="dxa"/>
              <w:start w:w="80" w:type="dxa"/>
              <w:bottom w:w="70" w:type="dxa"/>
              <w:end w:w="80" w:type="dxa"/>
            </w:tcMar>
            <w:shd w:fill="F5F8FB"/>
          </w:tcPr>
          <w:p>
            <w:r/>
            <w:r>
              <w:rPr>
                <w:b w:val="0"/>
                <w:sz w:val="17"/>
              </w:rPr>
              <w:t>Generated concise display title, e.g. “Willowbrook / Ruimsig outage – [substation if known]”.</w:t>
            </w:r>
          </w:p>
        </w:tc>
      </w:tr>
      <w:tr>
        <w:trPr>
          <w:cantSplit/>
        </w:trPr>
        <w:tc>
          <w:tcPr>
            <w:tcW w:type="dxa" w:w="5083"/>
            <w:vAlign w:val="center"/>
            <w:tcMar>
              <w:top w:w="70" w:type="dxa"/>
              <w:start w:w="80" w:type="dxa"/>
              <w:bottom w:w="70" w:type="dxa"/>
              <w:end w:w="80" w:type="dxa"/>
            </w:tcMar>
          </w:tcPr>
          <w:p>
            <w:r/>
            <w:r>
              <w:rPr>
                <w:b w:val="0"/>
                <w:sz w:val="17"/>
              </w:rPr>
              <w:t>status</w:t>
            </w:r>
          </w:p>
        </w:tc>
        <w:tc>
          <w:tcPr>
            <w:tcW w:type="dxa" w:w="5083"/>
            <w:vAlign w:val="center"/>
            <w:tcMar>
              <w:top w:w="70" w:type="dxa"/>
              <w:start w:w="80" w:type="dxa"/>
              <w:bottom w:w="70" w:type="dxa"/>
              <w:end w:w="80" w:type="dxa"/>
            </w:tcMar>
          </w:tcPr>
          <w:p>
            <w:r/>
            <w:r>
              <w:rPr>
                <w:b w:val="0"/>
                <w:sz w:val="17"/>
              </w:rPr>
              <w:t>ACTIVE, INVESTIGATING, REPAIRING, RESTORING, PARTIALLY_RESTORED, RESTORED, PLANNED, CANCELLED, UNKNOWN.</w:t>
            </w:r>
          </w:p>
        </w:tc>
      </w:tr>
      <w:tr>
        <w:trPr>
          <w:cantSplit/>
        </w:trPr>
        <w:tc>
          <w:tcPr>
            <w:tcW w:type="dxa" w:w="5083"/>
            <w:vAlign w:val="center"/>
            <w:tcMar>
              <w:top w:w="70" w:type="dxa"/>
              <w:start w:w="80" w:type="dxa"/>
              <w:bottom w:w="70" w:type="dxa"/>
              <w:end w:w="80" w:type="dxa"/>
            </w:tcMar>
            <w:shd w:fill="F5F8FB"/>
          </w:tcPr>
          <w:p>
            <w:r/>
            <w:r>
              <w:rPr>
                <w:b w:val="0"/>
                <w:sz w:val="17"/>
              </w:rPr>
              <w:t>startedAt</w:t>
            </w:r>
          </w:p>
        </w:tc>
        <w:tc>
          <w:tcPr>
            <w:tcW w:type="dxa" w:w="5083"/>
            <w:vAlign w:val="center"/>
            <w:tcMar>
              <w:top w:w="70" w:type="dxa"/>
              <w:start w:w="80" w:type="dxa"/>
              <w:bottom w:w="70" w:type="dxa"/>
              <w:end w:w="80" w:type="dxa"/>
            </w:tcMar>
            <w:shd w:fill="F5F8FB"/>
          </w:tcPr>
          <w:p>
            <w:r/>
            <w:r>
              <w:rPr>
                <w:b w:val="0"/>
                <w:sz w:val="17"/>
              </w:rPr>
              <w:t>Earliest supported outage/report time; distinguish reportedAt from inferred/declared start.</w:t>
            </w:r>
          </w:p>
        </w:tc>
      </w:tr>
      <w:tr>
        <w:trPr>
          <w:cantSplit/>
        </w:trPr>
        <w:tc>
          <w:tcPr>
            <w:tcW w:type="dxa" w:w="5083"/>
            <w:vAlign w:val="center"/>
            <w:tcMar>
              <w:top w:w="70" w:type="dxa"/>
              <w:start w:w="80" w:type="dxa"/>
              <w:bottom w:w="70" w:type="dxa"/>
              <w:end w:w="80" w:type="dxa"/>
            </w:tcMar>
          </w:tcPr>
          <w:p>
            <w:r/>
            <w:r>
              <w:rPr>
                <w:b w:val="0"/>
                <w:sz w:val="17"/>
              </w:rPr>
              <w:t>restoredAt</w:t>
            </w:r>
          </w:p>
        </w:tc>
        <w:tc>
          <w:tcPr>
            <w:tcW w:type="dxa" w:w="5083"/>
            <w:vAlign w:val="center"/>
            <w:tcMar>
              <w:top w:w="70" w:type="dxa"/>
              <w:start w:w="80" w:type="dxa"/>
              <w:bottom w:w="70" w:type="dxa"/>
              <w:end w:w="80" w:type="dxa"/>
            </w:tcMar>
          </w:tcPr>
          <w:p>
            <w:r/>
            <w:r>
              <w:rPr>
                <w:b w:val="0"/>
                <w:sz w:val="17"/>
              </w:rPr>
              <w:t>Set when evidence supports full restoration.</w:t>
            </w:r>
          </w:p>
        </w:tc>
      </w:tr>
      <w:tr>
        <w:trPr>
          <w:cantSplit/>
        </w:trPr>
        <w:tc>
          <w:tcPr>
            <w:tcW w:type="dxa" w:w="5083"/>
            <w:vAlign w:val="center"/>
            <w:tcMar>
              <w:top w:w="70" w:type="dxa"/>
              <w:start w:w="80" w:type="dxa"/>
              <w:bottom w:w="70" w:type="dxa"/>
              <w:end w:w="80" w:type="dxa"/>
            </w:tcMar>
            <w:shd w:fill="F5F8FB"/>
          </w:tcPr>
          <w:p>
            <w:r/>
            <w:r>
              <w:rPr>
                <w:b w:val="0"/>
                <w:sz w:val="17"/>
              </w:rPr>
              <w:t>cause</w:t>
            </w:r>
          </w:p>
        </w:tc>
        <w:tc>
          <w:tcPr>
            <w:tcW w:type="dxa" w:w="5083"/>
            <w:vAlign w:val="center"/>
            <w:tcMar>
              <w:top w:w="70" w:type="dxa"/>
              <w:start w:w="80" w:type="dxa"/>
              <w:bottom w:w="70" w:type="dxa"/>
              <w:end w:w="80" w:type="dxa"/>
            </w:tcMar>
            <w:shd w:fill="F5F8FB"/>
          </w:tcPr>
          <w:p>
            <w:r/>
            <w:r>
              <w:rPr>
                <w:b w:val="0"/>
                <w:sz w:val="17"/>
              </w:rPr>
              <w:t>Latest supported cause text with source provenance.</w:t>
            </w:r>
          </w:p>
        </w:tc>
      </w:tr>
      <w:tr>
        <w:trPr>
          <w:cantSplit/>
        </w:trPr>
        <w:tc>
          <w:tcPr>
            <w:tcW w:type="dxa" w:w="5083"/>
            <w:vAlign w:val="center"/>
            <w:tcMar>
              <w:top w:w="70" w:type="dxa"/>
              <w:start w:w="80" w:type="dxa"/>
              <w:bottom w:w="70" w:type="dxa"/>
              <w:end w:w="80" w:type="dxa"/>
            </w:tcMar>
          </w:tcPr>
          <w:p>
            <w:r/>
            <w:r>
              <w:rPr>
                <w:b w:val="0"/>
                <w:sz w:val="17"/>
              </w:rPr>
              <w:t>eta</w:t>
            </w:r>
          </w:p>
        </w:tc>
        <w:tc>
          <w:tcPr>
            <w:tcW w:type="dxa" w:w="5083"/>
            <w:vAlign w:val="center"/>
            <w:tcMar>
              <w:top w:w="70" w:type="dxa"/>
              <w:start w:w="80" w:type="dxa"/>
              <w:bottom w:w="70" w:type="dxa"/>
              <w:end w:w="80" w:type="dxa"/>
            </w:tcMar>
          </w:tcPr>
          <w:p>
            <w:r/>
            <w:r>
              <w:rPr>
                <w:b w:val="0"/>
                <w:sz w:val="17"/>
              </w:rPr>
              <w:t>Latest supported ETA with source provenance; preserve original phrasing.</w:t>
            </w:r>
          </w:p>
        </w:tc>
      </w:tr>
      <w:tr>
        <w:trPr>
          <w:cantSplit/>
        </w:trPr>
        <w:tc>
          <w:tcPr>
            <w:tcW w:type="dxa" w:w="5083"/>
            <w:vAlign w:val="center"/>
            <w:tcMar>
              <w:top w:w="70" w:type="dxa"/>
              <w:start w:w="80" w:type="dxa"/>
              <w:bottom w:w="70" w:type="dxa"/>
              <w:end w:w="80" w:type="dxa"/>
            </w:tcMar>
            <w:shd w:fill="F5F8FB"/>
          </w:tcPr>
          <w:p>
            <w:r/>
            <w:r>
              <w:rPr>
                <w:b w:val="0"/>
                <w:sz w:val="17"/>
              </w:rPr>
              <w:t>affected localities</w:t>
            </w:r>
          </w:p>
        </w:tc>
        <w:tc>
          <w:tcPr>
            <w:tcW w:type="dxa" w:w="5083"/>
            <w:vAlign w:val="center"/>
            <w:tcMar>
              <w:top w:w="70" w:type="dxa"/>
              <w:start w:w="80" w:type="dxa"/>
              <w:bottom w:w="70" w:type="dxa"/>
              <w:end w:w="80" w:type="dxa"/>
            </w:tcMar>
            <w:shd w:fill="F5F8FB"/>
          </w:tcPr>
          <w:p>
            <w:r/>
            <w:r>
              <w:rPr>
                <w:b w:val="0"/>
                <w:sz w:val="17"/>
              </w:rPr>
              <w:t>Many-to-many canonical localities.</w:t>
            </w:r>
          </w:p>
        </w:tc>
      </w:tr>
      <w:tr>
        <w:trPr>
          <w:cantSplit/>
        </w:trPr>
        <w:tc>
          <w:tcPr>
            <w:tcW w:type="dxa" w:w="5083"/>
            <w:vAlign w:val="center"/>
            <w:tcMar>
              <w:top w:w="70" w:type="dxa"/>
              <w:start w:w="80" w:type="dxa"/>
              <w:bottom w:w="70" w:type="dxa"/>
              <w:end w:w="80" w:type="dxa"/>
            </w:tcMar>
          </w:tcPr>
          <w:p>
            <w:r/>
            <w:r>
              <w:rPr>
                <w:b w:val="0"/>
                <w:sz w:val="17"/>
              </w:rPr>
              <w:t>infrastructure</w:t>
            </w:r>
          </w:p>
        </w:tc>
        <w:tc>
          <w:tcPr>
            <w:tcW w:type="dxa" w:w="5083"/>
            <w:vAlign w:val="center"/>
            <w:tcMar>
              <w:top w:w="70" w:type="dxa"/>
              <w:start w:w="80" w:type="dxa"/>
              <w:bottom w:w="70" w:type="dxa"/>
              <w:end w:w="80" w:type="dxa"/>
            </w:tcMar>
          </w:tcPr>
          <w:p>
            <w:r/>
            <w:r>
              <w:rPr>
                <w:b w:val="0"/>
                <w:sz w:val="17"/>
              </w:rPr>
              <w:t>Many-to-many infrastructure assets.</w:t>
            </w:r>
          </w:p>
        </w:tc>
      </w:tr>
      <w:tr>
        <w:trPr>
          <w:cantSplit/>
        </w:trPr>
        <w:tc>
          <w:tcPr>
            <w:tcW w:type="dxa" w:w="5083"/>
            <w:vAlign w:val="center"/>
            <w:tcMar>
              <w:top w:w="70" w:type="dxa"/>
              <w:start w:w="80" w:type="dxa"/>
              <w:bottom w:w="70" w:type="dxa"/>
              <w:end w:w="80" w:type="dxa"/>
            </w:tcMar>
            <w:shd w:fill="F5F8FB"/>
          </w:tcPr>
          <w:p>
            <w:r/>
            <w:r>
              <w:rPr>
                <w:b w:val="0"/>
                <w:sz w:val="17"/>
              </w:rPr>
              <w:t>confidence / reviewState</w:t>
            </w:r>
          </w:p>
        </w:tc>
        <w:tc>
          <w:tcPr>
            <w:tcW w:type="dxa" w:w="5083"/>
            <w:vAlign w:val="center"/>
            <w:tcMar>
              <w:top w:w="70" w:type="dxa"/>
              <w:start w:w="80" w:type="dxa"/>
              <w:bottom w:w="70" w:type="dxa"/>
              <w:end w:w="80" w:type="dxa"/>
            </w:tcMar>
            <w:shd w:fill="F5F8FB"/>
          </w:tcPr>
          <w:p>
            <w:r/>
            <w:r>
              <w:rPr>
                <w:b w:val="0"/>
                <w:sz w:val="17"/>
              </w:rPr>
              <w:t>Supports safe automation and admin review.</w:t>
            </w:r>
          </w:p>
        </w:tc>
      </w:tr>
    </w:tbl>
    <w:p/>
    <w:p>
      <w:r>
        <w:t>Every related post becomes an OutageEvent. Events are append-only timeline items pointing to the source XPost and its extraction. The incident record is the current materialized state derived from those events. This separation makes reprocessing safer: the timeline evidence is preserved even if the derived incident state changes.</w:t>
      </w:r>
    </w:p>
    <w:p>
      <w:pPr>
        <w:pStyle w:val="Heading1"/>
      </w:pPr>
      <w:r>
        <w:t>12. Proposed Data Model (Prisma/PostgreSQL)</w:t>
      </w:r>
    </w:p>
    <w:p>
      <w:r>
        <w:t>Recommended core models. Names can be adjusted during implementation, but separation of raw source, derived extraction, canonical entities, and incident state should remain.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F4E78"/>
            <w:tcMar>
              <w:top w:w="70" w:type="dxa"/>
              <w:start w:w="80" w:type="dxa"/>
              <w:bottom w:w="70" w:type="dxa"/>
              <w:end w:w="80" w:type="dxa"/>
            </w:tcMar>
          </w:tcPr>
          <w:p>
            <w:r/>
            <w:r>
              <w:rPr>
                <w:b/>
                <w:color w:val="FFFFFF"/>
                <w:sz w:val="18"/>
              </w:rPr>
              <w:t>Model</w:t>
            </w:r>
          </w:p>
        </w:tc>
        <w:tc>
          <w:tcPr>
            <w:tcW w:type="dxa" w:w="5083"/>
            <w:vAlign w:val="center"/>
            <w:shd w:fill="1F4E78"/>
            <w:tcMar>
              <w:top w:w="70" w:type="dxa"/>
              <w:start w:w="80" w:type="dxa"/>
              <w:bottom w:w="70" w:type="dxa"/>
              <w:end w:w="80" w:type="dxa"/>
            </w:tcMar>
          </w:tcPr>
          <w:p>
            <w:r/>
            <w:r>
              <w:rPr>
                <w:b/>
                <w:color w:val="FFFFFF"/>
                <w:sz w:val="18"/>
              </w:rPr>
              <w:t>Key responsibility</w:t>
            </w:r>
          </w:p>
        </w:tc>
      </w:tr>
      <w:tr>
        <w:trPr>
          <w:cantSplit/>
        </w:trPr>
        <w:tc>
          <w:tcPr>
            <w:tcW w:type="dxa" w:w="5083"/>
            <w:vAlign w:val="center"/>
            <w:tcMar>
              <w:top w:w="70" w:type="dxa"/>
              <w:start w:w="80" w:type="dxa"/>
              <w:bottom w:w="70" w:type="dxa"/>
              <w:end w:w="80" w:type="dxa"/>
            </w:tcMar>
          </w:tcPr>
          <w:p>
            <w:r/>
            <w:r>
              <w:rPr>
                <w:b w:val="0"/>
                <w:sz w:val="17"/>
              </w:rPr>
              <w:t>SourceAccount</w:t>
            </w:r>
          </w:p>
        </w:tc>
        <w:tc>
          <w:tcPr>
            <w:tcW w:type="dxa" w:w="5083"/>
            <w:vAlign w:val="center"/>
            <w:tcMar>
              <w:top w:w="70" w:type="dxa"/>
              <w:start w:w="80" w:type="dxa"/>
              <w:bottom w:w="70" w:type="dxa"/>
              <w:end w:w="80" w:type="dxa"/>
            </w:tcMar>
          </w:tcPr>
          <w:p>
            <w:r/>
            <w:r>
              <w:rPr>
                <w:b w:val="0"/>
                <w:sz w:val="17"/>
              </w:rPr>
              <w:t>Configured external source such as CityPowerJhb.</w:t>
            </w:r>
          </w:p>
        </w:tc>
      </w:tr>
      <w:tr>
        <w:trPr>
          <w:cantSplit/>
        </w:trPr>
        <w:tc>
          <w:tcPr>
            <w:tcW w:type="dxa" w:w="5083"/>
            <w:vAlign w:val="center"/>
            <w:tcMar>
              <w:top w:w="70" w:type="dxa"/>
              <w:start w:w="80" w:type="dxa"/>
              <w:bottom w:w="70" w:type="dxa"/>
              <w:end w:w="80" w:type="dxa"/>
            </w:tcMar>
            <w:shd w:fill="F5F8FB"/>
          </w:tcPr>
          <w:p>
            <w:r/>
            <w:r>
              <w:rPr>
                <w:b w:val="0"/>
                <w:sz w:val="17"/>
              </w:rPr>
              <w:t>IngestionRun</w:t>
            </w:r>
          </w:p>
        </w:tc>
        <w:tc>
          <w:tcPr>
            <w:tcW w:type="dxa" w:w="5083"/>
            <w:vAlign w:val="center"/>
            <w:tcMar>
              <w:top w:w="70" w:type="dxa"/>
              <w:start w:w="80" w:type="dxa"/>
              <w:bottom w:w="70" w:type="dxa"/>
              <w:end w:w="80" w:type="dxa"/>
            </w:tcMar>
            <w:shd w:fill="F5F8FB"/>
          </w:tcPr>
          <w:p>
            <w:r/>
            <w:r>
              <w:rPr>
                <w:b w:val="0"/>
                <w:sz w:val="17"/>
              </w:rPr>
              <w:t>One scheduled/API fetch run; request counts, checkpoint, status, errors.</w:t>
            </w:r>
          </w:p>
        </w:tc>
      </w:tr>
      <w:tr>
        <w:trPr>
          <w:cantSplit/>
        </w:trPr>
        <w:tc>
          <w:tcPr>
            <w:tcW w:type="dxa" w:w="5083"/>
            <w:vAlign w:val="center"/>
            <w:tcMar>
              <w:top w:w="70" w:type="dxa"/>
              <w:start w:w="80" w:type="dxa"/>
              <w:bottom w:w="70" w:type="dxa"/>
              <w:end w:w="80" w:type="dxa"/>
            </w:tcMar>
          </w:tcPr>
          <w:p>
            <w:r/>
            <w:r>
              <w:rPr>
                <w:b w:val="0"/>
                <w:sz w:val="17"/>
              </w:rPr>
              <w:t>XPost</w:t>
            </w:r>
          </w:p>
        </w:tc>
        <w:tc>
          <w:tcPr>
            <w:tcW w:type="dxa" w:w="5083"/>
            <w:vAlign w:val="center"/>
            <w:tcMar>
              <w:top w:w="70" w:type="dxa"/>
              <w:start w:w="80" w:type="dxa"/>
              <w:bottom w:w="70" w:type="dxa"/>
              <w:end w:w="80" w:type="dxa"/>
            </w:tcMar>
          </w:tcPr>
          <w:p>
            <w:r/>
            <w:r>
              <w:rPr>
                <w:b w:val="0"/>
                <w:sz w:val="17"/>
              </w:rPr>
              <w:t>Normalized immutable-ish post record with unique externalId and rawPayload.</w:t>
            </w:r>
          </w:p>
        </w:tc>
      </w:tr>
      <w:tr>
        <w:trPr>
          <w:cantSplit/>
        </w:trPr>
        <w:tc>
          <w:tcPr>
            <w:tcW w:type="dxa" w:w="5083"/>
            <w:vAlign w:val="center"/>
            <w:tcMar>
              <w:top w:w="70" w:type="dxa"/>
              <w:start w:w="80" w:type="dxa"/>
              <w:bottom w:w="70" w:type="dxa"/>
              <w:end w:w="80" w:type="dxa"/>
            </w:tcMar>
            <w:shd w:fill="F5F8FB"/>
          </w:tcPr>
          <w:p>
            <w:r/>
            <w:r>
              <w:rPr>
                <w:b w:val="0"/>
                <w:sz w:val="17"/>
              </w:rPr>
              <w:t>PostMedia</w:t>
            </w:r>
          </w:p>
        </w:tc>
        <w:tc>
          <w:tcPr>
            <w:tcW w:type="dxa" w:w="5083"/>
            <w:vAlign w:val="center"/>
            <w:tcMar>
              <w:top w:w="70" w:type="dxa"/>
              <w:start w:w="80" w:type="dxa"/>
              <w:bottom w:w="70" w:type="dxa"/>
              <w:end w:w="80" w:type="dxa"/>
            </w:tcMar>
            <w:shd w:fill="F5F8FB"/>
          </w:tcPr>
          <w:p>
            <w:r/>
            <w:r>
              <w:rPr>
                <w:b w:val="0"/>
                <w:sz w:val="17"/>
              </w:rPr>
              <w:t>One media attachment per post; URL, type, dimensions, mediaKey.</w:t>
            </w:r>
          </w:p>
        </w:tc>
      </w:tr>
      <w:tr>
        <w:trPr>
          <w:cantSplit/>
        </w:trPr>
        <w:tc>
          <w:tcPr>
            <w:tcW w:type="dxa" w:w="5083"/>
            <w:vAlign w:val="center"/>
            <w:tcMar>
              <w:top w:w="70" w:type="dxa"/>
              <w:start w:w="80" w:type="dxa"/>
              <w:bottom w:w="70" w:type="dxa"/>
              <w:end w:w="80" w:type="dxa"/>
            </w:tcMar>
          </w:tcPr>
          <w:p>
            <w:r/>
            <w:r>
              <w:rPr>
                <w:b w:val="0"/>
                <w:sz w:val="17"/>
              </w:rPr>
              <w:t>OcrResult</w:t>
            </w:r>
          </w:p>
        </w:tc>
        <w:tc>
          <w:tcPr>
            <w:tcW w:type="dxa" w:w="5083"/>
            <w:vAlign w:val="center"/>
            <w:tcMar>
              <w:top w:w="70" w:type="dxa"/>
              <w:start w:w="80" w:type="dxa"/>
              <w:bottom w:w="70" w:type="dxa"/>
              <w:end w:w="80" w:type="dxa"/>
            </w:tcMar>
          </w:tcPr>
          <w:p>
            <w:r/>
            <w:r>
              <w:rPr>
                <w:b w:val="0"/>
                <w:sz w:val="17"/>
              </w:rPr>
              <w:t>OCR runs/results for image media.</w:t>
            </w:r>
          </w:p>
        </w:tc>
      </w:tr>
      <w:tr>
        <w:trPr>
          <w:cantSplit/>
        </w:trPr>
        <w:tc>
          <w:tcPr>
            <w:tcW w:type="dxa" w:w="5083"/>
            <w:vAlign w:val="center"/>
            <w:tcMar>
              <w:top w:w="70" w:type="dxa"/>
              <w:start w:w="80" w:type="dxa"/>
              <w:bottom w:w="70" w:type="dxa"/>
              <w:end w:w="80" w:type="dxa"/>
            </w:tcMar>
            <w:shd w:fill="F5F8FB"/>
          </w:tcPr>
          <w:p>
            <w:r/>
            <w:r>
              <w:rPr>
                <w:b w:val="0"/>
                <w:sz w:val="17"/>
              </w:rPr>
              <w:t>PostProcessingRun</w:t>
            </w:r>
          </w:p>
        </w:tc>
        <w:tc>
          <w:tcPr>
            <w:tcW w:type="dxa" w:w="5083"/>
            <w:vAlign w:val="center"/>
            <w:tcMar>
              <w:top w:w="70" w:type="dxa"/>
              <w:start w:w="80" w:type="dxa"/>
              <w:bottom w:w="70" w:type="dxa"/>
              <w:end w:w="80" w:type="dxa"/>
            </w:tcMar>
            <w:shd w:fill="F5F8FB"/>
          </w:tcPr>
          <w:p>
            <w:r/>
            <w:r>
              <w:rPr>
                <w:b w:val="0"/>
                <w:sz w:val="17"/>
              </w:rPr>
              <w:t>Versioned extraction attempt: prompt/model/schema/status/error/raw output.</w:t>
            </w:r>
          </w:p>
        </w:tc>
      </w:tr>
      <w:tr>
        <w:trPr>
          <w:cantSplit/>
        </w:trPr>
        <w:tc>
          <w:tcPr>
            <w:tcW w:type="dxa" w:w="5083"/>
            <w:vAlign w:val="center"/>
            <w:tcMar>
              <w:top w:w="70" w:type="dxa"/>
              <w:start w:w="80" w:type="dxa"/>
              <w:bottom w:w="70" w:type="dxa"/>
              <w:end w:w="80" w:type="dxa"/>
            </w:tcMar>
          </w:tcPr>
          <w:p>
            <w:r/>
            <w:r>
              <w:rPr>
                <w:b w:val="0"/>
                <w:sz w:val="17"/>
              </w:rPr>
              <w:t>PostExtraction</w:t>
            </w:r>
          </w:p>
        </w:tc>
        <w:tc>
          <w:tcPr>
            <w:tcW w:type="dxa" w:w="5083"/>
            <w:vAlign w:val="center"/>
            <w:tcMar>
              <w:top w:w="70" w:type="dxa"/>
              <w:start w:w="80" w:type="dxa"/>
              <w:bottom w:w="70" w:type="dxa"/>
              <w:end w:w="80" w:type="dxa"/>
            </w:tcMar>
          </w:tcPr>
          <w:p>
            <w:r/>
            <w:r>
              <w:rPr>
                <w:b w:val="0"/>
                <w:sz w:val="17"/>
              </w:rPr>
              <w:t>Validated structured result used by association logic.</w:t>
            </w:r>
          </w:p>
        </w:tc>
      </w:tr>
      <w:tr>
        <w:trPr>
          <w:cantSplit/>
        </w:trPr>
        <w:tc>
          <w:tcPr>
            <w:tcW w:type="dxa" w:w="5083"/>
            <w:vAlign w:val="center"/>
            <w:tcMar>
              <w:top w:w="70" w:type="dxa"/>
              <w:start w:w="80" w:type="dxa"/>
              <w:bottom w:w="70" w:type="dxa"/>
              <w:end w:w="80" w:type="dxa"/>
            </w:tcMar>
            <w:shd w:fill="F5F8FB"/>
          </w:tcPr>
          <w:p>
            <w:r/>
            <w:r>
              <w:rPr>
                <w:b w:val="0"/>
                <w:sz w:val="17"/>
              </w:rPr>
              <w:t>Region</w:t>
            </w:r>
          </w:p>
        </w:tc>
        <w:tc>
          <w:tcPr>
            <w:tcW w:type="dxa" w:w="5083"/>
            <w:vAlign w:val="center"/>
            <w:tcMar>
              <w:top w:w="70" w:type="dxa"/>
              <w:start w:w="80" w:type="dxa"/>
              <w:bottom w:w="70" w:type="dxa"/>
              <w:end w:w="80" w:type="dxa"/>
            </w:tcMar>
            <w:shd w:fill="F5F8FB"/>
          </w:tcPr>
          <w:p>
            <w:r/>
            <w:r>
              <w:rPr>
                <w:b w:val="0"/>
                <w:sz w:val="17"/>
              </w:rPr>
              <w:t>Johannesburg Region A–G.</w:t>
            </w:r>
          </w:p>
        </w:tc>
      </w:tr>
      <w:tr>
        <w:trPr>
          <w:cantSplit/>
        </w:trPr>
        <w:tc>
          <w:tcPr>
            <w:tcW w:type="dxa" w:w="5083"/>
            <w:vAlign w:val="center"/>
            <w:tcMar>
              <w:top w:w="70" w:type="dxa"/>
              <w:start w:w="80" w:type="dxa"/>
              <w:bottom w:w="70" w:type="dxa"/>
              <w:end w:w="80" w:type="dxa"/>
            </w:tcMar>
          </w:tcPr>
          <w:p>
            <w:r/>
            <w:r>
              <w:rPr>
                <w:b w:val="0"/>
                <w:sz w:val="17"/>
              </w:rPr>
              <w:t>Locality</w:t>
            </w:r>
          </w:p>
        </w:tc>
        <w:tc>
          <w:tcPr>
            <w:tcW w:type="dxa" w:w="5083"/>
            <w:vAlign w:val="center"/>
            <w:tcMar>
              <w:top w:w="70" w:type="dxa"/>
              <w:start w:w="80" w:type="dxa"/>
              <w:bottom w:w="70" w:type="dxa"/>
              <w:end w:w="80" w:type="dxa"/>
            </w:tcMar>
          </w:tcPr>
          <w:p>
            <w:r/>
            <w:r>
              <w:rPr>
                <w:b w:val="0"/>
                <w:sz w:val="17"/>
              </w:rPr>
              <w:t>Canonical suburb/locality names.</w:t>
            </w:r>
          </w:p>
        </w:tc>
      </w:tr>
      <w:tr>
        <w:trPr>
          <w:cantSplit/>
        </w:trPr>
        <w:tc>
          <w:tcPr>
            <w:tcW w:type="dxa" w:w="5083"/>
            <w:vAlign w:val="center"/>
            <w:tcMar>
              <w:top w:w="70" w:type="dxa"/>
              <w:start w:w="80" w:type="dxa"/>
              <w:bottom w:w="70" w:type="dxa"/>
              <w:end w:w="80" w:type="dxa"/>
            </w:tcMar>
            <w:shd w:fill="F5F8FB"/>
          </w:tcPr>
          <w:p>
            <w:r/>
            <w:r>
              <w:rPr>
                <w:b w:val="0"/>
                <w:sz w:val="17"/>
              </w:rPr>
              <w:t>LocalityAlias</w:t>
            </w:r>
          </w:p>
        </w:tc>
        <w:tc>
          <w:tcPr>
            <w:tcW w:type="dxa" w:w="5083"/>
            <w:vAlign w:val="center"/>
            <w:tcMar>
              <w:top w:w="70" w:type="dxa"/>
              <w:start w:w="80" w:type="dxa"/>
              <w:bottom w:w="70" w:type="dxa"/>
              <w:end w:w="80" w:type="dxa"/>
            </w:tcMar>
            <w:shd w:fill="F5F8FB"/>
          </w:tcPr>
          <w:p>
            <w:r/>
            <w:r>
              <w:rPr>
                <w:b w:val="0"/>
                <w:sz w:val="17"/>
              </w:rPr>
              <w:t>Alternative spellings/labels.</w:t>
            </w:r>
          </w:p>
        </w:tc>
      </w:tr>
      <w:tr>
        <w:trPr>
          <w:cantSplit/>
        </w:trPr>
        <w:tc>
          <w:tcPr>
            <w:tcW w:type="dxa" w:w="5083"/>
            <w:vAlign w:val="center"/>
            <w:tcMar>
              <w:top w:w="70" w:type="dxa"/>
              <w:start w:w="80" w:type="dxa"/>
              <w:bottom w:w="70" w:type="dxa"/>
              <w:end w:w="80" w:type="dxa"/>
            </w:tcMar>
          </w:tcPr>
          <w:p>
            <w:r/>
            <w:r>
              <w:rPr>
                <w:b w:val="0"/>
                <w:sz w:val="17"/>
              </w:rPr>
              <w:t>InfrastructureAsset</w:t>
            </w:r>
          </w:p>
        </w:tc>
        <w:tc>
          <w:tcPr>
            <w:tcW w:type="dxa" w:w="5083"/>
            <w:vAlign w:val="center"/>
            <w:tcMar>
              <w:top w:w="70" w:type="dxa"/>
              <w:start w:w="80" w:type="dxa"/>
              <w:bottom w:w="70" w:type="dxa"/>
              <w:end w:w="80" w:type="dxa"/>
            </w:tcMar>
          </w:tcPr>
          <w:p>
            <w:r>
              <w:t>Canonical City Power asset (SDC, substation, feeder, transformer, cable, etc.) with normalized identity and review/lifecycle state.</w:t>
            </w:r>
          </w:p>
        </w:tc>
      </w:tr>
      <w:tr>
        <w:trPr>
          <w:cantSplit/>
        </w:trPr>
        <w:tc>
          <w:tcPr>
            <w:tcW w:type="dxa" w:w="5083"/>
            <w:vAlign w:val="center"/>
            <w:tcMar>
              <w:top w:w="70" w:type="dxa"/>
              <w:start w:w="80" w:type="dxa"/>
              <w:bottom w:w="70" w:type="dxa"/>
              <w:end w:w="80" w:type="dxa"/>
            </w:tcMar>
            <w:shd w:fill="F5F8FB"/>
          </w:tcPr>
          <w:p>
            <w:r/>
            <w:r>
              <w:rPr>
                <w:b w:val="0"/>
                <w:sz w:val="17"/>
              </w:rPr>
              <w:t>AssetAlias</w:t>
            </w:r>
          </w:p>
        </w:tc>
        <w:tc>
          <w:tcPr>
            <w:tcW w:type="dxa" w:w="5083"/>
            <w:vAlign w:val="center"/>
            <w:tcMar>
              <w:top w:w="70" w:type="dxa"/>
              <w:start w:w="80" w:type="dxa"/>
              <w:bottom w:w="70" w:type="dxa"/>
              <w:end w:w="80" w:type="dxa"/>
            </w:tcMar>
            <w:shd w:fill="F5F8FB"/>
          </w:tcPr>
          <w:p>
            <w:r>
              <w:t>Alternative infrastructure name/code with status, confidence and source evidence; not a bare string array.</w:t>
            </w:r>
          </w:p>
        </w:tc>
      </w:tr>
      <w:tr>
        <w:trPr>
          <w:cantSplit/>
        </w:trPr>
        <w:tc>
          <w:tcPr>
            <w:tcW w:type="dxa" w:w="5083"/>
            <w:vAlign w:val="center"/>
            <w:tcMar>
              <w:top w:w="70" w:type="dxa"/>
              <w:start w:w="80" w:type="dxa"/>
              <w:bottom w:w="70" w:type="dxa"/>
              <w:end w:w="80" w:type="dxa"/>
            </w:tcMar>
          </w:tcPr>
          <w:p>
            <w:r>
              <w:t>AssetLocalityRelationship</w:t>
            </w:r>
          </w:p>
        </w:tc>
        <w:tc>
          <w:tcPr>
            <w:tcW w:type="dxa" w:w="5083"/>
            <w:vAlign w:val="center"/>
            <w:tcMar>
              <w:top w:w="70" w:type="dxa"/>
              <w:start w:w="80" w:type="dxa"/>
              <w:bottom w:w="70" w:type="dxa"/>
              <w:end w:w="80" w:type="dxa"/>
            </w:tcMar>
          </w:tcPr>
          <w:p>
            <w:r>
              <w:t>Materialized asset -&gt; locality relationship (SERVES/AFFECTS/LOCATED_IN) with lifecycle, confidence and evidence count.</w:t>
            </w:r>
          </w:p>
        </w:tc>
      </w:tr>
      <w:tr>
        <w:trPr>
          <w:cantSplit/>
        </w:trPr>
        <w:tc>
          <w:tcPr>
            <w:tcW w:type="dxa" w:w="5083"/>
            <w:vAlign w:val="center"/>
            <w:tcMar>
              <w:top w:w="70" w:type="dxa"/>
              <w:start w:w="80" w:type="dxa"/>
              <w:bottom w:w="70" w:type="dxa"/>
              <w:end w:w="80" w:type="dxa"/>
            </w:tcMar>
            <w:shd w:fill="F5F8FB"/>
          </w:tcPr>
          <w:p>
            <w:r/>
            <w:r>
              <w:rPr>
                <w:b w:val="0"/>
                <w:sz w:val="17"/>
              </w:rPr>
              <w:t>OutageIncident</w:t>
            </w:r>
          </w:p>
        </w:tc>
        <w:tc>
          <w:tcPr>
            <w:tcW w:type="dxa" w:w="5083"/>
            <w:vAlign w:val="center"/>
            <w:tcMar>
              <w:top w:w="70" w:type="dxa"/>
              <w:start w:w="80" w:type="dxa"/>
              <w:bottom w:w="70" w:type="dxa"/>
              <w:end w:w="80" w:type="dxa"/>
            </w:tcMar>
            <w:shd w:fill="F5F8FB"/>
          </w:tcPr>
          <w:p>
            <w:r/>
            <w:r>
              <w:rPr>
                <w:b w:val="0"/>
                <w:sz w:val="17"/>
              </w:rPr>
              <w:t>Consolidated current outage state.</w:t>
            </w:r>
          </w:p>
        </w:tc>
      </w:tr>
      <w:tr>
        <w:trPr>
          <w:cantSplit/>
        </w:trPr>
        <w:tc>
          <w:tcPr>
            <w:tcW w:type="dxa" w:w="5083"/>
            <w:vAlign w:val="center"/>
            <w:tcMar>
              <w:top w:w="70" w:type="dxa"/>
              <w:start w:w="80" w:type="dxa"/>
              <w:bottom w:w="70" w:type="dxa"/>
              <w:end w:w="80" w:type="dxa"/>
            </w:tcMar>
          </w:tcPr>
          <w:p>
            <w:r/>
            <w:r>
              <w:rPr>
                <w:b w:val="0"/>
                <w:sz w:val="17"/>
              </w:rPr>
              <w:t>OutageEvent</w:t>
            </w:r>
          </w:p>
        </w:tc>
        <w:tc>
          <w:tcPr>
            <w:tcW w:type="dxa" w:w="5083"/>
            <w:vAlign w:val="center"/>
            <w:tcMar>
              <w:top w:w="70" w:type="dxa"/>
              <w:start w:w="80" w:type="dxa"/>
              <w:bottom w:w="70" w:type="dxa"/>
              <w:end w:w="80" w:type="dxa"/>
            </w:tcMar>
          </w:tcPr>
          <w:p>
            <w:r/>
            <w:r>
              <w:rPr>
                <w:b w:val="0"/>
                <w:sz w:val="17"/>
              </w:rPr>
              <w:t>Timeline event linking a source post/extraction to an incident.</w:t>
            </w:r>
          </w:p>
        </w:tc>
      </w:tr>
      <w:tr>
        <w:trPr>
          <w:cantSplit/>
        </w:trPr>
        <w:tc>
          <w:tcPr>
            <w:tcW w:type="dxa" w:w="5083"/>
            <w:vAlign w:val="center"/>
            <w:tcMar>
              <w:top w:w="70" w:type="dxa"/>
              <w:start w:w="80" w:type="dxa"/>
              <w:bottom w:w="70" w:type="dxa"/>
              <w:end w:w="80" w:type="dxa"/>
            </w:tcMar>
            <w:shd w:fill="F5F8FB"/>
          </w:tcPr>
          <w:p>
            <w:r/>
            <w:r>
              <w:rPr>
                <w:b w:val="0"/>
                <w:sz w:val="17"/>
              </w:rPr>
              <w:t>OutageLocality</w:t>
            </w:r>
          </w:p>
        </w:tc>
        <w:tc>
          <w:tcPr>
            <w:tcW w:type="dxa" w:w="5083"/>
            <w:vAlign w:val="center"/>
            <w:tcMar>
              <w:top w:w="70" w:type="dxa"/>
              <w:start w:w="80" w:type="dxa"/>
              <w:bottom w:w="70" w:type="dxa"/>
              <w:end w:w="80" w:type="dxa"/>
            </w:tcMar>
            <w:shd w:fill="F5F8FB"/>
          </w:tcPr>
          <w:p>
            <w:r/>
            <w:r>
              <w:rPr>
                <w:b w:val="0"/>
                <w:sz w:val="17"/>
              </w:rPr>
              <w:t>Incident-locality link.</w:t>
            </w:r>
          </w:p>
        </w:tc>
      </w:tr>
      <w:tr>
        <w:trPr>
          <w:cantSplit/>
        </w:trPr>
        <w:tc>
          <w:tcPr>
            <w:tcW w:type="dxa" w:w="5083"/>
            <w:vAlign w:val="center"/>
            <w:tcMar>
              <w:top w:w="70" w:type="dxa"/>
              <w:start w:w="80" w:type="dxa"/>
              <w:bottom w:w="70" w:type="dxa"/>
              <w:end w:w="80" w:type="dxa"/>
            </w:tcMar>
          </w:tcPr>
          <w:p>
            <w:r/>
            <w:r>
              <w:rPr>
                <w:b w:val="0"/>
                <w:sz w:val="17"/>
              </w:rPr>
              <w:t>OutageAsset</w:t>
            </w:r>
          </w:p>
        </w:tc>
        <w:tc>
          <w:tcPr>
            <w:tcW w:type="dxa" w:w="5083"/>
            <w:vAlign w:val="center"/>
            <w:tcMar>
              <w:top w:w="70" w:type="dxa"/>
              <w:start w:w="80" w:type="dxa"/>
              <w:bottom w:w="70" w:type="dxa"/>
              <w:end w:w="80" w:type="dxa"/>
            </w:tcMar>
          </w:tcPr>
          <w:p>
            <w:r/>
            <w:r>
              <w:rPr>
                <w:b w:val="0"/>
                <w:sz w:val="17"/>
              </w:rPr>
              <w:t>Incident-infrastructure link.</w:t>
            </w:r>
          </w:p>
        </w:tc>
      </w:tr>
      <w:tr>
        <w:trPr>
          <w:cantSplit/>
        </w:trPr>
        <w:tc>
          <w:tcPr>
            <w:tcW w:type="dxa" w:w="5083"/>
            <w:vAlign w:val="center"/>
            <w:tcMar>
              <w:top w:w="70" w:type="dxa"/>
              <w:start w:w="80" w:type="dxa"/>
              <w:bottom w:w="70" w:type="dxa"/>
              <w:end w:w="80" w:type="dxa"/>
            </w:tcMar>
            <w:shd w:fill="F5F8FB"/>
          </w:tcPr>
          <w:p>
            <w:r/>
            <w:r>
              <w:rPr>
                <w:b w:val="0"/>
                <w:sz w:val="17"/>
              </w:rPr>
              <w:t>EntityMention</w:t>
            </w:r>
          </w:p>
        </w:tc>
        <w:tc>
          <w:tcPr>
            <w:tcW w:type="dxa" w:w="5083"/>
            <w:vAlign w:val="center"/>
            <w:tcMar>
              <w:top w:w="70" w:type="dxa"/>
              <w:start w:w="80" w:type="dxa"/>
              <w:bottom w:w="70" w:type="dxa"/>
              <w:end w:w="80" w:type="dxa"/>
            </w:tcMar>
            <w:shd w:fill="F5F8FB"/>
          </w:tcPr>
          <w:p>
            <w:r/>
            <w:r>
              <w:rPr>
                <w:b w:val="0"/>
                <w:sz w:val="17"/>
              </w:rPr>
              <w:t>Extracted raw mention and its canonical resolution state.</w:t>
            </w:r>
          </w:p>
        </w:tc>
      </w:tr>
      <w:tr>
        <w:trPr>
          <w:cantSplit/>
        </w:trPr>
        <w:tc>
          <w:tcPr>
            <w:tcW w:type="dxa" w:w="5083"/>
            <w:vAlign w:val="center"/>
            <w:tcMar>
              <w:top w:w="70" w:type="dxa"/>
              <w:start w:w="80" w:type="dxa"/>
              <w:bottom w:w="70" w:type="dxa"/>
              <w:end w:w="80" w:type="dxa"/>
            </w:tcMar>
          </w:tcPr>
          <w:p>
            <w:r/>
            <w:r>
              <w:rPr>
                <w:b w:val="0"/>
                <w:sz w:val="17"/>
              </w:rPr>
              <w:t>ProcessingQueueItem (optional)</w:t>
            </w:r>
          </w:p>
        </w:tc>
        <w:tc>
          <w:tcPr>
            <w:tcW w:type="dxa" w:w="5083"/>
            <w:vAlign w:val="center"/>
            <w:tcMar>
              <w:top w:w="70" w:type="dxa"/>
              <w:start w:w="80" w:type="dxa"/>
              <w:bottom w:w="70" w:type="dxa"/>
              <w:end w:w="80" w:type="dxa"/>
            </w:tcMar>
          </w:tcPr>
          <w:p>
            <w:r/>
            <w:r>
              <w:rPr>
                <w:b w:val="0"/>
                <w:sz w:val="17"/>
              </w:rPr>
              <w:t>DB-backed job record if a queue is implemented without Redis.</w:t>
            </w:r>
          </w:p>
        </w:tc>
      </w:tr>
      <w:tr>
        <w:trPr>
          <w:cantSplit/>
        </w:trPr>
        <w:tc>
          <w:tcPr>
            <w:tcW w:type="dxa" w:w="5083"/>
          </w:tcPr>
          <w:p>
            <w:r>
              <w:t>InfrastructureObservation</w:t>
            </w:r>
          </w:p>
        </w:tc>
        <w:tc>
          <w:tcPr>
            <w:tcW w:type="dxa" w:w="5083"/>
          </w:tcPr>
          <w:p>
            <w:r>
              <w:t>Immutable per-post observation of an asset, alias or relationship with evidence source/text, extraction version and confidence.</w:t>
            </w:r>
          </w:p>
        </w:tc>
      </w:tr>
      <w:tr>
        <w:trPr>
          <w:cantSplit/>
        </w:trPr>
        <w:tc>
          <w:tcPr>
            <w:tcW w:type="dxa" w:w="5083"/>
          </w:tcPr>
          <w:p>
            <w:r>
              <w:t>InfrastructureRelationship</w:t>
            </w:r>
          </w:p>
        </w:tc>
        <w:tc>
          <w:tcPr>
            <w:tcW w:type="dxa" w:w="5083"/>
          </w:tcPr>
          <w:p>
            <w:r>
              <w:t>Canonical asset -&gt; asset relationship with type, lifecycle status, confidence and evidence count.</w:t>
            </w:r>
          </w:p>
        </w:tc>
      </w:tr>
      <w:tr>
        <w:trPr>
          <w:cantSplit/>
        </w:trPr>
        <w:tc>
          <w:tcPr>
            <w:tcW w:type="dxa" w:w="5083"/>
          </w:tcPr>
          <w:p>
            <w:r>
              <w:t>InfrastructureRelationshipEvidence</w:t>
            </w:r>
          </w:p>
        </w:tc>
        <w:tc>
          <w:tcPr>
            <w:tcW w:type="dxa" w:w="5083"/>
          </w:tcPr>
          <w:p>
            <w:r>
              <w:t>Supporting or contradicting source observation for an InfrastructureRelationship; traces to XPost/PostProcessingRun.</w:t>
            </w:r>
          </w:p>
        </w:tc>
      </w:tr>
      <w:tr>
        <w:trPr>
          <w:cantSplit/>
        </w:trPr>
        <w:tc>
          <w:tcPr>
            <w:tcW w:type="dxa" w:w="5083"/>
          </w:tcPr>
          <w:p>
            <w:r>
              <w:t>AssetLocalityEvidence</w:t>
            </w:r>
          </w:p>
        </w:tc>
        <w:tc>
          <w:tcPr>
            <w:tcW w:type="dxa" w:w="5083"/>
          </w:tcPr>
          <w:p>
            <w:r>
              <w:t>Evidence rows supporting or contradicting an AssetLocalityRelationship.</w:t>
            </w:r>
          </w:p>
        </w:tc>
      </w:tr>
      <w:tr>
        <w:trPr>
          <w:cantSplit/>
        </w:trPr>
        <w:tc>
          <w:tcPr>
            <w:tcW w:type="dxa" w:w="5083"/>
          </w:tcPr>
          <w:p>
            <w:r>
              <w:t>KnowledgeChangeAudit</w:t>
            </w:r>
          </w:p>
        </w:tc>
        <w:tc>
          <w:tcPr>
            <w:tcW w:type="dxa" w:w="5083"/>
          </w:tcPr>
          <w:p>
            <w:r>
              <w:t>Audit trail for relationship/entity promotion, merge, rejection, correction and operator actions.</w:t>
            </w:r>
          </w:p>
        </w:tc>
      </w:tr>
      <w:tr>
        <w:trPr>
          <w:cantSplit/>
        </w:trPr>
        <w:tc>
          <w:tcPr>
            <w:tcW w:type="dxa" w:w="5083"/>
          </w:tcPr>
          <w:p>
            <w:r>
              <w:t>UnresolvedEntityMention</w:t>
            </w:r>
          </w:p>
        </w:tc>
        <w:tc>
          <w:tcPr>
            <w:tcW w:type="dxa" w:w="5083"/>
          </w:tcPr>
          <w:p>
            <w:r>
              <w:t>Raw unresolved locality/infrastructure name kept for future reconciliation rather than discarded.</w:t>
            </w:r>
          </w:p>
        </w:tc>
      </w:tr>
    </w:tbl>
    <w:p/>
    <w:p>
      <w:pPr/>
      <w:r>
        <w:t>Knowledge-model rule: observations/evidence are append-only source history; canonical assets/relationships are the current materialized interpretation. Reprocessing can create a new interpretation without erasing earlier evidence.</w:t>
      </w:r>
    </w:p>
    <w:p>
      <w:pPr/>
      <w:r>
        <w:t>A PostgreSQL relational model is sufficient for MVP. “Knowledge Graph” describes the domain structure and query behavior; it does not require a graph database.</w:t>
      </w:r>
    </w:p>
    <w:p>
      <w:pPr>
        <w:pStyle w:val="Heading2"/>
      </w:pPr>
      <w:r>
        <w:t>12.1 Important constraints/indexes</w:t>
      </w:r>
    </w:p>
    <w:p>
      <w:pPr>
        <w:pStyle w:val="ListBullet"/>
      </w:pPr>
      <w:r>
        <w:t>Unique: XPost(platform, sourceAccountId, externalId).</w:t>
      </w:r>
    </w:p>
    <w:p>
      <w:pPr>
        <w:pStyle w:val="ListBullet"/>
      </w:pPr>
      <w:r>
        <w:t>Index: XPost(sourceAccountId, publishedAt DESC).</w:t>
      </w:r>
    </w:p>
    <w:p>
      <w:pPr>
        <w:pStyle w:val="ListBullet"/>
      </w:pPr>
      <w:r>
        <w:t>Index: XPost(processingStatus, publishedAt).</w:t>
      </w:r>
    </w:p>
    <w:p>
      <w:pPr>
        <w:pStyle w:val="ListBullet"/>
      </w:pPr>
      <w:r>
        <w:t>Unique: Locality(regionId, normalizedName) where appropriate; permit deliberate duplicates only when source data requires them.</w:t>
      </w:r>
    </w:p>
    <w:p>
      <w:pPr>
        <w:pStyle w:val="ListBullet"/>
      </w:pPr>
      <w:r>
        <w:t>Unique: LocalityAlias(normalizedAlias) only if globally unambiguous; otherwise scope and resolve collisions explicitly.</w:t>
      </w:r>
    </w:p>
    <w:p>
      <w:pPr>
        <w:pStyle w:val="ListBullet"/>
      </w:pPr>
      <w:r>
        <w:t>Index: OutageIncident(status, updatedAt DESC).</w:t>
      </w:r>
    </w:p>
    <w:p>
      <w:pPr>
        <w:pStyle w:val="ListBullet"/>
      </w:pPr>
      <w:r>
        <w:t>Index: OutageEvent(outageIncidentId, eventAt ASC).</w:t>
      </w:r>
    </w:p>
    <w:p>
      <w:pPr>
        <w:pStyle w:val="ListBullet"/>
      </w:pPr>
      <w:r>
        <w:t>Use PostgreSQL JSONB for rawPayload/model payloads, not as a substitute for core relational fields.</w:t>
      </w:r>
    </w:p>
    <w:p>
      <w:pPr>
        <w:pStyle w:val="ListBullet"/>
      </w:pPr>
      <w:r>
        <w:t>Unique where practical: InfrastructureAsset(type, normalizedName), with deliberate review path for same-name assets that are genuinely distinct.</w:t>
      </w:r>
    </w:p>
    <w:p>
      <w:pPr>
        <w:pStyle w:val="ListBullet"/>
      </w:pPr>
      <w:r>
        <w:t>Index: AssetAlias(normalizedAlias, status).</w:t>
      </w:r>
    </w:p>
    <w:p>
      <w:pPr>
        <w:pStyle w:val="ListBullet"/>
      </w:pPr>
      <w:r>
        <w:t>Unique: InfrastructureRelationship(fromAssetId, relationshipType, toAssetId) for the materialized relationship; evidence remains many-to-one.</w:t>
      </w:r>
    </w:p>
    <w:p>
      <w:pPr>
        <w:pStyle w:val="ListBullet"/>
      </w:pPr>
      <w:r>
        <w:t>Index: InfrastructureRelationship(status, confidence DESC) and reverse lookup by toAssetId.</w:t>
      </w:r>
    </w:p>
    <w:p>
      <w:pPr>
        <w:pStyle w:val="ListBullet"/>
      </w:pPr>
      <w:r>
        <w:t>Unique: AssetLocalityRelationship(assetId, relationshipType, localityId) for materialized relationships.</w:t>
      </w:r>
    </w:p>
    <w:p>
      <w:pPr>
        <w:pStyle w:val="ListBullet"/>
      </w:pPr>
      <w:r>
        <w:t>Index: InfrastructureObservation(postId, createdAt), normalized mention, and unresolved status to support reconciliation/reprocessing.</w:t>
      </w:r>
    </w:p>
    <w:p>
      <w:pPr>
        <w:pStyle w:val="ListBullet"/>
      </w:pPr>
      <w:r>
        <w:t>Do not cascade-delete knowledge evidence when canonical entities are merged/rejected; retain audit/provenance and redirect/merge references transactionally.</w:t>
      </w:r>
    </w:p>
    <w:p>
      <w:pPr>
        <w:pStyle w:val="Heading1"/>
      </w:pPr>
      <w:r>
        <w:t>13. Backend Architecture</w:t>
      </w:r>
    </w:p>
    <w:p>
      <w:r>
        <w:t>Use a modular monolith. It gives clean boundaries and testability without introducing deployment complexity. Express controllers should be thin; business rules live in services/domain modules; Prisma access is isolated in repositories or module data-access files where it helps keep services testable.</w:t>
      </w:r>
    </w:p>
    <w:p>
      <w:pPr>
        <w:pStyle w:val="CodeBlock"/>
      </w:pPr>
      <w:r>
        <w:t>server/</w:t>
        <w:br/>
        <w:t xml:space="preserve">  src/</w:t>
        <w:br/>
        <w:t xml:space="preserve">    app.js</w:t>
        <w:br/>
        <w:t xml:space="preserve">    server.js</w:t>
        <w:br/>
        <w:t xml:space="preserve">    config/</w:t>
        <w:br/>
        <w:t xml:space="preserve">      env.js</w:t>
        <w:br/>
        <w:t xml:space="preserve">      logger.js</w:t>
        <w:br/>
        <w:t xml:space="preserve">      constants.js</w:t>
        <w:br/>
        <w:t xml:space="preserve">    routes/</w:t>
        <w:br/>
        <w:t xml:space="preserve">      index.js</w:t>
        <w:br/>
        <w:t xml:space="preserve">    modules/</w:t>
        <w:br/>
        <w:t xml:space="preserve">      ingestion/</w:t>
        <w:br/>
        <w:t xml:space="preserve">        ingestion.routes.js</w:t>
        <w:br/>
        <w:t xml:space="preserve">        ingestion.controller.js</w:t>
        <w:br/>
        <w:t xml:space="preserve">        ingestion.service.js</w:t>
        <w:br/>
        <w:t xml:space="preserve">        x.client.js</w:t>
        <w:br/>
        <w:t xml:space="preserve">        ingestion.repository.js</w:t>
        <w:br/>
        <w:t xml:space="preserve">        ingestion.validators.js</w:t>
        <w:br/>
        <w:t xml:space="preserve">      posts/</w:t>
        <w:br/>
        <w:t xml:space="preserve">        posts.routes.js</w:t>
        <w:br/>
        <w:t xml:space="preserve">        posts.controller.js</w:t>
        <w:br/>
        <w:t xml:space="preserve">        posts.service.js</w:t>
        <w:br/>
        <w:t xml:space="preserve">        posts.repository.js</w:t>
        <w:br/>
        <w:t xml:space="preserve">      media/</w:t>
        <w:br/>
        <w:t xml:space="preserve">        media.service.js</w:t>
        <w:br/>
        <w:t xml:space="preserve">        image-preprocessor.service.js</w:t>
        <w:br/>
        <w:t xml:space="preserve">        ocr.service.js</w:t>
        <w:br/>
        <w:t xml:space="preserve">      ai/</w:t>
        <w:br/>
        <w:t xml:space="preserve">        gemini.client.js</w:t>
        <w:br/>
        <w:t xml:space="preserve">        extraction.service.js</w:t>
        <w:br/>
        <w:t xml:space="preserve">        extraction.schema.js</w:t>
        <w:br/>
        <w:t xml:space="preserve">        context-builder.service.js</w:t>
        <w:br/>
        <w:t xml:space="preserve">        prompts/</w:t>
        <w:br/>
        <w:t xml:space="preserve">          outage-extraction.v1.js</w:t>
        <w:br/>
        <w:t xml:space="preserve">      geography/</w:t>
        <w:br/>
        <w:t xml:space="preserve">        geography.service.js</w:t>
        <w:br/>
        <w:t xml:space="preserve">        geography.repository.js</w:t>
        <w:br/>
        <w:t xml:space="preserve">        normalization.js</w:t>
        <w:br/>
        <w:t xml:space="preserve">      infrastructure/</w:t>
        <w:br/>
        <w:t xml:space="preserve">        infrastructure.routes.js</w:t>
        <w:br/>
        <w:t xml:space="preserve">        infrastructure.controller.js</w:t>
        <w:br/>
        <w:t xml:space="preserve">        infrastructure.service.js</w:t>
        <w:br/>
        <w:t xml:space="preserve">        infrastructure.repository.js</w:t>
        <w:br/>
        <w:t xml:space="preserve">        infrastructure-resolver.service.js</w:t>
        <w:br/>
        <w:t xml:space="preserve">        relationship.service.js</w:t>
        <w:br/>
        <w:t xml:space="preserve">        knowledge-reconciliation.service.js</w:t>
        <w:br/>
        <w:t xml:space="preserve">        knowledge-context.service.js</w:t>
        <w:br/>
        <w:t xml:space="preserve">        knowledge-audit.service.js</w:t>
        <w:br/>
        <w:t xml:space="preserve">      incidents/</w:t>
        <w:br/>
        <w:t xml:space="preserve">        incident.routes.js</w:t>
        <w:br/>
        <w:t xml:space="preserve">        incident.controller.js</w:t>
        <w:br/>
        <w:t xml:space="preserve">        incident.service.js</w:t>
        <w:br/>
        <w:t xml:space="preserve">        incident-association.service.js</w:t>
        <w:br/>
        <w:t xml:space="preserve">        incident.repository.js</w:t>
        <w:br/>
        <w:t xml:space="preserve">      processing/</w:t>
        <w:br/>
        <w:t xml:space="preserve">        processor.service.js</w:t>
        <w:br/>
        <w:t xml:space="preserve">        retry-policy.js</w:t>
        <w:br/>
        <w:t xml:space="preserve">      admin/</w:t>
        <w:br/>
        <w:t xml:space="preserve">        admin.routes.js</w:t>
        <w:br/>
        <w:t xml:space="preserve">        review.controller.js</w:t>
        <w:br/>
        <w:t xml:space="preserve">    jobs/</w:t>
        <w:br/>
        <w:t xml:space="preserve">      scheduler.js</w:t>
        <w:br/>
        <w:t xml:space="preserve">      poll-city-power.job.js</w:t>
        <w:br/>
        <w:t xml:space="preserve">      process-post.job.js</w:t>
        <w:br/>
        <w:t xml:space="preserve">      retry-failed.job.js</w:t>
        <w:br/>
        <w:t xml:space="preserve">      reconcile-knowledge.job.js</w:t>
        <w:br/>
        <w:t xml:space="preserve">    lib/</w:t>
        <w:br/>
        <w:t xml:space="preserve">      http.js</w:t>
        <w:br/>
        <w:t xml:space="preserve">      errors.js</w:t>
        <w:br/>
        <w:t xml:space="preserve">      async-handler.js</w:t>
        <w:br/>
        <w:t xml:space="preserve">      metrics.js</w:t>
        <w:br/>
        <w:t xml:space="preserve">    middleware/</w:t>
        <w:br/>
        <w:t xml:space="preserve">      error-handler.js</w:t>
        <w:br/>
        <w:t xml:space="preserve">      request-id.js</w:t>
        <w:br/>
        <w:t xml:space="preserve">      not-found.js</w:t>
        <w:br/>
        <w:t xml:space="preserve">    db/</w:t>
        <w:br/>
        <w:t xml:space="preserve">      prisma.js</w:t>
        <w:br/>
        <w:t xml:space="preserve">  prisma/</w:t>
        <w:br/>
        <w:t xml:space="preserve">    schema.prisma</w:t>
        <w:br/>
        <w:t xml:space="preserve">    migrations/</w:t>
        <w:br/>
        <w:t xml:space="preserve">    seed.js</w:t>
        <w:br/>
        <w:t xml:space="preserve">    seeds/</w:t>
        <w:br/>
        <w:t xml:space="preserve">      johannesburg-localities.js</w:t>
        <w:br/>
        <w:t xml:space="preserve">  tests/</w:t>
        <w:br/>
        <w:t xml:space="preserve">    unit/</w:t>
        <w:br/>
        <w:t xml:space="preserve">    integration/</w:t>
        <w:br/>
        <w:t xml:space="preserve">    fixtures/</w:t>
        <w:br/>
        <w:t xml:space="preserve">  scripts/</w:t>
        <w:br/>
        <w:t xml:space="preserve">    import-historical-posts.js</w:t>
        <w:br/>
        <w:t xml:space="preserve">    reprocess-posts.js</w:t>
        <w:br/>
        <w:t xml:space="preserve">    reconcile-knowledge.js</w:t>
        <w:br/>
        <w:t xml:space="preserve">    seed-geography.js</w:t>
      </w:r>
    </w:p>
    <w:p>
      <w:pPr>
        <w:pStyle w:val="Heading2"/>
      </w:pPr>
      <w:r>
        <w:t>13.1 File responsibility rules</w:t>
      </w:r>
    </w:p>
    <w:p>
      <w:pPr>
        <w:pStyle w:val="ListBullet"/>
      </w:pPr>
      <w:r>
        <w:t>No controller should contain OCR, Gemini prompts, SQL/Prisma business logic, or incident-linking rules.</w:t>
      </w:r>
    </w:p>
    <w:p>
      <w:pPr>
        <w:pStyle w:val="ListBullet"/>
      </w:pPr>
      <w:r>
        <w:t>No single “helpers.js” dumping ground. Utilities must have one clear responsibility and domain-specific code should live in its module.</w:t>
      </w:r>
    </w:p>
    <w:p>
      <w:pPr>
        <w:pStyle w:val="ListBullet"/>
      </w:pPr>
      <w:r>
        <w:t>No Prisma queries scattered throughout routes/controllers. Keep data access close to the owning module.</w:t>
      </w:r>
    </w:p>
    <w:p>
      <w:pPr>
        <w:pStyle w:val="ListBullet"/>
      </w:pPr>
      <w:r>
        <w:t>Version AI prompts and schemas as files. Reprocessing must record the version used.</w:t>
      </w:r>
    </w:p>
    <w:p>
      <w:pPr>
        <w:pStyle w:val="ListBullet"/>
      </w:pPr>
      <w:r>
        <w:t>Centralize environment parsing/validation; never access process.env throughout the codebase.</w:t>
      </w:r>
    </w:p>
    <w:p>
      <w:pPr>
        <w:pStyle w:val="ListBullet"/>
      </w:pPr>
      <w:r>
        <w:t>Use dependency injection by constructor/function parameters where it materially improves testing, without introducing a framework solely for DI.</w:t>
      </w:r>
    </w:p>
    <w:p>
      <w:pPr>
        <w:pStyle w:val="ListBullet"/>
      </w:pPr>
      <w:r>
        <w:t>The infrastructure module owns canonical assets, aliases, observations, relationship reconciliation and knowledge retrieval. Incident code may query this module but must not directly mutate knowledge tables.</w:t>
      </w:r>
    </w:p>
    <w:p>
      <w:pPr>
        <w:pStyle w:val="ListBullet"/>
      </w:pPr>
      <w:r>
        <w:t>Keep extraction and reconciliation separate: AI extraction records what the source appears to say; knowledge reconciliation decides how that observation changes canonical database knowledge.</w:t>
      </w:r>
    </w:p>
    <w:p>
      <w:pPr>
        <w:pStyle w:val="ListBullet"/>
      </w:pPr>
      <w:r>
        <w:t>Do not encode confidence/promotion rules only inside prompts. Canonical relationship lifecycle and thresholds must live in deterministic application code and configuration.</w:t>
      </w:r>
    </w:p>
    <w:p>
      <w:pPr>
        <w:pStyle w:val="Heading1"/>
      </w:pPr>
      <w:r>
        <w:t>14. Job Execution Strategy</w:t>
      </w:r>
    </w:p>
    <w:p>
      <w:r>
        <w:t>For the initial version, a lightweight scheduler plus database-backed processing state is sufficient. The deployment must prevent two scheduler instances from ingesting the same source concurrently. Use a PostgreSQL advisory lock or an IngestionRun lock/lease before each poll. If volume grows later, BullMQ/Redis or a managed queue can replace the in-process worker without changing domain services.</w:t>
      </w:r>
    </w:p>
    <w:p>
      <w:pPr>
        <w:pStyle w:val="ListBullet"/>
      </w:pPr>
      <w:r>
        <w:t>poll-city-power.job.js: every 10 minutes; obtains lock; fetches new posts; persists them; releases lock.</w:t>
      </w:r>
    </w:p>
    <w:p>
      <w:pPr>
        <w:pStyle w:val="ListBullet"/>
      </w:pPr>
      <w:r>
        <w:t>process-post.job.js: processes UNPROCESSED posts in small batches with a concurrency limit to protect CPU/Tesseract and Gemini quotas.</w:t>
      </w:r>
    </w:p>
    <w:p>
      <w:pPr>
        <w:pStyle w:val="ListBullet"/>
      </w:pPr>
      <w:r>
        <w:t>retry-failed.job.js: periodically retries transient OCR/AI failures up to a configured maximum.</w:t>
      </w:r>
    </w:p>
    <w:p>
      <w:pPr>
        <w:pStyle w:val="ListBullet"/>
      </w:pPr>
      <w:r>
        <w:t>reprocess-posts.js: operator script to re-run posts after prompt/schema/model changes without calling X again.</w:t>
      </w:r>
    </w:p>
    <w:p>
      <w:pPr>
        <w:pStyle w:val="ListBullet"/>
      </w:pPr>
      <w:r>
        <w:t>reconcile-knowledge.job.js: safely revisits unresolved/candidate observations after new aliases/assets/relationships are learned, without recalling X or erasing old evidence.</w:t>
      </w:r>
    </w:p>
    <w:p>
      <w:pPr>
        <w:pStyle w:val="ListBullet"/>
      </w:pPr>
      <w:r>
        <w:t>Historical bootstrap should support a deliberate knowledge-backfill pass over the imported corpus so the graph starts with accumulated evidence rather than learning only from new live posts.</w:t>
      </w:r>
    </w:p>
    <w:p>
      <w:pPr>
        <w:pStyle w:val="Heading1"/>
      </w:pPr>
      <w:r>
        <w:t>15. API Requirements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F4E78"/>
            <w:tcMar>
              <w:top w:w="70" w:type="dxa"/>
              <w:start w:w="80" w:type="dxa"/>
              <w:bottom w:w="70" w:type="dxa"/>
              <w:end w:w="80" w:type="dxa"/>
            </w:tcMar>
          </w:tcPr>
          <w:p>
            <w:r/>
            <w:r>
              <w:rPr>
                <w:b/>
                <w:color w:val="FFFFFF"/>
                <w:sz w:val="18"/>
              </w:rPr>
              <w:t>Method / endpoint</w:t>
            </w:r>
          </w:p>
        </w:tc>
        <w:tc>
          <w:tcPr>
            <w:tcW w:type="dxa" w:w="5083"/>
            <w:vAlign w:val="center"/>
            <w:shd w:fill="1F4E78"/>
            <w:tcMar>
              <w:top w:w="70" w:type="dxa"/>
              <w:start w:w="80" w:type="dxa"/>
              <w:bottom w:w="70" w:type="dxa"/>
              <w:end w:w="80" w:type="dxa"/>
            </w:tcMar>
          </w:tcPr>
          <w:p>
            <w:r/>
            <w:r>
              <w:rPr>
                <w:b/>
                <w:color w:val="FFFFFF"/>
                <w:sz w:val="18"/>
              </w:rPr>
              <w:t>Purpose</w:t>
            </w:r>
          </w:p>
        </w:tc>
      </w:tr>
      <w:tr>
        <w:trPr>
          <w:cantSplit/>
        </w:trPr>
        <w:tc>
          <w:tcPr>
            <w:tcW w:type="dxa" w:w="5083"/>
            <w:vAlign w:val="center"/>
            <w:tcMar>
              <w:top w:w="70" w:type="dxa"/>
              <w:start w:w="80" w:type="dxa"/>
              <w:bottom w:w="70" w:type="dxa"/>
              <w:end w:w="80" w:type="dxa"/>
            </w:tcMar>
          </w:tcPr>
          <w:p>
            <w:r/>
            <w:r>
              <w:rPr>
                <w:b w:val="0"/>
                <w:sz w:val="17"/>
              </w:rPr>
              <w:t>GET /api/incidents</w:t>
            </w:r>
          </w:p>
        </w:tc>
        <w:tc>
          <w:tcPr>
            <w:tcW w:type="dxa" w:w="5083"/>
            <w:vAlign w:val="center"/>
            <w:tcMar>
              <w:top w:w="70" w:type="dxa"/>
              <w:start w:w="80" w:type="dxa"/>
              <w:bottom w:w="70" w:type="dxa"/>
              <w:end w:w="80" w:type="dxa"/>
            </w:tcMar>
          </w:tcPr>
          <w:p>
            <w:r/>
            <w:r>
              <w:rPr>
                <w:b w:val="0"/>
                <w:sz w:val="17"/>
              </w:rPr>
              <w:t>List incidents; filters for status, region, suburb, infrastructure, date.</w:t>
            </w:r>
          </w:p>
        </w:tc>
      </w:tr>
      <w:tr>
        <w:trPr>
          <w:cantSplit/>
        </w:trPr>
        <w:tc>
          <w:tcPr>
            <w:tcW w:type="dxa" w:w="5083"/>
            <w:vAlign w:val="center"/>
            <w:tcMar>
              <w:top w:w="70" w:type="dxa"/>
              <w:start w:w="80" w:type="dxa"/>
              <w:bottom w:w="70" w:type="dxa"/>
              <w:end w:w="80" w:type="dxa"/>
            </w:tcMar>
            <w:shd w:fill="F5F8FB"/>
          </w:tcPr>
          <w:p>
            <w:r/>
            <w:r>
              <w:rPr>
                <w:b w:val="0"/>
                <w:sz w:val="17"/>
              </w:rPr>
              <w:t>GET /api/incidents/:id</w:t>
            </w:r>
          </w:p>
        </w:tc>
        <w:tc>
          <w:tcPr>
            <w:tcW w:type="dxa" w:w="5083"/>
            <w:vAlign w:val="center"/>
            <w:tcMar>
              <w:top w:w="70" w:type="dxa"/>
              <w:start w:w="80" w:type="dxa"/>
              <w:bottom w:w="70" w:type="dxa"/>
              <w:end w:w="80" w:type="dxa"/>
            </w:tcMar>
            <w:shd w:fill="F5F8FB"/>
          </w:tcPr>
          <w:p>
            <w:r/>
            <w:r>
              <w:rPr>
                <w:b w:val="0"/>
                <w:sz w:val="17"/>
              </w:rPr>
              <w:t>Incident current state + complete timeline + source evidence.</w:t>
            </w:r>
          </w:p>
        </w:tc>
      </w:tr>
      <w:tr>
        <w:trPr>
          <w:cantSplit/>
        </w:trPr>
        <w:tc>
          <w:tcPr>
            <w:tcW w:type="dxa" w:w="5083"/>
            <w:vAlign w:val="center"/>
            <w:tcMar>
              <w:top w:w="70" w:type="dxa"/>
              <w:start w:w="80" w:type="dxa"/>
              <w:bottom w:w="70" w:type="dxa"/>
              <w:end w:w="80" w:type="dxa"/>
            </w:tcMar>
          </w:tcPr>
          <w:p>
            <w:r/>
            <w:r>
              <w:rPr>
                <w:b w:val="0"/>
                <w:sz w:val="17"/>
              </w:rPr>
              <w:t>GET /api/posts</w:t>
            </w:r>
          </w:p>
        </w:tc>
        <w:tc>
          <w:tcPr>
            <w:tcW w:type="dxa" w:w="5083"/>
            <w:vAlign w:val="center"/>
            <w:tcMar>
              <w:top w:w="70" w:type="dxa"/>
              <w:start w:w="80" w:type="dxa"/>
              <w:bottom w:w="70" w:type="dxa"/>
              <w:end w:w="80" w:type="dxa"/>
            </w:tcMar>
          </w:tcPr>
          <w:p>
            <w:r/>
            <w:r>
              <w:rPr>
                <w:b w:val="0"/>
                <w:sz w:val="17"/>
              </w:rPr>
              <w:t>Raw/processed City Power feed with processing filters.</w:t>
            </w:r>
          </w:p>
        </w:tc>
      </w:tr>
      <w:tr>
        <w:trPr>
          <w:cantSplit/>
        </w:trPr>
        <w:tc>
          <w:tcPr>
            <w:tcW w:type="dxa" w:w="5083"/>
            <w:vAlign w:val="center"/>
            <w:tcMar>
              <w:top w:w="70" w:type="dxa"/>
              <w:start w:w="80" w:type="dxa"/>
              <w:bottom w:w="70" w:type="dxa"/>
              <w:end w:w="80" w:type="dxa"/>
            </w:tcMar>
            <w:shd w:fill="F5F8FB"/>
          </w:tcPr>
          <w:p>
            <w:r/>
            <w:r>
              <w:rPr>
                <w:b w:val="0"/>
                <w:sz w:val="17"/>
              </w:rPr>
              <w:t>GET /api/posts/:id</w:t>
            </w:r>
          </w:p>
        </w:tc>
        <w:tc>
          <w:tcPr>
            <w:tcW w:type="dxa" w:w="5083"/>
            <w:vAlign w:val="center"/>
            <w:tcMar>
              <w:top w:w="70" w:type="dxa"/>
              <w:start w:w="80" w:type="dxa"/>
              <w:bottom w:w="70" w:type="dxa"/>
              <w:end w:w="80" w:type="dxa"/>
            </w:tcMar>
            <w:shd w:fill="F5F8FB"/>
          </w:tcPr>
          <w:p>
            <w:r/>
            <w:r>
              <w:rPr>
                <w:b w:val="0"/>
                <w:sz w:val="17"/>
              </w:rPr>
              <w:t>Source post, media, OCR, extraction, association details.</w:t>
            </w:r>
          </w:p>
        </w:tc>
      </w:tr>
      <w:tr>
        <w:trPr>
          <w:cantSplit/>
        </w:trPr>
        <w:tc>
          <w:tcPr>
            <w:tcW w:type="dxa" w:w="5083"/>
            <w:vAlign w:val="center"/>
            <w:tcMar>
              <w:top w:w="70" w:type="dxa"/>
              <w:start w:w="80" w:type="dxa"/>
              <w:bottom w:w="70" w:type="dxa"/>
              <w:end w:w="80" w:type="dxa"/>
            </w:tcMar>
          </w:tcPr>
          <w:p>
            <w:r/>
            <w:r>
              <w:rPr>
                <w:b w:val="0"/>
                <w:sz w:val="17"/>
              </w:rPr>
              <w:t>GET /api/localities</w:t>
            </w:r>
          </w:p>
        </w:tc>
        <w:tc>
          <w:tcPr>
            <w:tcW w:type="dxa" w:w="5083"/>
            <w:vAlign w:val="center"/>
            <w:tcMar>
              <w:top w:w="70" w:type="dxa"/>
              <w:start w:w="80" w:type="dxa"/>
              <w:bottom w:w="70" w:type="dxa"/>
              <w:end w:w="80" w:type="dxa"/>
            </w:tcMar>
          </w:tcPr>
          <w:p>
            <w:r/>
            <w:r>
              <w:rPr>
                <w:b w:val="0"/>
                <w:sz w:val="17"/>
              </w:rPr>
              <w:t>Search canonical suburb/locality reference.</w:t>
            </w:r>
          </w:p>
        </w:tc>
      </w:tr>
      <w:tr>
        <w:trPr>
          <w:cantSplit/>
        </w:trPr>
        <w:tc>
          <w:tcPr>
            <w:tcW w:type="dxa" w:w="5083"/>
            <w:vAlign w:val="center"/>
            <w:tcMar>
              <w:top w:w="70" w:type="dxa"/>
              <w:start w:w="80" w:type="dxa"/>
              <w:bottom w:w="70" w:type="dxa"/>
              <w:end w:w="80" w:type="dxa"/>
            </w:tcMar>
            <w:shd w:fill="F5F8FB"/>
          </w:tcPr>
          <w:p>
            <w:r/>
            <w:r>
              <w:rPr>
                <w:b w:val="0"/>
                <w:sz w:val="17"/>
              </w:rPr>
              <w:t>GET /api/infrastructure</w:t>
            </w:r>
          </w:p>
        </w:tc>
        <w:tc>
          <w:tcPr>
            <w:tcW w:type="dxa" w:w="5083"/>
            <w:vAlign w:val="center"/>
            <w:tcMar>
              <w:top w:w="70" w:type="dxa"/>
              <w:start w:w="80" w:type="dxa"/>
              <w:bottom w:w="70" w:type="dxa"/>
              <w:end w:w="80" w:type="dxa"/>
            </w:tcMar>
            <w:shd w:fill="F5F8FB"/>
          </w:tcPr>
          <w:p>
            <w:r/>
            <w:r>
              <w:rPr>
                <w:b w:val="0"/>
                <w:sz w:val="17"/>
              </w:rPr>
              <w:t>Search known infrastructure assets.</w:t>
            </w:r>
          </w:p>
        </w:tc>
      </w:tr>
      <w:tr>
        <w:trPr>
          <w:cantSplit/>
        </w:trPr>
        <w:tc>
          <w:tcPr>
            <w:tcW w:type="dxa" w:w="5083"/>
            <w:vAlign w:val="center"/>
            <w:tcMar>
              <w:top w:w="70" w:type="dxa"/>
              <w:start w:w="80" w:type="dxa"/>
              <w:bottom w:w="70" w:type="dxa"/>
              <w:end w:w="80" w:type="dxa"/>
            </w:tcMar>
          </w:tcPr>
          <w:p>
            <w:r/>
            <w:r>
              <w:rPr>
                <w:b w:val="0"/>
                <w:sz w:val="17"/>
              </w:rPr>
              <w:t>GET /api/dashboard/summary</w:t>
            </w:r>
          </w:p>
        </w:tc>
        <w:tc>
          <w:tcPr>
            <w:tcW w:type="dxa" w:w="5083"/>
            <w:vAlign w:val="center"/>
            <w:tcMar>
              <w:top w:w="70" w:type="dxa"/>
              <w:start w:w="80" w:type="dxa"/>
              <w:bottom w:w="70" w:type="dxa"/>
              <w:end w:w="80" w:type="dxa"/>
            </w:tcMar>
          </w:tcPr>
          <w:p>
            <w:r/>
            <w:r>
              <w:rPr>
                <w:b w:val="0"/>
                <w:sz w:val="17"/>
              </w:rPr>
              <w:t>Counts and lightweight active-outage summary.</w:t>
            </w:r>
          </w:p>
        </w:tc>
      </w:tr>
      <w:tr>
        <w:trPr>
          <w:cantSplit/>
        </w:trPr>
        <w:tc>
          <w:tcPr>
            <w:tcW w:type="dxa" w:w="5083"/>
            <w:vAlign w:val="center"/>
            <w:tcMar>
              <w:top w:w="70" w:type="dxa"/>
              <w:start w:w="80" w:type="dxa"/>
              <w:bottom w:w="70" w:type="dxa"/>
              <w:end w:w="80" w:type="dxa"/>
            </w:tcMar>
            <w:shd w:fill="F5F8FB"/>
          </w:tcPr>
          <w:p>
            <w:r/>
            <w:r>
              <w:rPr>
                <w:b w:val="0"/>
                <w:sz w:val="17"/>
              </w:rPr>
              <w:t>POST /api/admin/posts/:id/reprocess</w:t>
            </w:r>
          </w:p>
        </w:tc>
        <w:tc>
          <w:tcPr>
            <w:tcW w:type="dxa" w:w="5083"/>
            <w:vAlign w:val="center"/>
            <w:tcMar>
              <w:top w:w="70" w:type="dxa"/>
              <w:start w:w="80" w:type="dxa"/>
              <w:bottom w:w="70" w:type="dxa"/>
              <w:end w:w="80" w:type="dxa"/>
            </w:tcMar>
            <w:shd w:fill="F5F8FB"/>
          </w:tcPr>
          <w:p>
            <w:r/>
            <w:r>
              <w:rPr>
                <w:b w:val="0"/>
                <w:sz w:val="17"/>
              </w:rPr>
              <w:t>Re-run OCR/AI/association from stored source data.</w:t>
            </w:r>
          </w:p>
        </w:tc>
      </w:tr>
      <w:tr>
        <w:trPr>
          <w:cantSplit/>
        </w:trPr>
        <w:tc>
          <w:tcPr>
            <w:tcW w:type="dxa" w:w="5083"/>
            <w:vAlign w:val="center"/>
            <w:tcMar>
              <w:top w:w="70" w:type="dxa"/>
              <w:start w:w="80" w:type="dxa"/>
              <w:bottom w:w="70" w:type="dxa"/>
              <w:end w:w="80" w:type="dxa"/>
            </w:tcMar>
          </w:tcPr>
          <w:p>
            <w:r/>
            <w:r>
              <w:rPr>
                <w:b w:val="0"/>
                <w:sz w:val="17"/>
              </w:rPr>
              <w:t>POST /api/admin/incidents/:id/merge</w:t>
            </w:r>
          </w:p>
        </w:tc>
        <w:tc>
          <w:tcPr>
            <w:tcW w:type="dxa" w:w="5083"/>
            <w:vAlign w:val="center"/>
            <w:tcMar>
              <w:top w:w="70" w:type="dxa"/>
              <w:start w:w="80" w:type="dxa"/>
              <w:bottom w:w="70" w:type="dxa"/>
              <w:end w:w="80" w:type="dxa"/>
            </w:tcMar>
          </w:tcPr>
          <w:p>
            <w:r/>
            <w:r>
              <w:rPr>
                <w:b w:val="0"/>
                <w:sz w:val="17"/>
              </w:rPr>
              <w:t>Merge two incidents with audit record.</w:t>
            </w:r>
          </w:p>
        </w:tc>
      </w:tr>
      <w:tr>
        <w:trPr>
          <w:cantSplit/>
        </w:trPr>
        <w:tc>
          <w:tcPr>
            <w:tcW w:type="dxa" w:w="5083"/>
            <w:vAlign w:val="center"/>
            <w:tcMar>
              <w:top w:w="70" w:type="dxa"/>
              <w:start w:w="80" w:type="dxa"/>
              <w:bottom w:w="70" w:type="dxa"/>
              <w:end w:w="80" w:type="dxa"/>
            </w:tcMar>
            <w:shd w:fill="F5F8FB"/>
          </w:tcPr>
          <w:p>
            <w:r/>
            <w:r>
              <w:rPr>
                <w:b w:val="0"/>
                <w:sz w:val="17"/>
              </w:rPr>
              <w:t>POST /api/admin/events/:id/reassign</w:t>
            </w:r>
          </w:p>
        </w:tc>
        <w:tc>
          <w:tcPr>
            <w:tcW w:type="dxa" w:w="5083"/>
            <w:vAlign w:val="center"/>
            <w:tcMar>
              <w:top w:w="70" w:type="dxa"/>
              <w:start w:w="80" w:type="dxa"/>
              <w:bottom w:w="70" w:type="dxa"/>
              <w:end w:w="80" w:type="dxa"/>
            </w:tcMar>
            <w:shd w:fill="F5F8FB"/>
          </w:tcPr>
          <w:p>
            <w:r/>
            <w:r>
              <w:rPr>
                <w:b w:val="0"/>
                <w:sz w:val="17"/>
              </w:rPr>
              <w:t>Move an event between incidents / create new incident.</w:t>
            </w:r>
          </w:p>
        </w:tc>
      </w:tr>
      <w:tr>
        <w:trPr>
          <w:cantSplit/>
        </w:trPr>
        <w:tc>
          <w:tcPr>
            <w:tcW w:type="dxa" w:w="5083"/>
            <w:vAlign w:val="center"/>
            <w:tcMar>
              <w:top w:w="70" w:type="dxa"/>
              <w:start w:w="80" w:type="dxa"/>
              <w:bottom w:w="70" w:type="dxa"/>
              <w:end w:w="80" w:type="dxa"/>
            </w:tcMar>
          </w:tcPr>
          <w:p>
            <w:r/>
            <w:r>
              <w:rPr>
                <w:b w:val="0"/>
                <w:sz w:val="17"/>
              </w:rPr>
              <w:t>POST /api/admin/entity-mentions/:id/resolve</w:t>
            </w:r>
          </w:p>
        </w:tc>
        <w:tc>
          <w:tcPr>
            <w:tcW w:type="dxa" w:w="5083"/>
            <w:vAlign w:val="center"/>
            <w:tcMar>
              <w:top w:w="70" w:type="dxa"/>
              <w:start w:w="80" w:type="dxa"/>
              <w:bottom w:w="70" w:type="dxa"/>
              <w:end w:w="80" w:type="dxa"/>
            </w:tcMar>
          </w:tcPr>
          <w:p>
            <w:r/>
            <w:r>
              <w:rPr>
                <w:b w:val="0"/>
                <w:sz w:val="17"/>
              </w:rPr>
              <w:t>Resolve alias/unknown entity to canonical record.</w:t>
            </w:r>
          </w:p>
        </w:tc>
      </w:tr>
      <w:tr>
        <w:trPr>
          <w:cantSplit/>
        </w:trPr>
        <w:tc>
          <w:tcPr>
            <w:tcW w:type="dxa" w:w="5083"/>
          </w:tcPr>
          <w:p>
            <w:r>
              <w:t>GET /api/infrastructure/:id</w:t>
            </w:r>
          </w:p>
        </w:tc>
        <w:tc>
          <w:tcPr>
            <w:tcW w:type="dxa" w:w="5083"/>
          </w:tcPr>
          <w:p>
            <w:r>
              <w:t>Asset detail with aliases, direct relationships, served/affected localities, confidence/status and source evidence.</w:t>
            </w:r>
          </w:p>
        </w:tc>
      </w:tr>
      <w:tr>
        <w:trPr>
          <w:cantSplit/>
        </w:trPr>
        <w:tc>
          <w:tcPr>
            <w:tcW w:type="dxa" w:w="5083"/>
          </w:tcPr>
          <w:p>
            <w:r>
              <w:t>GET /api/infrastructure/:id/graph</w:t>
            </w:r>
          </w:p>
        </w:tc>
        <w:tc>
          <w:tcPr>
            <w:tcW w:type="dxa" w:w="5083"/>
          </w:tcPr>
          <w:p>
            <w:r>
              <w:t>Bounded one-/two-hop infrastructure neighborhood for UI exploration.</w:t>
            </w:r>
          </w:p>
        </w:tc>
      </w:tr>
      <w:tr>
        <w:trPr>
          <w:cantSplit/>
        </w:trPr>
        <w:tc>
          <w:tcPr>
            <w:tcW w:type="dxa" w:w="5083"/>
          </w:tcPr>
          <w:p>
            <w:r>
              <w:t>GET /api/infrastructure/:id/timeline</w:t>
            </w:r>
          </w:p>
        </w:tc>
        <w:tc>
          <w:tcPr>
            <w:tcW w:type="dxa" w:w="5083"/>
          </w:tcPr>
          <w:p>
            <w:r>
              <w:t>Chronological source observations that taught the platform about this asset.</w:t>
            </w:r>
          </w:p>
        </w:tc>
      </w:tr>
      <w:tr>
        <w:trPr>
          <w:cantSplit/>
        </w:trPr>
        <w:tc>
          <w:tcPr>
            <w:tcW w:type="dxa" w:w="5083"/>
          </w:tcPr>
          <w:p>
            <w:r>
              <w:t>GET /api/localities/:id/infrastructure</w:t>
            </w:r>
          </w:p>
        </w:tc>
        <w:tc>
          <w:tcPr>
            <w:tcW w:type="dxa" w:w="5083"/>
          </w:tcPr>
          <w:p>
            <w:r>
              <w:t>Known infrastructure associated with a locality, separating confirmed from candidate/historical associations.</w:t>
            </w:r>
          </w:p>
        </w:tc>
      </w:tr>
      <w:tr>
        <w:trPr>
          <w:cantSplit/>
        </w:trPr>
        <w:tc>
          <w:tcPr>
            <w:tcW w:type="dxa" w:w="5083"/>
          </w:tcPr>
          <w:p>
            <w:r>
              <w:t>GET /api/admin/knowledge/review</w:t>
            </w:r>
          </w:p>
        </w:tc>
        <w:tc>
          <w:tcPr>
            <w:tcW w:type="dxa" w:w="5083"/>
          </w:tcPr>
          <w:p>
            <w:r>
              <w:t>Candidate/disputed assets, aliases and relationships requiring review.</w:t>
            </w:r>
          </w:p>
        </w:tc>
      </w:tr>
      <w:tr>
        <w:trPr>
          <w:cantSplit/>
        </w:trPr>
        <w:tc>
          <w:tcPr>
            <w:tcW w:type="dxa" w:w="5083"/>
          </w:tcPr>
          <w:p>
            <w:r>
              <w:t>POST /api/admin/knowledge/relationships/:id/confirm</w:t>
            </w:r>
          </w:p>
        </w:tc>
        <w:tc>
          <w:tcPr>
            <w:tcW w:type="dxa" w:w="5083"/>
          </w:tcPr>
          <w:p>
            <w:r>
              <w:t>Confirm a candidate relationship with audit metadata.</w:t>
            </w:r>
          </w:p>
        </w:tc>
      </w:tr>
      <w:tr>
        <w:trPr>
          <w:cantSplit/>
        </w:trPr>
        <w:tc>
          <w:tcPr>
            <w:tcW w:type="dxa" w:w="5083"/>
          </w:tcPr>
          <w:p>
            <w:r>
              <w:t>POST /api/admin/knowledge/relationships/:id/reject</w:t>
            </w:r>
          </w:p>
        </w:tc>
        <w:tc>
          <w:tcPr>
            <w:tcW w:type="dxa" w:w="5083"/>
          </w:tcPr>
          <w:p>
            <w:r>
              <w:t>Reject/dispute a relationship without deleting source evidence.</w:t>
            </w:r>
          </w:p>
        </w:tc>
      </w:tr>
      <w:tr>
        <w:trPr>
          <w:cantSplit/>
        </w:trPr>
        <w:tc>
          <w:tcPr>
            <w:tcW w:type="dxa" w:w="5083"/>
          </w:tcPr>
          <w:p>
            <w:r>
              <w:t>POST /api/admin/knowledge/reconcile</w:t>
            </w:r>
          </w:p>
        </w:tc>
        <w:tc>
          <w:tcPr>
            <w:tcW w:type="dxa" w:w="5083"/>
          </w:tcPr>
          <w:p>
            <w:r>
              <w:t>Re-run reconciliation against stored observations after knowledge/model improvements.</w:t>
            </w:r>
          </w:p>
        </w:tc>
      </w:tr>
    </w:tbl>
    <w:p/>
    <w:p>
      <w:r>
        <w:t>Add pagination to all list endpoints, consistent error envelopes, request IDs, input validation, and explicit DTO/serializer functions so Prisma records are not returned blindly.</w:t>
      </w:r>
    </w:p>
    <w:p>
      <w:pPr>
        <w:pStyle w:val="Heading1"/>
      </w:pPr>
      <w:r>
        <w:t>16. Frontend Requirements</w:t>
      </w:r>
    </w:p>
    <w:p>
      <w:pPr>
        <w:pStyle w:val="CodeBlock"/>
      </w:pPr>
      <w:r>
        <w:t>web/</w:t>
        <w:br/>
        <w:t xml:space="preserve">  src/</w:t>
        <w:br/>
        <w:t xml:space="preserve">    app/</w:t>
        <w:br/>
        <w:t xml:space="preserve">      router.jsx</w:t>
        <w:br/>
        <w:t xml:space="preserve">    pages/</w:t>
        <w:br/>
        <w:t xml:space="preserve">      DashboardPage.jsx</w:t>
        <w:br/>
        <w:t xml:space="preserve">      IncidentsPage.jsx</w:t>
        <w:br/>
        <w:t xml:space="preserve">      IncidentDetailPage.jsx</w:t>
        <w:br/>
        <w:t xml:space="preserve">      InfrastructurePage.jsx</w:t>
        <w:br/>
        <w:t xml:space="preserve">      InfrastructureDetailPage.jsx</w:t>
        <w:br/>
        <w:t xml:space="preserve">      KnowledgeReviewPage.jsx</w:t>
        <w:br/>
        <w:t xml:space="preserve">      PostsPage.jsx</w:t>
        <w:br/>
        <w:t xml:space="preserve">      ProcessingReviewPage.jsx</w:t>
        <w:br/>
        <w:t xml:space="preserve">    components/</w:t>
        <w:br/>
        <w:t xml:space="preserve">      incidents/</w:t>
        <w:br/>
        <w:t xml:space="preserve">      timeline/</w:t>
        <w:br/>
        <w:t xml:space="preserve">      geography/</w:t>
        <w:br/>
        <w:t xml:space="preserve">      infrastructure/</w:t>
        <w:br/>
        <w:t xml:space="preserve">      knowledge/</w:t>
        <w:br/>
        <w:t xml:space="preserve">      posts/</w:t>
        <w:br/>
        <w:t xml:space="preserve">      ui/</w:t>
        <w:br/>
        <w:t xml:space="preserve">    services/</w:t>
        <w:br/>
        <w:t xml:space="preserve">      api.js</w:t>
        <w:br/>
        <w:t xml:space="preserve">      incidents.api.js</w:t>
        <w:br/>
        <w:t xml:space="preserve">      infrastructure.api.js</w:t>
        <w:br/>
        <w:t xml:space="preserve">      knowledge.api.js</w:t>
        <w:br/>
        <w:t xml:space="preserve">      posts.api.js</w:t>
        <w:br/>
        <w:t xml:space="preserve">    hooks/</w:t>
        <w:br/>
        <w:t xml:space="preserve">    utils/</w:t>
        <w:br/>
        <w:t xml:space="preserve">    styles/</w:t>
        <w:br/>
        <w:t xml:space="preserve">      index.css</w:t>
      </w:r>
    </w:p>
    <w:p>
      <w:pPr>
        <w:pStyle w:val="Heading2"/>
      </w:pPr>
      <w:r>
        <w:t>16.1 MVP screens</w:t>
      </w:r>
    </w:p>
    <w:p>
      <w:pPr>
        <w:pStyle w:val="ListBullet"/>
      </w:pPr>
      <w:r>
        <w:t>Dashboard: active incidents, newly reported incidents, recently restored incidents, processing failures, and last successful X sync.</w:t>
      </w:r>
    </w:p>
    <w:p>
      <w:pPr>
        <w:pStyle w:val="ListBullet"/>
      </w:pPr>
      <w:r>
        <w:t>Incidents: searchable/filterable list by suburb/region/status/infrastructure.</w:t>
      </w:r>
    </w:p>
    <w:p>
      <w:pPr>
        <w:pStyle w:val="ListBullet"/>
      </w:pPr>
      <w:r>
        <w:t>Incident detail: current summary plus chronological City Power update timeline; each event shows original post text, image/OCR evidence, extracted fields, and source timestamp.</w:t>
      </w:r>
    </w:p>
    <w:p>
      <w:pPr>
        <w:pStyle w:val="ListBullet"/>
      </w:pPr>
      <w:r>
        <w:t>Posts: operational feed showing raw City Power posts and processing state.</w:t>
      </w:r>
    </w:p>
    <w:p>
      <w:pPr>
        <w:pStyle w:val="ListBullet"/>
      </w:pPr>
      <w:r>
        <w:t>Review: unresolved suburb/infrastructure mentions and ambiguous incident associations.</w:t>
      </w:r>
    </w:p>
    <w:p>
      <w:pPr>
        <w:pStyle w:val="ListBullet"/>
      </w:pPr>
      <w:r>
        <w:t>Responsive layout with Tailwind; prioritize clarity and scanability over decorative UI.</w:t>
      </w:r>
    </w:p>
    <w:p>
      <w:pPr>
        <w:pStyle w:val="ListBullet"/>
      </w:pPr>
      <w:r>
        <w:t>Infrastructure explorer: searchable canonical assets with type, aliases, connected assets, confirmed/candidate served areas, evidence count, confidence/status, and first/last observed timestamps.</w:t>
      </w:r>
    </w:p>
    <w:p>
      <w:pPr>
        <w:pStyle w:val="ListBullet"/>
      </w:pPr>
      <w:r>
        <w:t>Infrastructure detail: bounded graph/list view showing upstream/downstream/connected relationships and a chronological “what taught us this” evidence timeline.</w:t>
      </w:r>
    </w:p>
    <w:p>
      <w:pPr>
        <w:pStyle w:val="ListBullet"/>
      </w:pPr>
      <w:r>
        <w:t>Locality context: known infrastructure associated with the suburb, clearly separating confirmed relationships from historical/candidate “commonly affects” evidence.</w:t>
      </w:r>
    </w:p>
    <w:p>
      <w:pPr>
        <w:pStyle w:val="ListBullet"/>
      </w:pPr>
      <w:r>
        <w:t>Knowledge review: unresolved mentions, alias candidates, candidate/disputed relationships, merge suggestions and evidence drill-down.</w:t>
      </w:r>
    </w:p>
    <w:p>
      <w:pPr>
        <w:pStyle w:val="ListBullet"/>
      </w:pPr>
      <w:r>
        <w:t>Incident UI must visually distinguish City Power-confirmed affected areas from potentially affected areas inferred from learned historical infrastructure relationships.</w:t>
      </w:r>
    </w:p>
    <w:p>
      <w:pPr>
        <w:pStyle w:val="Heading1"/>
      </w:pPr>
      <w:r>
        <w:t>17. Processing State Machine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F4E78"/>
            <w:tcMar>
              <w:top w:w="70" w:type="dxa"/>
              <w:start w:w="80" w:type="dxa"/>
              <w:bottom w:w="70" w:type="dxa"/>
              <w:end w:w="80" w:type="dxa"/>
            </w:tcMar>
          </w:tcPr>
          <w:p>
            <w:r/>
            <w:r>
              <w:rPr>
                <w:b/>
                <w:color w:val="FFFFFF"/>
                <w:sz w:val="18"/>
              </w:rPr>
              <w:t>State</w:t>
            </w:r>
          </w:p>
        </w:tc>
        <w:tc>
          <w:tcPr>
            <w:tcW w:type="dxa" w:w="5083"/>
            <w:vAlign w:val="center"/>
            <w:shd w:fill="1F4E78"/>
            <w:tcMar>
              <w:top w:w="70" w:type="dxa"/>
              <w:start w:w="80" w:type="dxa"/>
              <w:bottom w:w="70" w:type="dxa"/>
              <w:end w:w="80" w:type="dxa"/>
            </w:tcMar>
          </w:tcPr>
          <w:p>
            <w:r/>
            <w:r>
              <w:rPr>
                <w:b/>
                <w:color w:val="FFFFFF"/>
                <w:sz w:val="18"/>
              </w:rPr>
              <w:t>Meaning</w:t>
            </w:r>
          </w:p>
        </w:tc>
      </w:tr>
      <w:tr>
        <w:trPr>
          <w:cantSplit/>
        </w:trPr>
        <w:tc>
          <w:tcPr>
            <w:tcW w:type="dxa" w:w="5083"/>
            <w:vAlign w:val="center"/>
            <w:tcMar>
              <w:top w:w="70" w:type="dxa"/>
              <w:start w:w="80" w:type="dxa"/>
              <w:bottom w:w="70" w:type="dxa"/>
              <w:end w:w="80" w:type="dxa"/>
            </w:tcMar>
          </w:tcPr>
          <w:p>
            <w:r/>
            <w:r>
              <w:rPr>
                <w:b w:val="0"/>
                <w:sz w:val="17"/>
              </w:rPr>
              <w:t>UNPROCESSED</w:t>
            </w:r>
          </w:p>
        </w:tc>
        <w:tc>
          <w:tcPr>
            <w:tcW w:type="dxa" w:w="5083"/>
            <w:vAlign w:val="center"/>
            <w:tcMar>
              <w:top w:w="70" w:type="dxa"/>
              <w:start w:w="80" w:type="dxa"/>
              <w:bottom w:w="70" w:type="dxa"/>
              <w:end w:w="80" w:type="dxa"/>
            </w:tcMar>
          </w:tcPr>
          <w:p>
            <w:r/>
            <w:r>
              <w:rPr>
                <w:b w:val="0"/>
                <w:sz w:val="17"/>
              </w:rPr>
              <w:t>Persisted from X/import but not yet processed.</w:t>
            </w:r>
          </w:p>
        </w:tc>
      </w:tr>
      <w:tr>
        <w:trPr>
          <w:cantSplit/>
        </w:trPr>
        <w:tc>
          <w:tcPr>
            <w:tcW w:type="dxa" w:w="5083"/>
            <w:vAlign w:val="center"/>
            <w:tcMar>
              <w:top w:w="70" w:type="dxa"/>
              <w:start w:w="80" w:type="dxa"/>
              <w:bottom w:w="70" w:type="dxa"/>
              <w:end w:w="80" w:type="dxa"/>
            </w:tcMar>
            <w:shd w:fill="F5F8FB"/>
          </w:tcPr>
          <w:p>
            <w:r/>
            <w:r>
              <w:rPr>
                <w:b w:val="0"/>
                <w:sz w:val="17"/>
              </w:rPr>
              <w:t>PROCESSING</w:t>
            </w:r>
          </w:p>
        </w:tc>
        <w:tc>
          <w:tcPr>
            <w:tcW w:type="dxa" w:w="5083"/>
            <w:vAlign w:val="center"/>
            <w:tcMar>
              <w:top w:w="70" w:type="dxa"/>
              <w:start w:w="80" w:type="dxa"/>
              <w:bottom w:w="70" w:type="dxa"/>
              <w:end w:w="80" w:type="dxa"/>
            </w:tcMar>
            <w:shd w:fill="F5F8FB"/>
          </w:tcPr>
          <w:p>
            <w:r/>
            <w:r>
              <w:rPr>
                <w:b w:val="0"/>
                <w:sz w:val="17"/>
              </w:rPr>
              <w:t>Worker claimed it.</w:t>
            </w:r>
          </w:p>
        </w:tc>
      </w:tr>
      <w:tr>
        <w:trPr>
          <w:cantSplit/>
        </w:trPr>
        <w:tc>
          <w:tcPr>
            <w:tcW w:type="dxa" w:w="5083"/>
            <w:vAlign w:val="center"/>
            <w:tcMar>
              <w:top w:w="70" w:type="dxa"/>
              <w:start w:w="80" w:type="dxa"/>
              <w:bottom w:w="70" w:type="dxa"/>
              <w:end w:w="80" w:type="dxa"/>
            </w:tcMar>
          </w:tcPr>
          <w:p>
            <w:r/>
            <w:r>
              <w:rPr>
                <w:b w:val="0"/>
                <w:sz w:val="17"/>
              </w:rPr>
              <w:t>RELEVANT</w:t>
            </w:r>
          </w:p>
        </w:tc>
        <w:tc>
          <w:tcPr>
            <w:tcW w:type="dxa" w:w="5083"/>
            <w:vAlign w:val="center"/>
            <w:tcMar>
              <w:top w:w="70" w:type="dxa"/>
              <w:start w:w="80" w:type="dxa"/>
              <w:bottom w:w="70" w:type="dxa"/>
              <w:end w:w="80" w:type="dxa"/>
            </w:tcMar>
          </w:tcPr>
          <w:p>
            <w:r/>
            <w:r>
              <w:rPr>
                <w:b w:val="0"/>
                <w:sz w:val="17"/>
              </w:rPr>
              <w:t>Extraction determined it contributes outage/planned/restoration information.</w:t>
            </w:r>
          </w:p>
        </w:tc>
      </w:tr>
      <w:tr>
        <w:trPr>
          <w:cantSplit/>
        </w:trPr>
        <w:tc>
          <w:tcPr>
            <w:tcW w:type="dxa" w:w="5083"/>
            <w:vAlign w:val="center"/>
            <w:tcMar>
              <w:top w:w="70" w:type="dxa"/>
              <w:start w:w="80" w:type="dxa"/>
              <w:bottom w:w="70" w:type="dxa"/>
              <w:end w:w="80" w:type="dxa"/>
            </w:tcMar>
            <w:shd w:fill="F5F8FB"/>
          </w:tcPr>
          <w:p>
            <w:r/>
            <w:r>
              <w:rPr>
                <w:b w:val="0"/>
                <w:sz w:val="17"/>
              </w:rPr>
              <w:t>IRRELEVANT</w:t>
            </w:r>
          </w:p>
        </w:tc>
        <w:tc>
          <w:tcPr>
            <w:tcW w:type="dxa" w:w="5083"/>
            <w:vAlign w:val="center"/>
            <w:tcMar>
              <w:top w:w="70" w:type="dxa"/>
              <w:start w:w="80" w:type="dxa"/>
              <w:bottom w:w="70" w:type="dxa"/>
              <w:end w:w="80" w:type="dxa"/>
            </w:tcMar>
            <w:shd w:fill="F5F8FB"/>
          </w:tcPr>
          <w:p>
            <w:r/>
            <w:r>
              <w:rPr>
                <w:b w:val="0"/>
                <w:sz w:val="17"/>
              </w:rPr>
              <w:t>No outage intelligence contribution.</w:t>
            </w:r>
          </w:p>
        </w:tc>
      </w:tr>
      <w:tr>
        <w:trPr>
          <w:cantSplit/>
        </w:trPr>
        <w:tc>
          <w:tcPr>
            <w:tcW w:type="dxa" w:w="5083"/>
            <w:vAlign w:val="center"/>
            <w:tcMar>
              <w:top w:w="70" w:type="dxa"/>
              <w:start w:w="80" w:type="dxa"/>
              <w:bottom w:w="70" w:type="dxa"/>
              <w:end w:w="80" w:type="dxa"/>
            </w:tcMar>
          </w:tcPr>
          <w:p>
            <w:r/>
            <w:r>
              <w:rPr>
                <w:b w:val="0"/>
                <w:sz w:val="17"/>
              </w:rPr>
              <w:t>NEEDS_REVIEW</w:t>
            </w:r>
          </w:p>
        </w:tc>
        <w:tc>
          <w:tcPr>
            <w:tcW w:type="dxa" w:w="5083"/>
            <w:vAlign w:val="center"/>
            <w:tcMar>
              <w:top w:w="70" w:type="dxa"/>
              <w:start w:w="80" w:type="dxa"/>
              <w:bottom w:w="70" w:type="dxa"/>
              <w:end w:w="80" w:type="dxa"/>
            </w:tcMar>
          </w:tcPr>
          <w:p>
            <w:r/>
            <w:r>
              <w:rPr>
                <w:b w:val="0"/>
                <w:sz w:val="17"/>
              </w:rPr>
              <w:t>Useful but ambiguous entity/incident association requires operator review.</w:t>
            </w:r>
          </w:p>
        </w:tc>
      </w:tr>
      <w:tr>
        <w:trPr>
          <w:cantSplit/>
        </w:trPr>
        <w:tc>
          <w:tcPr>
            <w:tcW w:type="dxa" w:w="5083"/>
            <w:vAlign w:val="center"/>
            <w:tcMar>
              <w:top w:w="70" w:type="dxa"/>
              <w:start w:w="80" w:type="dxa"/>
              <w:bottom w:w="70" w:type="dxa"/>
              <w:end w:w="80" w:type="dxa"/>
            </w:tcMar>
            <w:shd w:fill="F5F8FB"/>
          </w:tcPr>
          <w:p>
            <w:r/>
            <w:r>
              <w:rPr>
                <w:b w:val="0"/>
                <w:sz w:val="17"/>
              </w:rPr>
              <w:t>PROCESSING_ERROR</w:t>
            </w:r>
          </w:p>
        </w:tc>
        <w:tc>
          <w:tcPr>
            <w:tcW w:type="dxa" w:w="5083"/>
            <w:vAlign w:val="center"/>
            <w:tcMar>
              <w:top w:w="70" w:type="dxa"/>
              <w:start w:w="80" w:type="dxa"/>
              <w:bottom w:w="70" w:type="dxa"/>
              <w:end w:w="80" w:type="dxa"/>
            </w:tcMar>
            <w:shd w:fill="F5F8FB"/>
          </w:tcPr>
          <w:p>
            <w:r/>
            <w:r>
              <w:rPr>
                <w:b w:val="0"/>
                <w:sz w:val="17"/>
              </w:rPr>
              <w:t>Terminal for current attempt; retry metadata retained.</w:t>
            </w:r>
          </w:p>
        </w:tc>
      </w:tr>
    </w:tbl>
    <w:p/>
    <w:p>
      <w:r>
        <w:t>Use an attempts table/run model rather than storing only the last error on XPost. A post can have multiple processing runs over its lifetime as OCR, prompts, or models evolve.</w:t>
      </w:r>
    </w:p>
    <w:p>
      <w:pPr/>
      <w:r>
        <w:t>Knowledge reconciliation has its own lifecycle independent of post processing. A post can be successfully processed even while one of its entity/relationship observations remains unresolved or awaiting review.</w:t>
      </w:r>
    </w:p>
    <w:p>
      <w:pPr>
        <w:pStyle w:val="Heading1"/>
      </w:pPr>
      <w:r>
        <w:t>18. Observability, Security, and Reliability</w:t>
      </w:r>
    </w:p>
    <w:p>
      <w:pPr>
        <w:pStyle w:val="ListBullet"/>
      </w:pPr>
      <w:r>
        <w:t>Structured logs with request/job IDs, post externalId, processingRunId, incidentId, duration, and error category.</w:t>
      </w:r>
    </w:p>
    <w:p>
      <w:pPr>
        <w:pStyle w:val="ListBullet"/>
      </w:pPr>
      <w:r>
        <w:t>Metrics: X calls/pages/posts fetched, dedupes, OCR successes/failures, Gemini calls/tokens/cost where available, processing latency, association decisions, unresolved mentions, and active incidents.</w:t>
      </w:r>
    </w:p>
    <w:p>
      <w:pPr>
        <w:pStyle w:val="ListBullet"/>
      </w:pPr>
      <w:r>
        <w:t>Health endpoints distinguish API health from scheduler/worker freshness.</w:t>
      </w:r>
    </w:p>
    <w:p>
      <w:pPr>
        <w:pStyle w:val="ListBullet"/>
      </w:pPr>
      <w:r>
        <w:t>Secrets only in environment/secret manager; never store API keys in source control.</w:t>
      </w:r>
    </w:p>
    <w:p>
      <w:pPr>
        <w:pStyle w:val="ListBullet"/>
      </w:pPr>
      <w:r>
        <w:t>Validate media MIME type and cap download size; prevent arbitrary URL fetches by only accepting media URLs coming from trusted X API payloads.</w:t>
      </w:r>
    </w:p>
    <w:p>
      <w:pPr>
        <w:pStyle w:val="ListBullet"/>
      </w:pPr>
      <w:r>
        <w:t>Set timeouts for X, media download, Tesseract subprocess/work, and Gemini calls.</w:t>
      </w:r>
    </w:p>
    <w:p>
      <w:pPr>
        <w:pStyle w:val="ListBullet"/>
      </w:pPr>
      <w:r>
        <w:t>Use database transactions for incident + timeline state changes that must stay consistent.</w:t>
      </w:r>
    </w:p>
    <w:p>
      <w:pPr>
        <w:pStyle w:val="ListBullet"/>
      </w:pPr>
      <w:r>
        <w:t>Back up Postgres. Raw source payloads and extraction versions make the system recoverable/reprocessable.</w:t>
      </w:r>
    </w:p>
    <w:p>
      <w:pPr>
        <w:pStyle w:val="ListBullet"/>
      </w:pPr>
      <w:r>
        <w:t>Knowledge metrics: new canonical assets, new aliases, unresolved mentions, candidate/confirmed/disputed relationships, evidence added per run, promotions/rejections, relationship confidence changes, and knowledge retrieval hit rate.</w:t>
      </w:r>
    </w:p>
    <w:p>
      <w:pPr>
        <w:pStyle w:val="ListBullet"/>
      </w:pPr>
      <w:r>
        <w:t>Log every canonical knowledge mutation with source post/observation IDs, rule/threshold version, before/after status/confidence, and actor (system/admin).</w:t>
      </w:r>
    </w:p>
    <w:p>
      <w:pPr>
        <w:pStyle w:val="Heading1"/>
      </w:pPr>
      <w:r>
        <w:t>19. Testing Strategy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F4E78"/>
            <w:tcMar>
              <w:top w:w="70" w:type="dxa"/>
              <w:start w:w="80" w:type="dxa"/>
              <w:bottom w:w="70" w:type="dxa"/>
              <w:end w:w="80" w:type="dxa"/>
            </w:tcMar>
          </w:tcPr>
          <w:p>
            <w:r/>
            <w:r>
              <w:rPr>
                <w:b/>
                <w:color w:val="FFFFFF"/>
                <w:sz w:val="18"/>
              </w:rPr>
              <w:t>Layer</w:t>
            </w:r>
          </w:p>
        </w:tc>
        <w:tc>
          <w:tcPr>
            <w:tcW w:type="dxa" w:w="5083"/>
            <w:vAlign w:val="center"/>
            <w:shd w:fill="1F4E78"/>
            <w:tcMar>
              <w:top w:w="70" w:type="dxa"/>
              <w:start w:w="80" w:type="dxa"/>
              <w:bottom w:w="70" w:type="dxa"/>
              <w:end w:w="80" w:type="dxa"/>
            </w:tcMar>
          </w:tcPr>
          <w:p>
            <w:r/>
            <w:r>
              <w:rPr>
                <w:b/>
                <w:color w:val="FFFFFF"/>
                <w:sz w:val="18"/>
              </w:rPr>
              <w:t>Required tests</w:t>
            </w:r>
          </w:p>
        </w:tc>
      </w:tr>
      <w:tr>
        <w:trPr>
          <w:cantSplit/>
        </w:trPr>
        <w:tc>
          <w:tcPr>
            <w:tcW w:type="dxa" w:w="5083"/>
            <w:vAlign w:val="center"/>
            <w:tcMar>
              <w:top w:w="70" w:type="dxa"/>
              <w:start w:w="80" w:type="dxa"/>
              <w:bottom w:w="70" w:type="dxa"/>
              <w:end w:w="80" w:type="dxa"/>
            </w:tcMar>
          </w:tcPr>
          <w:p>
            <w:r/>
            <w:r>
              <w:rPr>
                <w:b w:val="0"/>
                <w:sz w:val="17"/>
              </w:rPr>
              <w:t>Unit</w:t>
            </w:r>
          </w:p>
        </w:tc>
        <w:tc>
          <w:tcPr>
            <w:tcW w:type="dxa" w:w="5083"/>
            <w:vAlign w:val="center"/>
            <w:tcMar>
              <w:top w:w="70" w:type="dxa"/>
              <w:start w:w="80" w:type="dxa"/>
              <w:bottom w:w="70" w:type="dxa"/>
              <w:end w:w="80" w:type="dxa"/>
            </w:tcMar>
          </w:tcPr>
          <w:p>
            <w:r/>
            <w:r>
              <w:rPr>
                <w:b w:val="0"/>
                <w:sz w:val="17"/>
              </w:rPr>
              <w:t>Normalization, alias matching, checkpoint selection, association scoring, status transitions, ETA parsing helpers, extraction schema validation.</w:t>
            </w:r>
          </w:p>
        </w:tc>
      </w:tr>
      <w:tr>
        <w:trPr>
          <w:cantSplit/>
        </w:trPr>
        <w:tc>
          <w:tcPr>
            <w:tcW w:type="dxa" w:w="5083"/>
            <w:vAlign w:val="center"/>
            <w:tcMar>
              <w:top w:w="70" w:type="dxa"/>
              <w:start w:w="80" w:type="dxa"/>
              <w:bottom w:w="70" w:type="dxa"/>
              <w:end w:w="80" w:type="dxa"/>
            </w:tcMar>
            <w:shd w:fill="F5F8FB"/>
          </w:tcPr>
          <w:p>
            <w:r/>
            <w:r>
              <w:rPr>
                <w:b w:val="0"/>
                <w:sz w:val="17"/>
              </w:rPr>
              <w:t>Integration</w:t>
            </w:r>
          </w:p>
        </w:tc>
        <w:tc>
          <w:tcPr>
            <w:tcW w:type="dxa" w:w="5083"/>
            <w:vAlign w:val="center"/>
            <w:tcMar>
              <w:top w:w="70" w:type="dxa"/>
              <w:start w:w="80" w:type="dxa"/>
              <w:bottom w:w="70" w:type="dxa"/>
              <w:end w:w="80" w:type="dxa"/>
            </w:tcMar>
            <w:shd w:fill="F5F8FB"/>
          </w:tcPr>
          <w:p>
            <w:r/>
            <w:r>
              <w:rPr>
                <w:b w:val="0"/>
                <w:sz w:val="17"/>
              </w:rPr>
              <w:t>Prisma repositories with test Postgres; unique dedupe; transaction behaviour; API endpoints.</w:t>
            </w:r>
          </w:p>
        </w:tc>
      </w:tr>
      <w:tr>
        <w:trPr>
          <w:cantSplit/>
        </w:trPr>
        <w:tc>
          <w:tcPr>
            <w:tcW w:type="dxa" w:w="5083"/>
            <w:vAlign w:val="center"/>
            <w:tcMar>
              <w:top w:w="70" w:type="dxa"/>
              <w:start w:w="80" w:type="dxa"/>
              <w:bottom w:w="70" w:type="dxa"/>
              <w:end w:w="80" w:type="dxa"/>
            </w:tcMar>
          </w:tcPr>
          <w:p>
            <w:r/>
            <w:r>
              <w:rPr>
                <w:b w:val="0"/>
                <w:sz w:val="17"/>
              </w:rPr>
              <w:t>OCR fixtures</w:t>
            </w:r>
          </w:p>
        </w:tc>
        <w:tc>
          <w:tcPr>
            <w:tcW w:type="dxa" w:w="5083"/>
            <w:vAlign w:val="center"/>
            <w:tcMar>
              <w:top w:w="70" w:type="dxa"/>
              <w:start w:w="80" w:type="dxa"/>
              <w:bottom w:w="70" w:type="dxa"/>
              <w:end w:w="80" w:type="dxa"/>
            </w:tcMar>
          </w:tcPr>
          <w:p>
            <w:r/>
            <w:r>
              <w:rPr>
                <w:b w:val="0"/>
                <w:sz w:val="17"/>
              </w:rPr>
              <w:t>Representative City Power images: clean text, small text, tables/notices, low contrast; assert useful text rather than pixel-perfect OCR.</w:t>
            </w:r>
          </w:p>
        </w:tc>
      </w:tr>
      <w:tr>
        <w:trPr>
          <w:cantSplit/>
        </w:trPr>
        <w:tc>
          <w:tcPr>
            <w:tcW w:type="dxa" w:w="5083"/>
            <w:vAlign w:val="center"/>
            <w:tcMar>
              <w:top w:w="70" w:type="dxa"/>
              <w:start w:w="80" w:type="dxa"/>
              <w:bottom w:w="70" w:type="dxa"/>
              <w:end w:w="80" w:type="dxa"/>
            </w:tcMar>
            <w:shd w:fill="F5F8FB"/>
          </w:tcPr>
          <w:p>
            <w:r/>
            <w:r>
              <w:rPr>
                <w:b w:val="0"/>
                <w:sz w:val="17"/>
              </w:rPr>
              <w:t>AI contract fixtures</w:t>
            </w:r>
          </w:p>
        </w:tc>
        <w:tc>
          <w:tcPr>
            <w:tcW w:type="dxa" w:w="5083"/>
            <w:vAlign w:val="center"/>
            <w:tcMar>
              <w:top w:w="70" w:type="dxa"/>
              <w:start w:w="80" w:type="dxa"/>
              <w:bottom w:w="70" w:type="dxa"/>
              <w:end w:w="80" w:type="dxa"/>
            </w:tcMar>
            <w:shd w:fill="F5F8FB"/>
          </w:tcPr>
          <w:p>
            <w:r/>
            <w:r>
              <w:rPr>
                <w:b w:val="0"/>
                <w:sz w:val="17"/>
              </w:rPr>
              <w:t>Stored post + OCR samples; validate schema, relevance, area extraction, no invented values. Use mocked model responses in CI; optional live evaluation suite manually/on schedule.</w:t>
            </w:r>
          </w:p>
        </w:tc>
      </w:tr>
      <w:tr>
        <w:trPr>
          <w:cantSplit/>
        </w:trPr>
        <w:tc>
          <w:tcPr>
            <w:tcW w:type="dxa" w:w="5083"/>
            <w:vAlign w:val="center"/>
            <w:tcMar>
              <w:top w:w="70" w:type="dxa"/>
              <w:start w:w="80" w:type="dxa"/>
              <w:bottom w:w="70" w:type="dxa"/>
              <w:end w:w="80" w:type="dxa"/>
            </w:tcMar>
          </w:tcPr>
          <w:p>
            <w:r/>
            <w:r>
              <w:rPr>
                <w:b w:val="0"/>
                <w:sz w:val="17"/>
              </w:rPr>
              <w:t>End-to-end</w:t>
            </w:r>
          </w:p>
        </w:tc>
        <w:tc>
          <w:tcPr>
            <w:tcW w:type="dxa" w:w="5083"/>
            <w:vAlign w:val="center"/>
            <w:tcMar>
              <w:top w:w="70" w:type="dxa"/>
              <w:start w:w="80" w:type="dxa"/>
              <w:bottom w:w="70" w:type="dxa"/>
              <w:end w:w="80" w:type="dxa"/>
            </w:tcMar>
          </w:tcPr>
          <w:p>
            <w:r/>
            <w:r>
              <w:rPr>
                <w:b w:val="0"/>
                <w:sz w:val="17"/>
              </w:rPr>
              <w:t>Import fixture  -&gt;  process  -&gt;  create/link incident  -&gt;  API response timeline.</w:t>
            </w:r>
          </w:p>
        </w:tc>
      </w:tr>
      <w:tr>
        <w:trPr>
          <w:cantSplit/>
        </w:trPr>
        <w:tc>
          <w:tcPr>
            <w:tcW w:type="dxa" w:w="5083"/>
            <w:vAlign w:val="center"/>
            <w:tcMar>
              <w:top w:w="70" w:type="dxa"/>
              <w:start w:w="80" w:type="dxa"/>
              <w:bottom w:w="70" w:type="dxa"/>
              <w:end w:w="80" w:type="dxa"/>
            </w:tcMar>
            <w:shd w:fill="F5F8FB"/>
          </w:tcPr>
          <w:p>
            <w:r/>
            <w:r>
              <w:rPr>
                <w:b w:val="0"/>
                <w:sz w:val="17"/>
              </w:rPr>
              <w:t>Regression</w:t>
            </w:r>
          </w:p>
        </w:tc>
        <w:tc>
          <w:tcPr>
            <w:tcW w:type="dxa" w:w="5083"/>
            <w:vAlign w:val="center"/>
            <w:tcMar>
              <w:top w:w="70" w:type="dxa"/>
              <w:start w:w="80" w:type="dxa"/>
              <w:bottom w:w="70" w:type="dxa"/>
              <w:end w:w="80" w:type="dxa"/>
            </w:tcMar>
            <w:shd w:fill="F5F8FB"/>
          </w:tcPr>
          <w:p>
            <w:r/>
            <w:r>
              <w:rPr>
                <w:b w:val="0"/>
                <w:sz w:val="17"/>
              </w:rPr>
              <w:t>Historical 683-post export used as an offline corpus to measure relevance classification, extraction errors, and incident association changes before prompt/model releases.</w:t>
            </w:r>
          </w:p>
        </w:tc>
      </w:tr>
      <w:tr>
        <w:trPr>
          <w:cantSplit/>
        </w:trPr>
        <w:tc>
          <w:tcPr>
            <w:tcW w:type="dxa" w:w="5083"/>
          </w:tcPr>
          <w:p>
            <w:r>
              <w:t>Knowledge reconciliation</w:t>
            </w:r>
          </w:p>
        </w:tc>
        <w:tc>
          <w:tcPr>
            <w:tcW w:type="dxa" w:w="5083"/>
          </w:tcPr>
          <w:p>
            <w:r>
              <w:t>Entity resolution, alias promotion, repeated-evidence reinforcement, conflict/dispute handling, no duplicate canonical relationship creation, and re-reconciliation of old unresolved mentions.</w:t>
            </w:r>
          </w:p>
        </w:tc>
      </w:tr>
      <w:tr>
        <w:trPr>
          <w:cantSplit/>
        </w:trPr>
        <w:tc>
          <w:tcPr>
            <w:tcW w:type="dxa" w:w="5083"/>
          </w:tcPr>
          <w:p>
            <w:r>
              <w:t>Knowledge graph regression</w:t>
            </w:r>
          </w:p>
        </w:tc>
        <w:tc>
          <w:tcPr>
            <w:tcW w:type="dxa" w:w="5083"/>
          </w:tcPr>
          <w:p>
            <w:r>
              <w:t>Run historical corpus and compare asset/alias/relationship counts, unresolved rates and known fixture relationships before prompt/rule releases. Assert no unsupported relationship promotions.</w:t>
            </w:r>
          </w:p>
        </w:tc>
      </w:tr>
      <w:tr>
        <w:trPr>
          <w:cantSplit/>
        </w:trPr>
        <w:tc>
          <w:tcPr>
            <w:tcW w:type="dxa" w:w="5083"/>
          </w:tcPr>
          <w:p>
            <w:r>
              <w:t>Provenance tests</w:t>
            </w:r>
          </w:p>
        </w:tc>
        <w:tc>
          <w:tcPr>
            <w:tcW w:type="dxa" w:w="5083"/>
          </w:tcPr>
          <w:p>
            <w:r>
              <w:t>Every confirmed/candidate relationship exposed by API must trace to one or more evidence rows and source posts; rejected evidence remains auditable.</w:t>
            </w:r>
          </w:p>
        </w:tc>
      </w:tr>
    </w:tbl>
    <w:p/>
    <w:p>
      <w:pPr>
        <w:pStyle w:val="Heading1"/>
      </w:pPr>
      <w:r>
        <w:t>20. Acceptance Criteria for MVP</w:t>
      </w:r>
    </w:p>
    <w:p>
      <w:pPr>
        <w:pStyle w:val="ListBullet"/>
      </w:pPr>
      <w:r>
        <w:t>Historical CSV imports without duplicate external IDs and becomes the starting checkpoint.</w:t>
      </w:r>
    </w:p>
    <w:p>
      <w:pPr>
        <w:pStyle w:val="ListBullet"/>
      </w:pPr>
      <w:r>
        <w:t>A scheduled run every 10 minutes can fetch and persist only posts newer than the current checkpoint.</w:t>
      </w:r>
    </w:p>
    <w:p>
      <w:pPr>
        <w:pStyle w:val="ListBullet"/>
      </w:pPr>
      <w:r>
        <w:t>Re-running the same ingestion response creates zero duplicate XPost rows.</w:t>
      </w:r>
    </w:p>
    <w:p>
      <w:pPr>
        <w:pStyle w:val="ListBullet"/>
      </w:pPr>
      <w:r>
        <w:t>Photo posts download and run through Sharp/Tesseract; OCR output is persisted and included in AI extraction input.</w:t>
      </w:r>
    </w:p>
    <w:p>
      <w:pPr>
        <w:pStyle w:val="ListBullet"/>
      </w:pPr>
      <w:r>
        <w:t>A failed OCR operation does not lose the post and does not block future X ingestion.</w:t>
      </w:r>
    </w:p>
    <w:p>
      <w:pPr>
        <w:pStyle w:val="ListBullet"/>
      </w:pPr>
      <w:r>
        <w:t>Gemini output is schema-validated and versioned; malformed output becomes a retriable processing failure.</w:t>
      </w:r>
    </w:p>
    <w:p>
      <w:pPr>
        <w:pStyle w:val="ListBullet"/>
      </w:pPr>
      <w:r>
        <w:t>Canonical suburb resolution uses the seeded Johannesburg Region A–G dataset and stores unresolved names safely.</w:t>
      </w:r>
    </w:p>
    <w:p>
      <w:pPr>
        <w:pStyle w:val="ListBullet"/>
      </w:pPr>
      <w:r>
        <w:t>Related outage updates can appear under one incident in chronological order, while original source posts remain accessible.</w:t>
      </w:r>
    </w:p>
    <w:p>
      <w:pPr>
        <w:pStyle w:val="ListBullet"/>
      </w:pPr>
      <w:r>
        <w:t>Full restoration can move an incident to RESTORED without deleting prior affected-area/cause/timeline evidence.</w:t>
      </w:r>
    </w:p>
    <w:p>
      <w:pPr>
        <w:pStyle w:val="ListBullet"/>
      </w:pPr>
      <w:r>
        <w:t>An operator can reprocess a post without recalling X.</w:t>
      </w:r>
    </w:p>
    <w:p>
      <w:pPr>
        <w:pStyle w:val="ListBullet"/>
      </w:pPr>
      <w:r>
        <w:t>An operator can correct a bad incident association or unresolved entity mapping.</w:t>
      </w:r>
    </w:p>
    <w:p>
      <w:pPr>
        <w:pStyle w:val="ListBullet"/>
      </w:pPr>
      <w:r>
        <w:t>React UI shows current incidents, incident timeline, affected localities/infrastructure, source posts, and processing health.</w:t>
      </w:r>
    </w:p>
    <w:p>
      <w:pPr>
        <w:pStyle w:val="ListBullet"/>
      </w:pPr>
      <w:r>
        <w:t>Every successfully processed post can emit infrastructure observations even when it produces no outage incident.</w:t>
      </w:r>
    </w:p>
    <w:p>
      <w:pPr>
        <w:pStyle w:val="ListBullet"/>
      </w:pPr>
      <w:r>
        <w:t>A new explicit asset mention can create a canonical/candidate InfrastructureAsset with source provenance, while ambiguous names remain unresolved.</w:t>
      </w:r>
    </w:p>
    <w:p>
      <w:pPr>
        <w:pStyle w:val="ListBullet"/>
      </w:pPr>
      <w:r>
        <w:t>Repeated posts supporting the same asset relationship reinforce one materialized relationship and append evidence instead of creating duplicates.</w:t>
      </w:r>
    </w:p>
    <w:p>
      <w:pPr>
        <w:pStyle w:val="ListBullet"/>
      </w:pPr>
      <w:r>
        <w:t>A canonical infrastructure relationship exposed by the API always has traceable evidence back to City Power source posts and extraction versions.</w:t>
      </w:r>
    </w:p>
    <w:p>
      <w:pPr>
        <w:pStyle w:val="ListBullet"/>
      </w:pPr>
      <w:r>
        <w:t>Known aliases are reused during future processing so equivalent City Power naming can resolve to one canonical asset.</w:t>
      </w:r>
    </w:p>
    <w:p>
      <w:pPr>
        <w:pStyle w:val="ListBullet"/>
      </w:pPr>
      <w:r>
        <w:t>Relevant learned graph context is retrieved and provided to Gemini without treating historical knowledge as current-post fact.</w:t>
      </w:r>
    </w:p>
    <w:p>
      <w:pPr>
        <w:pStyle w:val="ListBullet"/>
      </w:pPr>
      <w:r>
        <w:t>Conflicting/weak topology evidence can remain CANDIDATE/DISPUTED/NEEDS_REVIEW and is not silently promoted to fact.</w:t>
      </w:r>
    </w:p>
    <w:p>
      <w:pPr>
        <w:pStyle w:val="ListBullet"/>
      </w:pPr>
      <w:r>
        <w:t>Current incident views separate confirmed affected suburbs from any potentially affected suburbs inferred from historical infrastructure knowledge.</w:t>
      </w:r>
    </w:p>
    <w:p>
      <w:pPr>
        <w:pStyle w:val="ListBullet"/>
      </w:pPr>
      <w:r>
        <w:t>An admin can inspect an asset and see the chronological evidence that taught the system its aliases and relationships.</w:t>
      </w:r>
    </w:p>
    <w:p>
      <w:pPr>
        <w:pStyle w:val="ListBullet"/>
      </w:pPr>
      <w:r>
        <w:t>Historical backfill can construct/reinforce infrastructure knowledge from the imported corpus without any additional X API calls.</w:t>
      </w:r>
    </w:p>
    <w:p>
      <w:pPr>
        <w:pStyle w:val="Heading1"/>
      </w:pPr>
      <w:r>
        <w:t>21. Suggested Implementation Order</w:t>
      </w:r>
    </w:p>
    <w:p>
      <w:pPr>
        <w:pStyle w:val="ListNumber"/>
        <w:numPr>
          <w:ilvl w:val="0"/>
          <w:numId w:val="13"/>
        </w:numPr>
      </w:pPr>
      <w:r>
        <w:t>Create repository structure, environment validation, Express app, Prisma/Postgres connection, error handling, logging, and test harness.</w:t>
      </w:r>
    </w:p>
    <w:p>
      <w:pPr>
        <w:pStyle w:val="ListNumber"/>
        <w:numPr>
          <w:ilvl w:val="0"/>
          <w:numId w:val="13"/>
        </w:numPr>
      </w:pPr>
      <w:r>
        <w:t>Design Prisma schema and migrations for XPost/PostMedia/IngestionRun/processing-run models.</w:t>
      </w:r>
    </w:p>
    <w:p>
      <w:pPr>
        <w:pStyle w:val="ListNumber"/>
        <w:numPr>
          <w:ilvl w:val="0"/>
          <w:numId w:val="13"/>
        </w:numPr>
      </w:pPr>
      <w:r>
        <w:t>Write historical CSV importer and verify checkpoint calculation.</w:t>
      </w:r>
    </w:p>
    <w:p>
      <w:pPr>
        <w:pStyle w:val="ListNumber"/>
        <w:numPr>
          <w:ilvl w:val="0"/>
          <w:numId w:val="13"/>
        </w:numPr>
      </w:pPr>
      <w:r>
        <w:t>Implement X client + 10-minute incremental poller with since_id, pagination, unique upsert, and scheduler lock.</w:t>
      </w:r>
    </w:p>
    <w:p>
      <w:pPr>
        <w:pStyle w:val="ListNumber"/>
        <w:numPr>
          <w:ilvl w:val="0"/>
          <w:numId w:val="13"/>
        </w:numPr>
      </w:pPr>
      <w:r>
        <w:t>Seed Region A–G geography and implement normalization/alias matching.</w:t>
      </w:r>
    </w:p>
    <w:p>
      <w:pPr>
        <w:pStyle w:val="ListNumber"/>
        <w:numPr>
          <w:ilvl w:val="0"/>
          <w:numId w:val="13"/>
        </w:numPr>
      </w:pPr>
      <w:r>
        <w:t>Implement media download + Sharp preprocessing + Tesseract OCR persistence.</w:t>
      </w:r>
    </w:p>
    <w:p>
      <w:pPr>
        <w:pStyle w:val="ListNumber"/>
        <w:numPr>
          <w:ilvl w:val="0"/>
          <w:numId w:val="13"/>
        </w:numPr>
      </w:pPr>
      <w:r>
        <w:t>Define versioned Gemini extraction schema/prompt and processing service.</w:t>
      </w:r>
    </w:p>
    <w:p>
      <w:pPr>
        <w:pStyle w:val="ListNumber"/>
        <w:numPr>
          <w:ilvl w:val="0"/>
          <w:numId w:val="13"/>
        </w:numPr>
      </w:pPr>
      <w:r>
        <w:t>Implement canonical locality/infrastructure entity resolution, immutable InfrastructureObservation persistence, and unresolved mention workflow.</w:t>
      </w:r>
    </w:p>
    <w:p>
      <w:pPr>
        <w:pStyle w:val="ListNumber"/>
        <w:numPr>
          <w:ilvl w:val="0"/>
          <w:numId w:val="13"/>
        </w:numPr>
      </w:pPr>
      <w:r>
        <w:t>Implement Knowledge Reconciliation: canonical asset creation, alias candidates, asset-to-asset relationships, asset-to-locality relationships, evidence accumulation, lifecycle/confidence rules, contradiction handling and audit trail.</w:t>
      </w:r>
    </w:p>
    <w:p>
      <w:pPr>
        <w:pStyle w:val="ListNumber"/>
        <w:numPr>
          <w:ilvl w:val="0"/>
          <w:numId w:val="13"/>
        </w:numPr>
      </w:pPr>
      <w:r>
        <w:t>Implement bounded infrastructure knowledge retrieval/context builder and feed relevant graph context into Gemini with strict current-source vs historical-context separation.</w:t>
      </w:r>
    </w:p>
    <w:p>
      <w:pPr>
        <w:pStyle w:val="ListNumber"/>
        <w:numPr>
          <w:ilvl w:val="0"/>
          <w:numId w:val="13"/>
        </w:numPr>
      </w:pPr>
      <w:r>
        <w:t>Implement outage incident/event models and conservative association scoring.</w:t>
      </w:r>
    </w:p>
    <w:p>
      <w:pPr>
        <w:pStyle w:val="ListNumber"/>
        <w:numPr>
          <w:ilvl w:val="0"/>
          <w:numId w:val="13"/>
        </w:numPr>
      </w:pPr>
      <w:r>
        <w:t>Build read APIs and React/Tailwind dashboard/incidents/timeline UI.</w:t>
      </w:r>
    </w:p>
    <w:p>
      <w:pPr>
        <w:pStyle w:val="ListNumber"/>
        <w:numPr>
          <w:ilvl w:val="0"/>
          <w:numId w:val="13"/>
        </w:numPr>
      </w:pPr>
      <w:r>
        <w:t>Add admin review/reprocess controls.</w:t>
      </w:r>
    </w:p>
    <w:p>
      <w:pPr>
        <w:pStyle w:val="ListNumber"/>
        <w:numPr>
          <w:ilvl w:val="0"/>
          <w:numId w:val="13"/>
        </w:numPr>
      </w:pPr>
      <w:r>
        <w:t>Run the historical corpus through extraction + knowledge reconciliation + incident association, inspect false links/missed links/unsupported topology, tune thresholds and prompt, verify evidence-backed graph quality, then enable live scheduled ingestion.</w:t>
      </w:r>
    </w:p>
    <w:p>
      <w:pPr>
        <w:pStyle w:val="Heading1"/>
      </w:pPr>
      <w:r>
        <w:t>22. Implementation Decisions to Keep Configurable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F4E78"/>
            <w:tcMar>
              <w:top w:w="70" w:type="dxa"/>
              <w:start w:w="80" w:type="dxa"/>
              <w:bottom w:w="70" w:type="dxa"/>
              <w:end w:w="80" w:type="dxa"/>
            </w:tcMar>
          </w:tcPr>
          <w:p>
            <w:r/>
            <w:r>
              <w:rPr>
                <w:b/>
                <w:color w:val="FFFFFF"/>
                <w:sz w:val="18"/>
              </w:rPr>
              <w:t>Setting</w:t>
            </w:r>
          </w:p>
        </w:tc>
        <w:tc>
          <w:tcPr>
            <w:tcW w:type="dxa" w:w="5083"/>
            <w:vAlign w:val="center"/>
            <w:shd w:fill="1F4E78"/>
            <w:tcMar>
              <w:top w:w="70" w:type="dxa"/>
              <w:start w:w="80" w:type="dxa"/>
              <w:bottom w:w="70" w:type="dxa"/>
              <w:end w:w="80" w:type="dxa"/>
            </w:tcMar>
          </w:tcPr>
          <w:p>
            <w:r/>
            <w:r>
              <w:rPr>
                <w:b/>
                <w:color w:val="FFFFFF"/>
                <w:sz w:val="18"/>
              </w:rPr>
              <w:t>Reason</w:t>
            </w:r>
          </w:p>
        </w:tc>
      </w:tr>
      <w:tr>
        <w:trPr>
          <w:cantSplit/>
        </w:trPr>
        <w:tc>
          <w:tcPr>
            <w:tcW w:type="dxa" w:w="5083"/>
            <w:vAlign w:val="center"/>
            <w:tcMar>
              <w:top w:w="70" w:type="dxa"/>
              <w:start w:w="80" w:type="dxa"/>
              <w:bottom w:w="70" w:type="dxa"/>
              <w:end w:w="80" w:type="dxa"/>
            </w:tcMar>
          </w:tcPr>
          <w:p>
            <w:r/>
            <w:r>
              <w:rPr>
                <w:b w:val="0"/>
                <w:sz w:val="17"/>
              </w:rPr>
              <w:t>X source account/user ID</w:t>
            </w:r>
          </w:p>
        </w:tc>
        <w:tc>
          <w:tcPr>
            <w:tcW w:type="dxa" w:w="5083"/>
            <w:vAlign w:val="center"/>
            <w:tcMar>
              <w:top w:w="70" w:type="dxa"/>
              <w:start w:w="80" w:type="dxa"/>
              <w:bottom w:w="70" w:type="dxa"/>
              <w:end w:w="80" w:type="dxa"/>
            </w:tcMar>
          </w:tcPr>
          <w:p>
            <w:r/>
            <w:r>
              <w:rPr>
                <w:b w:val="0"/>
                <w:sz w:val="17"/>
              </w:rPr>
              <w:t>Avoid hard-coded account assumptions.</w:t>
            </w:r>
          </w:p>
        </w:tc>
      </w:tr>
      <w:tr>
        <w:trPr>
          <w:cantSplit/>
        </w:trPr>
        <w:tc>
          <w:tcPr>
            <w:tcW w:type="dxa" w:w="5083"/>
            <w:vAlign w:val="center"/>
            <w:tcMar>
              <w:top w:w="70" w:type="dxa"/>
              <w:start w:w="80" w:type="dxa"/>
              <w:bottom w:w="70" w:type="dxa"/>
              <w:end w:w="80" w:type="dxa"/>
            </w:tcMar>
            <w:shd w:fill="F5F8FB"/>
          </w:tcPr>
          <w:p>
            <w:r/>
            <w:r>
              <w:rPr>
                <w:b w:val="0"/>
                <w:sz w:val="17"/>
              </w:rPr>
              <w:t>X poll interval</w:t>
            </w:r>
          </w:p>
        </w:tc>
        <w:tc>
          <w:tcPr>
            <w:tcW w:type="dxa" w:w="5083"/>
            <w:vAlign w:val="center"/>
            <w:tcMar>
              <w:top w:w="70" w:type="dxa"/>
              <w:start w:w="80" w:type="dxa"/>
              <w:bottom w:w="70" w:type="dxa"/>
              <w:end w:w="80" w:type="dxa"/>
            </w:tcMar>
            <w:shd w:fill="F5F8FB"/>
          </w:tcPr>
          <w:p>
            <w:r/>
            <w:r>
              <w:rPr>
                <w:b w:val="0"/>
                <w:sz w:val="17"/>
              </w:rPr>
              <w:t>Default 10 minutes; easy future adjustment.</w:t>
            </w:r>
          </w:p>
        </w:tc>
      </w:tr>
      <w:tr>
        <w:trPr>
          <w:cantSplit/>
        </w:trPr>
        <w:tc>
          <w:tcPr>
            <w:tcW w:type="dxa" w:w="5083"/>
            <w:vAlign w:val="center"/>
            <w:tcMar>
              <w:top w:w="70" w:type="dxa"/>
              <w:start w:w="80" w:type="dxa"/>
              <w:bottom w:w="70" w:type="dxa"/>
              <w:end w:w="80" w:type="dxa"/>
            </w:tcMar>
          </w:tcPr>
          <w:p>
            <w:r/>
            <w:r>
              <w:rPr>
                <w:b w:val="0"/>
                <w:sz w:val="17"/>
              </w:rPr>
              <w:t>Gemini model name</w:t>
            </w:r>
          </w:p>
        </w:tc>
        <w:tc>
          <w:tcPr>
            <w:tcW w:type="dxa" w:w="5083"/>
            <w:vAlign w:val="center"/>
            <w:tcMar>
              <w:top w:w="70" w:type="dxa"/>
              <w:start w:w="80" w:type="dxa"/>
              <w:bottom w:w="70" w:type="dxa"/>
              <w:end w:w="80" w:type="dxa"/>
            </w:tcMar>
          </w:tcPr>
          <w:p>
            <w:r/>
            <w:r>
              <w:rPr>
                <w:b w:val="0"/>
                <w:sz w:val="17"/>
              </w:rPr>
              <w:t>Allows switching Flash variants without code edits.</w:t>
            </w:r>
          </w:p>
        </w:tc>
      </w:tr>
      <w:tr>
        <w:trPr>
          <w:cantSplit/>
        </w:trPr>
        <w:tc>
          <w:tcPr>
            <w:tcW w:type="dxa" w:w="5083"/>
            <w:vAlign w:val="center"/>
            <w:tcMar>
              <w:top w:w="70" w:type="dxa"/>
              <w:start w:w="80" w:type="dxa"/>
              <w:bottom w:w="70" w:type="dxa"/>
              <w:end w:w="80" w:type="dxa"/>
            </w:tcMar>
            <w:shd w:fill="F5F8FB"/>
          </w:tcPr>
          <w:p>
            <w:r/>
            <w:r>
              <w:rPr>
                <w:b w:val="0"/>
                <w:sz w:val="17"/>
              </w:rPr>
              <w:t>Gemini prompt/schema version</w:t>
            </w:r>
          </w:p>
        </w:tc>
        <w:tc>
          <w:tcPr>
            <w:tcW w:type="dxa" w:w="5083"/>
            <w:vAlign w:val="center"/>
            <w:tcMar>
              <w:top w:w="70" w:type="dxa"/>
              <w:start w:w="80" w:type="dxa"/>
              <w:bottom w:w="70" w:type="dxa"/>
              <w:end w:w="80" w:type="dxa"/>
            </w:tcMar>
            <w:shd w:fill="F5F8FB"/>
          </w:tcPr>
          <w:p>
            <w:r/>
            <w:r>
              <w:rPr>
                <w:b w:val="0"/>
                <w:sz w:val="17"/>
              </w:rPr>
              <w:t>Supports controlled reprocessing and regression testing.</w:t>
            </w:r>
          </w:p>
        </w:tc>
      </w:tr>
      <w:tr>
        <w:trPr>
          <w:cantSplit/>
        </w:trPr>
        <w:tc>
          <w:tcPr>
            <w:tcW w:type="dxa" w:w="5083"/>
            <w:vAlign w:val="center"/>
            <w:tcMar>
              <w:top w:w="70" w:type="dxa"/>
              <w:start w:w="80" w:type="dxa"/>
              <w:bottom w:w="70" w:type="dxa"/>
              <w:end w:w="80" w:type="dxa"/>
            </w:tcMar>
          </w:tcPr>
          <w:p>
            <w:r/>
            <w:r>
              <w:rPr>
                <w:b w:val="0"/>
                <w:sz w:val="17"/>
              </w:rPr>
              <w:t>OCR language/options</w:t>
            </w:r>
          </w:p>
        </w:tc>
        <w:tc>
          <w:tcPr>
            <w:tcW w:type="dxa" w:w="5083"/>
            <w:vAlign w:val="center"/>
            <w:tcMar>
              <w:top w:w="70" w:type="dxa"/>
              <w:start w:w="80" w:type="dxa"/>
              <w:bottom w:w="70" w:type="dxa"/>
              <w:end w:w="80" w:type="dxa"/>
            </w:tcMar>
          </w:tcPr>
          <w:p>
            <w:r/>
            <w:r>
              <w:rPr>
                <w:b w:val="0"/>
                <w:sz w:val="17"/>
              </w:rPr>
              <w:t>Tesseract tuning without service rewrite.</w:t>
            </w:r>
          </w:p>
        </w:tc>
      </w:tr>
      <w:tr>
        <w:trPr>
          <w:cantSplit/>
        </w:trPr>
        <w:tc>
          <w:tcPr>
            <w:tcW w:type="dxa" w:w="5083"/>
            <w:vAlign w:val="center"/>
            <w:tcMar>
              <w:top w:w="70" w:type="dxa"/>
              <w:start w:w="80" w:type="dxa"/>
              <w:bottom w:w="70" w:type="dxa"/>
              <w:end w:w="80" w:type="dxa"/>
            </w:tcMar>
            <w:shd w:fill="F5F8FB"/>
          </w:tcPr>
          <w:p>
            <w:r/>
            <w:r>
              <w:rPr>
                <w:b w:val="0"/>
                <w:sz w:val="17"/>
              </w:rPr>
              <w:t>Processor concurrency</w:t>
            </w:r>
          </w:p>
        </w:tc>
        <w:tc>
          <w:tcPr>
            <w:tcW w:type="dxa" w:w="5083"/>
            <w:vAlign w:val="center"/>
            <w:tcMar>
              <w:top w:w="70" w:type="dxa"/>
              <w:start w:w="80" w:type="dxa"/>
              <w:bottom w:w="70" w:type="dxa"/>
              <w:end w:w="80" w:type="dxa"/>
            </w:tcMar>
            <w:shd w:fill="F5F8FB"/>
          </w:tcPr>
          <w:p>
            <w:r/>
            <w:r>
              <w:rPr>
                <w:b w:val="0"/>
                <w:sz w:val="17"/>
              </w:rPr>
              <w:t>Protects CPU/API quota.</w:t>
            </w:r>
          </w:p>
        </w:tc>
      </w:tr>
      <w:tr>
        <w:trPr>
          <w:cantSplit/>
        </w:trPr>
        <w:tc>
          <w:tcPr>
            <w:tcW w:type="dxa" w:w="5083"/>
            <w:vAlign w:val="center"/>
            <w:tcMar>
              <w:top w:w="70" w:type="dxa"/>
              <w:start w:w="80" w:type="dxa"/>
              <w:bottom w:w="70" w:type="dxa"/>
              <w:end w:w="80" w:type="dxa"/>
            </w:tcMar>
          </w:tcPr>
          <w:p>
            <w:r/>
            <w:r>
              <w:rPr>
                <w:b w:val="0"/>
                <w:sz w:val="17"/>
              </w:rPr>
              <w:t>Incident association thresholds</w:t>
            </w:r>
          </w:p>
        </w:tc>
        <w:tc>
          <w:tcPr>
            <w:tcW w:type="dxa" w:w="5083"/>
            <w:vAlign w:val="center"/>
            <w:tcMar>
              <w:top w:w="70" w:type="dxa"/>
              <w:start w:w="80" w:type="dxa"/>
              <w:bottom w:w="70" w:type="dxa"/>
              <w:end w:w="80" w:type="dxa"/>
            </w:tcMar>
          </w:tcPr>
          <w:p>
            <w:r/>
            <w:r>
              <w:rPr>
                <w:b w:val="0"/>
                <w:sz w:val="17"/>
              </w:rPr>
              <w:t>Tune from historical corpus.</w:t>
            </w:r>
          </w:p>
        </w:tc>
      </w:tr>
      <w:tr>
        <w:trPr>
          <w:cantSplit/>
        </w:trPr>
        <w:tc>
          <w:tcPr>
            <w:tcW w:type="dxa" w:w="5083"/>
            <w:vAlign w:val="center"/>
            <w:tcMar>
              <w:top w:w="70" w:type="dxa"/>
              <w:start w:w="80" w:type="dxa"/>
              <w:bottom w:w="70" w:type="dxa"/>
              <w:end w:w="80" w:type="dxa"/>
            </w:tcMar>
            <w:shd w:fill="F5F8FB"/>
          </w:tcPr>
          <w:p>
            <w:r/>
            <w:r>
              <w:rPr>
                <w:b w:val="0"/>
                <w:sz w:val="17"/>
              </w:rPr>
              <w:t>Active-incident candidate time window</w:t>
            </w:r>
          </w:p>
        </w:tc>
        <w:tc>
          <w:tcPr>
            <w:tcW w:type="dxa" w:w="5083"/>
            <w:vAlign w:val="center"/>
            <w:tcMar>
              <w:top w:w="70" w:type="dxa"/>
              <w:start w:w="80" w:type="dxa"/>
              <w:bottom w:w="70" w:type="dxa"/>
              <w:end w:w="80" w:type="dxa"/>
            </w:tcMar>
            <w:shd w:fill="F5F8FB"/>
          </w:tcPr>
          <w:p>
            <w:r/>
            <w:r>
              <w:rPr>
                <w:b w:val="0"/>
                <w:sz w:val="17"/>
              </w:rPr>
              <w:t>Prevents stale incidents contaminating links.</w:t>
            </w:r>
          </w:p>
        </w:tc>
      </w:tr>
      <w:tr>
        <w:trPr>
          <w:cantSplit/>
        </w:trPr>
        <w:tc>
          <w:tcPr>
            <w:tcW w:type="dxa" w:w="5083"/>
            <w:vAlign w:val="center"/>
            <w:tcMar>
              <w:top w:w="70" w:type="dxa"/>
              <w:start w:w="80" w:type="dxa"/>
              <w:bottom w:w="70" w:type="dxa"/>
              <w:end w:w="80" w:type="dxa"/>
            </w:tcMar>
          </w:tcPr>
          <w:p>
            <w:r/>
            <w:r>
              <w:rPr>
                <w:b w:val="0"/>
                <w:sz w:val="17"/>
              </w:rPr>
              <w:t>Fuzzy locality matching threshold</w:t>
            </w:r>
          </w:p>
        </w:tc>
        <w:tc>
          <w:tcPr>
            <w:tcW w:type="dxa" w:w="5083"/>
            <w:vAlign w:val="center"/>
            <w:tcMar>
              <w:top w:w="70" w:type="dxa"/>
              <w:start w:w="80" w:type="dxa"/>
              <w:bottom w:w="70" w:type="dxa"/>
              <w:end w:w="80" w:type="dxa"/>
            </w:tcMar>
          </w:tcPr>
          <w:p>
            <w:r/>
            <w:r>
              <w:rPr>
                <w:b w:val="0"/>
                <w:sz w:val="17"/>
              </w:rPr>
              <w:t>Controls false suburb mapping.</w:t>
            </w:r>
          </w:p>
        </w:tc>
      </w:tr>
      <w:tr>
        <w:trPr>
          <w:cantSplit/>
        </w:trPr>
        <w:tc>
          <w:tcPr>
            <w:tcW w:type="dxa" w:w="5083"/>
          </w:tcPr>
          <w:p>
            <w:r>
              <w:t>Infrastructure alias auto-resolution threshold</w:t>
            </w:r>
          </w:p>
        </w:tc>
        <w:tc>
          <w:tcPr>
            <w:tcW w:type="dxa" w:w="5083"/>
          </w:tcPr>
          <w:p>
            <w:r>
              <w:t>Controls when an observed name can resolve to an accepted alias/canonical asset.</w:t>
            </w:r>
          </w:p>
        </w:tc>
      </w:tr>
      <w:tr>
        <w:trPr>
          <w:cantSplit/>
        </w:trPr>
        <w:tc>
          <w:tcPr>
            <w:tcW w:type="dxa" w:w="5083"/>
          </w:tcPr>
          <w:p>
            <w:r>
              <w:t>Relationship promotion thresholds</w:t>
            </w:r>
          </w:p>
        </w:tc>
        <w:tc>
          <w:tcPr>
            <w:tcW w:type="dxa" w:w="5083"/>
          </w:tcPr>
          <w:p>
            <w:r>
              <w:t>Controls CANDIDATE -&gt; CONFIRMED based on evidence explicitness/count/confidence.</w:t>
            </w:r>
          </w:p>
        </w:tc>
      </w:tr>
      <w:tr>
        <w:trPr>
          <w:cantSplit/>
        </w:trPr>
        <w:tc>
          <w:tcPr>
            <w:tcW w:type="dxa" w:w="5083"/>
          </w:tcPr>
          <w:p>
            <w:r>
              <w:t>Relationship evidence weights</w:t>
            </w:r>
          </w:p>
        </w:tc>
        <w:tc>
          <w:tcPr>
            <w:tcW w:type="dxa" w:w="5083"/>
          </w:tcPr>
          <w:p>
            <w:r>
              <w:t>Keeps canonical confidence rules deterministic and adjustable outside prompts.</w:t>
            </w:r>
          </w:p>
        </w:tc>
      </w:tr>
      <w:tr>
        <w:trPr>
          <w:cantSplit/>
        </w:trPr>
        <w:tc>
          <w:tcPr>
            <w:tcW w:type="dxa" w:w="5083"/>
          </w:tcPr>
          <w:p>
            <w:r>
              <w:t>Knowledge context hop/count/token limits</w:t>
            </w:r>
          </w:p>
        </w:tc>
        <w:tc>
          <w:tcPr>
            <w:tcW w:type="dxa" w:w="5083"/>
          </w:tcPr>
          <w:p>
            <w:r>
              <w:t>Bounds PostgreSQL graph retrieval and Gemini context size.</w:t>
            </w:r>
          </w:p>
        </w:tc>
      </w:tr>
      <w:tr>
        <w:trPr>
          <w:cantSplit/>
        </w:trPr>
        <w:tc>
          <w:tcPr>
            <w:tcW w:type="dxa" w:w="5083"/>
          </w:tcPr>
          <w:p>
            <w:r>
              <w:t>Knowledge reconciliation rule version</w:t>
            </w:r>
          </w:p>
        </w:tc>
        <w:tc>
          <w:tcPr>
            <w:tcW w:type="dxa" w:w="5083"/>
          </w:tcPr>
          <w:p>
            <w:r>
              <w:t>Allows reprocessing/reconciliation changes to be audited and regression-tested.</w:t>
            </w:r>
          </w:p>
        </w:tc>
      </w:tr>
    </w:tbl>
    <w:p/>
    <w:p>
      <w:pPr>
        <w:pStyle w:val="Heading1"/>
      </w:pPr>
      <w:r>
        <w:t>23. Definition of Done for the Coding Agent</w:t>
      </w:r>
    </w:p>
    <w:p>
      <w:r>
        <w:t>Implementation should be considered complete only when the repository contains working code, migrations, seed/import scripts, automated tests, documented environment variables, and a README that explains local setup and the full processing flow. Do not implement the product as one large script. Maintain the module boundaries in this PRD unless a clearly documented change materially simplifies the design without coupling unrelated responsibilities.</w:t>
      </w:r>
    </w:p>
    <w:p>
      <w:pPr>
        <w:pStyle w:val="ListBullet"/>
      </w:pPr>
      <w:r>
        <w:t>No TypeScript.</w:t>
      </w:r>
    </w:p>
    <w:p>
      <w:pPr>
        <w:pStyle w:val="ListBullet"/>
      </w:pPr>
      <w:r>
        <w:t>Node.js + Express backend.</w:t>
      </w:r>
    </w:p>
    <w:p>
      <w:pPr>
        <w:pStyle w:val="ListBullet"/>
      </w:pPr>
      <w:r>
        <w:t>PostgreSQL + Prisma.</w:t>
      </w:r>
    </w:p>
    <w:p>
      <w:pPr>
        <w:pStyle w:val="ListBullet"/>
      </w:pPr>
      <w:r>
        <w:t>React + Tailwind CSS frontend.</w:t>
      </w:r>
    </w:p>
    <w:p>
      <w:pPr>
        <w:pStyle w:val="ListBullet"/>
      </w:pPr>
      <w:r>
        <w:t>Plain JavaScript throughout.</w:t>
      </w:r>
    </w:p>
    <w:p>
      <w:pPr>
        <w:pStyle w:val="ListBullet"/>
      </w:pPr>
      <w:r>
        <w:t>Sharp + Tesseract for OCR preprocessing/extraction.</w:t>
      </w:r>
    </w:p>
    <w:p>
      <w:pPr>
        <w:pStyle w:val="ListBullet"/>
      </w:pPr>
      <w:r>
        <w:t>Gemini Flash for structured interpretation.</w:t>
      </w:r>
    </w:p>
    <w:p>
      <w:pPr>
        <w:pStyle w:val="ListBullet"/>
      </w:pPr>
      <w:r>
        <w:t>Incremental X ingestion from the latest stored post/checkpoint.</w:t>
      </w:r>
    </w:p>
    <w:p>
      <w:pPr>
        <w:pStyle w:val="ListBullet"/>
      </w:pPr>
      <w:r>
        <w:t>Historical data is reused from storage/import and never needlessly fetched again.</w:t>
      </w:r>
    </w:p>
    <w:p>
      <w:pPr>
        <w:pStyle w:val="ListBullet"/>
      </w:pPr>
      <w:r>
        <w:t>All source evidence, derived extraction, canonical matching, and incident timeline state are separable and auditable.</w:t>
      </w:r>
    </w:p>
    <w:p>
      <w:pPr>
        <w:pStyle w:val="ListBullet"/>
      </w:pPr>
      <w:r>
        <w:t>Infrastructure learning is implemented as persistent database knowledge, not ephemeral prompt context.</w:t>
      </w:r>
    </w:p>
    <w:p>
      <w:pPr>
        <w:pStyle w:val="ListBullet"/>
      </w:pPr>
      <w:r>
        <w:t>Every infrastructure entity/alias/relationship can be traced to immutable observations and source posts.</w:t>
      </w:r>
    </w:p>
    <w:p>
      <w:pPr>
        <w:pStyle w:val="ListBullet"/>
      </w:pPr>
      <w:r>
        <w:t>Every post follows the dual-output pipeline: event intelligence and infrastructure intelligence.</w:t>
      </w:r>
    </w:p>
    <w:p>
      <w:pPr>
        <w:pStyle w:val="ListBullet"/>
      </w:pPr>
      <w:r>
        <w:t>Relevant learned knowledge is fed back into future extraction through a bounded context builder.</w:t>
      </w:r>
    </w:p>
    <w:p>
      <w:pPr>
        <w:pStyle w:val="ListBullet"/>
      </w:pPr>
      <w:r>
        <w:t>The UI/API exposes infrastructure knowledge and its provenance, not only outage incidents.</w:t>
      </w:r>
    </w:p>
    <w:p>
      <w:pPr>
        <w:pStyle w:val="ListBullet"/>
      </w:pPr>
      <w:r>
        <w:t>Candidate/inferred infrastructure knowledge is clearly distinguished from confirmed City Power statements.</w:t>
      </w:r>
    </w:p>
    <w:p>
      <w:pPr>
        <w:pStyle w:val="Heading1"/>
      </w:pPr>
      <w:r>
        <w:t>Appendix A — Key Data Observations from Historical Export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F4E78"/>
            <w:tcMar>
              <w:top w:w="70" w:type="dxa"/>
              <w:start w:w="80" w:type="dxa"/>
              <w:bottom w:w="70" w:type="dxa"/>
              <w:end w:w="80" w:type="dxa"/>
            </w:tcMar>
          </w:tcPr>
          <w:p>
            <w:r/>
            <w:r>
              <w:rPr>
                <w:b/>
                <w:color w:val="FFFFFF"/>
                <w:sz w:val="18"/>
              </w:rPr>
              <w:t>Observation</w:t>
            </w:r>
          </w:p>
        </w:tc>
        <w:tc>
          <w:tcPr>
            <w:tcW w:type="dxa" w:w="5083"/>
            <w:vAlign w:val="center"/>
            <w:shd w:fill="1F4E78"/>
            <w:tcMar>
              <w:top w:w="70" w:type="dxa"/>
              <w:start w:w="80" w:type="dxa"/>
              <w:bottom w:w="70" w:type="dxa"/>
              <w:end w:w="80" w:type="dxa"/>
            </w:tcMar>
          </w:tcPr>
          <w:p>
            <w:r/>
            <w:r>
              <w:rPr>
                <w:b/>
                <w:color w:val="FFFFFF"/>
                <w:sz w:val="18"/>
              </w:rPr>
              <w:t>Value</w:t>
            </w:r>
          </w:p>
        </w:tc>
      </w:tr>
      <w:tr>
        <w:trPr>
          <w:cantSplit/>
        </w:trPr>
        <w:tc>
          <w:tcPr>
            <w:tcW w:type="dxa" w:w="5083"/>
            <w:vAlign w:val="center"/>
            <w:tcMar>
              <w:top w:w="70" w:type="dxa"/>
              <w:start w:w="80" w:type="dxa"/>
              <w:bottom w:w="70" w:type="dxa"/>
              <w:end w:w="80" w:type="dxa"/>
            </w:tcMar>
          </w:tcPr>
          <w:p>
            <w:r/>
            <w:r>
              <w:rPr>
                <w:b w:val="0"/>
                <w:sz w:val="17"/>
              </w:rPr>
              <w:t>Rows</w:t>
            </w:r>
          </w:p>
        </w:tc>
        <w:tc>
          <w:tcPr>
            <w:tcW w:type="dxa" w:w="5083"/>
            <w:vAlign w:val="center"/>
            <w:tcMar>
              <w:top w:w="70" w:type="dxa"/>
              <w:start w:w="80" w:type="dxa"/>
              <w:bottom w:w="70" w:type="dxa"/>
              <w:end w:w="80" w:type="dxa"/>
            </w:tcMar>
          </w:tcPr>
          <w:p>
            <w:r/>
            <w:r>
              <w:rPr>
                <w:b w:val="0"/>
                <w:sz w:val="17"/>
              </w:rPr>
              <w:t>683</w:t>
            </w:r>
          </w:p>
        </w:tc>
      </w:tr>
      <w:tr>
        <w:trPr>
          <w:cantSplit/>
        </w:trPr>
        <w:tc>
          <w:tcPr>
            <w:tcW w:type="dxa" w:w="5083"/>
            <w:vAlign w:val="center"/>
            <w:tcMar>
              <w:top w:w="70" w:type="dxa"/>
              <w:start w:w="80" w:type="dxa"/>
              <w:bottom w:w="70" w:type="dxa"/>
              <w:end w:w="80" w:type="dxa"/>
            </w:tcMar>
            <w:shd w:fill="F5F8FB"/>
          </w:tcPr>
          <w:p>
            <w:r/>
            <w:r>
              <w:rPr>
                <w:b w:val="0"/>
                <w:sz w:val="17"/>
              </w:rPr>
              <w:t>Platform</w:t>
            </w:r>
          </w:p>
        </w:tc>
        <w:tc>
          <w:tcPr>
            <w:tcW w:type="dxa" w:w="5083"/>
            <w:vAlign w:val="center"/>
            <w:tcMar>
              <w:top w:w="70" w:type="dxa"/>
              <w:start w:w="80" w:type="dxa"/>
              <w:bottom w:w="70" w:type="dxa"/>
              <w:end w:w="80" w:type="dxa"/>
            </w:tcMar>
            <w:shd w:fill="F5F8FB"/>
          </w:tcPr>
          <w:p>
            <w:r/>
            <w:r>
              <w:rPr>
                <w:b w:val="0"/>
                <w:sz w:val="17"/>
              </w:rPr>
              <w:t>X</w:t>
            </w:r>
          </w:p>
        </w:tc>
      </w:tr>
      <w:tr>
        <w:trPr>
          <w:cantSplit/>
        </w:trPr>
        <w:tc>
          <w:tcPr>
            <w:tcW w:type="dxa" w:w="5083"/>
            <w:vAlign w:val="center"/>
            <w:tcMar>
              <w:top w:w="70" w:type="dxa"/>
              <w:start w:w="80" w:type="dxa"/>
              <w:bottom w:w="70" w:type="dxa"/>
              <w:end w:w="80" w:type="dxa"/>
            </w:tcMar>
          </w:tcPr>
          <w:p>
            <w:r/>
            <w:r>
              <w:rPr>
                <w:b w:val="0"/>
                <w:sz w:val="17"/>
              </w:rPr>
              <w:t>Source account</w:t>
            </w:r>
          </w:p>
        </w:tc>
        <w:tc>
          <w:tcPr>
            <w:tcW w:type="dxa" w:w="5083"/>
            <w:vAlign w:val="center"/>
            <w:tcMar>
              <w:top w:w="70" w:type="dxa"/>
              <w:start w:w="80" w:type="dxa"/>
              <w:bottom w:w="70" w:type="dxa"/>
              <w:end w:w="80" w:type="dxa"/>
            </w:tcMar>
          </w:tcPr>
          <w:p>
            <w:r/>
            <w:r>
              <w:rPr>
                <w:b w:val="0"/>
                <w:sz w:val="17"/>
              </w:rPr>
              <w:t>CityPowerJhb</w:t>
            </w:r>
          </w:p>
        </w:tc>
      </w:tr>
      <w:tr>
        <w:trPr>
          <w:cantSplit/>
        </w:trPr>
        <w:tc>
          <w:tcPr>
            <w:tcW w:type="dxa" w:w="5083"/>
            <w:vAlign w:val="center"/>
            <w:tcMar>
              <w:top w:w="70" w:type="dxa"/>
              <w:start w:w="80" w:type="dxa"/>
              <w:bottom w:w="70" w:type="dxa"/>
              <w:end w:w="80" w:type="dxa"/>
            </w:tcMar>
            <w:shd w:fill="F5F8FB"/>
          </w:tcPr>
          <w:p>
            <w:r/>
            <w:r>
              <w:rPr>
                <w:b w:val="0"/>
                <w:sz w:val="17"/>
              </w:rPr>
              <w:t>Date range</w:t>
            </w:r>
          </w:p>
        </w:tc>
        <w:tc>
          <w:tcPr>
            <w:tcW w:type="dxa" w:w="5083"/>
            <w:vAlign w:val="center"/>
            <w:tcMar>
              <w:top w:w="70" w:type="dxa"/>
              <w:start w:w="80" w:type="dxa"/>
              <w:bottom w:w="70" w:type="dxa"/>
              <w:end w:w="80" w:type="dxa"/>
            </w:tcMar>
            <w:shd w:fill="F5F8FB"/>
          </w:tcPr>
          <w:p>
            <w:r/>
            <w:r>
              <w:rPr>
                <w:b w:val="0"/>
                <w:sz w:val="17"/>
              </w:rPr>
              <w:t>2026-09-08 22:07:53  -&gt;  2026-09-17 09:33:45</w:t>
            </w:r>
          </w:p>
        </w:tc>
      </w:tr>
      <w:tr>
        <w:trPr>
          <w:cantSplit/>
        </w:trPr>
        <w:tc>
          <w:tcPr>
            <w:tcW w:type="dxa" w:w="5083"/>
            <w:vAlign w:val="center"/>
            <w:tcMar>
              <w:top w:w="70" w:type="dxa"/>
              <w:start w:w="80" w:type="dxa"/>
              <w:bottom w:w="70" w:type="dxa"/>
              <w:end w:w="80" w:type="dxa"/>
            </w:tcMar>
          </w:tcPr>
          <w:p>
            <w:r/>
            <w:r>
              <w:rPr>
                <w:b w:val="0"/>
                <w:sz w:val="17"/>
              </w:rPr>
              <w:t>Posts with media metadata</w:t>
            </w:r>
          </w:p>
        </w:tc>
        <w:tc>
          <w:tcPr>
            <w:tcW w:type="dxa" w:w="5083"/>
            <w:vAlign w:val="center"/>
            <w:tcMar>
              <w:top w:w="70" w:type="dxa"/>
              <w:start w:w="80" w:type="dxa"/>
              <w:bottom w:w="70" w:type="dxa"/>
              <w:end w:w="80" w:type="dxa"/>
            </w:tcMar>
          </w:tcPr>
          <w:p>
            <w:r/>
            <w:r>
              <w:rPr>
                <w:b w:val="0"/>
                <w:sz w:val="17"/>
              </w:rPr>
              <w:t>662</w:t>
            </w:r>
          </w:p>
        </w:tc>
      </w:tr>
      <w:tr>
        <w:trPr>
          <w:cantSplit/>
        </w:trPr>
        <w:tc>
          <w:tcPr>
            <w:tcW w:type="dxa" w:w="5083"/>
            <w:vAlign w:val="center"/>
            <w:tcMar>
              <w:top w:w="70" w:type="dxa"/>
              <w:start w:w="80" w:type="dxa"/>
              <w:bottom w:w="70" w:type="dxa"/>
              <w:end w:w="80" w:type="dxa"/>
            </w:tcMar>
            <w:shd w:fill="F5F8FB"/>
          </w:tcPr>
          <w:p>
            <w:r/>
            <w:r>
              <w:rPr>
                <w:b w:val="0"/>
                <w:sz w:val="17"/>
              </w:rPr>
              <w:t>Posts with at least one photo</w:t>
            </w:r>
          </w:p>
        </w:tc>
        <w:tc>
          <w:tcPr>
            <w:tcW w:type="dxa" w:w="5083"/>
            <w:vAlign w:val="center"/>
            <w:tcMar>
              <w:top w:w="70" w:type="dxa"/>
              <w:start w:w="80" w:type="dxa"/>
              <w:bottom w:w="70" w:type="dxa"/>
              <w:end w:w="80" w:type="dxa"/>
            </w:tcMar>
            <w:shd w:fill="F5F8FB"/>
          </w:tcPr>
          <w:p>
            <w:r/>
            <w:r>
              <w:rPr>
                <w:b w:val="0"/>
                <w:sz w:val="17"/>
              </w:rPr>
              <w:t>648</w:t>
            </w:r>
          </w:p>
        </w:tc>
      </w:tr>
      <w:tr>
        <w:trPr>
          <w:cantSplit/>
        </w:trPr>
        <w:tc>
          <w:tcPr>
            <w:tcW w:type="dxa" w:w="5083"/>
            <w:vAlign w:val="center"/>
            <w:tcMar>
              <w:top w:w="70" w:type="dxa"/>
              <w:start w:w="80" w:type="dxa"/>
              <w:bottom w:w="70" w:type="dxa"/>
              <w:end w:w="80" w:type="dxa"/>
            </w:tcMar>
          </w:tcPr>
          <w:p>
            <w:r/>
            <w:r>
              <w:rPr>
                <w:b w:val="0"/>
                <w:sz w:val="17"/>
              </w:rPr>
              <w:t>Posts with at least one video</w:t>
            </w:r>
          </w:p>
        </w:tc>
        <w:tc>
          <w:tcPr>
            <w:tcW w:type="dxa" w:w="5083"/>
            <w:vAlign w:val="center"/>
            <w:tcMar>
              <w:top w:w="70" w:type="dxa"/>
              <w:start w:w="80" w:type="dxa"/>
              <w:bottom w:w="70" w:type="dxa"/>
              <w:end w:w="80" w:type="dxa"/>
            </w:tcMar>
          </w:tcPr>
          <w:p>
            <w:r/>
            <w:r>
              <w:rPr>
                <w:b w:val="0"/>
                <w:sz w:val="17"/>
              </w:rPr>
              <w:t>21</w:t>
            </w:r>
          </w:p>
        </w:tc>
      </w:tr>
      <w:tr>
        <w:trPr>
          <w:cantSplit/>
        </w:trPr>
        <w:tc>
          <w:tcPr>
            <w:tcW w:type="dxa" w:w="5083"/>
            <w:vAlign w:val="center"/>
            <w:tcMar>
              <w:top w:w="70" w:type="dxa"/>
              <w:start w:w="80" w:type="dxa"/>
              <w:bottom w:w="70" w:type="dxa"/>
              <w:end w:w="80" w:type="dxa"/>
            </w:tcMar>
            <w:shd w:fill="F5F8FB"/>
          </w:tcPr>
          <w:p>
            <w:r/>
            <w:r>
              <w:rPr>
                <w:b w:val="0"/>
                <w:sz w:val="17"/>
              </w:rPr>
              <w:t>Current status distribution</w:t>
            </w:r>
          </w:p>
        </w:tc>
        <w:tc>
          <w:tcPr>
            <w:tcW w:type="dxa" w:w="5083"/>
            <w:vAlign w:val="center"/>
            <w:tcMar>
              <w:top w:w="70" w:type="dxa"/>
              <w:start w:w="80" w:type="dxa"/>
              <w:bottom w:w="70" w:type="dxa"/>
              <w:end w:w="80" w:type="dxa"/>
            </w:tcMar>
            <w:shd w:fill="F5F8FB"/>
          </w:tcPr>
          <w:p>
            <w:r/>
            <w:r>
              <w:rPr>
                <w:b w:val="0"/>
                <w:sz w:val="17"/>
              </w:rPr>
              <w:t>{"RELEVANT": 635, "UNPROCESSED": 23, "IRRELEVANT": 22, "PROCESSING_ERROR": 3}</w:t>
            </w:r>
          </w:p>
        </w:tc>
      </w:tr>
      <w:tr>
        <w:trPr>
          <w:cantSplit/>
        </w:trPr>
        <w:tc>
          <w:tcPr>
            <w:tcW w:type="dxa" w:w="5083"/>
            <w:vAlign w:val="center"/>
            <w:tcMar>
              <w:top w:w="70" w:type="dxa"/>
              <w:start w:w="80" w:type="dxa"/>
              <w:bottom w:w="70" w:type="dxa"/>
              <w:end w:w="80" w:type="dxa"/>
            </w:tcMar>
          </w:tcPr>
          <w:p>
            <w:r/>
            <w:r>
              <w:rPr>
                <w:b w:val="0"/>
                <w:sz w:val="17"/>
              </w:rPr>
              <w:t>Latest historical externalId by publishedAt</w:t>
            </w:r>
          </w:p>
        </w:tc>
        <w:tc>
          <w:tcPr>
            <w:tcW w:type="dxa" w:w="5083"/>
            <w:vAlign w:val="center"/>
            <w:tcMar>
              <w:top w:w="70" w:type="dxa"/>
              <w:start w:w="80" w:type="dxa"/>
              <w:bottom w:w="70" w:type="dxa"/>
              <w:end w:w="80" w:type="dxa"/>
            </w:tcMar>
          </w:tcPr>
          <w:p>
            <w:r/>
            <w:r>
              <w:rPr>
                <w:b w:val="0"/>
                <w:sz w:val="17"/>
              </w:rPr>
              <w:t>2100518563433812356</w:t>
            </w:r>
          </w:p>
        </w:tc>
      </w:tr>
    </w:tbl>
    <w:p/>
    <w:p>
      <w:r>
        <w:t>These figures describe the supplied export only and should be recomputed by the importer rather than embedded into runtime logic.</w:t>
      </w:r>
    </w:p>
    <w:p>
      <w:pPr>
        <w:pStyle w:val="Heading1"/>
      </w:pPr>
      <w:r>
        <w:t>Appendix B — Source Geography Notes</w:t>
      </w:r>
    </w:p>
    <w:p>
      <w:r>
        <w:t>The supplied geography reference is organized as Johannesburg Regions A through G and contains a mixture of comma-separated locality lists, one-locality-per-line sections, extensions, estates, ward descriptions and occasional formatting irregularities. The seed script should therefore parse conservatively, retain sourceLabel/sourceRegion/sourceLine metadata where practical, and generate a normalized lookup key without discarding the original spelling.</w:t>
      </w:r>
    </w:p>
    <w:p>
      <w:r>
        <w:t>Because the source may contain duplicate or overlapping names across sections, the seed process should output a review report for duplicates/collisions instead of silently deleting them. Canonical cleanup can then be curated once and reused permanently through aliases.</w:t>
      </w:r>
    </w:p>
    <w:p>
      <w:pPr>
        <w:pStyle w:val="Heading1"/>
      </w:pPr>
      <w:r>
        <w:t>Appendix C — Infrastructure Learning Example</w:t>
      </w:r>
    </w:p>
    <w:p>
      <w:pPr/>
      <w:r>
        <w:t>The following illustrates intended behavior; names are illustrative and do not assert actual City Power topology.</w:t>
      </w:r>
    </w:p>
    <w:p>
      <w:pPr>
        <w:pStyle w:val="ListBullet"/>
      </w:pPr>
      <w:r>
        <w:t>Post A: City Power states that a named substation outage affects Suburb 1, Suburb 2 and Suburb 3. Store asset/locality observations and evidence-backed relationship candidates.</w:t>
      </w:r>
    </w:p>
    <w:p>
      <w:pPr>
        <w:pStyle w:val="ListBullet"/>
      </w:pPr>
      <w:r>
        <w:t>Post B: a later update explicitly states that Feeder F03 at that substation supplies Suburb 1 and Suburb 2. Create/reinforce Substation-to-Feeder and Feeder-to-Locality relationships, retaining Post B as separate evidence.</w:t>
      </w:r>
    </w:p>
    <w:p>
      <w:pPr>
        <w:pStyle w:val="ListBullet"/>
      </w:pPr>
      <w:r>
        <w:t>Post C: another incident says F03 tripped and again affects Suburb 1 and Suburb 2. Append independent evidence and recalculate relationship confidence/evidenceCount rather than duplicating the relationship.</w:t>
      </w:r>
    </w:p>
    <w:p>
      <w:pPr>
        <w:pStyle w:val="ListBullet"/>
      </w:pPr>
      <w:r>
        <w:t>Future Post D mentions only “F03”. Candidate generation can now retrieve the known canonical feeder, aliases, related substation and historically served areas to help Gemini interpret the post. Those historical areas are context, not automatically current affected areas.</w:t>
      </w:r>
    </w:p>
    <w:p>
      <w:pPr/>
      <w:r>
        <w:t>Over time, the database becomes a proprietary evidence-backed operational map of City Power infrastructure that improves extraction, outage association, search and potentially-affected-area intelligence.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8C8D"/>
        <w:sz w:val="16"/>
      </w:rPr>
      <w:t>Implementation-ready MVP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8C8D"/>
        <w:sz w:val="16"/>
      </w:rPr>
      <w:t>City Power Outage Intelligence Platform —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259" w:right="144"/>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