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AAF9" w14:textId="5D822115" w:rsidR="00823878" w:rsidRPr="00346E0A" w:rsidRDefault="00346E0A">
      <w:pPr>
        <w:spacing w:after="200"/>
        <w:jc w:val="center"/>
      </w:pPr>
      <w:r w:rsidRPr="00346E0A">
        <w:rPr>
          <w:sz w:val="30"/>
          <w:szCs w:val="30"/>
        </w:rPr>
        <w:t>PQ-SHIELD: BENCHMARKING POST-QUANTUM SECURITY FOR AI APIs</w:t>
      </w:r>
    </w:p>
    <w:tbl>
      <w:tblPr>
        <w:tblW w:w="10800" w:type="dxa"/>
        <w:tblCellMar>
          <w:left w:w="10" w:type="dxa"/>
          <w:right w:w="10" w:type="dxa"/>
        </w:tblCellMar>
        <w:tblLook w:val="0000" w:firstRow="0" w:lastRow="0" w:firstColumn="0" w:lastColumn="0" w:noHBand="0" w:noVBand="0"/>
      </w:tblPr>
      <w:tblGrid>
        <w:gridCol w:w="5400"/>
        <w:gridCol w:w="5400"/>
      </w:tblGrid>
      <w:tr w:rsidR="00823878" w:rsidRPr="00346E0A" w14:paraId="00E09178" w14:textId="77777777">
        <w:tblPrEx>
          <w:tblCellMar>
            <w:top w:w="0" w:type="dxa"/>
            <w:bottom w:w="0" w:type="dxa"/>
          </w:tblCellMar>
        </w:tblPrEx>
        <w:tc>
          <w:tcPr>
            <w:tcW w:w="5400" w:type="dxa"/>
          </w:tcPr>
          <w:p w14:paraId="4C41CA5A" w14:textId="77777777" w:rsidR="00823878" w:rsidRPr="00346E0A" w:rsidRDefault="00000000">
            <w:pPr>
              <w:jc w:val="center"/>
            </w:pPr>
            <w:r w:rsidRPr="00346E0A">
              <w:rPr>
                <w:sz w:val="22"/>
                <w:szCs w:val="22"/>
              </w:rPr>
              <w:t>Nivitha K</w:t>
            </w:r>
          </w:p>
          <w:p w14:paraId="12FCCBDE" w14:textId="77777777" w:rsidR="00823878" w:rsidRPr="00346E0A" w:rsidRDefault="00000000">
            <w:pPr>
              <w:jc w:val="center"/>
            </w:pPr>
            <w:r w:rsidRPr="00346E0A">
              <w:rPr>
                <w:i/>
                <w:iCs/>
                <w:sz w:val="22"/>
                <w:szCs w:val="22"/>
              </w:rPr>
              <w:t>School of Computer Science and Engineering (SCOPE)</w:t>
            </w:r>
          </w:p>
          <w:p w14:paraId="0725D014" w14:textId="77777777" w:rsidR="00823878" w:rsidRPr="00346E0A" w:rsidRDefault="00000000">
            <w:pPr>
              <w:jc w:val="center"/>
            </w:pPr>
            <w:r w:rsidRPr="00346E0A">
              <w:rPr>
                <w:i/>
                <w:iCs/>
                <w:sz w:val="22"/>
                <w:szCs w:val="22"/>
              </w:rPr>
              <w:t>Vellore Institute of Technology</w:t>
            </w:r>
          </w:p>
          <w:p w14:paraId="415863E5" w14:textId="6240F14E" w:rsidR="00346E0A" w:rsidRPr="00346E0A" w:rsidRDefault="00000000" w:rsidP="00346E0A">
            <w:pPr>
              <w:jc w:val="center"/>
            </w:pPr>
            <w:r w:rsidRPr="00346E0A">
              <w:rPr>
                <w:sz w:val="22"/>
                <w:szCs w:val="22"/>
              </w:rPr>
              <w:t>Vellore, India</w:t>
            </w:r>
            <w:r w:rsidR="00346E0A" w:rsidRPr="00346E0A">
              <w:rPr>
                <w:sz w:val="22"/>
                <w:szCs w:val="22"/>
              </w:rPr>
              <w:br/>
            </w:r>
            <w:r w:rsidR="00346E0A" w:rsidRPr="00346E0A">
              <w:rPr>
                <w:sz w:val="22"/>
                <w:szCs w:val="22"/>
              </w:rPr>
              <w:t>nivitha.k@vit.ac.in</w:t>
            </w:r>
          </w:p>
          <w:p w14:paraId="7D1BB296" w14:textId="35BA2634" w:rsidR="00823878" w:rsidRPr="00346E0A" w:rsidRDefault="00823878">
            <w:pPr>
              <w:spacing w:after="200"/>
              <w:jc w:val="center"/>
            </w:pPr>
          </w:p>
        </w:tc>
        <w:tc>
          <w:tcPr>
            <w:tcW w:w="5400" w:type="dxa"/>
          </w:tcPr>
          <w:p w14:paraId="2A9F22BF" w14:textId="77777777" w:rsidR="00823878" w:rsidRPr="00346E0A" w:rsidRDefault="00000000">
            <w:pPr>
              <w:jc w:val="center"/>
            </w:pPr>
            <w:r w:rsidRPr="00346E0A">
              <w:rPr>
                <w:sz w:val="22"/>
                <w:szCs w:val="22"/>
              </w:rPr>
              <w:t>Manav Prakash</w:t>
            </w:r>
          </w:p>
          <w:p w14:paraId="3604D5C6" w14:textId="77777777" w:rsidR="00823878" w:rsidRPr="00346E0A" w:rsidRDefault="00000000">
            <w:pPr>
              <w:jc w:val="center"/>
            </w:pPr>
            <w:r w:rsidRPr="00346E0A">
              <w:rPr>
                <w:i/>
                <w:iCs/>
                <w:sz w:val="22"/>
                <w:szCs w:val="22"/>
              </w:rPr>
              <w:t>School of Computer Science and Engineering (SCOPE)</w:t>
            </w:r>
          </w:p>
          <w:p w14:paraId="7289E558" w14:textId="77777777" w:rsidR="00823878" w:rsidRPr="00346E0A" w:rsidRDefault="00000000">
            <w:pPr>
              <w:jc w:val="center"/>
            </w:pPr>
            <w:r w:rsidRPr="00346E0A">
              <w:rPr>
                <w:i/>
                <w:iCs/>
                <w:sz w:val="22"/>
                <w:szCs w:val="22"/>
              </w:rPr>
              <w:t>Vellore Institute of Technology</w:t>
            </w:r>
          </w:p>
          <w:p w14:paraId="2F3047B2" w14:textId="77777777" w:rsidR="00823878" w:rsidRPr="00346E0A" w:rsidRDefault="00000000">
            <w:pPr>
              <w:jc w:val="center"/>
            </w:pPr>
            <w:r w:rsidRPr="00346E0A">
              <w:rPr>
                <w:sz w:val="22"/>
                <w:szCs w:val="22"/>
              </w:rPr>
              <w:t>Vellore, India</w:t>
            </w:r>
          </w:p>
          <w:p w14:paraId="6A3B52B3" w14:textId="5789EDE0" w:rsidR="00823878" w:rsidRPr="00346E0A" w:rsidRDefault="00346E0A">
            <w:pPr>
              <w:spacing w:after="200"/>
              <w:jc w:val="center"/>
            </w:pPr>
            <w:hyperlink r:id="rId5" w:history="1">
              <w:r w:rsidRPr="00346E0A">
                <w:rPr>
                  <w:rStyle w:val="Hyperlink"/>
                  <w:sz w:val="22"/>
                  <w:szCs w:val="22"/>
                </w:rPr>
                <w:t>manav.prakash2023@vitstudent.ac.in</w:t>
              </w:r>
            </w:hyperlink>
          </w:p>
        </w:tc>
      </w:tr>
      <w:tr w:rsidR="00823878" w:rsidRPr="00346E0A" w14:paraId="4D31E343" w14:textId="77777777">
        <w:tblPrEx>
          <w:tblCellMar>
            <w:top w:w="0" w:type="dxa"/>
            <w:bottom w:w="0" w:type="dxa"/>
          </w:tblCellMar>
        </w:tblPrEx>
        <w:tc>
          <w:tcPr>
            <w:tcW w:w="5400" w:type="dxa"/>
          </w:tcPr>
          <w:p w14:paraId="42396669" w14:textId="77777777" w:rsidR="00823878" w:rsidRPr="00346E0A" w:rsidRDefault="00000000">
            <w:pPr>
              <w:jc w:val="center"/>
            </w:pPr>
            <w:r w:rsidRPr="00346E0A">
              <w:rPr>
                <w:sz w:val="22"/>
                <w:szCs w:val="22"/>
              </w:rPr>
              <w:t>Shashwat Kumar</w:t>
            </w:r>
          </w:p>
          <w:p w14:paraId="2F1A9E5E" w14:textId="77777777" w:rsidR="00823878" w:rsidRPr="00346E0A" w:rsidRDefault="00000000">
            <w:pPr>
              <w:jc w:val="center"/>
            </w:pPr>
            <w:r w:rsidRPr="00346E0A">
              <w:rPr>
                <w:i/>
                <w:iCs/>
                <w:sz w:val="22"/>
                <w:szCs w:val="22"/>
              </w:rPr>
              <w:t>School of Computer Science and Engineering (SCOPE)</w:t>
            </w:r>
          </w:p>
          <w:p w14:paraId="2B3A4162" w14:textId="77777777" w:rsidR="00823878" w:rsidRPr="00346E0A" w:rsidRDefault="00000000">
            <w:pPr>
              <w:jc w:val="center"/>
            </w:pPr>
            <w:r w:rsidRPr="00346E0A">
              <w:rPr>
                <w:i/>
                <w:iCs/>
                <w:sz w:val="22"/>
                <w:szCs w:val="22"/>
              </w:rPr>
              <w:t>Vellore Institute of Technology</w:t>
            </w:r>
          </w:p>
          <w:p w14:paraId="7B3D1995" w14:textId="09CF8A43" w:rsidR="00823878" w:rsidRPr="00346E0A" w:rsidRDefault="00000000" w:rsidP="00346E0A">
            <w:pPr>
              <w:jc w:val="center"/>
            </w:pPr>
            <w:r w:rsidRPr="00346E0A">
              <w:rPr>
                <w:sz w:val="22"/>
                <w:szCs w:val="22"/>
              </w:rPr>
              <w:t>Vellore, India</w:t>
            </w:r>
            <w:r w:rsidR="00346E0A" w:rsidRPr="00346E0A">
              <w:rPr>
                <w:sz w:val="22"/>
                <w:szCs w:val="22"/>
              </w:rPr>
              <w:br/>
            </w:r>
            <w:r w:rsidR="00346E0A" w:rsidRPr="00346E0A">
              <w:rPr>
                <w:sz w:val="22"/>
                <w:szCs w:val="22"/>
              </w:rPr>
              <w:t>shashwat.kumar2023@vitstudent.ac.in</w:t>
            </w:r>
          </w:p>
        </w:tc>
        <w:tc>
          <w:tcPr>
            <w:tcW w:w="5400" w:type="dxa"/>
          </w:tcPr>
          <w:p w14:paraId="720B69EE" w14:textId="77777777" w:rsidR="00823878" w:rsidRPr="00346E0A" w:rsidRDefault="00000000">
            <w:pPr>
              <w:jc w:val="center"/>
            </w:pPr>
            <w:r w:rsidRPr="00346E0A">
              <w:rPr>
                <w:sz w:val="22"/>
                <w:szCs w:val="22"/>
              </w:rPr>
              <w:t>Yathaartha Srivastava</w:t>
            </w:r>
          </w:p>
          <w:p w14:paraId="3AEBB297" w14:textId="77777777" w:rsidR="00823878" w:rsidRPr="00346E0A" w:rsidRDefault="00000000">
            <w:pPr>
              <w:jc w:val="center"/>
            </w:pPr>
            <w:r w:rsidRPr="00346E0A">
              <w:rPr>
                <w:i/>
                <w:iCs/>
                <w:sz w:val="22"/>
                <w:szCs w:val="22"/>
              </w:rPr>
              <w:t>School of Computer Science and Engineering (SCOPE)</w:t>
            </w:r>
          </w:p>
          <w:p w14:paraId="7F2F30AE" w14:textId="77777777" w:rsidR="00823878" w:rsidRPr="00346E0A" w:rsidRDefault="00000000">
            <w:pPr>
              <w:jc w:val="center"/>
            </w:pPr>
            <w:r w:rsidRPr="00346E0A">
              <w:rPr>
                <w:i/>
                <w:iCs/>
                <w:sz w:val="22"/>
                <w:szCs w:val="22"/>
              </w:rPr>
              <w:t>Vellore Institute of Technology</w:t>
            </w:r>
          </w:p>
          <w:p w14:paraId="506B7DA5" w14:textId="77777777" w:rsidR="00823878" w:rsidRPr="00346E0A" w:rsidRDefault="00000000">
            <w:pPr>
              <w:jc w:val="center"/>
            </w:pPr>
            <w:r w:rsidRPr="00346E0A">
              <w:rPr>
                <w:sz w:val="22"/>
                <w:szCs w:val="22"/>
              </w:rPr>
              <w:t>Vellore, India</w:t>
            </w:r>
          </w:p>
          <w:p w14:paraId="46BFF54A" w14:textId="7CEB970D" w:rsidR="00823878" w:rsidRPr="00346E0A" w:rsidRDefault="00346E0A">
            <w:pPr>
              <w:spacing w:after="200"/>
              <w:jc w:val="center"/>
            </w:pPr>
            <w:r w:rsidRPr="00346E0A">
              <w:rPr>
                <w:sz w:val="22"/>
                <w:szCs w:val="22"/>
              </w:rPr>
              <w:t>yathaartha.2023@vitstudent.ac.in</w:t>
            </w:r>
          </w:p>
        </w:tc>
      </w:tr>
    </w:tbl>
    <w:p w14:paraId="0DE850D8" w14:textId="77777777" w:rsidR="00823878" w:rsidRPr="00346E0A" w:rsidRDefault="00823878">
      <w:pPr>
        <w:spacing w:after="100"/>
      </w:pPr>
    </w:p>
    <w:p w14:paraId="2472173B" w14:textId="77777777" w:rsidR="00823878" w:rsidRPr="00346E0A" w:rsidRDefault="00823878">
      <w:pPr>
        <w:sectPr w:rsidR="00823878" w:rsidRPr="00346E0A">
          <w:pgSz w:w="12240" w:h="15840"/>
          <w:pgMar w:top="1080" w:right="1080" w:bottom="1080" w:left="1080" w:header="708" w:footer="708" w:gutter="0"/>
          <w:cols w:space="720"/>
          <w:docGrid w:linePitch="360"/>
        </w:sectPr>
      </w:pPr>
    </w:p>
    <w:p w14:paraId="47F20514" w14:textId="6EEEB0E7" w:rsidR="00823878" w:rsidRPr="00346E0A" w:rsidRDefault="00000000">
      <w:pPr>
        <w:spacing w:after="160"/>
        <w:jc w:val="both"/>
      </w:pPr>
      <w:r w:rsidRPr="00346E0A">
        <w:rPr>
          <w:b/>
          <w:bCs/>
          <w:i/>
          <w:iCs/>
          <w:sz w:val="22"/>
          <w:szCs w:val="22"/>
        </w:rPr>
        <w:t>Abstract</w:t>
      </w:r>
      <w:r w:rsidRPr="00346E0A">
        <w:rPr>
          <w:i/>
          <w:iCs/>
        </w:rPr>
        <w:t xml:space="preserve"> </w:t>
      </w:r>
      <w:r w:rsidRPr="00346E0A">
        <w:rPr>
          <w:i/>
          <w:iCs/>
          <w:sz w:val="22"/>
          <w:szCs w:val="22"/>
        </w:rPr>
        <w:t xml:space="preserve">Production AI inference APIs are secured almost universally by classical RSA and ECDSA cryptography, both rendered retroactively breakable by Shor's algorithm once a cryptographically relevant quantum computer (CRQC) exists, a threat model known as harvest now, decrypt later (HNDL). NIST finalized post quantum replacements, ML-KEM (FIPS 203) and ML-DSA (FIPS 204), in August 2024, yet no prior empirical work measures their operational cost specifically for AI inference workloads, whose small request and asymmetric response payload shapes and sub 100 </w:t>
      </w:r>
      <w:proofErr w:type="spellStart"/>
      <w:r w:rsidRPr="00346E0A">
        <w:rPr>
          <w:i/>
          <w:iCs/>
          <w:sz w:val="22"/>
          <w:szCs w:val="22"/>
        </w:rPr>
        <w:t>ms</w:t>
      </w:r>
      <w:proofErr w:type="spellEnd"/>
      <w:r w:rsidRPr="00346E0A">
        <w:rPr>
          <w:i/>
          <w:iCs/>
          <w:sz w:val="22"/>
          <w:szCs w:val="22"/>
        </w:rPr>
        <w:t xml:space="preserve"> latency budgets differ materially from the bulk TLS traffic existing PQC benchmarks study. This paper presents PQ-Shield, an empirical benchmarking framework that wraps a real </w:t>
      </w:r>
      <w:proofErr w:type="spellStart"/>
      <w:r w:rsidRPr="00346E0A">
        <w:rPr>
          <w:i/>
          <w:iCs/>
          <w:sz w:val="22"/>
          <w:szCs w:val="22"/>
        </w:rPr>
        <w:t>FastAPI</w:t>
      </w:r>
      <w:proofErr w:type="spellEnd"/>
      <w:r w:rsidRPr="00346E0A">
        <w:rPr>
          <w:i/>
          <w:iCs/>
          <w:sz w:val="22"/>
          <w:szCs w:val="22"/>
        </w:rPr>
        <w:t xml:space="preserve"> inference server in three configurations, Classical (RSA-2048 + ECDSA), Hybrid (ML-KEM-768 + ECDSA), and Full PQC (ML-KEM-768 + ML-DSA-65), and measures request latency under concurrency sweeps (10 to 1000 connections), across four AI payload shape profiles (163 bytes to 8 kilobytes), and under two adversarial threat scenarios. We report a previously undocumented availability failure: under our test conditions, the Classical configuration's per handshake RSA-2048 key generation causes complete request failure (100 percent, 5000 of 5000) at 1000 concurrent connections, while ML-KEM based configurations remain functional, a mechanism we trace to a measured 4,794 times primitive level throughput gap between RSA-2048 and ML-KEM-768 key generation. We further extend the benchmark to streaming, token by token responses, the dominant traffic shape of modern LLM chat APIs, introducing three signature strategies for content that does not exist in full at request time, and show that a hash chained strategy achieves both the 32.7 times time to first token improvement of naive per chunk signing and the signature byte economy of sign once buffering, while a naive per chunk design is shown to admit an </w:t>
      </w:r>
      <w:r w:rsidRPr="00346E0A">
        <w:rPr>
          <w:i/>
          <w:iCs/>
          <w:sz w:val="22"/>
          <w:szCs w:val="22"/>
        </w:rPr>
        <w:t xml:space="preserve">undetected chunk reordering attack that we close by binding sequence position into the signed bytes. Extending the harvest now, decrypt later analysis to streaming, we show that the Classical configuration's confidentiality exposure grows linearly with response length (14.6 to 14.8 bytes per token, measured across a </w:t>
      </w:r>
      <w:proofErr w:type="gramStart"/>
      <w:r w:rsidRPr="00346E0A">
        <w:rPr>
          <w:i/>
          <w:iCs/>
          <w:sz w:val="22"/>
          <w:szCs w:val="22"/>
        </w:rPr>
        <w:t>40 fold</w:t>
      </w:r>
      <w:proofErr w:type="gramEnd"/>
      <w:r w:rsidRPr="00346E0A">
        <w:rPr>
          <w:i/>
          <w:iCs/>
          <w:sz w:val="22"/>
          <w:szCs w:val="22"/>
        </w:rPr>
        <w:t xml:space="preserve"> range) while ML-KEM based configurations' exposure remains zero regardless of stream length. All primitive implementations are validated against official NIST ACVP known answer test vectors (75 of 75 </w:t>
      </w:r>
      <w:proofErr w:type="gramStart"/>
      <w:r w:rsidRPr="00346E0A">
        <w:rPr>
          <w:i/>
          <w:iCs/>
          <w:sz w:val="22"/>
          <w:szCs w:val="22"/>
        </w:rPr>
        <w:t>byte</w:t>
      </w:r>
      <w:proofErr w:type="gramEnd"/>
      <w:r w:rsidRPr="00346E0A">
        <w:rPr>
          <w:i/>
          <w:iCs/>
          <w:sz w:val="22"/>
          <w:szCs w:val="22"/>
        </w:rPr>
        <w:t xml:space="preserve"> exact or verdict correct), and the streaming benchmark harness itself is validated against an analytical model derived from independently measured primitive costs. Based on these results we give a direct configuration and streaming strategy recommendation, report a weighted multi factor decision matrix, and discuss limitations including single host measurement and an open, partially diagnosed timing validation residual.</w:t>
      </w:r>
    </w:p>
    <w:p w14:paraId="2AB9B785" w14:textId="2BC008BD" w:rsidR="00823878" w:rsidRPr="00346E0A" w:rsidRDefault="00000000">
      <w:pPr>
        <w:spacing w:after="240"/>
        <w:jc w:val="both"/>
        <w:rPr>
          <w:sz w:val="22"/>
          <w:szCs w:val="22"/>
        </w:rPr>
      </w:pPr>
      <w:r w:rsidRPr="00346E0A">
        <w:rPr>
          <w:b/>
          <w:bCs/>
          <w:i/>
          <w:iCs/>
          <w:sz w:val="22"/>
          <w:szCs w:val="22"/>
        </w:rPr>
        <w:t>Index Terms</w:t>
      </w:r>
      <w:r w:rsidR="00346E0A" w:rsidRPr="00346E0A">
        <w:rPr>
          <w:b/>
          <w:bCs/>
          <w:i/>
          <w:iCs/>
          <w:sz w:val="22"/>
          <w:szCs w:val="22"/>
        </w:rPr>
        <w:t>:</w:t>
      </w:r>
      <w:r w:rsidRPr="00346E0A">
        <w:rPr>
          <w:i/>
          <w:iCs/>
          <w:sz w:val="22"/>
          <w:szCs w:val="22"/>
        </w:rPr>
        <w:t xml:space="preserve"> post quantum cryptography, ML-KEM, ML-DSA, harvest now decrypt later, AI inference APIs, streaming, benchmarking, FIPS 203, FIPS 204</w:t>
      </w:r>
    </w:p>
    <w:p w14:paraId="31C22855" w14:textId="77777777" w:rsidR="00823878" w:rsidRPr="00346E0A" w:rsidRDefault="00000000">
      <w:pPr>
        <w:keepNext/>
        <w:spacing w:before="240" w:after="120"/>
        <w:jc w:val="center"/>
      </w:pPr>
      <w:r w:rsidRPr="00346E0A">
        <w:rPr>
          <w:b/>
          <w:bCs/>
          <w:sz w:val="24"/>
          <w:szCs w:val="24"/>
        </w:rPr>
        <w:t>I. Introduction</w:t>
      </w:r>
    </w:p>
    <w:p w14:paraId="00921582" w14:textId="77777777" w:rsidR="00823878" w:rsidRPr="00346E0A" w:rsidRDefault="00000000">
      <w:pPr>
        <w:spacing w:after="120"/>
        <w:jc w:val="both"/>
        <w:rPr>
          <w:sz w:val="22"/>
          <w:szCs w:val="22"/>
        </w:rPr>
      </w:pPr>
      <w:r w:rsidRPr="00346E0A">
        <w:rPr>
          <w:sz w:val="22"/>
          <w:szCs w:val="22"/>
        </w:rPr>
        <w:t xml:space="preserve">Modern AI inference endpoints, hosted on OpenAI, AWS SageMaker, or custom </w:t>
      </w:r>
      <w:proofErr w:type="spellStart"/>
      <w:r w:rsidRPr="00346E0A">
        <w:rPr>
          <w:sz w:val="22"/>
          <w:szCs w:val="22"/>
        </w:rPr>
        <w:t>FastAPI</w:t>
      </w:r>
      <w:proofErr w:type="spellEnd"/>
      <w:r w:rsidRPr="00346E0A">
        <w:rPr>
          <w:sz w:val="22"/>
          <w:szCs w:val="22"/>
        </w:rPr>
        <w:t xml:space="preserve"> and Flask servers, transmit sensitive diagnostic features, proprietary financial data, and confidential model outputs [1]</w:t>
      </w:r>
      <w:proofErr w:type="gramStart"/>
      <w:r w:rsidRPr="00346E0A">
        <w:rPr>
          <w:sz w:val="22"/>
          <w:szCs w:val="22"/>
        </w:rPr>
        <w:t>–[</w:t>
      </w:r>
      <w:proofErr w:type="gramEnd"/>
      <w:r w:rsidRPr="00346E0A">
        <w:rPr>
          <w:sz w:val="22"/>
          <w:szCs w:val="22"/>
        </w:rPr>
        <w:t xml:space="preserve">15]. These payloads are currently protected almost exclusively by RSA and ECDSA, both broken in polynomial time by Shor's algorithm on a sufficiently large, fault tolerant quantum computer. That computer does not yet exist, but the harvest now, decrypt later (HNDL) threat model means an adversary can record encrypted traffic today and decrypt it retroactively once one does. For AI APIs specifically, the traffic being harvested is not generic web traffic; it is model inputs, </w:t>
      </w:r>
      <w:r w:rsidRPr="00346E0A">
        <w:rPr>
          <w:sz w:val="22"/>
          <w:szCs w:val="22"/>
        </w:rPr>
        <w:lastRenderedPageBreak/>
        <w:t>model outputs, and increasingly the full text of conversational and agentic sessions, all of which can carry a long confidentiality shelf life.</w:t>
      </w:r>
    </w:p>
    <w:p w14:paraId="7F4FBA6B" w14:textId="77777777" w:rsidR="00823878" w:rsidRPr="00346E0A" w:rsidRDefault="00000000">
      <w:pPr>
        <w:spacing w:after="120"/>
        <w:jc w:val="both"/>
        <w:rPr>
          <w:sz w:val="22"/>
          <w:szCs w:val="22"/>
        </w:rPr>
      </w:pPr>
      <w:r w:rsidRPr="00346E0A">
        <w:rPr>
          <w:sz w:val="22"/>
          <w:szCs w:val="22"/>
        </w:rPr>
        <w:t>NIST finalized its first post quantum cryptography standards in August 2024: ML-KEM (FIPS 203, formerly CRYSTALS-Kyber) for key encapsulation, and ML-DSA (FIPS 204, formerly CRYSTALS-</w:t>
      </w:r>
      <w:proofErr w:type="spellStart"/>
      <w:r w:rsidRPr="00346E0A">
        <w:rPr>
          <w:sz w:val="22"/>
          <w:szCs w:val="22"/>
        </w:rPr>
        <w:t>Dilithium</w:t>
      </w:r>
      <w:proofErr w:type="spellEnd"/>
      <w:r w:rsidRPr="00346E0A">
        <w:rPr>
          <w:sz w:val="22"/>
          <w:szCs w:val="22"/>
        </w:rPr>
        <w:t>) for digital signatures. Migration guidance exists at the protocol level, but almost no empirical work asks what this migration costs a real AI inference workload specifically, in concrete milliseconds, bytes, and failure modes, rather than a generic web server. This gap is not merely academic: several published PQC benchmarks (Table I) explicitly note the absence of application layer, AI specific measurement as a limitation of their own work.</w:t>
      </w:r>
    </w:p>
    <w:p w14:paraId="30AFA2CB" w14:textId="77777777" w:rsidR="00823878" w:rsidRPr="00346E0A" w:rsidRDefault="00000000">
      <w:pPr>
        <w:spacing w:after="120"/>
        <w:jc w:val="both"/>
      </w:pPr>
      <w:r w:rsidRPr="00346E0A">
        <w:rPr>
          <w:sz w:val="22"/>
          <w:szCs w:val="22"/>
        </w:rPr>
        <w:t xml:space="preserve">This paper makes six contributions. First, an empirical concurrency benchmark (10 to 1000 connections, five repetitions per cell) across three cryptographic configurations and an unprotected control, using a real trained classifier as the inference workload. Second, a </w:t>
      </w:r>
      <w:proofErr w:type="gramStart"/>
      <w:r w:rsidRPr="00346E0A">
        <w:rPr>
          <w:sz w:val="22"/>
          <w:szCs w:val="22"/>
        </w:rPr>
        <w:t>four profile</w:t>
      </w:r>
      <w:proofErr w:type="gramEnd"/>
      <w:r w:rsidRPr="00346E0A">
        <w:rPr>
          <w:sz w:val="22"/>
          <w:szCs w:val="22"/>
        </w:rPr>
        <w:t xml:space="preserve"> payload shape sensitivity study spanning 163 bytes to 8 kilobytes. Third, two static adversarial threat experiments, harvest now, decrypt later byte exposure measurement and active man in the middle tamper injection, integrated directly into the benchmarking pipeline. Fourth, a streaming response signature framework addressing the fact that token by token LLM APIs cannot sign a response that does not yet exist in full, including a documented and closed chunk reordering vulnerability. Fifth, an extension of the HNDL analysis to streaming responses. Sixth, external ground truth validation against official NIST ACVP known answer test vectors and an analytical model of the streaming harness itself.</w:t>
      </w:r>
    </w:p>
    <w:p w14:paraId="5D0517CB" w14:textId="77777777" w:rsidR="00823878" w:rsidRPr="00346E0A" w:rsidRDefault="00000000">
      <w:pPr>
        <w:keepNext/>
        <w:spacing w:before="240" w:after="120"/>
        <w:jc w:val="center"/>
      </w:pPr>
      <w:r w:rsidRPr="00346E0A">
        <w:rPr>
          <w:b/>
          <w:bCs/>
          <w:sz w:val="24"/>
          <w:szCs w:val="24"/>
        </w:rPr>
        <w:t>II. Background and Related Work</w:t>
      </w:r>
    </w:p>
    <w:p w14:paraId="276E9C9E" w14:textId="77777777" w:rsidR="00823878" w:rsidRPr="00346E0A" w:rsidRDefault="00000000">
      <w:pPr>
        <w:keepNext/>
        <w:spacing w:before="200" w:after="100"/>
        <w:rPr>
          <w:sz w:val="22"/>
          <w:szCs w:val="22"/>
        </w:rPr>
      </w:pPr>
      <w:r w:rsidRPr="00346E0A">
        <w:rPr>
          <w:b/>
          <w:bCs/>
          <w:i/>
          <w:iCs/>
          <w:sz w:val="22"/>
          <w:szCs w:val="22"/>
        </w:rPr>
        <w:t>A. Post-Quantum Primitives</w:t>
      </w:r>
    </w:p>
    <w:p w14:paraId="597B1304" w14:textId="77777777" w:rsidR="00823878" w:rsidRPr="00346E0A" w:rsidRDefault="00000000">
      <w:pPr>
        <w:spacing w:after="120"/>
        <w:jc w:val="both"/>
        <w:rPr>
          <w:sz w:val="22"/>
          <w:szCs w:val="22"/>
        </w:rPr>
      </w:pPr>
      <w:r w:rsidRPr="00346E0A">
        <w:rPr>
          <w:sz w:val="22"/>
          <w:szCs w:val="22"/>
        </w:rPr>
        <w:t xml:space="preserve">ML-KEM-768 (FIPS 203) is a Module Lattice Based Key Encapsulation Mechanism at NIST security category 3, with public key, secret key, and ciphertext sizes of 1,184, 2,400, and 1,088 bytes respectively, and a </w:t>
      </w:r>
      <w:proofErr w:type="gramStart"/>
      <w:r w:rsidRPr="00346E0A">
        <w:rPr>
          <w:sz w:val="22"/>
          <w:szCs w:val="22"/>
        </w:rPr>
        <w:t>32 byte</w:t>
      </w:r>
      <w:proofErr w:type="gramEnd"/>
      <w:r w:rsidRPr="00346E0A">
        <w:rPr>
          <w:sz w:val="22"/>
          <w:szCs w:val="22"/>
        </w:rPr>
        <w:t xml:space="preserve"> shared secret. ML-DSA-65 (FIPS 204) is a Module Lattice Based Digital Signature scheme at the same security category, with public key, secret key, and signature sizes of 1,952, 4,032, and 3,309 bytes. We note a discrepancy worth stating explicitly: several publications </w:t>
      </w:r>
      <w:proofErr w:type="spellStart"/>
      <w:r w:rsidRPr="00346E0A">
        <w:rPr>
          <w:sz w:val="22"/>
          <w:szCs w:val="22"/>
        </w:rPr>
        <w:t>post dating</w:t>
      </w:r>
      <w:proofErr w:type="spellEnd"/>
      <w:r w:rsidRPr="00346E0A">
        <w:rPr>
          <w:sz w:val="22"/>
          <w:szCs w:val="22"/>
        </w:rPr>
        <w:t xml:space="preserve"> FIPS 204's finalization continue to cite pre standardization CRYSTALS-Dilithium3 (NIST Round 3) values, a </w:t>
      </w:r>
      <w:proofErr w:type="gramStart"/>
      <w:r w:rsidRPr="00346E0A">
        <w:rPr>
          <w:sz w:val="22"/>
          <w:szCs w:val="22"/>
        </w:rPr>
        <w:t>3,293 byte</w:t>
      </w:r>
      <w:proofErr w:type="gramEnd"/>
      <w:r w:rsidRPr="00346E0A">
        <w:rPr>
          <w:sz w:val="22"/>
          <w:szCs w:val="22"/>
        </w:rPr>
        <w:t xml:space="preserve"> signature and </w:t>
      </w:r>
      <w:proofErr w:type="gramStart"/>
      <w:r w:rsidRPr="00346E0A">
        <w:rPr>
          <w:sz w:val="22"/>
          <w:szCs w:val="22"/>
        </w:rPr>
        <w:t>4,000 byte</w:t>
      </w:r>
      <w:proofErr w:type="gramEnd"/>
      <w:r w:rsidRPr="00346E0A">
        <w:rPr>
          <w:sz w:val="22"/>
          <w:szCs w:val="22"/>
        </w:rPr>
        <w:t xml:space="preserve"> secret key, rather than FIPS 204's final 3,309 and 4,032 bytes. All values reported in this paper are confirmed against FIPS 204 as finalized (Section VII).</w:t>
      </w:r>
    </w:p>
    <w:p w14:paraId="61957471" w14:textId="77777777" w:rsidR="00823878" w:rsidRPr="00346E0A" w:rsidRDefault="00823878">
      <w:pPr>
        <w:pBdr>
          <w:top w:val="single" w:sz="6" w:space="0" w:color="999999"/>
          <w:left w:val="single" w:sz="6" w:space="0" w:color="999999"/>
          <w:bottom w:val="single" w:sz="6" w:space="0" w:color="999999"/>
          <w:right w:val="single" w:sz="6" w:space="0" w:color="999999"/>
        </w:pBdr>
        <w:spacing w:before="160" w:after="40"/>
        <w:ind w:left="200" w:right="200"/>
        <w:jc w:val="center"/>
      </w:pPr>
    </w:p>
    <w:p w14:paraId="3DA0F3C9" w14:textId="77777777" w:rsidR="00823878" w:rsidRPr="00346E0A" w:rsidRDefault="00000000">
      <w:pPr>
        <w:spacing w:after="60"/>
        <w:jc w:val="center"/>
      </w:pPr>
      <w:r w:rsidRPr="00346E0A">
        <w:rPr>
          <w:i/>
          <w:iCs/>
          <w:color w:val="666666"/>
        </w:rPr>
        <w:t xml:space="preserve">[ Figure 1 — Placeholder for </w:t>
      </w:r>
      <w:proofErr w:type="gramStart"/>
      <w:r w:rsidRPr="00346E0A">
        <w:rPr>
          <w:i/>
          <w:iCs/>
          <w:color w:val="666666"/>
        </w:rPr>
        <w:t>Image ]</w:t>
      </w:r>
      <w:proofErr w:type="gramEnd"/>
    </w:p>
    <w:p w14:paraId="62B52C9A" w14:textId="77777777" w:rsidR="00823878" w:rsidRPr="00346E0A" w:rsidRDefault="00000000">
      <w:pPr>
        <w:spacing w:after="160"/>
        <w:jc w:val="center"/>
      </w:pPr>
      <w:r w:rsidRPr="00346E0A">
        <w:rPr>
          <w:sz w:val="18"/>
          <w:szCs w:val="18"/>
        </w:rPr>
        <w:t xml:space="preserve">Fig. 1. Placeholder figure. Describe the intended figure content here (originally an </w:t>
      </w:r>
      <w:proofErr w:type="spellStart"/>
      <w:r w:rsidRPr="00346E0A">
        <w:rPr>
          <w:sz w:val="18"/>
          <w:szCs w:val="18"/>
        </w:rPr>
        <w:t>unlabeled</w:t>
      </w:r>
      <w:proofErr w:type="spellEnd"/>
      <w:r w:rsidRPr="00346E0A">
        <w:rPr>
          <w:sz w:val="18"/>
          <w:szCs w:val="18"/>
        </w:rPr>
        <w:t xml:space="preserve"> placeholder box in the source document).</w:t>
      </w:r>
    </w:p>
    <w:p w14:paraId="5B7CEDD4" w14:textId="77777777" w:rsidR="00823878" w:rsidRPr="00346E0A" w:rsidRDefault="00000000">
      <w:pPr>
        <w:keepNext/>
        <w:spacing w:before="200" w:after="100"/>
        <w:rPr>
          <w:sz w:val="22"/>
          <w:szCs w:val="22"/>
        </w:rPr>
      </w:pPr>
      <w:r w:rsidRPr="00346E0A">
        <w:rPr>
          <w:b/>
          <w:bCs/>
          <w:i/>
          <w:iCs/>
          <w:sz w:val="22"/>
          <w:szCs w:val="22"/>
        </w:rPr>
        <w:t>B. Related Work</w:t>
      </w:r>
    </w:p>
    <w:p w14:paraId="62BCCEB5" w14:textId="77777777" w:rsidR="00823878" w:rsidRPr="00346E0A" w:rsidRDefault="00000000">
      <w:pPr>
        <w:spacing w:after="120"/>
        <w:jc w:val="both"/>
        <w:rPr>
          <w:sz w:val="22"/>
          <w:szCs w:val="22"/>
        </w:rPr>
      </w:pPr>
      <w:r w:rsidRPr="00346E0A">
        <w:rPr>
          <w:sz w:val="22"/>
          <w:szCs w:val="22"/>
        </w:rPr>
        <w:t xml:space="preserve">Table I synthesizes fifteen studies spanning heterogeneous hardware PQC benchmarking, industry TLS deployment, layered TLS 1.3 evaluation, quantum safe migration surveys, 6G and 5G integration, ML threat </w:t>
      </w:r>
      <w:proofErr w:type="spellStart"/>
      <w:r w:rsidRPr="00346E0A">
        <w:rPr>
          <w:sz w:val="22"/>
          <w:szCs w:val="22"/>
        </w:rPr>
        <w:t>modeling</w:t>
      </w:r>
      <w:proofErr w:type="spellEnd"/>
      <w:r w:rsidRPr="00346E0A">
        <w:rPr>
          <w:sz w:val="22"/>
          <w:szCs w:val="22"/>
        </w:rPr>
        <w:t>, and HNDL economic feasibility. None combine AI specific payload profiling, high concurrency application layer load sweeps, and integrated adversarial threat simulation within a single framework, and none address streaming response signatures.</w:t>
      </w:r>
    </w:p>
    <w:p w14:paraId="2DC6DE9D" w14:textId="77777777" w:rsidR="00823878" w:rsidRDefault="00823878"/>
    <w:p w14:paraId="0052D6CA" w14:textId="77777777" w:rsidR="00346E0A" w:rsidRPr="00346E0A" w:rsidRDefault="00346E0A">
      <w:pPr>
        <w:sectPr w:rsidR="00346E0A" w:rsidRPr="00346E0A">
          <w:type w:val="continuous"/>
          <w:pgSz w:w="12240" w:h="15840"/>
          <w:pgMar w:top="1080" w:right="1080" w:bottom="1080" w:left="1080" w:header="708" w:footer="708" w:gutter="0"/>
          <w:cols w:num="2" w:space="36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980"/>
      </w:tblGrid>
      <w:tr w:rsidR="00823878" w:rsidRPr="00346E0A" w14:paraId="32EE1285" w14:textId="77777777">
        <w:tblPrEx>
          <w:tblCellMar>
            <w:top w:w="0" w:type="dxa"/>
            <w:bottom w:w="0" w:type="dxa"/>
          </w:tblCellMar>
        </w:tblPrEx>
        <w:tc>
          <w:tcPr>
            <w:tcW w:w="2200" w:type="dxa"/>
            <w:shd w:val="clear" w:color="auto" w:fill="D9D9D9"/>
            <w:tcMar>
              <w:top w:w="60" w:type="dxa"/>
              <w:left w:w="80" w:type="dxa"/>
              <w:bottom w:w="60" w:type="dxa"/>
              <w:right w:w="80" w:type="dxa"/>
            </w:tcMar>
            <w:vAlign w:val="center"/>
          </w:tcPr>
          <w:p w14:paraId="0506BF7B" w14:textId="77777777" w:rsidR="00823878" w:rsidRPr="00346E0A" w:rsidRDefault="00000000">
            <w:pPr>
              <w:jc w:val="center"/>
            </w:pPr>
            <w:r w:rsidRPr="00346E0A">
              <w:rPr>
                <w:b/>
                <w:bCs/>
                <w:sz w:val="18"/>
                <w:szCs w:val="18"/>
              </w:rPr>
              <w:t>Study</w:t>
            </w:r>
          </w:p>
        </w:tc>
        <w:tc>
          <w:tcPr>
            <w:tcW w:w="3900" w:type="dxa"/>
            <w:shd w:val="clear" w:color="auto" w:fill="D9D9D9"/>
            <w:tcMar>
              <w:top w:w="60" w:type="dxa"/>
              <w:left w:w="80" w:type="dxa"/>
              <w:bottom w:w="60" w:type="dxa"/>
              <w:right w:w="80" w:type="dxa"/>
            </w:tcMar>
            <w:vAlign w:val="center"/>
          </w:tcPr>
          <w:p w14:paraId="6EEC78B8" w14:textId="77777777" w:rsidR="00823878" w:rsidRPr="00346E0A" w:rsidRDefault="00000000">
            <w:pPr>
              <w:jc w:val="center"/>
            </w:pPr>
            <w:r w:rsidRPr="00346E0A">
              <w:rPr>
                <w:b/>
                <w:bCs/>
                <w:sz w:val="18"/>
                <w:szCs w:val="18"/>
              </w:rPr>
              <w:t>Focus</w:t>
            </w:r>
          </w:p>
        </w:tc>
        <w:tc>
          <w:tcPr>
            <w:tcW w:w="3980" w:type="dxa"/>
            <w:shd w:val="clear" w:color="auto" w:fill="D9D9D9"/>
            <w:tcMar>
              <w:top w:w="60" w:type="dxa"/>
              <w:left w:w="80" w:type="dxa"/>
              <w:bottom w:w="60" w:type="dxa"/>
              <w:right w:w="80" w:type="dxa"/>
            </w:tcMar>
            <w:vAlign w:val="center"/>
          </w:tcPr>
          <w:p w14:paraId="00E02B69" w14:textId="77777777" w:rsidR="00823878" w:rsidRPr="00346E0A" w:rsidRDefault="00000000">
            <w:pPr>
              <w:jc w:val="center"/>
            </w:pPr>
            <w:r w:rsidRPr="00346E0A">
              <w:rPr>
                <w:b/>
                <w:bCs/>
                <w:sz w:val="18"/>
                <w:szCs w:val="18"/>
              </w:rPr>
              <w:t>Limitation Addressed Here</w:t>
            </w:r>
          </w:p>
        </w:tc>
      </w:tr>
      <w:tr w:rsidR="00823878" w:rsidRPr="00346E0A" w14:paraId="7FD8C4CA" w14:textId="77777777">
        <w:tblPrEx>
          <w:tblCellMar>
            <w:top w:w="0" w:type="dxa"/>
            <w:bottom w:w="0" w:type="dxa"/>
          </w:tblCellMar>
        </w:tblPrEx>
        <w:tc>
          <w:tcPr>
            <w:tcW w:w="2200" w:type="dxa"/>
            <w:tcMar>
              <w:top w:w="60" w:type="dxa"/>
              <w:left w:w="80" w:type="dxa"/>
              <w:bottom w:w="60" w:type="dxa"/>
              <w:right w:w="80" w:type="dxa"/>
            </w:tcMar>
            <w:vAlign w:val="center"/>
          </w:tcPr>
          <w:p w14:paraId="724934B5" w14:textId="77777777" w:rsidR="00823878" w:rsidRPr="00346E0A" w:rsidRDefault="00000000">
            <w:pPr>
              <w:jc w:val="center"/>
            </w:pPr>
            <w:r w:rsidRPr="00346E0A">
              <w:rPr>
                <w:sz w:val="18"/>
                <w:szCs w:val="18"/>
              </w:rPr>
              <w:t>Abbasi et al. [1]</w:t>
            </w:r>
          </w:p>
        </w:tc>
        <w:tc>
          <w:tcPr>
            <w:tcW w:w="3900" w:type="dxa"/>
            <w:tcMar>
              <w:top w:w="60" w:type="dxa"/>
              <w:left w:w="80" w:type="dxa"/>
              <w:bottom w:w="60" w:type="dxa"/>
              <w:right w:w="80" w:type="dxa"/>
            </w:tcMar>
            <w:vAlign w:val="center"/>
          </w:tcPr>
          <w:p w14:paraId="7D77F887" w14:textId="77777777" w:rsidR="00823878" w:rsidRPr="00346E0A" w:rsidRDefault="00000000">
            <w:pPr>
              <w:jc w:val="center"/>
            </w:pPr>
            <w:r w:rsidRPr="00346E0A">
              <w:rPr>
                <w:sz w:val="18"/>
                <w:szCs w:val="18"/>
              </w:rPr>
              <w:t>Heterogeneous hardware PQC benchmark</w:t>
            </w:r>
          </w:p>
        </w:tc>
        <w:tc>
          <w:tcPr>
            <w:tcW w:w="3980" w:type="dxa"/>
            <w:tcMar>
              <w:top w:w="60" w:type="dxa"/>
              <w:left w:w="80" w:type="dxa"/>
              <w:bottom w:w="60" w:type="dxa"/>
              <w:right w:w="80" w:type="dxa"/>
            </w:tcMar>
            <w:vAlign w:val="center"/>
          </w:tcPr>
          <w:p w14:paraId="7E864382" w14:textId="77777777" w:rsidR="00823878" w:rsidRPr="00346E0A" w:rsidRDefault="00000000">
            <w:pPr>
              <w:jc w:val="center"/>
            </w:pPr>
            <w:r w:rsidRPr="00346E0A">
              <w:rPr>
                <w:sz w:val="18"/>
                <w:szCs w:val="18"/>
              </w:rPr>
              <w:t>No AI workload or network stack</w:t>
            </w:r>
          </w:p>
        </w:tc>
      </w:tr>
      <w:tr w:rsidR="00823878" w:rsidRPr="00346E0A" w14:paraId="4CFBF970" w14:textId="77777777">
        <w:tblPrEx>
          <w:tblCellMar>
            <w:top w:w="0" w:type="dxa"/>
            <w:bottom w:w="0" w:type="dxa"/>
          </w:tblCellMar>
        </w:tblPrEx>
        <w:tc>
          <w:tcPr>
            <w:tcW w:w="2200" w:type="dxa"/>
            <w:tcMar>
              <w:top w:w="60" w:type="dxa"/>
              <w:left w:w="80" w:type="dxa"/>
              <w:bottom w:w="60" w:type="dxa"/>
              <w:right w:w="80" w:type="dxa"/>
            </w:tcMar>
            <w:vAlign w:val="center"/>
          </w:tcPr>
          <w:p w14:paraId="3A026F3F" w14:textId="77777777" w:rsidR="00823878" w:rsidRPr="00346E0A" w:rsidRDefault="00000000">
            <w:pPr>
              <w:jc w:val="center"/>
            </w:pPr>
            <w:r w:rsidRPr="00346E0A">
              <w:rPr>
                <w:sz w:val="18"/>
                <w:szCs w:val="18"/>
              </w:rPr>
              <w:t>Demir et al. [2]</w:t>
            </w:r>
          </w:p>
        </w:tc>
        <w:tc>
          <w:tcPr>
            <w:tcW w:w="3900" w:type="dxa"/>
            <w:tcMar>
              <w:top w:w="60" w:type="dxa"/>
              <w:left w:w="80" w:type="dxa"/>
              <w:bottom w:w="60" w:type="dxa"/>
              <w:right w:w="80" w:type="dxa"/>
            </w:tcMar>
            <w:vAlign w:val="center"/>
          </w:tcPr>
          <w:p w14:paraId="0A729317" w14:textId="77777777" w:rsidR="00823878" w:rsidRPr="00346E0A" w:rsidRDefault="00000000">
            <w:pPr>
              <w:jc w:val="center"/>
            </w:pPr>
            <w:r w:rsidRPr="00346E0A">
              <w:rPr>
                <w:sz w:val="18"/>
                <w:szCs w:val="18"/>
              </w:rPr>
              <w:t>Industry TLS/telecom PQC deployment</w:t>
            </w:r>
          </w:p>
        </w:tc>
        <w:tc>
          <w:tcPr>
            <w:tcW w:w="3980" w:type="dxa"/>
            <w:tcMar>
              <w:top w:w="60" w:type="dxa"/>
              <w:left w:w="80" w:type="dxa"/>
              <w:bottom w:w="60" w:type="dxa"/>
              <w:right w:w="80" w:type="dxa"/>
            </w:tcMar>
            <w:vAlign w:val="center"/>
          </w:tcPr>
          <w:p w14:paraId="68818C9B" w14:textId="77777777" w:rsidR="00823878" w:rsidRPr="00346E0A" w:rsidRDefault="00000000">
            <w:pPr>
              <w:jc w:val="center"/>
            </w:pPr>
            <w:r w:rsidRPr="00346E0A">
              <w:rPr>
                <w:sz w:val="18"/>
                <w:szCs w:val="18"/>
              </w:rPr>
              <w:t>No application-layer API metrics</w:t>
            </w:r>
          </w:p>
        </w:tc>
      </w:tr>
      <w:tr w:rsidR="00823878" w:rsidRPr="00346E0A" w14:paraId="354DD959" w14:textId="77777777">
        <w:tblPrEx>
          <w:tblCellMar>
            <w:top w:w="0" w:type="dxa"/>
            <w:bottom w:w="0" w:type="dxa"/>
          </w:tblCellMar>
        </w:tblPrEx>
        <w:tc>
          <w:tcPr>
            <w:tcW w:w="2200" w:type="dxa"/>
            <w:tcMar>
              <w:top w:w="60" w:type="dxa"/>
              <w:left w:w="80" w:type="dxa"/>
              <w:bottom w:w="60" w:type="dxa"/>
              <w:right w:w="80" w:type="dxa"/>
            </w:tcMar>
            <w:vAlign w:val="center"/>
          </w:tcPr>
          <w:p w14:paraId="799D2370" w14:textId="77777777" w:rsidR="00823878" w:rsidRPr="00346E0A" w:rsidRDefault="00000000">
            <w:pPr>
              <w:jc w:val="center"/>
            </w:pPr>
            <w:proofErr w:type="spellStart"/>
            <w:r w:rsidRPr="00346E0A">
              <w:rPr>
                <w:sz w:val="18"/>
                <w:szCs w:val="18"/>
              </w:rPr>
              <w:t>Egbuagha</w:t>
            </w:r>
            <w:proofErr w:type="spellEnd"/>
            <w:r w:rsidRPr="00346E0A">
              <w:rPr>
                <w:sz w:val="18"/>
                <w:szCs w:val="18"/>
              </w:rPr>
              <w:t xml:space="preserve"> &amp; </w:t>
            </w:r>
            <w:proofErr w:type="spellStart"/>
            <w:r w:rsidRPr="00346E0A">
              <w:rPr>
                <w:sz w:val="18"/>
                <w:szCs w:val="18"/>
              </w:rPr>
              <w:t>Ikwunna</w:t>
            </w:r>
            <w:proofErr w:type="spellEnd"/>
            <w:r w:rsidRPr="00346E0A">
              <w:rPr>
                <w:sz w:val="18"/>
                <w:szCs w:val="18"/>
              </w:rPr>
              <w:t xml:space="preserve"> [3]</w:t>
            </w:r>
          </w:p>
        </w:tc>
        <w:tc>
          <w:tcPr>
            <w:tcW w:w="3900" w:type="dxa"/>
            <w:tcMar>
              <w:top w:w="60" w:type="dxa"/>
              <w:left w:w="80" w:type="dxa"/>
              <w:bottom w:w="60" w:type="dxa"/>
              <w:right w:w="80" w:type="dxa"/>
            </w:tcMar>
            <w:vAlign w:val="center"/>
          </w:tcPr>
          <w:p w14:paraId="1C657328" w14:textId="77777777" w:rsidR="00823878" w:rsidRPr="00346E0A" w:rsidRDefault="00000000">
            <w:pPr>
              <w:jc w:val="center"/>
            </w:pPr>
            <w:r w:rsidRPr="00346E0A">
              <w:rPr>
                <w:sz w:val="18"/>
                <w:szCs w:val="18"/>
              </w:rPr>
              <w:t>Systematic literature review</w:t>
            </w:r>
          </w:p>
        </w:tc>
        <w:tc>
          <w:tcPr>
            <w:tcW w:w="3980" w:type="dxa"/>
            <w:tcMar>
              <w:top w:w="60" w:type="dxa"/>
              <w:left w:w="80" w:type="dxa"/>
              <w:bottom w:w="60" w:type="dxa"/>
              <w:right w:w="80" w:type="dxa"/>
            </w:tcMar>
            <w:vAlign w:val="center"/>
          </w:tcPr>
          <w:p w14:paraId="7AFF758F" w14:textId="77777777" w:rsidR="00823878" w:rsidRPr="00346E0A" w:rsidRDefault="00000000">
            <w:pPr>
              <w:jc w:val="center"/>
            </w:pPr>
            <w:r w:rsidRPr="00346E0A">
              <w:rPr>
                <w:sz w:val="18"/>
                <w:szCs w:val="18"/>
              </w:rPr>
              <w:t>No experimental data</w:t>
            </w:r>
          </w:p>
        </w:tc>
      </w:tr>
      <w:tr w:rsidR="00823878" w:rsidRPr="00346E0A" w14:paraId="17B86E2A" w14:textId="77777777">
        <w:tblPrEx>
          <w:tblCellMar>
            <w:top w:w="0" w:type="dxa"/>
            <w:bottom w:w="0" w:type="dxa"/>
          </w:tblCellMar>
        </w:tblPrEx>
        <w:tc>
          <w:tcPr>
            <w:tcW w:w="2200" w:type="dxa"/>
            <w:tcMar>
              <w:top w:w="60" w:type="dxa"/>
              <w:left w:w="80" w:type="dxa"/>
              <w:bottom w:w="60" w:type="dxa"/>
              <w:right w:w="80" w:type="dxa"/>
            </w:tcMar>
            <w:vAlign w:val="center"/>
          </w:tcPr>
          <w:p w14:paraId="0698027A" w14:textId="77777777" w:rsidR="00823878" w:rsidRPr="00346E0A" w:rsidRDefault="00000000">
            <w:pPr>
              <w:jc w:val="center"/>
            </w:pPr>
            <w:r w:rsidRPr="00346E0A">
              <w:rPr>
                <w:sz w:val="18"/>
                <w:szCs w:val="18"/>
              </w:rPr>
              <w:t xml:space="preserve">Pote &amp; </w:t>
            </w:r>
            <w:proofErr w:type="spellStart"/>
            <w:r w:rsidRPr="00346E0A">
              <w:rPr>
                <w:sz w:val="18"/>
                <w:szCs w:val="18"/>
              </w:rPr>
              <w:t>Basode</w:t>
            </w:r>
            <w:proofErr w:type="spellEnd"/>
            <w:r w:rsidRPr="00346E0A">
              <w:rPr>
                <w:sz w:val="18"/>
                <w:szCs w:val="18"/>
              </w:rPr>
              <w:t xml:space="preserve"> [4]</w:t>
            </w:r>
          </w:p>
        </w:tc>
        <w:tc>
          <w:tcPr>
            <w:tcW w:w="3900" w:type="dxa"/>
            <w:tcMar>
              <w:top w:w="60" w:type="dxa"/>
              <w:left w:w="80" w:type="dxa"/>
              <w:bottom w:w="60" w:type="dxa"/>
              <w:right w:w="80" w:type="dxa"/>
            </w:tcMar>
            <w:vAlign w:val="center"/>
          </w:tcPr>
          <w:p w14:paraId="10A3BF51" w14:textId="77777777" w:rsidR="00823878" w:rsidRPr="00346E0A" w:rsidRDefault="00000000">
            <w:pPr>
              <w:jc w:val="center"/>
            </w:pPr>
            <w:r w:rsidRPr="00346E0A">
              <w:rPr>
                <w:sz w:val="18"/>
                <w:szCs w:val="18"/>
              </w:rPr>
              <w:t>Micro-benchmark of core PQC operations</w:t>
            </w:r>
          </w:p>
        </w:tc>
        <w:tc>
          <w:tcPr>
            <w:tcW w:w="3980" w:type="dxa"/>
            <w:tcMar>
              <w:top w:w="60" w:type="dxa"/>
              <w:left w:w="80" w:type="dxa"/>
              <w:bottom w:w="60" w:type="dxa"/>
              <w:right w:w="80" w:type="dxa"/>
            </w:tcMar>
            <w:vAlign w:val="center"/>
          </w:tcPr>
          <w:p w14:paraId="74EF345B" w14:textId="77777777" w:rsidR="00823878" w:rsidRPr="00346E0A" w:rsidRDefault="00000000">
            <w:pPr>
              <w:jc w:val="center"/>
            </w:pPr>
            <w:r w:rsidRPr="00346E0A">
              <w:rPr>
                <w:sz w:val="18"/>
                <w:szCs w:val="18"/>
              </w:rPr>
              <w:t>No web protocol context</w:t>
            </w:r>
          </w:p>
        </w:tc>
      </w:tr>
      <w:tr w:rsidR="00823878" w:rsidRPr="00346E0A" w14:paraId="61CCDCC8" w14:textId="77777777">
        <w:tblPrEx>
          <w:tblCellMar>
            <w:top w:w="0" w:type="dxa"/>
            <w:bottom w:w="0" w:type="dxa"/>
          </w:tblCellMar>
        </w:tblPrEx>
        <w:tc>
          <w:tcPr>
            <w:tcW w:w="2200" w:type="dxa"/>
            <w:tcMar>
              <w:top w:w="60" w:type="dxa"/>
              <w:left w:w="80" w:type="dxa"/>
              <w:bottom w:w="60" w:type="dxa"/>
              <w:right w:w="80" w:type="dxa"/>
            </w:tcMar>
            <w:vAlign w:val="center"/>
          </w:tcPr>
          <w:p w14:paraId="1966F257" w14:textId="77777777" w:rsidR="00823878" w:rsidRPr="00346E0A" w:rsidRDefault="00000000">
            <w:pPr>
              <w:jc w:val="center"/>
            </w:pPr>
            <w:r w:rsidRPr="00346E0A">
              <w:rPr>
                <w:sz w:val="18"/>
                <w:szCs w:val="18"/>
              </w:rPr>
              <w:t>Shaw [5]</w:t>
            </w:r>
          </w:p>
        </w:tc>
        <w:tc>
          <w:tcPr>
            <w:tcW w:w="3900" w:type="dxa"/>
            <w:tcMar>
              <w:top w:w="60" w:type="dxa"/>
              <w:left w:w="80" w:type="dxa"/>
              <w:bottom w:w="60" w:type="dxa"/>
              <w:right w:w="80" w:type="dxa"/>
            </w:tcMar>
            <w:vAlign w:val="center"/>
          </w:tcPr>
          <w:p w14:paraId="1D6BA61C" w14:textId="77777777" w:rsidR="00823878" w:rsidRPr="00346E0A" w:rsidRDefault="00000000">
            <w:pPr>
              <w:jc w:val="center"/>
            </w:pPr>
            <w:r w:rsidRPr="00346E0A">
              <w:rPr>
                <w:sz w:val="18"/>
                <w:szCs w:val="18"/>
              </w:rPr>
              <w:t>Python X25519+ML-KEM hybrid library</w:t>
            </w:r>
          </w:p>
        </w:tc>
        <w:tc>
          <w:tcPr>
            <w:tcW w:w="3980" w:type="dxa"/>
            <w:tcMar>
              <w:top w:w="60" w:type="dxa"/>
              <w:left w:w="80" w:type="dxa"/>
              <w:bottom w:w="60" w:type="dxa"/>
              <w:right w:w="80" w:type="dxa"/>
            </w:tcMar>
            <w:vAlign w:val="center"/>
          </w:tcPr>
          <w:p w14:paraId="45D043FB" w14:textId="77777777" w:rsidR="00823878" w:rsidRPr="00346E0A" w:rsidRDefault="00000000">
            <w:pPr>
              <w:jc w:val="center"/>
            </w:pPr>
            <w:r w:rsidRPr="00346E0A">
              <w:rPr>
                <w:sz w:val="18"/>
                <w:szCs w:val="18"/>
              </w:rPr>
              <w:t>No adversarial threat model</w:t>
            </w:r>
          </w:p>
        </w:tc>
      </w:tr>
      <w:tr w:rsidR="00823878" w:rsidRPr="00346E0A" w14:paraId="4CF2A74A" w14:textId="77777777">
        <w:tblPrEx>
          <w:tblCellMar>
            <w:top w:w="0" w:type="dxa"/>
            <w:bottom w:w="0" w:type="dxa"/>
          </w:tblCellMar>
        </w:tblPrEx>
        <w:tc>
          <w:tcPr>
            <w:tcW w:w="2200" w:type="dxa"/>
            <w:tcMar>
              <w:top w:w="60" w:type="dxa"/>
              <w:left w:w="80" w:type="dxa"/>
              <w:bottom w:w="60" w:type="dxa"/>
              <w:right w:w="80" w:type="dxa"/>
            </w:tcMar>
            <w:vAlign w:val="center"/>
          </w:tcPr>
          <w:p w14:paraId="0B3ED461" w14:textId="77777777" w:rsidR="00823878" w:rsidRPr="00346E0A" w:rsidRDefault="00000000">
            <w:pPr>
              <w:jc w:val="center"/>
            </w:pPr>
            <w:r w:rsidRPr="00346E0A">
              <w:rPr>
                <w:sz w:val="18"/>
                <w:szCs w:val="18"/>
              </w:rPr>
              <w:t>Montenegro et al. [6]</w:t>
            </w:r>
          </w:p>
        </w:tc>
        <w:tc>
          <w:tcPr>
            <w:tcW w:w="3900" w:type="dxa"/>
            <w:tcMar>
              <w:top w:w="60" w:type="dxa"/>
              <w:left w:w="80" w:type="dxa"/>
              <w:bottom w:w="60" w:type="dxa"/>
              <w:right w:w="80" w:type="dxa"/>
            </w:tcMar>
            <w:vAlign w:val="center"/>
          </w:tcPr>
          <w:p w14:paraId="04663A0D" w14:textId="77777777" w:rsidR="00823878" w:rsidRPr="00346E0A" w:rsidRDefault="00000000">
            <w:pPr>
              <w:jc w:val="center"/>
            </w:pPr>
            <w:r w:rsidRPr="00346E0A">
              <w:rPr>
                <w:sz w:val="18"/>
                <w:szCs w:val="18"/>
              </w:rPr>
              <w:t>Post-Quantum TLS 1.3 framework</w:t>
            </w:r>
          </w:p>
        </w:tc>
        <w:tc>
          <w:tcPr>
            <w:tcW w:w="3980" w:type="dxa"/>
            <w:tcMar>
              <w:top w:w="60" w:type="dxa"/>
              <w:left w:w="80" w:type="dxa"/>
              <w:bottom w:w="60" w:type="dxa"/>
              <w:right w:w="80" w:type="dxa"/>
            </w:tcMar>
            <w:vAlign w:val="center"/>
          </w:tcPr>
          <w:p w14:paraId="60CDA9A9" w14:textId="77777777" w:rsidR="00823878" w:rsidRPr="00346E0A" w:rsidRDefault="00000000">
            <w:pPr>
              <w:jc w:val="center"/>
            </w:pPr>
            <w:r w:rsidRPr="00346E0A">
              <w:rPr>
                <w:sz w:val="18"/>
                <w:szCs w:val="18"/>
              </w:rPr>
              <w:t>Restricted to generic TLS traffic</w:t>
            </w:r>
          </w:p>
        </w:tc>
      </w:tr>
      <w:tr w:rsidR="00823878" w:rsidRPr="00346E0A" w14:paraId="57403C5E" w14:textId="77777777">
        <w:tblPrEx>
          <w:tblCellMar>
            <w:top w:w="0" w:type="dxa"/>
            <w:bottom w:w="0" w:type="dxa"/>
          </w:tblCellMar>
        </w:tblPrEx>
        <w:tc>
          <w:tcPr>
            <w:tcW w:w="2200" w:type="dxa"/>
            <w:tcMar>
              <w:top w:w="60" w:type="dxa"/>
              <w:left w:w="80" w:type="dxa"/>
              <w:bottom w:w="60" w:type="dxa"/>
              <w:right w:w="80" w:type="dxa"/>
            </w:tcMar>
            <w:vAlign w:val="center"/>
          </w:tcPr>
          <w:p w14:paraId="14089522" w14:textId="77777777" w:rsidR="00823878" w:rsidRPr="00346E0A" w:rsidRDefault="00000000">
            <w:pPr>
              <w:jc w:val="center"/>
            </w:pPr>
            <w:r w:rsidRPr="00346E0A">
              <w:rPr>
                <w:sz w:val="18"/>
                <w:szCs w:val="18"/>
              </w:rPr>
              <w:t>Chhetri et al. [7]</w:t>
            </w:r>
          </w:p>
        </w:tc>
        <w:tc>
          <w:tcPr>
            <w:tcW w:w="3900" w:type="dxa"/>
            <w:tcMar>
              <w:top w:w="60" w:type="dxa"/>
              <w:left w:w="80" w:type="dxa"/>
              <w:bottom w:w="60" w:type="dxa"/>
              <w:right w:w="80" w:type="dxa"/>
            </w:tcMar>
            <w:vAlign w:val="center"/>
          </w:tcPr>
          <w:p w14:paraId="284DE543" w14:textId="77777777" w:rsidR="00823878" w:rsidRPr="00346E0A" w:rsidRDefault="00000000">
            <w:pPr>
              <w:jc w:val="center"/>
            </w:pPr>
            <w:r w:rsidRPr="00346E0A">
              <w:rPr>
                <w:sz w:val="18"/>
                <w:szCs w:val="18"/>
              </w:rPr>
              <w:t>Quantum-safe migration survey</w:t>
            </w:r>
          </w:p>
        </w:tc>
        <w:tc>
          <w:tcPr>
            <w:tcW w:w="3980" w:type="dxa"/>
            <w:tcMar>
              <w:top w:w="60" w:type="dxa"/>
              <w:left w:w="80" w:type="dxa"/>
              <w:bottom w:w="60" w:type="dxa"/>
              <w:right w:w="80" w:type="dxa"/>
            </w:tcMar>
            <w:vAlign w:val="center"/>
          </w:tcPr>
          <w:p w14:paraId="4F60FFC0" w14:textId="77777777" w:rsidR="00823878" w:rsidRPr="00346E0A" w:rsidRDefault="00000000">
            <w:pPr>
              <w:jc w:val="center"/>
            </w:pPr>
            <w:r w:rsidRPr="00346E0A">
              <w:rPr>
                <w:sz w:val="18"/>
                <w:szCs w:val="18"/>
              </w:rPr>
              <w:t>Qualitative; no performance data</w:t>
            </w:r>
          </w:p>
        </w:tc>
      </w:tr>
      <w:tr w:rsidR="00823878" w:rsidRPr="00346E0A" w14:paraId="56CF9959" w14:textId="77777777">
        <w:tblPrEx>
          <w:tblCellMar>
            <w:top w:w="0" w:type="dxa"/>
            <w:bottom w:w="0" w:type="dxa"/>
          </w:tblCellMar>
        </w:tblPrEx>
        <w:tc>
          <w:tcPr>
            <w:tcW w:w="2200" w:type="dxa"/>
            <w:tcMar>
              <w:top w:w="60" w:type="dxa"/>
              <w:left w:w="80" w:type="dxa"/>
              <w:bottom w:w="60" w:type="dxa"/>
              <w:right w:w="80" w:type="dxa"/>
            </w:tcMar>
            <w:vAlign w:val="center"/>
          </w:tcPr>
          <w:p w14:paraId="5658D743" w14:textId="77777777" w:rsidR="00823878" w:rsidRPr="00346E0A" w:rsidRDefault="00000000">
            <w:pPr>
              <w:jc w:val="center"/>
            </w:pPr>
            <w:proofErr w:type="spellStart"/>
            <w:r w:rsidRPr="00346E0A">
              <w:rPr>
                <w:sz w:val="18"/>
                <w:szCs w:val="18"/>
              </w:rPr>
              <w:t>Faval</w:t>
            </w:r>
            <w:proofErr w:type="spellEnd"/>
            <w:r w:rsidRPr="00346E0A">
              <w:rPr>
                <w:sz w:val="18"/>
                <w:szCs w:val="18"/>
              </w:rPr>
              <w:t xml:space="preserve"> &amp; Moreira [8]</w:t>
            </w:r>
          </w:p>
        </w:tc>
        <w:tc>
          <w:tcPr>
            <w:tcW w:w="3900" w:type="dxa"/>
            <w:tcMar>
              <w:top w:w="60" w:type="dxa"/>
              <w:left w:w="80" w:type="dxa"/>
              <w:bottom w:w="60" w:type="dxa"/>
              <w:right w:w="80" w:type="dxa"/>
            </w:tcMar>
            <w:vAlign w:val="center"/>
          </w:tcPr>
          <w:p w14:paraId="2946FB82" w14:textId="77777777" w:rsidR="00823878" w:rsidRPr="00346E0A" w:rsidRDefault="00000000">
            <w:pPr>
              <w:jc w:val="center"/>
            </w:pPr>
            <w:r w:rsidRPr="00346E0A">
              <w:rPr>
                <w:sz w:val="18"/>
                <w:szCs w:val="18"/>
              </w:rPr>
              <w:t>PQC in 5G core networks</w:t>
            </w:r>
          </w:p>
        </w:tc>
        <w:tc>
          <w:tcPr>
            <w:tcW w:w="3980" w:type="dxa"/>
            <w:tcMar>
              <w:top w:w="60" w:type="dxa"/>
              <w:left w:w="80" w:type="dxa"/>
              <w:bottom w:w="60" w:type="dxa"/>
              <w:right w:w="80" w:type="dxa"/>
            </w:tcMar>
            <w:vAlign w:val="center"/>
          </w:tcPr>
          <w:p w14:paraId="232B7FB9" w14:textId="77777777" w:rsidR="00823878" w:rsidRPr="00346E0A" w:rsidRDefault="00000000">
            <w:pPr>
              <w:jc w:val="center"/>
            </w:pPr>
            <w:r w:rsidRPr="00346E0A">
              <w:rPr>
                <w:sz w:val="18"/>
                <w:szCs w:val="18"/>
              </w:rPr>
              <w:t>Telecom-specific profiles</w:t>
            </w:r>
          </w:p>
        </w:tc>
      </w:tr>
      <w:tr w:rsidR="00823878" w:rsidRPr="00346E0A" w14:paraId="0F0A4BFD" w14:textId="77777777">
        <w:tblPrEx>
          <w:tblCellMar>
            <w:top w:w="0" w:type="dxa"/>
            <w:bottom w:w="0" w:type="dxa"/>
          </w:tblCellMar>
        </w:tblPrEx>
        <w:tc>
          <w:tcPr>
            <w:tcW w:w="2200" w:type="dxa"/>
            <w:tcMar>
              <w:top w:w="60" w:type="dxa"/>
              <w:left w:w="80" w:type="dxa"/>
              <w:bottom w:w="60" w:type="dxa"/>
              <w:right w:w="80" w:type="dxa"/>
            </w:tcMar>
            <w:vAlign w:val="center"/>
          </w:tcPr>
          <w:p w14:paraId="753ACD8F" w14:textId="77777777" w:rsidR="00823878" w:rsidRPr="00346E0A" w:rsidRDefault="00000000">
            <w:pPr>
              <w:jc w:val="center"/>
            </w:pPr>
            <w:proofErr w:type="spellStart"/>
            <w:r w:rsidRPr="00346E0A">
              <w:rPr>
                <w:sz w:val="18"/>
                <w:szCs w:val="18"/>
              </w:rPr>
              <w:t>Kudaloor</w:t>
            </w:r>
            <w:proofErr w:type="spellEnd"/>
            <w:r w:rsidRPr="00346E0A">
              <w:rPr>
                <w:sz w:val="18"/>
                <w:szCs w:val="18"/>
              </w:rPr>
              <w:t xml:space="preserve"> &amp; Aijaz [9]</w:t>
            </w:r>
          </w:p>
        </w:tc>
        <w:tc>
          <w:tcPr>
            <w:tcW w:w="3900" w:type="dxa"/>
            <w:tcMar>
              <w:top w:w="60" w:type="dxa"/>
              <w:left w:w="80" w:type="dxa"/>
              <w:bottom w:w="60" w:type="dxa"/>
              <w:right w:w="80" w:type="dxa"/>
            </w:tcMar>
            <w:vAlign w:val="center"/>
          </w:tcPr>
          <w:p w14:paraId="6BECEC2B" w14:textId="77777777" w:rsidR="00823878" w:rsidRPr="00346E0A" w:rsidRDefault="00000000">
            <w:pPr>
              <w:jc w:val="center"/>
            </w:pPr>
            <w:r w:rsidRPr="00346E0A">
              <w:rPr>
                <w:sz w:val="18"/>
                <w:szCs w:val="18"/>
              </w:rPr>
              <w:t>PQC for 6G wireless nodes</w:t>
            </w:r>
          </w:p>
        </w:tc>
        <w:tc>
          <w:tcPr>
            <w:tcW w:w="3980" w:type="dxa"/>
            <w:tcMar>
              <w:top w:w="60" w:type="dxa"/>
              <w:left w:w="80" w:type="dxa"/>
              <w:bottom w:w="60" w:type="dxa"/>
              <w:right w:w="80" w:type="dxa"/>
            </w:tcMar>
            <w:vAlign w:val="center"/>
          </w:tcPr>
          <w:p w14:paraId="7B2D2C52" w14:textId="77777777" w:rsidR="00823878" w:rsidRPr="00346E0A" w:rsidRDefault="00000000">
            <w:pPr>
              <w:jc w:val="center"/>
            </w:pPr>
            <w:r w:rsidRPr="00346E0A">
              <w:rPr>
                <w:sz w:val="18"/>
                <w:szCs w:val="18"/>
              </w:rPr>
              <w:t>No REST/JSON API pipeline</w:t>
            </w:r>
          </w:p>
        </w:tc>
      </w:tr>
      <w:tr w:rsidR="00823878" w:rsidRPr="00346E0A" w14:paraId="2E3042CA" w14:textId="77777777">
        <w:tblPrEx>
          <w:tblCellMar>
            <w:top w:w="0" w:type="dxa"/>
            <w:bottom w:w="0" w:type="dxa"/>
          </w:tblCellMar>
        </w:tblPrEx>
        <w:tc>
          <w:tcPr>
            <w:tcW w:w="2200" w:type="dxa"/>
            <w:tcMar>
              <w:top w:w="60" w:type="dxa"/>
              <w:left w:w="80" w:type="dxa"/>
              <w:bottom w:w="60" w:type="dxa"/>
              <w:right w:w="80" w:type="dxa"/>
            </w:tcMar>
            <w:vAlign w:val="center"/>
          </w:tcPr>
          <w:p w14:paraId="1911E8AD" w14:textId="77777777" w:rsidR="00823878" w:rsidRPr="00346E0A" w:rsidRDefault="00000000">
            <w:pPr>
              <w:jc w:val="center"/>
            </w:pPr>
            <w:r w:rsidRPr="00346E0A">
              <w:rPr>
                <w:sz w:val="18"/>
                <w:szCs w:val="18"/>
              </w:rPr>
              <w:t>Song et al. [10]</w:t>
            </w:r>
          </w:p>
        </w:tc>
        <w:tc>
          <w:tcPr>
            <w:tcW w:w="3900" w:type="dxa"/>
            <w:tcMar>
              <w:top w:w="60" w:type="dxa"/>
              <w:left w:w="80" w:type="dxa"/>
              <w:bottom w:w="60" w:type="dxa"/>
              <w:right w:w="80" w:type="dxa"/>
            </w:tcMar>
            <w:vAlign w:val="center"/>
          </w:tcPr>
          <w:p w14:paraId="5F17FE6D" w14:textId="77777777" w:rsidR="00823878" w:rsidRPr="00346E0A" w:rsidRDefault="00000000">
            <w:pPr>
              <w:jc w:val="center"/>
            </w:pPr>
            <w:r w:rsidRPr="00346E0A">
              <w:rPr>
                <w:sz w:val="18"/>
                <w:szCs w:val="18"/>
              </w:rPr>
              <w:t>ML endpoint privacy</w:t>
            </w:r>
          </w:p>
        </w:tc>
        <w:tc>
          <w:tcPr>
            <w:tcW w:w="3980" w:type="dxa"/>
            <w:tcMar>
              <w:top w:w="60" w:type="dxa"/>
              <w:left w:w="80" w:type="dxa"/>
              <w:bottom w:w="60" w:type="dxa"/>
              <w:right w:w="80" w:type="dxa"/>
            </w:tcMar>
            <w:vAlign w:val="center"/>
          </w:tcPr>
          <w:p w14:paraId="368883AD" w14:textId="77777777" w:rsidR="00823878" w:rsidRPr="00346E0A" w:rsidRDefault="00000000">
            <w:pPr>
              <w:jc w:val="center"/>
            </w:pPr>
            <w:r w:rsidRPr="00346E0A">
              <w:rPr>
                <w:sz w:val="18"/>
                <w:szCs w:val="18"/>
              </w:rPr>
              <w:t>Pre-dates practical PQC standards</w:t>
            </w:r>
          </w:p>
        </w:tc>
      </w:tr>
      <w:tr w:rsidR="00823878" w:rsidRPr="00346E0A" w14:paraId="0DF495EC" w14:textId="77777777">
        <w:tblPrEx>
          <w:tblCellMar>
            <w:top w:w="0" w:type="dxa"/>
            <w:bottom w:w="0" w:type="dxa"/>
          </w:tblCellMar>
        </w:tblPrEx>
        <w:tc>
          <w:tcPr>
            <w:tcW w:w="2200" w:type="dxa"/>
            <w:tcMar>
              <w:top w:w="60" w:type="dxa"/>
              <w:left w:w="80" w:type="dxa"/>
              <w:bottom w:w="60" w:type="dxa"/>
              <w:right w:w="80" w:type="dxa"/>
            </w:tcMar>
            <w:vAlign w:val="center"/>
          </w:tcPr>
          <w:p w14:paraId="0C7F090A" w14:textId="77777777" w:rsidR="00823878" w:rsidRPr="00346E0A" w:rsidRDefault="00000000">
            <w:pPr>
              <w:jc w:val="center"/>
            </w:pPr>
            <w:proofErr w:type="spellStart"/>
            <w:r w:rsidRPr="00346E0A">
              <w:rPr>
                <w:sz w:val="18"/>
                <w:szCs w:val="18"/>
              </w:rPr>
              <w:lastRenderedPageBreak/>
              <w:t>Tidjon</w:t>
            </w:r>
            <w:proofErr w:type="spellEnd"/>
            <w:r w:rsidRPr="00346E0A">
              <w:rPr>
                <w:sz w:val="18"/>
                <w:szCs w:val="18"/>
              </w:rPr>
              <w:t xml:space="preserve"> &amp; </w:t>
            </w:r>
            <w:proofErr w:type="spellStart"/>
            <w:r w:rsidRPr="00346E0A">
              <w:rPr>
                <w:sz w:val="18"/>
                <w:szCs w:val="18"/>
              </w:rPr>
              <w:t>Khomh</w:t>
            </w:r>
            <w:proofErr w:type="spellEnd"/>
            <w:r w:rsidRPr="00346E0A">
              <w:rPr>
                <w:sz w:val="18"/>
                <w:szCs w:val="18"/>
              </w:rPr>
              <w:t xml:space="preserve"> [11]</w:t>
            </w:r>
          </w:p>
        </w:tc>
        <w:tc>
          <w:tcPr>
            <w:tcW w:w="3900" w:type="dxa"/>
            <w:tcMar>
              <w:top w:w="60" w:type="dxa"/>
              <w:left w:w="80" w:type="dxa"/>
              <w:bottom w:w="60" w:type="dxa"/>
              <w:right w:w="80" w:type="dxa"/>
            </w:tcMar>
            <w:vAlign w:val="center"/>
          </w:tcPr>
          <w:p w14:paraId="008A8D51" w14:textId="77777777" w:rsidR="00823878" w:rsidRPr="00346E0A" w:rsidRDefault="00000000">
            <w:pPr>
              <w:jc w:val="center"/>
            </w:pPr>
            <w:r w:rsidRPr="00346E0A">
              <w:rPr>
                <w:sz w:val="18"/>
                <w:szCs w:val="18"/>
              </w:rPr>
              <w:t>MITRE ATLAS threat mapping for ML</w:t>
            </w:r>
          </w:p>
        </w:tc>
        <w:tc>
          <w:tcPr>
            <w:tcW w:w="3980" w:type="dxa"/>
            <w:tcMar>
              <w:top w:w="60" w:type="dxa"/>
              <w:left w:w="80" w:type="dxa"/>
              <w:bottom w:w="60" w:type="dxa"/>
              <w:right w:w="80" w:type="dxa"/>
            </w:tcMar>
            <w:vAlign w:val="center"/>
          </w:tcPr>
          <w:p w14:paraId="5E5C173E" w14:textId="77777777" w:rsidR="00823878" w:rsidRPr="00346E0A" w:rsidRDefault="00000000">
            <w:pPr>
              <w:jc w:val="center"/>
            </w:pPr>
            <w:r w:rsidRPr="00346E0A">
              <w:rPr>
                <w:sz w:val="18"/>
                <w:szCs w:val="18"/>
              </w:rPr>
              <w:t>Ignores transport-layer crypto</w:t>
            </w:r>
          </w:p>
        </w:tc>
      </w:tr>
      <w:tr w:rsidR="00823878" w:rsidRPr="00346E0A" w14:paraId="7A0ABD95" w14:textId="77777777">
        <w:tblPrEx>
          <w:tblCellMar>
            <w:top w:w="0" w:type="dxa"/>
            <w:bottom w:w="0" w:type="dxa"/>
          </w:tblCellMar>
        </w:tblPrEx>
        <w:tc>
          <w:tcPr>
            <w:tcW w:w="2200" w:type="dxa"/>
            <w:tcMar>
              <w:top w:w="60" w:type="dxa"/>
              <w:left w:w="80" w:type="dxa"/>
              <w:bottom w:w="60" w:type="dxa"/>
              <w:right w:w="80" w:type="dxa"/>
            </w:tcMar>
            <w:vAlign w:val="center"/>
          </w:tcPr>
          <w:p w14:paraId="7B2828FE" w14:textId="77777777" w:rsidR="00823878" w:rsidRPr="00346E0A" w:rsidRDefault="00000000">
            <w:pPr>
              <w:jc w:val="center"/>
            </w:pPr>
            <w:r w:rsidRPr="00346E0A">
              <w:rPr>
                <w:sz w:val="18"/>
                <w:szCs w:val="18"/>
              </w:rPr>
              <w:t>Ahmed et al. [12]</w:t>
            </w:r>
          </w:p>
        </w:tc>
        <w:tc>
          <w:tcPr>
            <w:tcW w:w="3900" w:type="dxa"/>
            <w:tcMar>
              <w:top w:w="60" w:type="dxa"/>
              <w:left w:w="80" w:type="dxa"/>
              <w:bottom w:w="60" w:type="dxa"/>
              <w:right w:w="80" w:type="dxa"/>
            </w:tcMar>
            <w:vAlign w:val="center"/>
          </w:tcPr>
          <w:p w14:paraId="4EB98332" w14:textId="77777777" w:rsidR="00823878" w:rsidRPr="00346E0A" w:rsidRDefault="00000000">
            <w:pPr>
              <w:jc w:val="center"/>
            </w:pPr>
            <w:r w:rsidRPr="00346E0A">
              <w:rPr>
                <w:sz w:val="18"/>
                <w:szCs w:val="18"/>
              </w:rPr>
              <w:t>Survey of PQC crypto libraries</w:t>
            </w:r>
          </w:p>
        </w:tc>
        <w:tc>
          <w:tcPr>
            <w:tcW w:w="3980" w:type="dxa"/>
            <w:tcMar>
              <w:top w:w="60" w:type="dxa"/>
              <w:left w:w="80" w:type="dxa"/>
              <w:bottom w:w="60" w:type="dxa"/>
              <w:right w:w="80" w:type="dxa"/>
            </w:tcMar>
            <w:vAlign w:val="center"/>
          </w:tcPr>
          <w:p w14:paraId="3DEAF6CC" w14:textId="77777777" w:rsidR="00823878" w:rsidRPr="00346E0A" w:rsidRDefault="00000000">
            <w:pPr>
              <w:jc w:val="center"/>
            </w:pPr>
            <w:r w:rsidRPr="00346E0A">
              <w:rPr>
                <w:sz w:val="18"/>
                <w:szCs w:val="18"/>
              </w:rPr>
              <w:t>No end-to-end measurement</w:t>
            </w:r>
          </w:p>
        </w:tc>
      </w:tr>
      <w:tr w:rsidR="00823878" w:rsidRPr="00346E0A" w14:paraId="42DF8D17" w14:textId="77777777">
        <w:tblPrEx>
          <w:tblCellMar>
            <w:top w:w="0" w:type="dxa"/>
            <w:bottom w:w="0" w:type="dxa"/>
          </w:tblCellMar>
        </w:tblPrEx>
        <w:tc>
          <w:tcPr>
            <w:tcW w:w="2200" w:type="dxa"/>
            <w:tcMar>
              <w:top w:w="60" w:type="dxa"/>
              <w:left w:w="80" w:type="dxa"/>
              <w:bottom w:w="60" w:type="dxa"/>
              <w:right w:w="80" w:type="dxa"/>
            </w:tcMar>
            <w:vAlign w:val="center"/>
          </w:tcPr>
          <w:p w14:paraId="0917F64B" w14:textId="77777777" w:rsidR="00823878" w:rsidRPr="00346E0A" w:rsidRDefault="00000000">
            <w:pPr>
              <w:jc w:val="center"/>
            </w:pPr>
            <w:r w:rsidRPr="00346E0A">
              <w:rPr>
                <w:sz w:val="18"/>
                <w:szCs w:val="18"/>
              </w:rPr>
              <w:t>Blanco-Romero et al. [13]</w:t>
            </w:r>
          </w:p>
        </w:tc>
        <w:tc>
          <w:tcPr>
            <w:tcW w:w="3900" w:type="dxa"/>
            <w:tcMar>
              <w:top w:w="60" w:type="dxa"/>
              <w:left w:w="80" w:type="dxa"/>
              <w:bottom w:w="60" w:type="dxa"/>
              <w:right w:w="80" w:type="dxa"/>
            </w:tcMar>
            <w:vAlign w:val="center"/>
          </w:tcPr>
          <w:p w14:paraId="775043C7" w14:textId="77777777" w:rsidR="00823878" w:rsidRPr="00346E0A" w:rsidRDefault="00000000">
            <w:pPr>
              <w:jc w:val="center"/>
            </w:pPr>
            <w:r w:rsidRPr="00346E0A">
              <w:rPr>
                <w:sz w:val="18"/>
                <w:szCs w:val="18"/>
              </w:rPr>
              <w:t>Economic feasibility of HNDL</w:t>
            </w:r>
          </w:p>
        </w:tc>
        <w:tc>
          <w:tcPr>
            <w:tcW w:w="3980" w:type="dxa"/>
            <w:tcMar>
              <w:top w:w="60" w:type="dxa"/>
              <w:left w:w="80" w:type="dxa"/>
              <w:bottom w:w="60" w:type="dxa"/>
              <w:right w:w="80" w:type="dxa"/>
            </w:tcMar>
            <w:vAlign w:val="center"/>
          </w:tcPr>
          <w:p w14:paraId="5D4533C2" w14:textId="77777777" w:rsidR="00823878" w:rsidRPr="00346E0A" w:rsidRDefault="00000000">
            <w:pPr>
              <w:jc w:val="center"/>
            </w:pPr>
            <w:r w:rsidRPr="00346E0A">
              <w:rPr>
                <w:sz w:val="18"/>
                <w:szCs w:val="18"/>
              </w:rPr>
              <w:t>No application-layer context</w:t>
            </w:r>
          </w:p>
        </w:tc>
      </w:tr>
      <w:tr w:rsidR="00823878" w:rsidRPr="00346E0A" w14:paraId="32E871C3" w14:textId="77777777">
        <w:tblPrEx>
          <w:tblCellMar>
            <w:top w:w="0" w:type="dxa"/>
            <w:bottom w:w="0" w:type="dxa"/>
          </w:tblCellMar>
        </w:tblPrEx>
        <w:tc>
          <w:tcPr>
            <w:tcW w:w="2200" w:type="dxa"/>
            <w:tcMar>
              <w:top w:w="60" w:type="dxa"/>
              <w:left w:w="80" w:type="dxa"/>
              <w:bottom w:w="60" w:type="dxa"/>
              <w:right w:w="80" w:type="dxa"/>
            </w:tcMar>
            <w:vAlign w:val="center"/>
          </w:tcPr>
          <w:p w14:paraId="15348F9D" w14:textId="77777777" w:rsidR="00823878" w:rsidRPr="00346E0A" w:rsidRDefault="00000000">
            <w:pPr>
              <w:jc w:val="center"/>
            </w:pPr>
            <w:r w:rsidRPr="00346E0A">
              <w:rPr>
                <w:sz w:val="18"/>
                <w:szCs w:val="18"/>
              </w:rPr>
              <w:t>Gómez-Cambronero et al. [14]</w:t>
            </w:r>
          </w:p>
        </w:tc>
        <w:tc>
          <w:tcPr>
            <w:tcW w:w="3900" w:type="dxa"/>
            <w:tcMar>
              <w:top w:w="60" w:type="dxa"/>
              <w:left w:w="80" w:type="dxa"/>
              <w:bottom w:w="60" w:type="dxa"/>
              <w:right w:w="80" w:type="dxa"/>
            </w:tcMar>
            <w:vAlign w:val="center"/>
          </w:tcPr>
          <w:p w14:paraId="1C762EDD" w14:textId="77777777" w:rsidR="00823878" w:rsidRPr="00346E0A" w:rsidRDefault="00000000">
            <w:pPr>
              <w:jc w:val="center"/>
            </w:pPr>
            <w:r w:rsidRPr="00346E0A">
              <w:rPr>
                <w:sz w:val="18"/>
                <w:szCs w:val="18"/>
              </w:rPr>
              <w:t>Layered TLS 1.3 handshake performance</w:t>
            </w:r>
          </w:p>
        </w:tc>
        <w:tc>
          <w:tcPr>
            <w:tcW w:w="3980" w:type="dxa"/>
            <w:tcMar>
              <w:top w:w="60" w:type="dxa"/>
              <w:left w:w="80" w:type="dxa"/>
              <w:bottom w:w="60" w:type="dxa"/>
              <w:right w:w="80" w:type="dxa"/>
            </w:tcMar>
            <w:vAlign w:val="center"/>
          </w:tcPr>
          <w:p w14:paraId="7CF089EE" w14:textId="77777777" w:rsidR="00823878" w:rsidRPr="00346E0A" w:rsidRDefault="00000000">
            <w:pPr>
              <w:jc w:val="center"/>
            </w:pPr>
            <w:r w:rsidRPr="00346E0A">
              <w:rPr>
                <w:sz w:val="18"/>
                <w:szCs w:val="18"/>
              </w:rPr>
              <w:t>Fixed key exchange; no signature sweep</w:t>
            </w:r>
          </w:p>
        </w:tc>
      </w:tr>
      <w:tr w:rsidR="00823878" w:rsidRPr="00346E0A" w14:paraId="2C28BD06" w14:textId="77777777">
        <w:tblPrEx>
          <w:tblCellMar>
            <w:top w:w="0" w:type="dxa"/>
            <w:bottom w:w="0" w:type="dxa"/>
          </w:tblCellMar>
        </w:tblPrEx>
        <w:tc>
          <w:tcPr>
            <w:tcW w:w="2200" w:type="dxa"/>
            <w:tcMar>
              <w:top w:w="60" w:type="dxa"/>
              <w:left w:w="80" w:type="dxa"/>
              <w:bottom w:w="60" w:type="dxa"/>
              <w:right w:w="80" w:type="dxa"/>
            </w:tcMar>
            <w:vAlign w:val="center"/>
          </w:tcPr>
          <w:p w14:paraId="1A611AE3" w14:textId="77777777" w:rsidR="00823878" w:rsidRPr="00346E0A" w:rsidRDefault="00000000">
            <w:pPr>
              <w:jc w:val="center"/>
            </w:pPr>
            <w:proofErr w:type="spellStart"/>
            <w:r w:rsidRPr="00346E0A">
              <w:rPr>
                <w:sz w:val="18"/>
                <w:szCs w:val="18"/>
              </w:rPr>
              <w:t>Schemitt</w:t>
            </w:r>
            <w:proofErr w:type="spellEnd"/>
            <w:r w:rsidRPr="00346E0A">
              <w:rPr>
                <w:sz w:val="18"/>
                <w:szCs w:val="18"/>
              </w:rPr>
              <w:t xml:space="preserve"> et al. [15]</w:t>
            </w:r>
          </w:p>
        </w:tc>
        <w:tc>
          <w:tcPr>
            <w:tcW w:w="3900" w:type="dxa"/>
            <w:tcMar>
              <w:top w:w="60" w:type="dxa"/>
              <w:left w:w="80" w:type="dxa"/>
              <w:bottom w:w="60" w:type="dxa"/>
              <w:right w:w="80" w:type="dxa"/>
            </w:tcMar>
            <w:vAlign w:val="center"/>
          </w:tcPr>
          <w:p w14:paraId="1A51302A" w14:textId="77777777" w:rsidR="00823878" w:rsidRPr="00346E0A" w:rsidRDefault="00000000">
            <w:pPr>
              <w:jc w:val="center"/>
            </w:pPr>
            <w:r w:rsidRPr="00346E0A">
              <w:rPr>
                <w:sz w:val="18"/>
                <w:szCs w:val="18"/>
              </w:rPr>
              <w:t>PQC signature benchmarking</w:t>
            </w:r>
          </w:p>
        </w:tc>
        <w:tc>
          <w:tcPr>
            <w:tcW w:w="3980" w:type="dxa"/>
            <w:tcMar>
              <w:top w:w="60" w:type="dxa"/>
              <w:left w:w="80" w:type="dxa"/>
              <w:bottom w:w="60" w:type="dxa"/>
              <w:right w:w="80" w:type="dxa"/>
            </w:tcMar>
            <w:vAlign w:val="center"/>
          </w:tcPr>
          <w:p w14:paraId="37B1697D" w14:textId="77777777" w:rsidR="00823878" w:rsidRPr="00346E0A" w:rsidRDefault="00000000">
            <w:pPr>
              <w:jc w:val="center"/>
            </w:pPr>
            <w:r w:rsidRPr="00346E0A">
              <w:rPr>
                <w:sz w:val="18"/>
                <w:szCs w:val="18"/>
              </w:rPr>
              <w:t>Domain-restricted to blockchain</w:t>
            </w:r>
          </w:p>
        </w:tc>
      </w:tr>
    </w:tbl>
    <w:p w14:paraId="31E85623" w14:textId="77777777" w:rsidR="00823878" w:rsidRPr="00346E0A" w:rsidRDefault="00000000">
      <w:pPr>
        <w:spacing w:before="100" w:after="160"/>
        <w:jc w:val="center"/>
      </w:pPr>
      <w:r w:rsidRPr="00346E0A">
        <w:rPr>
          <w:b/>
          <w:bCs/>
          <w:sz w:val="18"/>
          <w:szCs w:val="18"/>
        </w:rPr>
        <w:t>TABLE I SYNTHESIS OF RELATED WORK AND THE GAP EACH LEAVES OPEN</w:t>
      </w:r>
    </w:p>
    <w:p w14:paraId="3F0F2652" w14:textId="77777777" w:rsidR="00823878" w:rsidRDefault="00823878"/>
    <w:p w14:paraId="393D5714" w14:textId="77777777" w:rsidR="00346E0A" w:rsidRPr="00346E0A" w:rsidRDefault="00346E0A">
      <w:pPr>
        <w:sectPr w:rsidR="00346E0A" w:rsidRPr="00346E0A">
          <w:type w:val="continuous"/>
          <w:pgSz w:w="12240" w:h="15840"/>
          <w:pgMar w:top="1080" w:right="1080" w:bottom="1080" w:left="1080" w:header="708" w:footer="708" w:gutter="0"/>
          <w:cols w:space="720"/>
          <w:docGrid w:linePitch="360"/>
        </w:sectPr>
      </w:pPr>
    </w:p>
    <w:p w14:paraId="0142765B" w14:textId="77777777" w:rsidR="00823878" w:rsidRPr="00346E0A" w:rsidRDefault="00000000">
      <w:pPr>
        <w:keepNext/>
        <w:spacing w:before="240" w:after="120"/>
        <w:jc w:val="center"/>
        <w:rPr>
          <w:sz w:val="22"/>
          <w:szCs w:val="22"/>
        </w:rPr>
      </w:pPr>
      <w:r w:rsidRPr="00346E0A">
        <w:rPr>
          <w:b/>
          <w:bCs/>
          <w:sz w:val="24"/>
          <w:szCs w:val="24"/>
        </w:rPr>
        <w:t>III. Threat Model</w:t>
      </w:r>
    </w:p>
    <w:p w14:paraId="6DC33D99" w14:textId="77777777" w:rsidR="00823878" w:rsidRPr="00346E0A" w:rsidRDefault="00000000">
      <w:pPr>
        <w:keepNext/>
        <w:spacing w:before="200" w:after="100"/>
        <w:rPr>
          <w:sz w:val="22"/>
          <w:szCs w:val="22"/>
        </w:rPr>
      </w:pPr>
      <w:r w:rsidRPr="00346E0A">
        <w:rPr>
          <w:b/>
          <w:bCs/>
          <w:i/>
          <w:iCs/>
          <w:sz w:val="22"/>
          <w:szCs w:val="22"/>
        </w:rPr>
        <w:t>A. Harvest Now, Decrypt Later (HNDL)</w:t>
      </w:r>
    </w:p>
    <w:p w14:paraId="761F0DCB" w14:textId="77777777" w:rsidR="00823878" w:rsidRPr="00346E0A" w:rsidRDefault="00000000">
      <w:pPr>
        <w:spacing w:after="120"/>
        <w:jc w:val="both"/>
        <w:rPr>
          <w:sz w:val="22"/>
          <w:szCs w:val="22"/>
        </w:rPr>
      </w:pPr>
      <w:r w:rsidRPr="00346E0A">
        <w:rPr>
          <w:sz w:val="22"/>
          <w:szCs w:val="22"/>
        </w:rPr>
        <w:t xml:space="preserve">A passive adversary records all cryptographic artifacts flowing over a protected connection, the key establishment blob and every AES-256-GCM (nonce, ciphertext) pair, neither of which is CRQC decryptable in any configuration through the symmetric layer alone (Grover's algorithm only halves AES's effective security margin); only the key establishment blob's </w:t>
      </w:r>
      <w:proofErr w:type="spellStart"/>
      <w:r w:rsidRPr="00346E0A">
        <w:rPr>
          <w:sz w:val="22"/>
          <w:szCs w:val="22"/>
        </w:rPr>
        <w:t>decryptability</w:t>
      </w:r>
      <w:proofErr w:type="spellEnd"/>
      <w:r w:rsidRPr="00346E0A">
        <w:rPr>
          <w:sz w:val="22"/>
          <w:szCs w:val="22"/>
        </w:rPr>
        <w:t xml:space="preserve"> differs by configuration.</w:t>
      </w:r>
    </w:p>
    <w:p w14:paraId="206109D4" w14:textId="77777777" w:rsidR="00823878" w:rsidRPr="00346E0A" w:rsidRDefault="00000000">
      <w:pPr>
        <w:keepNext/>
        <w:spacing w:before="200" w:after="100"/>
        <w:rPr>
          <w:sz w:val="22"/>
          <w:szCs w:val="22"/>
        </w:rPr>
      </w:pPr>
      <w:r w:rsidRPr="00346E0A">
        <w:rPr>
          <w:b/>
          <w:bCs/>
          <w:i/>
          <w:iCs/>
          <w:sz w:val="22"/>
          <w:szCs w:val="22"/>
        </w:rPr>
        <w:t>B. Active Man in the Middle (MITM)</w:t>
      </w:r>
    </w:p>
    <w:p w14:paraId="45C2BED7" w14:textId="77777777" w:rsidR="00823878" w:rsidRPr="00346E0A" w:rsidRDefault="00000000">
      <w:pPr>
        <w:spacing w:after="120"/>
        <w:jc w:val="both"/>
        <w:rPr>
          <w:sz w:val="22"/>
          <w:szCs w:val="22"/>
        </w:rPr>
      </w:pPr>
      <w:r w:rsidRPr="00346E0A">
        <w:rPr>
          <w:sz w:val="22"/>
          <w:szCs w:val="22"/>
        </w:rPr>
        <w:t>Unlike the passive HNDL adversary, the active MITM adversary sits on the wire and tampers with traffic in real time. We model this by intercepting a single response in transit and flipping one byte, either inside the AEAD ciphertext or inside the accompanying signature field, and then observing whether the receiving endpoint notices. The question we care about is not just whether tampering is caught, every configuration in our test matrix is expected to catch it eventually, but where in the stack it is caught and how quickly. A single byte ciphertext flip should be rejected at the AEAD authentication tag check before the payload is ever handed up to the application; a single byte signature flip, by contrast, is only caught once the signature verification routine runs, which in some configurations happens later and at higher computational cost. We log the detection layer (AEAD versus signature) and the wall clock time to detection for each trial, which lets us separate configurations that merely detect tampering from those that detect it cheaply and early.</w:t>
      </w:r>
    </w:p>
    <w:p w14:paraId="5B201A1E" w14:textId="77777777" w:rsidR="00823878" w:rsidRPr="00346E0A" w:rsidRDefault="00000000">
      <w:pPr>
        <w:keepNext/>
        <w:spacing w:before="200" w:after="100"/>
        <w:rPr>
          <w:sz w:val="22"/>
          <w:szCs w:val="22"/>
        </w:rPr>
      </w:pPr>
      <w:r w:rsidRPr="00346E0A">
        <w:rPr>
          <w:b/>
          <w:bCs/>
          <w:i/>
          <w:iCs/>
          <w:sz w:val="22"/>
          <w:szCs w:val="22"/>
        </w:rPr>
        <w:t>C. Streaming Specific Threats</w:t>
      </w:r>
    </w:p>
    <w:p w14:paraId="7996CCD5" w14:textId="77777777" w:rsidR="00823878" w:rsidRPr="00346E0A" w:rsidRDefault="00000000">
      <w:pPr>
        <w:spacing w:after="120"/>
        <w:jc w:val="both"/>
        <w:rPr>
          <w:sz w:val="22"/>
          <w:szCs w:val="22"/>
        </w:rPr>
      </w:pPr>
      <w:r w:rsidRPr="00346E0A">
        <w:rPr>
          <w:sz w:val="22"/>
          <w:szCs w:val="22"/>
        </w:rPr>
        <w:t xml:space="preserve">Single shot request and response benchmarks miss two threats that only emerge once a connection is used to stream many chunks over a </w:t>
      </w:r>
      <w:proofErr w:type="gramStart"/>
      <w:r w:rsidRPr="00346E0A">
        <w:rPr>
          <w:sz w:val="22"/>
          <w:szCs w:val="22"/>
        </w:rPr>
        <w:t>longer lived</w:t>
      </w:r>
      <w:proofErr w:type="gramEnd"/>
      <w:r w:rsidRPr="00346E0A">
        <w:rPr>
          <w:sz w:val="22"/>
          <w:szCs w:val="22"/>
        </w:rPr>
        <w:t xml:space="preserve"> session, so we treat them as a distinct threat class.</w:t>
      </w:r>
    </w:p>
    <w:p w14:paraId="293D02B6" w14:textId="77777777" w:rsidR="00823878" w:rsidRPr="00346E0A" w:rsidRDefault="00000000">
      <w:pPr>
        <w:spacing w:after="120"/>
        <w:jc w:val="both"/>
        <w:rPr>
          <w:sz w:val="22"/>
          <w:szCs w:val="22"/>
        </w:rPr>
      </w:pPr>
      <w:r w:rsidRPr="00346E0A">
        <w:rPr>
          <w:sz w:val="22"/>
          <w:szCs w:val="22"/>
        </w:rPr>
        <w:t>The first is a sequence integrity attack: an adversary drops or reorders chunks in the stream without altering a single byte inside any individual chunk. Because each chunk's own AEAD tag and signature remain valid, per chunk authentication is blind to this attack by design; detecting it requires the protocol to bind chunks to an explicit sequence or position, and we measure which configurations do this and which silently accept a reordered or truncated stream.</w:t>
      </w:r>
    </w:p>
    <w:p w14:paraId="249DD95C" w14:textId="77777777" w:rsidR="00823878" w:rsidRPr="00346E0A" w:rsidRDefault="00000000">
      <w:pPr>
        <w:spacing w:after="120"/>
        <w:jc w:val="both"/>
        <w:rPr>
          <w:sz w:val="22"/>
          <w:szCs w:val="22"/>
        </w:rPr>
      </w:pPr>
      <w:r w:rsidRPr="00346E0A">
        <w:rPr>
          <w:sz w:val="22"/>
          <w:szCs w:val="22"/>
        </w:rPr>
        <w:t>The second is HNDL exposure that compounds with session length. In a streamed session, a single handshake typically negotiates one session key that is then reused across every chunk for the lifetime of the stream. A passive adversary who records that handshake is therefore not attacking one message but an entire session's worth of traffic at once: the longer the stream runs, the more ciphertext becomes retroactively exposed the moment the underlying key establishment scheme is later broken by a CRQC. We quantify this by relating stream duration, equivalently, chunk count per session, to the volume of plaintext that a single future key recovery event would expose, which distinguishes configurations that rotate or ratchet session keys from those that do not.</w:t>
      </w:r>
    </w:p>
    <w:p w14:paraId="56A85EB6" w14:textId="77777777" w:rsidR="00823878" w:rsidRPr="00346E0A" w:rsidRDefault="00000000">
      <w:pPr>
        <w:keepNext/>
        <w:spacing w:before="240" w:after="120"/>
        <w:jc w:val="center"/>
      </w:pPr>
      <w:r w:rsidRPr="00346E0A">
        <w:rPr>
          <w:b/>
          <w:bCs/>
          <w:sz w:val="24"/>
          <w:szCs w:val="24"/>
        </w:rPr>
        <w:t>IV. System Design</w:t>
      </w:r>
    </w:p>
    <w:p w14:paraId="1446401D" w14:textId="77777777" w:rsidR="00823878" w:rsidRPr="00346E0A" w:rsidRDefault="00000000">
      <w:pPr>
        <w:spacing w:after="120"/>
        <w:jc w:val="both"/>
        <w:rPr>
          <w:sz w:val="22"/>
          <w:szCs w:val="22"/>
        </w:rPr>
      </w:pPr>
      <w:r w:rsidRPr="00346E0A">
        <w:rPr>
          <w:sz w:val="22"/>
          <w:szCs w:val="22"/>
        </w:rPr>
        <w:t xml:space="preserve">Four processes wrap the same </w:t>
      </w:r>
      <w:proofErr w:type="spellStart"/>
      <w:r w:rsidRPr="00346E0A">
        <w:rPr>
          <w:sz w:val="22"/>
          <w:szCs w:val="22"/>
        </w:rPr>
        <w:t>FastAPI</w:t>
      </w:r>
      <w:proofErr w:type="spellEnd"/>
      <w:r w:rsidRPr="00346E0A">
        <w:rPr>
          <w:sz w:val="22"/>
          <w:szCs w:val="22"/>
        </w:rPr>
        <w:t xml:space="preserve"> inference server: an unprotected Control, and three protected configurations sharing a common </w:t>
      </w:r>
      <w:proofErr w:type="spellStart"/>
      <w:r w:rsidRPr="00346E0A">
        <w:rPr>
          <w:sz w:val="22"/>
          <w:szCs w:val="22"/>
        </w:rPr>
        <w:t>ServerCryptoConfig</w:t>
      </w:r>
      <w:proofErr w:type="spellEnd"/>
      <w:r w:rsidRPr="00346E0A">
        <w:rPr>
          <w:sz w:val="22"/>
          <w:szCs w:val="22"/>
        </w:rPr>
        <w:t xml:space="preserve"> and </w:t>
      </w:r>
      <w:proofErr w:type="spellStart"/>
      <w:r w:rsidRPr="00346E0A">
        <w:rPr>
          <w:sz w:val="22"/>
          <w:szCs w:val="22"/>
        </w:rPr>
        <w:t>ClientCryptoConfig</w:t>
      </w:r>
      <w:proofErr w:type="spellEnd"/>
      <w:r w:rsidRPr="00346E0A">
        <w:rPr>
          <w:sz w:val="22"/>
          <w:szCs w:val="22"/>
        </w:rPr>
        <w:t xml:space="preserve"> contract so that only the asymmetric key establishment and signature primitive differs between configurations. All three protected configurations use the same AES-256-GCM (HKDF-SHA256 derived key) symmetric layer.</w:t>
      </w:r>
    </w:p>
    <w:p w14:paraId="661663C3" w14:textId="77777777" w:rsidR="00823878" w:rsidRPr="00346E0A" w:rsidRDefault="00000000">
      <w:pPr>
        <w:spacing w:after="120"/>
        <w:jc w:val="both"/>
      </w:pPr>
      <w:r w:rsidRPr="00346E0A">
        <w:rPr>
          <w:sz w:val="22"/>
          <w:szCs w:val="22"/>
        </w:rPr>
        <w:t xml:space="preserve">Every protected transaction follows a </w:t>
      </w:r>
      <w:proofErr w:type="gramStart"/>
      <w:r w:rsidRPr="00346E0A">
        <w:rPr>
          <w:sz w:val="22"/>
          <w:szCs w:val="22"/>
        </w:rPr>
        <w:t>five step</w:t>
      </w:r>
      <w:proofErr w:type="gramEnd"/>
      <w:r w:rsidRPr="00346E0A">
        <w:rPr>
          <w:sz w:val="22"/>
          <w:szCs w:val="22"/>
        </w:rPr>
        <w:t xml:space="preserve"> shape: handshake, session key establishment, encrypt and send, decrypt, verify, with a fresh ephemeral key pair generated per transaction by default (the conservative, worst case measurement). Fig. 2 details this exchange.</w:t>
      </w:r>
    </w:p>
    <w:p w14:paraId="03FE17C5" w14:textId="77777777" w:rsidR="00823878" w:rsidRPr="00346E0A" w:rsidRDefault="00000000">
      <w:pPr>
        <w:keepNext/>
        <w:spacing w:before="240" w:after="120"/>
        <w:jc w:val="center"/>
        <w:rPr>
          <w:sz w:val="24"/>
          <w:szCs w:val="24"/>
        </w:rPr>
      </w:pPr>
      <w:r w:rsidRPr="00346E0A">
        <w:rPr>
          <w:b/>
          <w:bCs/>
          <w:sz w:val="24"/>
          <w:szCs w:val="24"/>
        </w:rPr>
        <w:lastRenderedPageBreak/>
        <w:t>V. Methodology</w:t>
      </w:r>
    </w:p>
    <w:p w14:paraId="45E29192" w14:textId="77777777" w:rsidR="00823878" w:rsidRPr="00346E0A" w:rsidRDefault="00000000">
      <w:pPr>
        <w:keepNext/>
        <w:spacing w:before="200" w:after="100"/>
        <w:rPr>
          <w:sz w:val="22"/>
          <w:szCs w:val="22"/>
        </w:rPr>
      </w:pPr>
      <w:r w:rsidRPr="00346E0A">
        <w:rPr>
          <w:b/>
          <w:bCs/>
          <w:i/>
          <w:iCs/>
          <w:sz w:val="22"/>
          <w:szCs w:val="22"/>
        </w:rPr>
        <w:t>A. Experimental Environment and Process Isolation</w:t>
      </w:r>
    </w:p>
    <w:p w14:paraId="1FF75FF0" w14:textId="77777777" w:rsidR="00823878" w:rsidRPr="00346E0A" w:rsidRDefault="00000000">
      <w:pPr>
        <w:spacing w:after="120"/>
        <w:jc w:val="both"/>
        <w:rPr>
          <w:sz w:val="22"/>
          <w:szCs w:val="22"/>
        </w:rPr>
      </w:pPr>
      <w:r w:rsidRPr="00346E0A">
        <w:rPr>
          <w:sz w:val="22"/>
          <w:szCs w:val="22"/>
        </w:rPr>
        <w:t xml:space="preserve">Each configuration's server runs in its own process, health checked, swept across 10, 100, and 1,000 simultaneous connections with five repetitions per cell, then stopped before the next configuration starts. The first 5 percent of requests per cell are discarded as warm up. We report mean, median, standard deviation, p95, and p99 latency, and use the </w:t>
      </w:r>
      <w:proofErr w:type="spellStart"/>
      <w:r w:rsidRPr="00346E0A">
        <w:rPr>
          <w:sz w:val="22"/>
          <w:szCs w:val="22"/>
        </w:rPr>
        <w:t>non parametric</w:t>
      </w:r>
      <w:proofErr w:type="spellEnd"/>
      <w:r w:rsidRPr="00346E0A">
        <w:rPr>
          <w:sz w:val="22"/>
          <w:szCs w:val="22"/>
        </w:rPr>
        <w:t xml:space="preserve"> Mann Whitney U test to compare each protected configuration against the unprotected control.</w:t>
      </w:r>
    </w:p>
    <w:p w14:paraId="7028421E" w14:textId="77777777" w:rsidR="00823878" w:rsidRPr="00346E0A" w:rsidRDefault="00000000">
      <w:pPr>
        <w:keepNext/>
        <w:spacing w:before="200" w:after="100"/>
        <w:rPr>
          <w:sz w:val="22"/>
          <w:szCs w:val="22"/>
        </w:rPr>
      </w:pPr>
      <w:r w:rsidRPr="00346E0A">
        <w:rPr>
          <w:b/>
          <w:bCs/>
          <w:i/>
          <w:iCs/>
          <w:sz w:val="22"/>
          <w:szCs w:val="22"/>
        </w:rPr>
        <w:t>B. Cryptographic Binding and Protocol Construction</w:t>
      </w:r>
    </w:p>
    <w:p w14:paraId="537D611F" w14:textId="77777777" w:rsidR="00823878" w:rsidRPr="00346E0A" w:rsidRDefault="00000000">
      <w:pPr>
        <w:spacing w:after="120"/>
        <w:jc w:val="both"/>
        <w:rPr>
          <w:sz w:val="22"/>
          <w:szCs w:val="22"/>
        </w:rPr>
      </w:pPr>
      <w:r w:rsidRPr="00346E0A">
        <w:rPr>
          <w:sz w:val="22"/>
          <w:szCs w:val="22"/>
        </w:rPr>
        <w:t xml:space="preserve">ML-KEM-768 and ML-DSA-65 are accessed through a purpose built </w:t>
      </w:r>
      <w:proofErr w:type="spellStart"/>
      <w:r w:rsidRPr="00346E0A">
        <w:rPr>
          <w:sz w:val="22"/>
          <w:szCs w:val="22"/>
        </w:rPr>
        <w:t>ctypes</w:t>
      </w:r>
      <w:proofErr w:type="spellEnd"/>
      <w:r w:rsidRPr="00346E0A">
        <w:rPr>
          <w:sz w:val="22"/>
          <w:szCs w:val="22"/>
        </w:rPr>
        <w:t xml:space="preserve"> binding against a locally compiled </w:t>
      </w:r>
      <w:proofErr w:type="spellStart"/>
      <w:r w:rsidRPr="00346E0A">
        <w:rPr>
          <w:sz w:val="22"/>
          <w:szCs w:val="22"/>
        </w:rPr>
        <w:t>liboqs</w:t>
      </w:r>
      <w:proofErr w:type="spellEnd"/>
      <w:r w:rsidRPr="00346E0A">
        <w:rPr>
          <w:sz w:val="22"/>
          <w:szCs w:val="22"/>
        </w:rPr>
        <w:t xml:space="preserve"> shared library, rather than through the higher level </w:t>
      </w:r>
      <w:proofErr w:type="spellStart"/>
      <w:r w:rsidRPr="00346E0A">
        <w:rPr>
          <w:sz w:val="22"/>
          <w:szCs w:val="22"/>
        </w:rPr>
        <w:t>liboqs</w:t>
      </w:r>
      <w:proofErr w:type="spellEnd"/>
      <w:r w:rsidRPr="00346E0A">
        <w:rPr>
          <w:sz w:val="22"/>
          <w:szCs w:val="22"/>
        </w:rPr>
        <w:t xml:space="preserve">-python wrapper. This choice trades convenience for auditability: the binding exposes exactly four named C entry points (key generation, encapsulation, and decapsulation for ML-KEM-768; key generation, signing, and verification for ML-DSA-65) with byte lengths asserted against the FIPS 203 and FIPS 204 constants at every call boundary, so a build or linkage error surfaces immediately as an assertion failure rather than silently propagating malformed key material. </w:t>
      </w:r>
      <w:proofErr w:type="spellStart"/>
      <w:r w:rsidRPr="00346E0A">
        <w:rPr>
          <w:sz w:val="22"/>
          <w:szCs w:val="22"/>
        </w:rPr>
        <w:t>liboqs</w:t>
      </w:r>
      <w:proofErr w:type="spellEnd"/>
      <w:r w:rsidRPr="00346E0A">
        <w:rPr>
          <w:sz w:val="22"/>
          <w:szCs w:val="22"/>
        </w:rPr>
        <w:t xml:space="preserve"> itself is compiled with its minimal build option restricted to only these two algorithms, which keeps the build small enough to compile in under a minute on a single core and, by extension, keeps continuous re verification of the binding (Section VII) cheap enough to run routinely rather than being reserved for occasional manual checks.</w:t>
      </w:r>
    </w:p>
    <w:p w14:paraId="0C03D594" w14:textId="77777777" w:rsidR="00823878" w:rsidRPr="00346E0A" w:rsidRDefault="00000000">
      <w:pPr>
        <w:spacing w:after="120"/>
        <w:jc w:val="both"/>
        <w:rPr>
          <w:sz w:val="22"/>
          <w:szCs w:val="22"/>
        </w:rPr>
      </w:pPr>
      <w:r w:rsidRPr="00346E0A">
        <w:rPr>
          <w:sz w:val="22"/>
          <w:szCs w:val="22"/>
        </w:rPr>
        <w:t xml:space="preserve">All three protected configurations share a single </w:t>
      </w:r>
      <w:proofErr w:type="spellStart"/>
      <w:r w:rsidRPr="00346E0A">
        <w:rPr>
          <w:sz w:val="22"/>
          <w:szCs w:val="22"/>
        </w:rPr>
        <w:t>ServerCryptoConfig</w:t>
      </w:r>
      <w:proofErr w:type="spellEnd"/>
      <w:r w:rsidRPr="00346E0A">
        <w:rPr>
          <w:sz w:val="22"/>
          <w:szCs w:val="22"/>
        </w:rPr>
        <w:t xml:space="preserve"> and </w:t>
      </w:r>
      <w:proofErr w:type="spellStart"/>
      <w:r w:rsidRPr="00346E0A">
        <w:rPr>
          <w:sz w:val="22"/>
          <w:szCs w:val="22"/>
        </w:rPr>
        <w:t>ClientCryptoConfig</w:t>
      </w:r>
      <w:proofErr w:type="spellEnd"/>
      <w:r w:rsidRPr="00346E0A">
        <w:rPr>
          <w:sz w:val="22"/>
          <w:szCs w:val="22"/>
        </w:rPr>
        <w:t xml:space="preserve"> interface pair, so that Classical, Hybrid, and Full PQC differ only in which concrete key establishment and signature primitive they instantiate; the handshake orchestration, the AES-256-GCM payload encryption (keyed via HKDF-SHA256 over the raw shared secret, uniformly across all three configurations, including Classical's RSA-OAEP transported key), and the </w:t>
      </w:r>
      <w:proofErr w:type="spellStart"/>
      <w:r w:rsidRPr="00346E0A">
        <w:rPr>
          <w:sz w:val="22"/>
          <w:szCs w:val="22"/>
        </w:rPr>
        <w:t>FastAPI</w:t>
      </w:r>
      <w:proofErr w:type="spellEnd"/>
      <w:r w:rsidRPr="00346E0A">
        <w:rPr>
          <w:sz w:val="22"/>
          <w:szCs w:val="22"/>
        </w:rPr>
        <w:t xml:space="preserve"> request and response plumbing are identical code paths across configurations. This is what allows Section VI's comparisons to be attributed specifically to the asymmetric primitive under test rather than to incidental implementation differences elsewhere in the stack.</w:t>
      </w:r>
    </w:p>
    <w:p w14:paraId="0A255726" w14:textId="77777777" w:rsidR="00823878" w:rsidRPr="00346E0A" w:rsidRDefault="00000000">
      <w:pPr>
        <w:spacing w:after="120"/>
        <w:jc w:val="both"/>
        <w:rPr>
          <w:sz w:val="22"/>
          <w:szCs w:val="22"/>
        </w:rPr>
      </w:pPr>
      <w:r w:rsidRPr="00346E0A">
        <w:rPr>
          <w:sz w:val="22"/>
          <w:szCs w:val="22"/>
        </w:rPr>
        <w:t xml:space="preserve">A fresh ephemeral key pair is generated on every transaction by default, rather than being cached and reused across requests. This is the conservative, worst case measurement: a deployment that reuses a warm connection across many requests would amortize </w:t>
      </w:r>
      <w:r w:rsidRPr="00346E0A">
        <w:rPr>
          <w:sz w:val="22"/>
          <w:szCs w:val="22"/>
        </w:rPr>
        <w:t>handshake cost that this benchmark pays in full on every single transaction. We adopt this as the default specifically because it is the more informative measurement for the availability failure reported in Section VI.A; a warm connection variant would mask exactly the per handshake RSA-2048 cost that mechanism depends on, and we note the warm connection case as a secondary measurement left to future work (Section X).</w:t>
      </w:r>
    </w:p>
    <w:p w14:paraId="558D121D" w14:textId="77777777" w:rsidR="00823878" w:rsidRPr="00346E0A" w:rsidRDefault="00000000">
      <w:pPr>
        <w:spacing w:after="120"/>
        <w:jc w:val="both"/>
        <w:rPr>
          <w:sz w:val="22"/>
          <w:szCs w:val="22"/>
        </w:rPr>
      </w:pPr>
      <w:r w:rsidRPr="00346E0A">
        <w:rPr>
          <w:sz w:val="22"/>
          <w:szCs w:val="22"/>
        </w:rPr>
        <w:t xml:space="preserve">For streaming responses, the same signature primitive is invoked with different message construction depending on strategy: buffer and sign and per chunk sign over (nonce </w:t>
      </w:r>
      <w:r w:rsidRPr="00346E0A">
        <w:rPr>
          <w:rFonts w:ascii="Cambria Math" w:hAnsi="Cambria Math" w:cs="Cambria Math"/>
          <w:sz w:val="22"/>
          <w:szCs w:val="22"/>
        </w:rPr>
        <w:t>∥</w:t>
      </w:r>
      <w:r w:rsidRPr="00346E0A">
        <w:rPr>
          <w:sz w:val="22"/>
          <w:szCs w:val="22"/>
        </w:rPr>
        <w:t xml:space="preserve"> ciphertext) for a single buffered envelope or an individual chunk respectively, while per chunk additionally prepends a 4 byte big endian chunk index to the signed bytes, (index </w:t>
      </w:r>
      <w:r w:rsidRPr="00346E0A">
        <w:rPr>
          <w:rFonts w:ascii="Cambria Math" w:hAnsi="Cambria Math" w:cs="Cambria Math"/>
          <w:sz w:val="22"/>
          <w:szCs w:val="22"/>
        </w:rPr>
        <w:t>∥</w:t>
      </w:r>
      <w:r w:rsidRPr="00346E0A">
        <w:rPr>
          <w:sz w:val="22"/>
          <w:szCs w:val="22"/>
        </w:rPr>
        <w:t xml:space="preserve"> nonce </w:t>
      </w:r>
      <w:r w:rsidRPr="00346E0A">
        <w:rPr>
          <w:rFonts w:ascii="Cambria Math" w:hAnsi="Cambria Math" w:cs="Cambria Math"/>
          <w:sz w:val="22"/>
          <w:szCs w:val="22"/>
        </w:rPr>
        <w:t>∥</w:t>
      </w:r>
      <w:r w:rsidRPr="00346E0A">
        <w:rPr>
          <w:sz w:val="22"/>
          <w:szCs w:val="22"/>
        </w:rPr>
        <w:t xml:space="preserve"> ciphertext), specifically to close the reordering vulnerability described in Section V.D; hash chain instead signs only the terminal 32 byte SHA-256 chain digest, which itself is computed by folding each chunk's index and envelope into the running hash,</w:t>
      </w:r>
    </w:p>
    <w:p w14:paraId="1FFCBD0D" w14:textId="77777777" w:rsidR="00823878" w:rsidRPr="00346E0A" w:rsidRDefault="00000000">
      <w:pPr>
        <w:spacing w:after="120"/>
        <w:jc w:val="center"/>
        <w:rPr>
          <w:sz w:val="22"/>
          <w:szCs w:val="22"/>
        </w:rPr>
      </w:pPr>
      <w:r w:rsidRPr="00346E0A">
        <w:rPr>
          <w:i/>
          <w:iCs/>
          <w:sz w:val="22"/>
          <w:szCs w:val="22"/>
        </w:rPr>
        <w:t>h</w:t>
      </w:r>
      <w:r w:rsidRPr="00346E0A">
        <w:rPr>
          <w:sz w:val="16"/>
          <w:szCs w:val="16"/>
          <w:vertAlign w:val="subscript"/>
        </w:rPr>
        <w:t>i</w:t>
      </w:r>
      <w:r w:rsidRPr="00346E0A">
        <w:rPr>
          <w:sz w:val="22"/>
          <w:szCs w:val="22"/>
        </w:rPr>
        <w:t xml:space="preserve"> = SHA-256(</w:t>
      </w:r>
      <w:r w:rsidRPr="00346E0A">
        <w:rPr>
          <w:i/>
          <w:iCs/>
          <w:sz w:val="22"/>
          <w:szCs w:val="22"/>
        </w:rPr>
        <w:t>h</w:t>
      </w:r>
      <w:r w:rsidRPr="00346E0A">
        <w:rPr>
          <w:sz w:val="16"/>
          <w:szCs w:val="16"/>
          <w:vertAlign w:val="subscript"/>
        </w:rPr>
        <w:t>i-1</w:t>
      </w:r>
      <w:r w:rsidRPr="00346E0A">
        <w:rPr>
          <w:sz w:val="22"/>
          <w:szCs w:val="22"/>
        </w:rPr>
        <w:t xml:space="preserve"> </w:t>
      </w:r>
      <w:r w:rsidRPr="00346E0A">
        <w:rPr>
          <w:rFonts w:ascii="Cambria Math" w:hAnsi="Cambria Math" w:cs="Cambria Math"/>
          <w:sz w:val="22"/>
          <w:szCs w:val="22"/>
        </w:rPr>
        <w:t>∥</w:t>
      </w:r>
      <w:r w:rsidRPr="00346E0A">
        <w:rPr>
          <w:sz w:val="22"/>
          <w:szCs w:val="22"/>
        </w:rPr>
        <w:t xml:space="preserve"> </w:t>
      </w:r>
      <w:proofErr w:type="spellStart"/>
      <w:r w:rsidRPr="00346E0A">
        <w:rPr>
          <w:sz w:val="22"/>
          <w:szCs w:val="22"/>
        </w:rPr>
        <w:t>index</w:t>
      </w:r>
      <w:r w:rsidRPr="00346E0A">
        <w:rPr>
          <w:sz w:val="16"/>
          <w:szCs w:val="16"/>
          <w:vertAlign w:val="subscript"/>
        </w:rPr>
        <w:t>i</w:t>
      </w:r>
      <w:proofErr w:type="spellEnd"/>
      <w:r w:rsidRPr="00346E0A">
        <w:rPr>
          <w:sz w:val="22"/>
          <w:szCs w:val="22"/>
        </w:rPr>
        <w:t xml:space="preserve"> </w:t>
      </w:r>
      <w:r w:rsidRPr="00346E0A">
        <w:rPr>
          <w:rFonts w:ascii="Cambria Math" w:hAnsi="Cambria Math" w:cs="Cambria Math"/>
          <w:sz w:val="22"/>
          <w:szCs w:val="22"/>
        </w:rPr>
        <w:t>∥</w:t>
      </w:r>
      <w:r w:rsidRPr="00346E0A">
        <w:rPr>
          <w:sz w:val="22"/>
          <w:szCs w:val="22"/>
        </w:rPr>
        <w:t xml:space="preserve"> </w:t>
      </w:r>
      <w:proofErr w:type="spellStart"/>
      <w:proofErr w:type="gramStart"/>
      <w:r w:rsidRPr="00346E0A">
        <w:rPr>
          <w:sz w:val="22"/>
          <w:szCs w:val="22"/>
        </w:rPr>
        <w:t>envelope</w:t>
      </w:r>
      <w:r w:rsidRPr="00346E0A">
        <w:rPr>
          <w:sz w:val="16"/>
          <w:szCs w:val="16"/>
          <w:vertAlign w:val="subscript"/>
        </w:rPr>
        <w:t>i</w:t>
      </w:r>
      <w:proofErr w:type="spellEnd"/>
      <w:r w:rsidRPr="00346E0A">
        <w:rPr>
          <w:sz w:val="22"/>
          <w:szCs w:val="22"/>
        </w:rPr>
        <w:t xml:space="preserve">)   </w:t>
      </w:r>
      <w:proofErr w:type="gramEnd"/>
      <w:r w:rsidRPr="00346E0A">
        <w:rPr>
          <w:sz w:val="22"/>
          <w:szCs w:val="22"/>
        </w:rPr>
        <w:t xml:space="preserve">  (1)</w:t>
      </w:r>
    </w:p>
    <w:p w14:paraId="3DED5F62" w14:textId="77777777" w:rsidR="00823878" w:rsidRPr="00346E0A" w:rsidRDefault="00000000">
      <w:pPr>
        <w:spacing w:after="120"/>
        <w:jc w:val="both"/>
        <w:rPr>
          <w:sz w:val="22"/>
          <w:szCs w:val="22"/>
        </w:rPr>
      </w:pPr>
      <w:r w:rsidRPr="00346E0A">
        <w:rPr>
          <w:sz w:val="22"/>
          <w:szCs w:val="22"/>
        </w:rPr>
        <w:t xml:space="preserve">with h0 fixed to a 32 byte all </w:t>
      </w:r>
      <w:proofErr w:type="gramStart"/>
      <w:r w:rsidRPr="00346E0A">
        <w:rPr>
          <w:sz w:val="22"/>
          <w:szCs w:val="22"/>
        </w:rPr>
        <w:t>zero genesis</w:t>
      </w:r>
      <w:proofErr w:type="gramEnd"/>
      <w:r w:rsidRPr="00346E0A">
        <w:rPr>
          <w:sz w:val="22"/>
          <w:szCs w:val="22"/>
        </w:rPr>
        <w:t xml:space="preserve"> value.</w:t>
      </w:r>
    </w:p>
    <w:p w14:paraId="56710D44" w14:textId="77777777" w:rsidR="00823878" w:rsidRPr="00346E0A" w:rsidRDefault="00000000">
      <w:pPr>
        <w:keepNext/>
        <w:spacing w:before="200" w:after="100"/>
        <w:rPr>
          <w:sz w:val="22"/>
          <w:szCs w:val="22"/>
        </w:rPr>
      </w:pPr>
      <w:r w:rsidRPr="00346E0A">
        <w:rPr>
          <w:b/>
          <w:bCs/>
          <w:i/>
          <w:iCs/>
          <w:sz w:val="22"/>
          <w:szCs w:val="22"/>
        </w:rPr>
        <w:t>C. Concurrency Benchmark</w:t>
      </w:r>
    </w:p>
    <w:p w14:paraId="4A16BB4D" w14:textId="77777777" w:rsidR="00823878" w:rsidRPr="00346E0A" w:rsidRDefault="00000000">
      <w:pPr>
        <w:spacing w:after="120"/>
        <w:jc w:val="both"/>
        <w:rPr>
          <w:sz w:val="22"/>
          <w:szCs w:val="22"/>
        </w:rPr>
      </w:pPr>
      <w:r w:rsidRPr="00346E0A">
        <w:rPr>
          <w:sz w:val="22"/>
          <w:szCs w:val="22"/>
        </w:rPr>
        <w:t xml:space="preserve">Load is generated by an asynchronous client using a bounded worker pool (an </w:t>
      </w:r>
      <w:proofErr w:type="spellStart"/>
      <w:r w:rsidRPr="00346E0A">
        <w:rPr>
          <w:sz w:val="22"/>
          <w:szCs w:val="22"/>
        </w:rPr>
        <w:t>asyncio</w:t>
      </w:r>
      <w:proofErr w:type="spellEnd"/>
      <w:r w:rsidRPr="00346E0A">
        <w:rPr>
          <w:sz w:val="22"/>
          <w:szCs w:val="22"/>
        </w:rPr>
        <w:t xml:space="preserve"> semaphore limiting in flight requests to the target concurrency level) rather than a fixed batch of parallel processes, so that the achieved concurrency matches the requested concurrency even as individual request latency varies during a run. Each cell in the sweep (one configuration times one concurrency level times one repetition) is run independently, with the target request count set to ten times the concurrency level (subject to a floor for low concurrency cells), and five repetitions are collected per cell before moving to the next concurrency level. The first 5 percent of requests within each cell are discarded prior to computing any statistic, to exclude connection pool warm up and just in time interpreter effects that are transient rather than representative of steady state </w:t>
      </w:r>
      <w:proofErr w:type="spellStart"/>
      <w:r w:rsidRPr="00346E0A">
        <w:rPr>
          <w:sz w:val="22"/>
          <w:szCs w:val="22"/>
        </w:rPr>
        <w:t>behavior</w:t>
      </w:r>
      <w:proofErr w:type="spellEnd"/>
      <w:r w:rsidRPr="00346E0A">
        <w:rPr>
          <w:sz w:val="22"/>
          <w:szCs w:val="22"/>
        </w:rPr>
        <w:t xml:space="preserve">; cells with fewer than twenty total requests are exempted from this trimming, since discarding 5 percent of a very small sample would remove a disproportionate and arbitrary number of data points. We report the full five number distributional summary, mean, median, standard deviation, p95, and p99, rather than the mean alone, because latency distributions under load are characteristically right skewed (a property we also observe directly in ML-DSA-65's signing time distribution, Section VI.C), and a service level agreement claim of the kind this paper's </w:t>
      </w:r>
      <w:r w:rsidRPr="00346E0A">
        <w:rPr>
          <w:sz w:val="22"/>
          <w:szCs w:val="22"/>
        </w:rPr>
        <w:lastRenderedPageBreak/>
        <w:t xml:space="preserve">motivation invokes (sub 100 </w:t>
      </w:r>
      <w:proofErr w:type="spellStart"/>
      <w:r w:rsidRPr="00346E0A">
        <w:rPr>
          <w:sz w:val="22"/>
          <w:szCs w:val="22"/>
        </w:rPr>
        <w:t>ms</w:t>
      </w:r>
      <w:proofErr w:type="spellEnd"/>
      <w:r w:rsidRPr="00346E0A">
        <w:rPr>
          <w:sz w:val="22"/>
          <w:szCs w:val="22"/>
        </w:rPr>
        <w:t xml:space="preserve"> budgets) is a statement about a tail percentile, not a mean. Comparisons between each protected configuration and the unprotected Control at a given concurrency level use the Mann Whitney U test specifically because it does not assume the underlying distributions are normal, which a right skewed latency distribution is not.</w:t>
      </w:r>
    </w:p>
    <w:p w14:paraId="651C4B64" w14:textId="77777777" w:rsidR="00823878" w:rsidRPr="00346E0A" w:rsidRDefault="00000000">
      <w:pPr>
        <w:keepNext/>
        <w:spacing w:before="200" w:after="100"/>
        <w:rPr>
          <w:sz w:val="22"/>
          <w:szCs w:val="22"/>
        </w:rPr>
      </w:pPr>
      <w:r w:rsidRPr="00346E0A">
        <w:rPr>
          <w:b/>
          <w:bCs/>
          <w:i/>
          <w:iCs/>
          <w:sz w:val="22"/>
          <w:szCs w:val="22"/>
        </w:rPr>
        <w:t>D. Payload Shape Sensitivity</w:t>
      </w:r>
    </w:p>
    <w:p w14:paraId="0985340B" w14:textId="77777777" w:rsidR="00823878" w:rsidRPr="00346E0A" w:rsidRDefault="00000000">
      <w:pPr>
        <w:spacing w:after="120"/>
        <w:jc w:val="both"/>
        <w:rPr>
          <w:sz w:val="22"/>
          <w:szCs w:val="22"/>
        </w:rPr>
      </w:pPr>
      <w:r w:rsidRPr="00346E0A">
        <w:rPr>
          <w:sz w:val="22"/>
          <w:szCs w:val="22"/>
        </w:rPr>
        <w:t xml:space="preserve">We benchmark four profiles: </w:t>
      </w:r>
      <w:proofErr w:type="spellStart"/>
      <w:r w:rsidRPr="00346E0A">
        <w:rPr>
          <w:sz w:val="22"/>
          <w:szCs w:val="22"/>
        </w:rPr>
        <w:t>tabular_small</w:t>
      </w:r>
      <w:proofErr w:type="spellEnd"/>
      <w:r w:rsidRPr="00346E0A">
        <w:rPr>
          <w:sz w:val="22"/>
          <w:szCs w:val="22"/>
        </w:rPr>
        <w:t xml:space="preserve"> (a genuine 100 tree </w:t>
      </w:r>
      <w:proofErr w:type="spellStart"/>
      <w:r w:rsidRPr="00346E0A">
        <w:rPr>
          <w:sz w:val="22"/>
          <w:szCs w:val="22"/>
        </w:rPr>
        <w:t>RandomForest</w:t>
      </w:r>
      <w:proofErr w:type="spellEnd"/>
      <w:r w:rsidRPr="00346E0A">
        <w:rPr>
          <w:sz w:val="22"/>
          <w:szCs w:val="22"/>
        </w:rPr>
        <w:t xml:space="preserve"> on the UCI handwritten digits dataset, 345 B request, 93 B response), </w:t>
      </w:r>
      <w:proofErr w:type="spellStart"/>
      <w:r w:rsidRPr="00346E0A">
        <w:rPr>
          <w:sz w:val="22"/>
          <w:szCs w:val="22"/>
        </w:rPr>
        <w:t>image_cnn</w:t>
      </w:r>
      <w:proofErr w:type="spellEnd"/>
      <w:r w:rsidRPr="00346E0A">
        <w:rPr>
          <w:sz w:val="22"/>
          <w:szCs w:val="22"/>
        </w:rPr>
        <w:t xml:space="preserve"> (a fixed weight NumPy convolutional network on a synthetic 32 by 32 by 3 image, 4,138 B request, 244 B response), embedding (a synthetic </w:t>
      </w:r>
      <w:proofErr w:type="gramStart"/>
      <w:r w:rsidRPr="00346E0A">
        <w:rPr>
          <w:sz w:val="22"/>
          <w:szCs w:val="22"/>
        </w:rPr>
        <w:t>768 dimension</w:t>
      </w:r>
      <w:proofErr w:type="gramEnd"/>
      <w:r w:rsidRPr="00346E0A">
        <w:rPr>
          <w:sz w:val="22"/>
          <w:szCs w:val="22"/>
        </w:rPr>
        <w:t xml:space="preserve"> vector generator, 202 B request, 8,022 B response), and </w:t>
      </w:r>
      <w:proofErr w:type="spellStart"/>
      <w:r w:rsidRPr="00346E0A">
        <w:rPr>
          <w:sz w:val="22"/>
          <w:szCs w:val="22"/>
        </w:rPr>
        <w:t>llm_completion</w:t>
      </w:r>
      <w:proofErr w:type="spellEnd"/>
      <w:r w:rsidRPr="00346E0A">
        <w:rPr>
          <w:sz w:val="22"/>
          <w:szCs w:val="22"/>
        </w:rPr>
        <w:t xml:space="preserve"> (a synthetic text generator, 163 B request). The two synthetic profiles are explicitly disclosed as </w:t>
      </w:r>
      <w:proofErr w:type="spellStart"/>
      <w:r w:rsidRPr="00346E0A">
        <w:rPr>
          <w:sz w:val="22"/>
          <w:szCs w:val="22"/>
        </w:rPr>
        <w:t>non real</w:t>
      </w:r>
      <w:proofErr w:type="spellEnd"/>
      <w:r w:rsidRPr="00346E0A">
        <w:rPr>
          <w:sz w:val="22"/>
          <w:szCs w:val="22"/>
        </w:rPr>
        <w:t xml:space="preserve"> inference workloads used solely to probe payload shape sensitivity, not as claims of representative model </w:t>
      </w:r>
      <w:proofErr w:type="spellStart"/>
      <w:r w:rsidRPr="00346E0A">
        <w:rPr>
          <w:sz w:val="22"/>
          <w:szCs w:val="22"/>
        </w:rPr>
        <w:t>behavior</w:t>
      </w:r>
      <w:proofErr w:type="spellEnd"/>
      <w:r w:rsidRPr="00346E0A">
        <w:rPr>
          <w:sz w:val="22"/>
          <w:szCs w:val="22"/>
        </w:rPr>
        <w:t>.</w:t>
      </w:r>
    </w:p>
    <w:p w14:paraId="562A2F02" w14:textId="77777777" w:rsidR="00823878" w:rsidRPr="00346E0A" w:rsidRDefault="00000000">
      <w:pPr>
        <w:keepNext/>
        <w:spacing w:before="200" w:after="100"/>
        <w:rPr>
          <w:sz w:val="22"/>
          <w:szCs w:val="22"/>
        </w:rPr>
      </w:pPr>
      <w:r w:rsidRPr="00346E0A">
        <w:rPr>
          <w:b/>
          <w:bCs/>
          <w:i/>
          <w:iCs/>
          <w:sz w:val="22"/>
          <w:szCs w:val="22"/>
        </w:rPr>
        <w:t>E. Streaming Signature Strategies</w:t>
      </w:r>
    </w:p>
    <w:p w14:paraId="2B5A5597" w14:textId="77777777" w:rsidR="00823878" w:rsidRPr="00346E0A" w:rsidRDefault="00000000">
      <w:pPr>
        <w:spacing w:after="120"/>
        <w:jc w:val="both"/>
        <w:rPr>
          <w:sz w:val="22"/>
          <w:szCs w:val="22"/>
        </w:rPr>
      </w:pPr>
      <w:r w:rsidRPr="00346E0A">
        <w:rPr>
          <w:sz w:val="22"/>
          <w:szCs w:val="22"/>
        </w:rPr>
        <w:t>The streaming endpoint transports chunks as Server Sent Events over a single HTTP response, with each event carrying one strategy specific wire record (nonce, ciphertext, and, depending on strategy, a signature and/or chain hash, all base64 encoded). Because the two real generation backends we evaluate, a llama.cpp binding and a Hugging Face transformers pipeline, expose blocking, synchronous token generation APIs, token production is bridged into the server's asynchronous event loop by dispatching each blocking call to a worker thread and awaiting its result, rather than calling it directly from the async request handler. A direct call would otherwise stall the entire event loop, and with it every other concurrent request the server process is handling, for the duration of each token's generation. Time to first token is measured client side as the wall clock interval between issuing the request and receiving the first Server Sent Event, so that it captures the full cost actually experienced by a client, including this bridging overhead, rather than only the strategy's own signing latency.</w:t>
      </w:r>
    </w:p>
    <w:p w14:paraId="439250FB" w14:textId="77777777" w:rsidR="00823878" w:rsidRPr="00346E0A" w:rsidRDefault="00000000">
      <w:pPr>
        <w:keepNext/>
        <w:spacing w:before="200" w:after="100"/>
        <w:rPr>
          <w:sz w:val="22"/>
          <w:szCs w:val="22"/>
        </w:rPr>
      </w:pPr>
      <w:r w:rsidRPr="00346E0A">
        <w:rPr>
          <w:b/>
          <w:bCs/>
          <w:i/>
          <w:iCs/>
          <w:sz w:val="22"/>
          <w:szCs w:val="22"/>
        </w:rPr>
        <w:t>F. Threat Injection Methodology</w:t>
      </w:r>
    </w:p>
    <w:p w14:paraId="5F397FD4" w14:textId="77777777" w:rsidR="00823878" w:rsidRPr="00346E0A" w:rsidRDefault="00000000">
      <w:pPr>
        <w:spacing w:after="120"/>
        <w:jc w:val="both"/>
        <w:rPr>
          <w:sz w:val="22"/>
          <w:szCs w:val="22"/>
        </w:rPr>
      </w:pPr>
      <w:r w:rsidRPr="00346E0A">
        <w:rPr>
          <w:sz w:val="22"/>
          <w:szCs w:val="22"/>
        </w:rPr>
        <w:t xml:space="preserve">The harvest now, decrypt later measurement instruments a running server to additionally report, on request, the exact byte length of each cryptographic artifact it transmits (the key establishment blob, the response ciphertext, and any signature or chain hash), gated behind a debug header so that this instrumentation does not alter the size of ordinary, </w:t>
      </w:r>
      <w:proofErr w:type="spellStart"/>
      <w:r w:rsidRPr="00346E0A">
        <w:rPr>
          <w:sz w:val="22"/>
          <w:szCs w:val="22"/>
        </w:rPr>
        <w:t>non instrumented</w:t>
      </w:r>
      <w:proofErr w:type="spellEnd"/>
      <w:r w:rsidRPr="00346E0A">
        <w:rPr>
          <w:sz w:val="22"/>
          <w:szCs w:val="22"/>
        </w:rPr>
        <w:t xml:space="preserve"> </w:t>
      </w:r>
      <w:r w:rsidRPr="00346E0A">
        <w:rPr>
          <w:sz w:val="22"/>
          <w:szCs w:val="22"/>
        </w:rPr>
        <w:t>traffic. Byte accounting for HNDL exposure specifically excludes signature and chain hash bytes, since these do not aid an eavesdropper in recovering plaintext and including them would conflate a confidentiality metric with an unrelated integrity one (Section VI.D discusses this exclusion's effect on measured totals directly). For the streaming extension of this experiment, response length is varied while configuration, and, in a separate control run, signing strategy, is held fixed, so that exposure can be attributed to response length specifically rather than to an uncontrolled combination of factors.</w:t>
      </w:r>
    </w:p>
    <w:p w14:paraId="3BE9CF44" w14:textId="77777777" w:rsidR="00823878" w:rsidRPr="00346E0A" w:rsidRDefault="00000000">
      <w:pPr>
        <w:spacing w:after="120"/>
        <w:jc w:val="both"/>
        <w:rPr>
          <w:sz w:val="22"/>
          <w:szCs w:val="22"/>
        </w:rPr>
      </w:pPr>
      <w:r w:rsidRPr="00346E0A">
        <w:rPr>
          <w:sz w:val="22"/>
          <w:szCs w:val="22"/>
        </w:rPr>
        <w:t xml:space="preserve">The man in the middle experiment routes traffic through a purpose built forward proxy positioned between client and server, which flips a single bit in either the ciphertext field or the signature field of an intercepted response before forwarding it, under independent experimental conditions for each field. This proxy is a minimal, dependency light implementation rather than a </w:t>
      </w:r>
      <w:proofErr w:type="gramStart"/>
      <w:r w:rsidRPr="00346E0A">
        <w:rPr>
          <w:sz w:val="22"/>
          <w:szCs w:val="22"/>
        </w:rPr>
        <w:t>general purpose</w:t>
      </w:r>
      <w:proofErr w:type="gramEnd"/>
      <w:r w:rsidRPr="00346E0A">
        <w:rPr>
          <w:sz w:val="22"/>
          <w:szCs w:val="22"/>
        </w:rPr>
        <w:t xml:space="preserve"> interception tool, since the experiment requires only this one, precisely targeted tampering primitive rather than the broader traffic manipulation feature set a general tool would provide. Detection latency is measured as the </w:t>
      </w:r>
      <w:proofErr w:type="gramStart"/>
      <w:r w:rsidRPr="00346E0A">
        <w:rPr>
          <w:sz w:val="22"/>
          <w:szCs w:val="22"/>
        </w:rPr>
        <w:t>client side</w:t>
      </w:r>
      <w:proofErr w:type="gramEnd"/>
      <w:r w:rsidRPr="00346E0A">
        <w:rPr>
          <w:sz w:val="22"/>
          <w:szCs w:val="22"/>
        </w:rPr>
        <w:t xml:space="preserve"> wall clock time between receiving the tampered response and the specific verification step, AEAD decryption or signature check, that rejects it, isolating which of the two independent </w:t>
      </w:r>
      <w:proofErr w:type="spellStart"/>
      <w:r w:rsidRPr="00346E0A">
        <w:rPr>
          <w:sz w:val="22"/>
          <w:szCs w:val="22"/>
        </w:rPr>
        <w:t>defense</w:t>
      </w:r>
      <w:proofErr w:type="spellEnd"/>
      <w:r w:rsidRPr="00346E0A">
        <w:rPr>
          <w:sz w:val="22"/>
          <w:szCs w:val="22"/>
        </w:rPr>
        <w:t xml:space="preserve"> layers caught the tampering.</w:t>
      </w:r>
    </w:p>
    <w:p w14:paraId="13C14916" w14:textId="77777777" w:rsidR="00823878" w:rsidRPr="00346E0A" w:rsidRDefault="00000000">
      <w:pPr>
        <w:keepNext/>
        <w:spacing w:before="200" w:after="100"/>
        <w:rPr>
          <w:sz w:val="22"/>
          <w:szCs w:val="22"/>
        </w:rPr>
      </w:pPr>
      <w:r w:rsidRPr="00346E0A">
        <w:rPr>
          <w:b/>
          <w:bCs/>
          <w:i/>
          <w:iCs/>
          <w:sz w:val="22"/>
          <w:szCs w:val="22"/>
        </w:rPr>
        <w:t>G. Ground Truth Validation</w:t>
      </w:r>
    </w:p>
    <w:p w14:paraId="791D7B40" w14:textId="77777777" w:rsidR="00823878" w:rsidRPr="00346E0A" w:rsidRDefault="00000000">
      <w:pPr>
        <w:spacing w:after="120"/>
        <w:jc w:val="both"/>
        <w:rPr>
          <w:sz w:val="22"/>
          <w:szCs w:val="22"/>
        </w:rPr>
      </w:pPr>
      <w:r w:rsidRPr="00346E0A">
        <w:rPr>
          <w:sz w:val="22"/>
          <w:szCs w:val="22"/>
        </w:rPr>
        <w:t>Two independent validation methodologies are used, corresponding to the two different senses in which this paper's results could be wrong. First, our cryptographic primitive bindings (Section V.B) are checked against official NIST ACVP known answer test vectors by re deriving each vector's published output from its published input using our own binding and comparing byte for byte (Section VII); this addresses the possibility that the binding itself is incorrect, independent of anything this paper measures about performance.</w:t>
      </w:r>
    </w:p>
    <w:p w14:paraId="7B0E312B" w14:textId="77777777" w:rsidR="00823878" w:rsidRPr="00346E0A" w:rsidRDefault="00000000">
      <w:pPr>
        <w:spacing w:after="120"/>
        <w:jc w:val="both"/>
      </w:pPr>
      <w:r w:rsidRPr="00346E0A">
        <w:rPr>
          <w:sz w:val="22"/>
          <w:szCs w:val="22"/>
        </w:rPr>
        <w:t xml:space="preserve">Second, because no external dataset exists against which to validate streaming signature overhead specifically, its absence is this paper's own novelty claim, not an oversight, the streaming benchmark harness is instead validated against an analytical model derived purely from arithmetic: expected signature count and expected signature bytes follow deterministically from the number of chunks in a given stream and the strategy in use (one signature for buffer and sign or </w:t>
      </w:r>
      <w:proofErr w:type="spellStart"/>
      <w:r w:rsidRPr="00346E0A">
        <w:rPr>
          <w:sz w:val="22"/>
          <w:szCs w:val="22"/>
        </w:rPr>
        <w:t>non checkpointed</w:t>
      </w:r>
      <w:proofErr w:type="spellEnd"/>
      <w:r w:rsidRPr="00346E0A">
        <w:rPr>
          <w:sz w:val="22"/>
          <w:szCs w:val="22"/>
        </w:rPr>
        <w:t xml:space="preserve"> hash chain; one per chunk for per chunk; one per checkpoint interval for </w:t>
      </w:r>
      <w:r w:rsidRPr="00346E0A">
        <w:rPr>
          <w:sz w:val="22"/>
          <w:szCs w:val="22"/>
        </w:rPr>
        <w:lastRenderedPageBreak/>
        <w:t>checkpointed hash chain), and expected signing time follows from multiplying that count by the independently measured mean per signature cost. Exact agreement between this analytical prediction and the harness's live measurement demonstrates that the harness introduces no unaccounted overhead or double counting; disagreement, as Section VII reports for a subset of timing (though not byte) comparisons, is itself diagnostic information about where the two measurements' assumptions diverge.</w:t>
      </w:r>
    </w:p>
    <w:p w14:paraId="6A81469D" w14:textId="77777777" w:rsidR="00823878" w:rsidRPr="00346E0A" w:rsidRDefault="00000000">
      <w:pPr>
        <w:keepNext/>
        <w:spacing w:before="240" w:after="120"/>
        <w:jc w:val="center"/>
        <w:rPr>
          <w:sz w:val="24"/>
          <w:szCs w:val="24"/>
        </w:rPr>
      </w:pPr>
      <w:r w:rsidRPr="00346E0A">
        <w:rPr>
          <w:b/>
          <w:bCs/>
          <w:sz w:val="24"/>
          <w:szCs w:val="24"/>
        </w:rPr>
        <w:t>VI. Results</w:t>
      </w:r>
    </w:p>
    <w:p w14:paraId="7C7EE8F2" w14:textId="77777777" w:rsidR="00823878" w:rsidRPr="00346E0A" w:rsidRDefault="00000000">
      <w:pPr>
        <w:keepNext/>
        <w:spacing w:before="200" w:after="100"/>
        <w:rPr>
          <w:sz w:val="22"/>
          <w:szCs w:val="22"/>
        </w:rPr>
      </w:pPr>
      <w:r w:rsidRPr="00346E0A">
        <w:rPr>
          <w:b/>
          <w:bCs/>
          <w:i/>
          <w:iCs/>
          <w:sz w:val="22"/>
          <w:szCs w:val="22"/>
        </w:rPr>
        <w:t>A. Concurrency Benchmark</w:t>
      </w:r>
    </w:p>
    <w:p w14:paraId="2BBB8C0B" w14:textId="77777777" w:rsidR="00823878" w:rsidRPr="00346E0A" w:rsidRDefault="00000000">
      <w:pPr>
        <w:spacing w:after="120"/>
        <w:jc w:val="both"/>
        <w:rPr>
          <w:sz w:val="22"/>
          <w:szCs w:val="22"/>
        </w:rPr>
      </w:pPr>
      <w:r w:rsidRPr="00346E0A">
        <w:rPr>
          <w:sz w:val="22"/>
          <w:szCs w:val="22"/>
        </w:rPr>
        <w:t xml:space="preserve">At concurrency 10, no configuration differs significantly from control (Mann Whitney U, p &gt; 0.48). At concurrency 100, Classical shows a 109.0 percent latency increase (median 2,514.3 </w:t>
      </w:r>
      <w:proofErr w:type="spellStart"/>
      <w:r w:rsidRPr="00346E0A">
        <w:rPr>
          <w:sz w:val="22"/>
          <w:szCs w:val="22"/>
        </w:rPr>
        <w:t>ms</w:t>
      </w:r>
      <w:proofErr w:type="spellEnd"/>
      <w:r w:rsidRPr="00346E0A">
        <w:rPr>
          <w:sz w:val="22"/>
          <w:szCs w:val="22"/>
        </w:rPr>
        <w:t xml:space="preserve"> versus 1,203.0 </w:t>
      </w:r>
      <w:proofErr w:type="spellStart"/>
      <w:r w:rsidRPr="00346E0A">
        <w:rPr>
          <w:sz w:val="22"/>
          <w:szCs w:val="22"/>
        </w:rPr>
        <w:t>ms</w:t>
      </w:r>
      <w:proofErr w:type="spellEnd"/>
      <w:r w:rsidRPr="00346E0A">
        <w:rPr>
          <w:sz w:val="22"/>
          <w:szCs w:val="22"/>
        </w:rPr>
        <w:t xml:space="preserve">; p &lt; 10⁻¹⁸⁰), while Hybrid shows an 18.3 percent decrease (982.4 </w:t>
      </w:r>
      <w:proofErr w:type="spellStart"/>
      <w:r w:rsidRPr="00346E0A">
        <w:rPr>
          <w:sz w:val="22"/>
          <w:szCs w:val="22"/>
        </w:rPr>
        <w:t>ms</w:t>
      </w:r>
      <w:proofErr w:type="spellEnd"/>
      <w:r w:rsidRPr="00346E0A">
        <w:rPr>
          <w:sz w:val="22"/>
          <w:szCs w:val="22"/>
        </w:rPr>
        <w:t xml:space="preserve">; p &lt; 10⁻¹³), flagged as requiring confirmation on dedicated, </w:t>
      </w:r>
      <w:proofErr w:type="spellStart"/>
      <w:r w:rsidRPr="00346E0A">
        <w:rPr>
          <w:sz w:val="22"/>
          <w:szCs w:val="22"/>
        </w:rPr>
        <w:t>non sandboxed</w:t>
      </w:r>
      <w:proofErr w:type="spellEnd"/>
      <w:r w:rsidRPr="00346E0A">
        <w:rPr>
          <w:sz w:val="22"/>
          <w:szCs w:val="22"/>
        </w:rPr>
        <w:t xml:space="preserve"> hardware given our single core development host. At concurrency 1,000, Classical fails completely: 5,000 of 5,000 requests timed out, reproduced identically across two repetitions, which we trace to RSA-2048's synchronous per handshake key generation (Section VI.C) queuing far past the client timeout under load.</w:t>
      </w:r>
    </w:p>
    <w:p w14:paraId="54F84CD9" w14:textId="77777777" w:rsidR="00823878" w:rsidRPr="00346E0A" w:rsidRDefault="00823878">
      <w:pPr>
        <w:pBdr>
          <w:top w:val="single" w:sz="6" w:space="0" w:color="999999"/>
          <w:left w:val="single" w:sz="6" w:space="0" w:color="999999"/>
          <w:bottom w:val="single" w:sz="6" w:space="0" w:color="999999"/>
          <w:right w:val="single" w:sz="6" w:space="0" w:color="999999"/>
        </w:pBdr>
        <w:spacing w:before="160" w:after="40"/>
        <w:ind w:left="200" w:right="200"/>
        <w:jc w:val="center"/>
      </w:pPr>
    </w:p>
    <w:p w14:paraId="54A90C47" w14:textId="77777777" w:rsidR="00823878" w:rsidRPr="00346E0A" w:rsidRDefault="00000000">
      <w:pPr>
        <w:spacing w:after="60"/>
        <w:jc w:val="center"/>
      </w:pPr>
      <w:r w:rsidRPr="00346E0A">
        <w:rPr>
          <w:i/>
          <w:iCs/>
          <w:color w:val="666666"/>
        </w:rPr>
        <w:t xml:space="preserve">[ Figure 2 — Placeholder for </w:t>
      </w:r>
      <w:proofErr w:type="gramStart"/>
      <w:r w:rsidRPr="00346E0A">
        <w:rPr>
          <w:i/>
          <w:iCs/>
          <w:color w:val="666666"/>
        </w:rPr>
        <w:t>Image ]</w:t>
      </w:r>
      <w:proofErr w:type="gramEnd"/>
    </w:p>
    <w:p w14:paraId="7448EBC3" w14:textId="77777777" w:rsidR="00823878" w:rsidRPr="00346E0A" w:rsidRDefault="00000000">
      <w:pPr>
        <w:spacing w:after="160"/>
        <w:jc w:val="center"/>
      </w:pPr>
      <w:r w:rsidRPr="00346E0A">
        <w:rPr>
          <w:sz w:val="18"/>
          <w:szCs w:val="18"/>
        </w:rPr>
        <w:t>Fig. 2. Placeholder figure. Describe the intended figure content here.</w:t>
      </w:r>
    </w:p>
    <w:p w14:paraId="2C898E3A" w14:textId="77777777" w:rsidR="00823878" w:rsidRPr="00346E0A" w:rsidRDefault="00823878">
      <w:pPr>
        <w:pBdr>
          <w:top w:val="single" w:sz="6" w:space="0" w:color="999999"/>
          <w:left w:val="single" w:sz="6" w:space="0" w:color="999999"/>
          <w:bottom w:val="single" w:sz="6" w:space="0" w:color="999999"/>
          <w:right w:val="single" w:sz="6" w:space="0" w:color="999999"/>
        </w:pBdr>
        <w:spacing w:before="160" w:after="40"/>
        <w:ind w:left="200" w:right="200"/>
        <w:jc w:val="center"/>
      </w:pPr>
    </w:p>
    <w:p w14:paraId="3422209C" w14:textId="77777777" w:rsidR="00823878" w:rsidRPr="00346E0A" w:rsidRDefault="00000000">
      <w:pPr>
        <w:spacing w:after="60"/>
        <w:jc w:val="center"/>
      </w:pPr>
      <w:r w:rsidRPr="00346E0A">
        <w:rPr>
          <w:i/>
          <w:iCs/>
          <w:color w:val="666666"/>
        </w:rPr>
        <w:t xml:space="preserve">[ Figure 3 — Placeholder for </w:t>
      </w:r>
      <w:proofErr w:type="gramStart"/>
      <w:r w:rsidRPr="00346E0A">
        <w:rPr>
          <w:i/>
          <w:iCs/>
          <w:color w:val="666666"/>
        </w:rPr>
        <w:t>Image ]</w:t>
      </w:r>
      <w:proofErr w:type="gramEnd"/>
    </w:p>
    <w:p w14:paraId="1C49DCD6" w14:textId="77777777" w:rsidR="00823878" w:rsidRPr="00346E0A" w:rsidRDefault="00000000">
      <w:pPr>
        <w:spacing w:after="160"/>
        <w:jc w:val="center"/>
      </w:pPr>
      <w:r w:rsidRPr="00346E0A">
        <w:rPr>
          <w:sz w:val="18"/>
          <w:szCs w:val="18"/>
        </w:rPr>
        <w:t>Fig. 3. Placeholder figure. Describe the intended figure content here.</w:t>
      </w:r>
    </w:p>
    <w:p w14:paraId="58A9C140" w14:textId="77777777" w:rsidR="00823878" w:rsidRPr="00346E0A" w:rsidRDefault="00823878">
      <w:pPr>
        <w:pBdr>
          <w:top w:val="single" w:sz="6" w:space="0" w:color="999999"/>
          <w:left w:val="single" w:sz="6" w:space="0" w:color="999999"/>
          <w:bottom w:val="single" w:sz="6" w:space="0" w:color="999999"/>
          <w:right w:val="single" w:sz="6" w:space="0" w:color="999999"/>
        </w:pBdr>
        <w:spacing w:before="160" w:after="40"/>
        <w:ind w:left="200" w:right="200"/>
        <w:jc w:val="center"/>
      </w:pPr>
    </w:p>
    <w:p w14:paraId="0367A758" w14:textId="77777777" w:rsidR="00823878" w:rsidRPr="00346E0A" w:rsidRDefault="00000000">
      <w:pPr>
        <w:spacing w:after="60"/>
        <w:jc w:val="center"/>
      </w:pPr>
      <w:r w:rsidRPr="00346E0A">
        <w:rPr>
          <w:i/>
          <w:iCs/>
          <w:color w:val="666666"/>
        </w:rPr>
        <w:t xml:space="preserve">[ Figure 4 — Placeholder for </w:t>
      </w:r>
      <w:proofErr w:type="gramStart"/>
      <w:r w:rsidRPr="00346E0A">
        <w:rPr>
          <w:i/>
          <w:iCs/>
          <w:color w:val="666666"/>
        </w:rPr>
        <w:t>Image ]</w:t>
      </w:r>
      <w:proofErr w:type="gramEnd"/>
    </w:p>
    <w:p w14:paraId="3A8B8E72" w14:textId="77777777" w:rsidR="00823878" w:rsidRPr="00346E0A" w:rsidRDefault="00000000">
      <w:pPr>
        <w:spacing w:after="160"/>
        <w:jc w:val="center"/>
      </w:pPr>
      <w:r w:rsidRPr="00346E0A">
        <w:rPr>
          <w:sz w:val="18"/>
          <w:szCs w:val="18"/>
        </w:rPr>
        <w:t>Fig. 4. Placeholder figure. Describe the intended figure content here.</w:t>
      </w:r>
    </w:p>
    <w:p w14:paraId="16E47D17" w14:textId="77777777" w:rsidR="00823878" w:rsidRPr="00346E0A" w:rsidRDefault="00000000">
      <w:pPr>
        <w:keepNext/>
        <w:spacing w:before="200" w:after="100"/>
        <w:rPr>
          <w:sz w:val="22"/>
          <w:szCs w:val="22"/>
        </w:rPr>
      </w:pPr>
      <w:r w:rsidRPr="00346E0A">
        <w:rPr>
          <w:b/>
          <w:bCs/>
          <w:i/>
          <w:iCs/>
          <w:sz w:val="22"/>
          <w:szCs w:val="22"/>
        </w:rPr>
        <w:t xml:space="preserve">B. Payload Shape Sensitivity: </w:t>
      </w:r>
      <w:proofErr w:type="gramStart"/>
      <w:r w:rsidRPr="00346E0A">
        <w:rPr>
          <w:b/>
          <w:bCs/>
          <w:i/>
          <w:iCs/>
          <w:sz w:val="22"/>
          <w:szCs w:val="22"/>
        </w:rPr>
        <w:t>Server Side</w:t>
      </w:r>
      <w:proofErr w:type="gramEnd"/>
      <w:r w:rsidRPr="00346E0A">
        <w:rPr>
          <w:b/>
          <w:bCs/>
          <w:i/>
          <w:iCs/>
          <w:sz w:val="22"/>
          <w:szCs w:val="22"/>
        </w:rPr>
        <w:t xml:space="preserve"> Processing Time</w:t>
      </w:r>
    </w:p>
    <w:p w14:paraId="569F8E61" w14:textId="77777777" w:rsidR="00823878" w:rsidRPr="00346E0A" w:rsidRDefault="00000000">
      <w:pPr>
        <w:spacing w:after="120"/>
        <w:jc w:val="both"/>
        <w:rPr>
          <w:sz w:val="22"/>
          <w:szCs w:val="22"/>
        </w:rPr>
      </w:pPr>
      <w:r w:rsidRPr="00346E0A">
        <w:rPr>
          <w:sz w:val="22"/>
          <w:szCs w:val="22"/>
        </w:rPr>
        <w:t xml:space="preserve">Table II reports measured </w:t>
      </w:r>
      <w:proofErr w:type="gramStart"/>
      <w:r w:rsidRPr="00346E0A">
        <w:rPr>
          <w:sz w:val="22"/>
          <w:szCs w:val="22"/>
        </w:rPr>
        <w:t>server side</w:t>
      </w:r>
      <w:proofErr w:type="gramEnd"/>
      <w:r w:rsidRPr="00346E0A">
        <w:rPr>
          <w:sz w:val="22"/>
          <w:szCs w:val="22"/>
        </w:rPr>
        <w:t xml:space="preserve"> processing time by payload profile (Full PQC configuration, single representative transaction per profile), alongside each profile's request and response byte sizes from Fig. 3. Processing time and payload size are not correlated in either direction: </w:t>
      </w:r>
      <w:proofErr w:type="spellStart"/>
      <w:r w:rsidRPr="00346E0A">
        <w:rPr>
          <w:sz w:val="22"/>
          <w:szCs w:val="22"/>
        </w:rPr>
        <w:t>image_cnn's</w:t>
      </w:r>
      <w:proofErr w:type="spellEnd"/>
      <w:r w:rsidRPr="00346E0A">
        <w:rPr>
          <w:sz w:val="22"/>
          <w:szCs w:val="22"/>
        </w:rPr>
        <w:t xml:space="preserve"> request is roughly 12 times larger than </w:t>
      </w:r>
      <w:proofErr w:type="spellStart"/>
      <w:r w:rsidRPr="00346E0A">
        <w:rPr>
          <w:sz w:val="22"/>
          <w:szCs w:val="22"/>
        </w:rPr>
        <w:t>tabular_small's</w:t>
      </w:r>
      <w:proofErr w:type="spellEnd"/>
      <w:r w:rsidRPr="00346E0A">
        <w:rPr>
          <w:sz w:val="22"/>
          <w:szCs w:val="22"/>
        </w:rPr>
        <w:t xml:space="preserve"> by byte count, yet its measured processing time is nearly 6 times shorter (1.60 </w:t>
      </w:r>
      <w:proofErr w:type="spellStart"/>
      <w:r w:rsidRPr="00346E0A">
        <w:rPr>
          <w:sz w:val="22"/>
          <w:szCs w:val="22"/>
        </w:rPr>
        <w:t>ms</w:t>
      </w:r>
      <w:proofErr w:type="spellEnd"/>
      <w:r w:rsidRPr="00346E0A">
        <w:rPr>
          <w:sz w:val="22"/>
          <w:szCs w:val="22"/>
        </w:rPr>
        <w:t xml:space="preserve"> versus 9.49 </w:t>
      </w:r>
      <w:proofErr w:type="spellStart"/>
      <w:r w:rsidRPr="00346E0A">
        <w:rPr>
          <w:sz w:val="22"/>
          <w:szCs w:val="22"/>
        </w:rPr>
        <w:t>ms</w:t>
      </w:r>
      <w:proofErr w:type="spellEnd"/>
      <w:r w:rsidRPr="00346E0A">
        <w:rPr>
          <w:sz w:val="22"/>
          <w:szCs w:val="22"/>
        </w:rPr>
        <w:t xml:space="preserve">), since </w:t>
      </w:r>
      <w:proofErr w:type="spellStart"/>
      <w:r w:rsidRPr="00346E0A">
        <w:rPr>
          <w:sz w:val="22"/>
          <w:szCs w:val="22"/>
        </w:rPr>
        <w:t>tabular_small's</w:t>
      </w:r>
      <w:proofErr w:type="spellEnd"/>
      <w:r w:rsidRPr="00346E0A">
        <w:rPr>
          <w:sz w:val="22"/>
          <w:szCs w:val="22"/>
        </w:rPr>
        <w:t xml:space="preserve"> 100 tree </w:t>
      </w:r>
      <w:proofErr w:type="spellStart"/>
      <w:r w:rsidRPr="00346E0A">
        <w:rPr>
          <w:sz w:val="22"/>
          <w:szCs w:val="22"/>
        </w:rPr>
        <w:t>RandomForest</w:t>
      </w:r>
      <w:proofErr w:type="spellEnd"/>
      <w:r w:rsidRPr="00346E0A">
        <w:rPr>
          <w:sz w:val="22"/>
          <w:szCs w:val="22"/>
        </w:rPr>
        <w:t xml:space="preserve"> inference dominates its own processing budget in a way that has nothing to do with request size, while </w:t>
      </w:r>
      <w:proofErr w:type="spellStart"/>
      <w:r w:rsidRPr="00346E0A">
        <w:rPr>
          <w:sz w:val="22"/>
          <w:szCs w:val="22"/>
        </w:rPr>
        <w:t>image_cnn's</w:t>
      </w:r>
      <w:proofErr w:type="spellEnd"/>
      <w:r w:rsidRPr="00346E0A">
        <w:rPr>
          <w:sz w:val="22"/>
          <w:szCs w:val="22"/>
        </w:rPr>
        <w:t xml:space="preserve"> fixed weight convolutional network is comparatively cheap to evaluate regardless of the size of the image it receives. embedding and </w:t>
      </w:r>
      <w:proofErr w:type="spellStart"/>
      <w:r w:rsidRPr="00346E0A">
        <w:rPr>
          <w:sz w:val="22"/>
          <w:szCs w:val="22"/>
        </w:rPr>
        <w:t>llm_completion</w:t>
      </w:r>
      <w:proofErr w:type="spellEnd"/>
      <w:r w:rsidRPr="00346E0A">
        <w:rPr>
          <w:sz w:val="22"/>
          <w:szCs w:val="22"/>
        </w:rPr>
        <w:t>, being synthetic generators rather than real inference (Section V.D), are faster still.</w:t>
      </w:r>
    </w:p>
    <w:p w14:paraId="422613D4" w14:textId="77777777" w:rsidR="00823878" w:rsidRDefault="00000000">
      <w:pPr>
        <w:spacing w:after="120"/>
        <w:jc w:val="both"/>
        <w:rPr>
          <w:sz w:val="22"/>
          <w:szCs w:val="22"/>
        </w:rPr>
      </w:pPr>
      <w:r w:rsidRPr="00346E0A">
        <w:rPr>
          <w:sz w:val="22"/>
          <w:szCs w:val="22"/>
        </w:rPr>
        <w:t>This decoupling matters for interpreting every other result in this paper: the crypto layer overhead this benchmark isolates is a genuinely independent cost added on top of whatever an endpoint's own inference already costs, not a cost that scales predictably with, or is hidden by, payload size or model complexity.</w:t>
      </w:r>
    </w:p>
    <w:p w14:paraId="3AD01AA2" w14:textId="77777777" w:rsidR="00346E0A" w:rsidRPr="00346E0A" w:rsidRDefault="00346E0A">
      <w:pPr>
        <w:spacing w:after="120"/>
        <w:jc w:val="both"/>
        <w:rPr>
          <w:sz w:val="22"/>
          <w:szCs w:val="22"/>
        </w:rPr>
      </w:pPr>
    </w:p>
    <w:tbl>
      <w:tblPr>
        <w:tblW w:w="4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50"/>
        <w:gridCol w:w="950"/>
        <w:gridCol w:w="950"/>
      </w:tblGrid>
      <w:tr w:rsidR="00823878" w:rsidRPr="00346E0A" w14:paraId="53A18A1E" w14:textId="77777777">
        <w:tblPrEx>
          <w:tblCellMar>
            <w:top w:w="0" w:type="dxa"/>
            <w:bottom w:w="0" w:type="dxa"/>
          </w:tblCellMar>
        </w:tblPrEx>
        <w:tc>
          <w:tcPr>
            <w:tcW w:w="1700" w:type="dxa"/>
            <w:shd w:val="clear" w:color="auto" w:fill="D9D9D9"/>
            <w:tcMar>
              <w:top w:w="60" w:type="dxa"/>
              <w:left w:w="80" w:type="dxa"/>
              <w:bottom w:w="60" w:type="dxa"/>
              <w:right w:w="80" w:type="dxa"/>
            </w:tcMar>
            <w:vAlign w:val="center"/>
          </w:tcPr>
          <w:p w14:paraId="49D377C5" w14:textId="77777777" w:rsidR="00823878" w:rsidRPr="00346E0A" w:rsidRDefault="00000000">
            <w:pPr>
              <w:jc w:val="center"/>
            </w:pPr>
            <w:r w:rsidRPr="00346E0A">
              <w:rPr>
                <w:b/>
                <w:bCs/>
                <w:sz w:val="18"/>
                <w:szCs w:val="18"/>
              </w:rPr>
              <w:t>Profile</w:t>
            </w:r>
          </w:p>
        </w:tc>
        <w:tc>
          <w:tcPr>
            <w:tcW w:w="950" w:type="dxa"/>
            <w:shd w:val="clear" w:color="auto" w:fill="D9D9D9"/>
            <w:tcMar>
              <w:top w:w="60" w:type="dxa"/>
              <w:left w:w="80" w:type="dxa"/>
              <w:bottom w:w="60" w:type="dxa"/>
              <w:right w:w="80" w:type="dxa"/>
            </w:tcMar>
            <w:vAlign w:val="center"/>
          </w:tcPr>
          <w:p w14:paraId="50A68C8B" w14:textId="77777777" w:rsidR="00823878" w:rsidRPr="00346E0A" w:rsidRDefault="00000000">
            <w:pPr>
              <w:jc w:val="center"/>
            </w:pPr>
            <w:r w:rsidRPr="00346E0A">
              <w:rPr>
                <w:b/>
                <w:bCs/>
                <w:sz w:val="18"/>
                <w:szCs w:val="18"/>
              </w:rPr>
              <w:t>Req. (B)</w:t>
            </w:r>
          </w:p>
        </w:tc>
        <w:tc>
          <w:tcPr>
            <w:tcW w:w="950" w:type="dxa"/>
            <w:shd w:val="clear" w:color="auto" w:fill="D9D9D9"/>
            <w:tcMar>
              <w:top w:w="60" w:type="dxa"/>
              <w:left w:w="80" w:type="dxa"/>
              <w:bottom w:w="60" w:type="dxa"/>
              <w:right w:w="80" w:type="dxa"/>
            </w:tcMar>
            <w:vAlign w:val="center"/>
          </w:tcPr>
          <w:p w14:paraId="206A9161" w14:textId="77777777" w:rsidR="00823878" w:rsidRPr="00346E0A" w:rsidRDefault="00000000">
            <w:pPr>
              <w:jc w:val="center"/>
            </w:pPr>
            <w:r w:rsidRPr="00346E0A">
              <w:rPr>
                <w:b/>
                <w:bCs/>
                <w:sz w:val="18"/>
                <w:szCs w:val="18"/>
              </w:rPr>
              <w:t>Resp. (B)</w:t>
            </w:r>
          </w:p>
        </w:tc>
        <w:tc>
          <w:tcPr>
            <w:tcW w:w="950" w:type="dxa"/>
            <w:shd w:val="clear" w:color="auto" w:fill="D9D9D9"/>
            <w:tcMar>
              <w:top w:w="60" w:type="dxa"/>
              <w:left w:w="80" w:type="dxa"/>
              <w:bottom w:w="60" w:type="dxa"/>
              <w:right w:w="80" w:type="dxa"/>
            </w:tcMar>
            <w:vAlign w:val="center"/>
          </w:tcPr>
          <w:p w14:paraId="33580AC2" w14:textId="77777777" w:rsidR="00823878" w:rsidRPr="00346E0A" w:rsidRDefault="00000000">
            <w:pPr>
              <w:jc w:val="center"/>
            </w:pPr>
            <w:r w:rsidRPr="00346E0A">
              <w:rPr>
                <w:b/>
                <w:bCs/>
                <w:sz w:val="18"/>
                <w:szCs w:val="18"/>
              </w:rPr>
              <w:t>Time (</w:t>
            </w:r>
            <w:proofErr w:type="spellStart"/>
            <w:r w:rsidRPr="00346E0A">
              <w:rPr>
                <w:b/>
                <w:bCs/>
                <w:sz w:val="18"/>
                <w:szCs w:val="18"/>
              </w:rPr>
              <w:t>ms</w:t>
            </w:r>
            <w:proofErr w:type="spellEnd"/>
            <w:r w:rsidRPr="00346E0A">
              <w:rPr>
                <w:b/>
                <w:bCs/>
                <w:sz w:val="18"/>
                <w:szCs w:val="18"/>
              </w:rPr>
              <w:t>)</w:t>
            </w:r>
          </w:p>
        </w:tc>
      </w:tr>
      <w:tr w:rsidR="00823878" w:rsidRPr="00346E0A" w14:paraId="5265F91F" w14:textId="77777777">
        <w:tblPrEx>
          <w:tblCellMar>
            <w:top w:w="0" w:type="dxa"/>
            <w:bottom w:w="0" w:type="dxa"/>
          </w:tblCellMar>
        </w:tblPrEx>
        <w:tc>
          <w:tcPr>
            <w:tcW w:w="1700" w:type="dxa"/>
            <w:tcMar>
              <w:top w:w="60" w:type="dxa"/>
              <w:left w:w="80" w:type="dxa"/>
              <w:bottom w:w="60" w:type="dxa"/>
              <w:right w:w="80" w:type="dxa"/>
            </w:tcMar>
            <w:vAlign w:val="center"/>
          </w:tcPr>
          <w:p w14:paraId="773C9256" w14:textId="77777777" w:rsidR="00823878" w:rsidRPr="00346E0A" w:rsidRDefault="00000000">
            <w:pPr>
              <w:jc w:val="center"/>
            </w:pPr>
            <w:proofErr w:type="spellStart"/>
            <w:r w:rsidRPr="00346E0A">
              <w:rPr>
                <w:sz w:val="18"/>
                <w:szCs w:val="18"/>
              </w:rPr>
              <w:t>tabular_small</w:t>
            </w:r>
            <w:proofErr w:type="spellEnd"/>
          </w:p>
        </w:tc>
        <w:tc>
          <w:tcPr>
            <w:tcW w:w="950" w:type="dxa"/>
            <w:tcMar>
              <w:top w:w="60" w:type="dxa"/>
              <w:left w:w="80" w:type="dxa"/>
              <w:bottom w:w="60" w:type="dxa"/>
              <w:right w:w="80" w:type="dxa"/>
            </w:tcMar>
            <w:vAlign w:val="center"/>
          </w:tcPr>
          <w:p w14:paraId="69C6ED98" w14:textId="77777777" w:rsidR="00823878" w:rsidRPr="00346E0A" w:rsidRDefault="00000000">
            <w:pPr>
              <w:jc w:val="center"/>
            </w:pPr>
            <w:r w:rsidRPr="00346E0A">
              <w:rPr>
                <w:sz w:val="18"/>
                <w:szCs w:val="18"/>
              </w:rPr>
              <w:t>345</w:t>
            </w:r>
          </w:p>
        </w:tc>
        <w:tc>
          <w:tcPr>
            <w:tcW w:w="950" w:type="dxa"/>
            <w:tcMar>
              <w:top w:w="60" w:type="dxa"/>
              <w:left w:w="80" w:type="dxa"/>
              <w:bottom w:w="60" w:type="dxa"/>
              <w:right w:w="80" w:type="dxa"/>
            </w:tcMar>
            <w:vAlign w:val="center"/>
          </w:tcPr>
          <w:p w14:paraId="0F95BFE8" w14:textId="77777777" w:rsidR="00823878" w:rsidRPr="00346E0A" w:rsidRDefault="00000000">
            <w:pPr>
              <w:jc w:val="center"/>
            </w:pPr>
            <w:r w:rsidRPr="00346E0A">
              <w:rPr>
                <w:sz w:val="18"/>
                <w:szCs w:val="18"/>
              </w:rPr>
              <w:t>93</w:t>
            </w:r>
          </w:p>
        </w:tc>
        <w:tc>
          <w:tcPr>
            <w:tcW w:w="950" w:type="dxa"/>
            <w:tcMar>
              <w:top w:w="60" w:type="dxa"/>
              <w:left w:w="80" w:type="dxa"/>
              <w:bottom w:w="60" w:type="dxa"/>
              <w:right w:w="80" w:type="dxa"/>
            </w:tcMar>
            <w:vAlign w:val="center"/>
          </w:tcPr>
          <w:p w14:paraId="7EEFD908" w14:textId="77777777" w:rsidR="00823878" w:rsidRPr="00346E0A" w:rsidRDefault="00000000">
            <w:pPr>
              <w:jc w:val="center"/>
            </w:pPr>
            <w:r w:rsidRPr="00346E0A">
              <w:rPr>
                <w:sz w:val="18"/>
                <w:szCs w:val="18"/>
              </w:rPr>
              <w:t>9.49</w:t>
            </w:r>
          </w:p>
        </w:tc>
      </w:tr>
      <w:tr w:rsidR="00823878" w:rsidRPr="00346E0A" w14:paraId="298A9903" w14:textId="77777777">
        <w:tblPrEx>
          <w:tblCellMar>
            <w:top w:w="0" w:type="dxa"/>
            <w:bottom w:w="0" w:type="dxa"/>
          </w:tblCellMar>
        </w:tblPrEx>
        <w:tc>
          <w:tcPr>
            <w:tcW w:w="1700" w:type="dxa"/>
            <w:tcMar>
              <w:top w:w="60" w:type="dxa"/>
              <w:left w:w="80" w:type="dxa"/>
              <w:bottom w:w="60" w:type="dxa"/>
              <w:right w:w="80" w:type="dxa"/>
            </w:tcMar>
            <w:vAlign w:val="center"/>
          </w:tcPr>
          <w:p w14:paraId="2D1305C9" w14:textId="77777777" w:rsidR="00823878" w:rsidRPr="00346E0A" w:rsidRDefault="00000000">
            <w:pPr>
              <w:jc w:val="center"/>
            </w:pPr>
            <w:proofErr w:type="spellStart"/>
            <w:r w:rsidRPr="00346E0A">
              <w:rPr>
                <w:sz w:val="18"/>
                <w:szCs w:val="18"/>
              </w:rPr>
              <w:t>image_cnn</w:t>
            </w:r>
            <w:proofErr w:type="spellEnd"/>
          </w:p>
        </w:tc>
        <w:tc>
          <w:tcPr>
            <w:tcW w:w="950" w:type="dxa"/>
            <w:tcMar>
              <w:top w:w="60" w:type="dxa"/>
              <w:left w:w="80" w:type="dxa"/>
              <w:bottom w:w="60" w:type="dxa"/>
              <w:right w:w="80" w:type="dxa"/>
            </w:tcMar>
            <w:vAlign w:val="center"/>
          </w:tcPr>
          <w:p w14:paraId="4DD1BC99" w14:textId="77777777" w:rsidR="00823878" w:rsidRPr="00346E0A" w:rsidRDefault="00000000">
            <w:pPr>
              <w:jc w:val="center"/>
            </w:pPr>
            <w:r w:rsidRPr="00346E0A">
              <w:rPr>
                <w:sz w:val="18"/>
                <w:szCs w:val="18"/>
              </w:rPr>
              <w:t>4,138</w:t>
            </w:r>
          </w:p>
        </w:tc>
        <w:tc>
          <w:tcPr>
            <w:tcW w:w="950" w:type="dxa"/>
            <w:tcMar>
              <w:top w:w="60" w:type="dxa"/>
              <w:left w:w="80" w:type="dxa"/>
              <w:bottom w:w="60" w:type="dxa"/>
              <w:right w:w="80" w:type="dxa"/>
            </w:tcMar>
            <w:vAlign w:val="center"/>
          </w:tcPr>
          <w:p w14:paraId="023D057D" w14:textId="77777777" w:rsidR="00823878" w:rsidRPr="00346E0A" w:rsidRDefault="00000000">
            <w:pPr>
              <w:jc w:val="center"/>
            </w:pPr>
            <w:r w:rsidRPr="00346E0A">
              <w:rPr>
                <w:sz w:val="18"/>
                <w:szCs w:val="18"/>
              </w:rPr>
              <w:t>244</w:t>
            </w:r>
          </w:p>
        </w:tc>
        <w:tc>
          <w:tcPr>
            <w:tcW w:w="950" w:type="dxa"/>
            <w:tcMar>
              <w:top w:w="60" w:type="dxa"/>
              <w:left w:w="80" w:type="dxa"/>
              <w:bottom w:w="60" w:type="dxa"/>
              <w:right w:w="80" w:type="dxa"/>
            </w:tcMar>
            <w:vAlign w:val="center"/>
          </w:tcPr>
          <w:p w14:paraId="7A083FF5" w14:textId="77777777" w:rsidR="00823878" w:rsidRPr="00346E0A" w:rsidRDefault="00000000">
            <w:pPr>
              <w:jc w:val="center"/>
            </w:pPr>
            <w:r w:rsidRPr="00346E0A">
              <w:rPr>
                <w:sz w:val="18"/>
                <w:szCs w:val="18"/>
              </w:rPr>
              <w:t>1.60</w:t>
            </w:r>
          </w:p>
        </w:tc>
      </w:tr>
      <w:tr w:rsidR="00823878" w:rsidRPr="00346E0A" w14:paraId="4D729BB8" w14:textId="77777777">
        <w:tblPrEx>
          <w:tblCellMar>
            <w:top w:w="0" w:type="dxa"/>
            <w:bottom w:w="0" w:type="dxa"/>
          </w:tblCellMar>
        </w:tblPrEx>
        <w:tc>
          <w:tcPr>
            <w:tcW w:w="1700" w:type="dxa"/>
            <w:tcMar>
              <w:top w:w="60" w:type="dxa"/>
              <w:left w:w="80" w:type="dxa"/>
              <w:bottom w:w="60" w:type="dxa"/>
              <w:right w:w="80" w:type="dxa"/>
            </w:tcMar>
            <w:vAlign w:val="center"/>
          </w:tcPr>
          <w:p w14:paraId="451CCDFF" w14:textId="77777777" w:rsidR="00823878" w:rsidRPr="00346E0A" w:rsidRDefault="00000000">
            <w:pPr>
              <w:jc w:val="center"/>
            </w:pPr>
            <w:r w:rsidRPr="00346E0A">
              <w:rPr>
                <w:sz w:val="18"/>
                <w:szCs w:val="18"/>
              </w:rPr>
              <w:t>embedding</w:t>
            </w:r>
          </w:p>
        </w:tc>
        <w:tc>
          <w:tcPr>
            <w:tcW w:w="950" w:type="dxa"/>
            <w:tcMar>
              <w:top w:w="60" w:type="dxa"/>
              <w:left w:w="80" w:type="dxa"/>
              <w:bottom w:w="60" w:type="dxa"/>
              <w:right w:w="80" w:type="dxa"/>
            </w:tcMar>
            <w:vAlign w:val="center"/>
          </w:tcPr>
          <w:p w14:paraId="7D179B88" w14:textId="77777777" w:rsidR="00823878" w:rsidRPr="00346E0A" w:rsidRDefault="00000000">
            <w:pPr>
              <w:jc w:val="center"/>
            </w:pPr>
            <w:r w:rsidRPr="00346E0A">
              <w:rPr>
                <w:sz w:val="18"/>
                <w:szCs w:val="18"/>
              </w:rPr>
              <w:t>202</w:t>
            </w:r>
          </w:p>
        </w:tc>
        <w:tc>
          <w:tcPr>
            <w:tcW w:w="950" w:type="dxa"/>
            <w:tcMar>
              <w:top w:w="60" w:type="dxa"/>
              <w:left w:w="80" w:type="dxa"/>
              <w:bottom w:w="60" w:type="dxa"/>
              <w:right w:w="80" w:type="dxa"/>
            </w:tcMar>
            <w:vAlign w:val="center"/>
          </w:tcPr>
          <w:p w14:paraId="0DB69FD4" w14:textId="77777777" w:rsidR="00823878" w:rsidRPr="00346E0A" w:rsidRDefault="00000000">
            <w:pPr>
              <w:jc w:val="center"/>
            </w:pPr>
            <w:r w:rsidRPr="00346E0A">
              <w:rPr>
                <w:sz w:val="18"/>
                <w:szCs w:val="18"/>
              </w:rPr>
              <w:t>8,022</w:t>
            </w:r>
          </w:p>
        </w:tc>
        <w:tc>
          <w:tcPr>
            <w:tcW w:w="950" w:type="dxa"/>
            <w:tcMar>
              <w:top w:w="60" w:type="dxa"/>
              <w:left w:w="80" w:type="dxa"/>
              <w:bottom w:w="60" w:type="dxa"/>
              <w:right w:w="80" w:type="dxa"/>
            </w:tcMar>
            <w:vAlign w:val="center"/>
          </w:tcPr>
          <w:p w14:paraId="321E3F64" w14:textId="77777777" w:rsidR="00823878" w:rsidRPr="00346E0A" w:rsidRDefault="00000000">
            <w:pPr>
              <w:jc w:val="center"/>
            </w:pPr>
            <w:r w:rsidRPr="00346E0A">
              <w:rPr>
                <w:sz w:val="18"/>
                <w:szCs w:val="18"/>
              </w:rPr>
              <w:t>0.27</w:t>
            </w:r>
          </w:p>
        </w:tc>
      </w:tr>
      <w:tr w:rsidR="00823878" w:rsidRPr="00346E0A" w14:paraId="71CA3F94" w14:textId="77777777">
        <w:tblPrEx>
          <w:tblCellMar>
            <w:top w:w="0" w:type="dxa"/>
            <w:bottom w:w="0" w:type="dxa"/>
          </w:tblCellMar>
        </w:tblPrEx>
        <w:tc>
          <w:tcPr>
            <w:tcW w:w="1700" w:type="dxa"/>
            <w:tcMar>
              <w:top w:w="60" w:type="dxa"/>
              <w:left w:w="80" w:type="dxa"/>
              <w:bottom w:w="60" w:type="dxa"/>
              <w:right w:w="80" w:type="dxa"/>
            </w:tcMar>
            <w:vAlign w:val="center"/>
          </w:tcPr>
          <w:p w14:paraId="40CCCB1E" w14:textId="77777777" w:rsidR="00823878" w:rsidRPr="00346E0A" w:rsidRDefault="00000000">
            <w:pPr>
              <w:jc w:val="center"/>
            </w:pPr>
            <w:proofErr w:type="spellStart"/>
            <w:r w:rsidRPr="00346E0A">
              <w:rPr>
                <w:sz w:val="18"/>
                <w:szCs w:val="18"/>
              </w:rPr>
              <w:t>llm_completion</w:t>
            </w:r>
            <w:proofErr w:type="spellEnd"/>
          </w:p>
        </w:tc>
        <w:tc>
          <w:tcPr>
            <w:tcW w:w="950" w:type="dxa"/>
            <w:tcMar>
              <w:top w:w="60" w:type="dxa"/>
              <w:left w:w="80" w:type="dxa"/>
              <w:bottom w:w="60" w:type="dxa"/>
              <w:right w:w="80" w:type="dxa"/>
            </w:tcMar>
            <w:vAlign w:val="center"/>
          </w:tcPr>
          <w:p w14:paraId="0B991F9C" w14:textId="77777777" w:rsidR="00823878" w:rsidRPr="00346E0A" w:rsidRDefault="00000000">
            <w:pPr>
              <w:jc w:val="center"/>
            </w:pPr>
            <w:r w:rsidRPr="00346E0A">
              <w:rPr>
                <w:sz w:val="18"/>
                <w:szCs w:val="18"/>
              </w:rPr>
              <w:t>163</w:t>
            </w:r>
          </w:p>
        </w:tc>
        <w:tc>
          <w:tcPr>
            <w:tcW w:w="950" w:type="dxa"/>
            <w:tcMar>
              <w:top w:w="60" w:type="dxa"/>
              <w:left w:w="80" w:type="dxa"/>
              <w:bottom w:w="60" w:type="dxa"/>
              <w:right w:w="80" w:type="dxa"/>
            </w:tcMar>
            <w:vAlign w:val="center"/>
          </w:tcPr>
          <w:p w14:paraId="0C5E51C2" w14:textId="77777777" w:rsidR="00823878" w:rsidRPr="00346E0A" w:rsidRDefault="00000000">
            <w:pPr>
              <w:jc w:val="center"/>
            </w:pPr>
            <w:r w:rsidRPr="00346E0A">
              <w:rPr>
                <w:sz w:val="18"/>
                <w:szCs w:val="18"/>
              </w:rPr>
              <w:t>—</w:t>
            </w:r>
          </w:p>
        </w:tc>
        <w:tc>
          <w:tcPr>
            <w:tcW w:w="950" w:type="dxa"/>
            <w:tcMar>
              <w:top w:w="60" w:type="dxa"/>
              <w:left w:w="80" w:type="dxa"/>
              <w:bottom w:w="60" w:type="dxa"/>
              <w:right w:w="80" w:type="dxa"/>
            </w:tcMar>
            <w:vAlign w:val="center"/>
          </w:tcPr>
          <w:p w14:paraId="197327CA" w14:textId="77777777" w:rsidR="00823878" w:rsidRPr="00346E0A" w:rsidRDefault="00000000">
            <w:pPr>
              <w:jc w:val="center"/>
            </w:pPr>
            <w:r w:rsidRPr="00346E0A">
              <w:rPr>
                <w:sz w:val="18"/>
                <w:szCs w:val="18"/>
              </w:rPr>
              <w:t>0.81</w:t>
            </w:r>
          </w:p>
        </w:tc>
      </w:tr>
    </w:tbl>
    <w:p w14:paraId="76F610BD" w14:textId="77777777" w:rsidR="00823878" w:rsidRPr="00346E0A" w:rsidRDefault="00000000">
      <w:pPr>
        <w:spacing w:before="100" w:after="160"/>
        <w:jc w:val="center"/>
      </w:pPr>
      <w:r w:rsidRPr="00346E0A">
        <w:rPr>
          <w:b/>
          <w:bCs/>
          <w:sz w:val="18"/>
          <w:szCs w:val="18"/>
        </w:rPr>
        <w:t>TABLE II SERVER-SIDE PROCESSING TIME BY PAYLOAD PROFILE (FULL PQC)</w:t>
      </w:r>
    </w:p>
    <w:p w14:paraId="58ED2C27" w14:textId="77777777" w:rsidR="00823878" w:rsidRPr="00346E0A" w:rsidRDefault="00000000">
      <w:pPr>
        <w:keepNext/>
        <w:spacing w:before="200" w:after="100"/>
        <w:rPr>
          <w:sz w:val="22"/>
          <w:szCs w:val="22"/>
        </w:rPr>
      </w:pPr>
      <w:r w:rsidRPr="00346E0A">
        <w:rPr>
          <w:b/>
          <w:bCs/>
          <w:i/>
          <w:iCs/>
          <w:sz w:val="22"/>
          <w:szCs w:val="22"/>
        </w:rPr>
        <w:t>C. Primitive Level Micro Benchmark and Hypothesis H4</w:t>
      </w:r>
    </w:p>
    <w:p w14:paraId="1DC3B9FF" w14:textId="77777777" w:rsidR="00823878" w:rsidRPr="00346E0A" w:rsidRDefault="00000000">
      <w:pPr>
        <w:spacing w:after="120"/>
        <w:jc w:val="both"/>
        <w:rPr>
          <w:sz w:val="22"/>
          <w:szCs w:val="22"/>
        </w:rPr>
      </w:pPr>
      <w:r w:rsidRPr="00346E0A">
        <w:rPr>
          <w:sz w:val="22"/>
          <w:szCs w:val="22"/>
        </w:rPr>
        <w:t>We hypothesized (H4) that ML-DSA-65 verification would not be slower than ECDSA P-256 verification despite its larger signature. Measured: ML-DSA-65 verifies at 26,247 operations per second versus ECDSA P-256's 11,723 operations per second, confirming H4.</w:t>
      </w:r>
    </w:p>
    <w:p w14:paraId="78C33FB4" w14:textId="77777777" w:rsidR="00823878" w:rsidRPr="00346E0A" w:rsidRDefault="00823878">
      <w:pPr>
        <w:pBdr>
          <w:top w:val="single" w:sz="6" w:space="0" w:color="999999"/>
          <w:left w:val="single" w:sz="6" w:space="0" w:color="999999"/>
          <w:bottom w:val="single" w:sz="6" w:space="0" w:color="999999"/>
          <w:right w:val="single" w:sz="6" w:space="0" w:color="999999"/>
        </w:pBdr>
        <w:spacing w:before="160" w:after="40"/>
        <w:ind w:left="200" w:right="200"/>
        <w:jc w:val="center"/>
        <w:rPr>
          <w:sz w:val="22"/>
          <w:szCs w:val="22"/>
        </w:rPr>
      </w:pPr>
    </w:p>
    <w:p w14:paraId="756FD4F3" w14:textId="77777777" w:rsidR="00823878" w:rsidRPr="00346E0A" w:rsidRDefault="00000000">
      <w:pPr>
        <w:spacing w:after="60"/>
        <w:jc w:val="center"/>
        <w:rPr>
          <w:sz w:val="22"/>
          <w:szCs w:val="22"/>
        </w:rPr>
      </w:pPr>
      <w:r w:rsidRPr="00346E0A">
        <w:rPr>
          <w:i/>
          <w:iCs/>
          <w:color w:val="666666"/>
          <w:sz w:val="22"/>
          <w:szCs w:val="22"/>
        </w:rPr>
        <w:t xml:space="preserve">[ Figure 5 — Placeholder for </w:t>
      </w:r>
      <w:proofErr w:type="gramStart"/>
      <w:r w:rsidRPr="00346E0A">
        <w:rPr>
          <w:i/>
          <w:iCs/>
          <w:color w:val="666666"/>
          <w:sz w:val="22"/>
          <w:szCs w:val="22"/>
        </w:rPr>
        <w:t>Image ]</w:t>
      </w:r>
      <w:proofErr w:type="gramEnd"/>
    </w:p>
    <w:p w14:paraId="5E495228" w14:textId="77777777" w:rsidR="00823878" w:rsidRPr="00346E0A" w:rsidRDefault="00000000">
      <w:pPr>
        <w:spacing w:after="160"/>
        <w:jc w:val="center"/>
        <w:rPr>
          <w:sz w:val="22"/>
          <w:szCs w:val="22"/>
        </w:rPr>
      </w:pPr>
      <w:r w:rsidRPr="00346E0A">
        <w:t>Fig. 5. Primitive throughput. Left: key establishment (log scale; RSA-2048 key generation is 4,794 times slower than ML-KEM-768 key generation). Right: signature primitives; ML-DSA-65 verification exceeds ECDSA P-256 verification despite a roughly 47 times larger signature.</w:t>
      </w:r>
    </w:p>
    <w:p w14:paraId="3DE1A751" w14:textId="77777777" w:rsidR="00823878" w:rsidRPr="00346E0A" w:rsidRDefault="00000000">
      <w:pPr>
        <w:keepNext/>
        <w:spacing w:before="200" w:after="100"/>
        <w:rPr>
          <w:sz w:val="22"/>
          <w:szCs w:val="22"/>
        </w:rPr>
      </w:pPr>
      <w:r w:rsidRPr="00346E0A">
        <w:rPr>
          <w:b/>
          <w:bCs/>
          <w:i/>
          <w:iCs/>
          <w:sz w:val="22"/>
          <w:szCs w:val="22"/>
        </w:rPr>
        <w:t>D. Streaming Signature Overhead</w:t>
      </w:r>
    </w:p>
    <w:p w14:paraId="14DC9FA7" w14:textId="77777777" w:rsidR="00823878" w:rsidRPr="00346E0A" w:rsidRDefault="00000000">
      <w:pPr>
        <w:spacing w:after="120"/>
        <w:jc w:val="both"/>
        <w:rPr>
          <w:sz w:val="22"/>
          <w:szCs w:val="22"/>
        </w:rPr>
      </w:pPr>
      <w:r w:rsidRPr="00346E0A">
        <w:rPr>
          <w:sz w:val="22"/>
          <w:szCs w:val="22"/>
        </w:rPr>
        <w:t xml:space="preserve">Buffer and sign's time to first token (67.5 </w:t>
      </w:r>
      <w:proofErr w:type="spellStart"/>
      <w:r w:rsidRPr="00346E0A">
        <w:rPr>
          <w:sz w:val="22"/>
          <w:szCs w:val="22"/>
        </w:rPr>
        <w:t>ms</w:t>
      </w:r>
      <w:proofErr w:type="spellEnd"/>
      <w:r w:rsidRPr="00346E0A">
        <w:rPr>
          <w:sz w:val="22"/>
          <w:szCs w:val="22"/>
        </w:rPr>
        <w:t xml:space="preserve">) equals its total generation time. Per chunk achieves a 29.6 times improvement (2.25 </w:t>
      </w:r>
      <w:proofErr w:type="spellStart"/>
      <w:r w:rsidRPr="00346E0A">
        <w:rPr>
          <w:sz w:val="22"/>
          <w:szCs w:val="22"/>
        </w:rPr>
        <w:t>ms</w:t>
      </w:r>
      <w:proofErr w:type="spellEnd"/>
      <w:r w:rsidRPr="00346E0A">
        <w:rPr>
          <w:sz w:val="22"/>
          <w:szCs w:val="22"/>
        </w:rPr>
        <w:t xml:space="preserve">) at a cost of 330,900 signature bytes (100 ML-DSA-65 signatures). Hash chain achieves a 32.7 times improvement (2.06 </w:t>
      </w:r>
      <w:proofErr w:type="spellStart"/>
      <w:r w:rsidRPr="00346E0A">
        <w:rPr>
          <w:sz w:val="22"/>
          <w:szCs w:val="22"/>
        </w:rPr>
        <w:t>ms</w:t>
      </w:r>
      <w:proofErr w:type="spellEnd"/>
      <w:r w:rsidRPr="00346E0A">
        <w:rPr>
          <w:sz w:val="22"/>
          <w:szCs w:val="22"/>
        </w:rPr>
        <w:t>) while requiring only 3,309 signature bytes (one signature), dominating on both axes simultaneously. We confirmed the reordering fix empirically, and confirmed hash chain detects both a tampered and a silently dropped interior chunk.</w:t>
      </w:r>
    </w:p>
    <w:p w14:paraId="6EE5793F" w14:textId="77777777" w:rsidR="00823878" w:rsidRPr="00346E0A" w:rsidRDefault="00000000">
      <w:pPr>
        <w:keepNext/>
        <w:spacing w:before="200" w:after="100"/>
        <w:rPr>
          <w:sz w:val="22"/>
          <w:szCs w:val="22"/>
        </w:rPr>
      </w:pPr>
      <w:r w:rsidRPr="00346E0A">
        <w:rPr>
          <w:b/>
          <w:bCs/>
          <w:i/>
          <w:iCs/>
          <w:sz w:val="22"/>
          <w:szCs w:val="22"/>
        </w:rPr>
        <w:lastRenderedPageBreak/>
        <w:t>E. Streaming Harvest Now, Decrypt Later Exposure</w:t>
      </w:r>
    </w:p>
    <w:p w14:paraId="74694CD6" w14:textId="77777777" w:rsidR="00823878" w:rsidRPr="00346E0A" w:rsidRDefault="00000000">
      <w:pPr>
        <w:spacing w:after="120"/>
        <w:jc w:val="both"/>
        <w:rPr>
          <w:sz w:val="22"/>
          <w:szCs w:val="22"/>
        </w:rPr>
      </w:pPr>
      <w:r w:rsidRPr="00346E0A">
        <w:rPr>
          <w:sz w:val="22"/>
          <w:szCs w:val="22"/>
        </w:rPr>
        <w:t xml:space="preserve">For Classical, decryptable bytes grew from 729 (50 tokens) to 2,953 (200) to 7,400 (500) to 29,674 (2,000), a linear rate of 14.58 to 14.84 bytes per token across a </w:t>
      </w:r>
      <w:proofErr w:type="gramStart"/>
      <w:r w:rsidRPr="00346E0A">
        <w:rPr>
          <w:sz w:val="22"/>
          <w:szCs w:val="22"/>
        </w:rPr>
        <w:t>40 fold</w:t>
      </w:r>
      <w:proofErr w:type="gramEnd"/>
      <w:r w:rsidRPr="00346E0A">
        <w:rPr>
          <w:sz w:val="22"/>
          <w:szCs w:val="22"/>
        </w:rPr>
        <w:t xml:space="preserve"> range. For Hybrid and Full PQC, decryptable bytes remained exactly zero at every length tested, despite raw harvestable volume also growing (1,817 to 30,762 bytes); only the future </w:t>
      </w:r>
      <w:proofErr w:type="spellStart"/>
      <w:r w:rsidRPr="00346E0A">
        <w:rPr>
          <w:sz w:val="22"/>
          <w:szCs w:val="22"/>
        </w:rPr>
        <w:t>decryptability</w:t>
      </w:r>
      <w:proofErr w:type="spellEnd"/>
      <w:r w:rsidRPr="00346E0A">
        <w:rPr>
          <w:sz w:val="22"/>
          <w:szCs w:val="22"/>
        </w:rPr>
        <w:t xml:space="preserve"> flag differs. This indicates HNDL risk for conversational and agentic AI APIs compounds with usage in a way no single response benchmark can show.</w:t>
      </w:r>
    </w:p>
    <w:p w14:paraId="06B59DC4" w14:textId="77777777" w:rsidR="00823878" w:rsidRPr="00817C9D" w:rsidRDefault="00000000">
      <w:pPr>
        <w:keepNext/>
        <w:spacing w:before="240" w:after="120"/>
        <w:jc w:val="center"/>
        <w:rPr>
          <w:sz w:val="24"/>
          <w:szCs w:val="24"/>
        </w:rPr>
      </w:pPr>
      <w:r w:rsidRPr="00817C9D">
        <w:rPr>
          <w:b/>
          <w:bCs/>
          <w:sz w:val="24"/>
          <w:szCs w:val="24"/>
        </w:rPr>
        <w:t>VII. Ground Truth Validation</w:t>
      </w:r>
    </w:p>
    <w:p w14:paraId="00720A99" w14:textId="77777777" w:rsidR="00823878" w:rsidRPr="00817C9D" w:rsidRDefault="00000000">
      <w:pPr>
        <w:spacing w:after="120"/>
        <w:jc w:val="both"/>
        <w:rPr>
          <w:sz w:val="22"/>
          <w:szCs w:val="22"/>
        </w:rPr>
      </w:pPr>
      <w:r w:rsidRPr="00817C9D">
        <w:rPr>
          <w:sz w:val="22"/>
          <w:szCs w:val="22"/>
        </w:rPr>
        <w:t xml:space="preserve">Byte exact ML-DSA-65 key and signature reproduction is not achievable through </w:t>
      </w:r>
      <w:proofErr w:type="spellStart"/>
      <w:r w:rsidRPr="00817C9D">
        <w:rPr>
          <w:sz w:val="22"/>
          <w:szCs w:val="22"/>
        </w:rPr>
        <w:t>liboqs's</w:t>
      </w:r>
      <w:proofErr w:type="spellEnd"/>
      <w:r w:rsidRPr="00817C9D">
        <w:rPr>
          <w:sz w:val="22"/>
          <w:szCs w:val="22"/>
        </w:rPr>
        <w:t xml:space="preserve"> public API, since it exposes neither a derandomized key generation routine nor deterministic (</w:t>
      </w:r>
      <w:proofErr w:type="spellStart"/>
      <w:r w:rsidRPr="00817C9D">
        <w:rPr>
          <w:sz w:val="22"/>
          <w:szCs w:val="22"/>
        </w:rPr>
        <w:t>non hedged</w:t>
      </w:r>
      <w:proofErr w:type="spellEnd"/>
      <w:r w:rsidRPr="00817C9D">
        <w:rPr>
          <w:sz w:val="22"/>
          <w:szCs w:val="22"/>
        </w:rPr>
        <w:t>) signing. Signature byte overhead predicted analytically matched measured values in all 9 of 9 tested combinations.</w:t>
      </w:r>
    </w:p>
    <w:p w14:paraId="320D515F" w14:textId="77777777" w:rsidR="00823878" w:rsidRPr="00817C9D" w:rsidRDefault="00000000">
      <w:pPr>
        <w:spacing w:after="120"/>
        <w:jc w:val="both"/>
        <w:rPr>
          <w:sz w:val="22"/>
          <w:szCs w:val="22"/>
        </w:rPr>
      </w:pPr>
      <w:r w:rsidRPr="00817C9D">
        <w:rPr>
          <w:sz w:val="22"/>
          <w:szCs w:val="22"/>
        </w:rPr>
        <w:t xml:space="preserve">Timing validation, however, surfaced a genuine effect rather than a simple confirmation. ECDSA P-256's first signing call in a fresh process measured 7.7 to 9.3 </w:t>
      </w:r>
      <w:proofErr w:type="spellStart"/>
      <w:r w:rsidRPr="00817C9D">
        <w:rPr>
          <w:sz w:val="22"/>
          <w:szCs w:val="22"/>
        </w:rPr>
        <w:t>ms</w:t>
      </w:r>
      <w:proofErr w:type="spellEnd"/>
      <w:r w:rsidRPr="00817C9D">
        <w:rPr>
          <w:sz w:val="22"/>
          <w:szCs w:val="22"/>
        </w:rPr>
        <w:t xml:space="preserve">, compared to a 37.75 to 42.26 microsecond warm loop mean, a 211 to 283 times gap, attributable to lazy OpenSSL backend initialization on the first call. ML-DSA-65, accessed via our dependency free </w:t>
      </w:r>
      <w:proofErr w:type="spellStart"/>
      <w:r w:rsidRPr="00817C9D">
        <w:rPr>
          <w:sz w:val="22"/>
          <w:szCs w:val="22"/>
        </w:rPr>
        <w:t>liboqs</w:t>
      </w:r>
      <w:proofErr w:type="spellEnd"/>
      <w:r w:rsidRPr="00817C9D">
        <w:rPr>
          <w:sz w:val="22"/>
          <w:szCs w:val="22"/>
        </w:rPr>
        <w:t xml:space="preserve"> binding, showed no equivalent penalty (approximately 1 times). Correcting for this cold start effect resolved the two largest discrepancies in our validation, bringing them down from 281 times and 297 times to 1.33 times and 1.41 times. A smaller residual (3 to 9 times) remains only partially diagnosed at the time of writing; critically, the byte overhead results themselves are unaffected by this timing discrepancy.</w:t>
      </w:r>
    </w:p>
    <w:p w14:paraId="43F76F6C" w14:textId="77777777" w:rsidR="00823878" w:rsidRPr="00346E0A" w:rsidRDefault="00823878">
      <w:pPr>
        <w:pBdr>
          <w:top w:val="single" w:sz="6" w:space="0" w:color="999999"/>
          <w:left w:val="single" w:sz="6" w:space="0" w:color="999999"/>
          <w:bottom w:val="single" w:sz="6" w:space="0" w:color="999999"/>
          <w:right w:val="single" w:sz="6" w:space="0" w:color="999999"/>
        </w:pBdr>
        <w:spacing w:before="160" w:after="40"/>
        <w:ind w:left="200" w:right="200"/>
        <w:jc w:val="center"/>
      </w:pPr>
    </w:p>
    <w:p w14:paraId="067A5346" w14:textId="77777777" w:rsidR="00823878" w:rsidRPr="00346E0A" w:rsidRDefault="00000000">
      <w:pPr>
        <w:spacing w:after="60"/>
        <w:jc w:val="center"/>
      </w:pPr>
      <w:r w:rsidRPr="00346E0A">
        <w:rPr>
          <w:i/>
          <w:iCs/>
          <w:color w:val="666666"/>
        </w:rPr>
        <w:t xml:space="preserve">[ Figure 6 — Placeholder for </w:t>
      </w:r>
      <w:proofErr w:type="gramStart"/>
      <w:r w:rsidRPr="00346E0A">
        <w:rPr>
          <w:i/>
          <w:iCs/>
          <w:color w:val="666666"/>
        </w:rPr>
        <w:t>Image ]</w:t>
      </w:r>
      <w:proofErr w:type="gramEnd"/>
    </w:p>
    <w:p w14:paraId="1DD955BC" w14:textId="77777777" w:rsidR="00823878" w:rsidRPr="00346E0A" w:rsidRDefault="00000000">
      <w:pPr>
        <w:spacing w:after="160"/>
        <w:jc w:val="center"/>
      </w:pPr>
      <w:r w:rsidRPr="00346E0A">
        <w:rPr>
          <w:sz w:val="18"/>
          <w:szCs w:val="18"/>
        </w:rPr>
        <w:t>Fig. 6. Streaming strategy comparison, Full PQC configuration, 100 token response, 5 token chunks.</w:t>
      </w:r>
    </w:p>
    <w:p w14:paraId="35BAD4B4" w14:textId="77777777" w:rsidR="00823878" w:rsidRPr="00346E0A" w:rsidRDefault="00823878">
      <w:pPr>
        <w:pBdr>
          <w:top w:val="single" w:sz="6" w:space="0" w:color="999999"/>
          <w:left w:val="single" w:sz="6" w:space="0" w:color="999999"/>
          <w:bottom w:val="single" w:sz="6" w:space="0" w:color="999999"/>
          <w:right w:val="single" w:sz="6" w:space="0" w:color="999999"/>
        </w:pBdr>
        <w:spacing w:before="160" w:after="40"/>
        <w:ind w:left="200" w:right="200"/>
        <w:jc w:val="center"/>
      </w:pPr>
    </w:p>
    <w:p w14:paraId="5B7EDB33" w14:textId="77777777" w:rsidR="00823878" w:rsidRPr="00346E0A" w:rsidRDefault="00000000">
      <w:pPr>
        <w:spacing w:after="60"/>
        <w:jc w:val="center"/>
      </w:pPr>
      <w:r w:rsidRPr="00346E0A">
        <w:rPr>
          <w:i/>
          <w:iCs/>
          <w:color w:val="666666"/>
        </w:rPr>
        <w:t xml:space="preserve">[ Figure 7 — Placeholder for </w:t>
      </w:r>
      <w:proofErr w:type="gramStart"/>
      <w:r w:rsidRPr="00346E0A">
        <w:rPr>
          <w:i/>
          <w:iCs/>
          <w:color w:val="666666"/>
        </w:rPr>
        <w:t>Image ]</w:t>
      </w:r>
      <w:proofErr w:type="gramEnd"/>
    </w:p>
    <w:p w14:paraId="2CAC1D41" w14:textId="77777777" w:rsidR="00823878" w:rsidRPr="00346E0A" w:rsidRDefault="00000000">
      <w:pPr>
        <w:spacing w:after="160"/>
        <w:jc w:val="center"/>
      </w:pPr>
      <w:r w:rsidRPr="00346E0A">
        <w:rPr>
          <w:sz w:val="18"/>
          <w:szCs w:val="18"/>
        </w:rPr>
        <w:t>Fig. 7. HNDL exposure versus streamed response length. Classical's exposure grows linearly with conversation length; Hybrid's and Full PQC's remain zero throughout.</w:t>
      </w:r>
    </w:p>
    <w:tbl>
      <w:tblPr>
        <w:tblW w:w="4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900"/>
        <w:gridCol w:w="1150"/>
      </w:tblGrid>
      <w:tr w:rsidR="00823878" w:rsidRPr="00346E0A" w14:paraId="7A1E64AA" w14:textId="77777777">
        <w:tblPrEx>
          <w:tblCellMar>
            <w:top w:w="0" w:type="dxa"/>
            <w:bottom w:w="0" w:type="dxa"/>
          </w:tblCellMar>
        </w:tblPrEx>
        <w:tc>
          <w:tcPr>
            <w:tcW w:w="2500" w:type="dxa"/>
            <w:shd w:val="clear" w:color="auto" w:fill="D9D9D9"/>
            <w:tcMar>
              <w:top w:w="60" w:type="dxa"/>
              <w:left w:w="80" w:type="dxa"/>
              <w:bottom w:w="60" w:type="dxa"/>
              <w:right w:w="80" w:type="dxa"/>
            </w:tcMar>
            <w:vAlign w:val="center"/>
          </w:tcPr>
          <w:p w14:paraId="61EB0567" w14:textId="77777777" w:rsidR="00823878" w:rsidRPr="00346E0A" w:rsidRDefault="00000000">
            <w:pPr>
              <w:jc w:val="center"/>
            </w:pPr>
            <w:r w:rsidRPr="00346E0A">
              <w:rPr>
                <w:b/>
                <w:bCs/>
                <w:sz w:val="18"/>
                <w:szCs w:val="18"/>
              </w:rPr>
              <w:t>Test</w:t>
            </w:r>
          </w:p>
        </w:tc>
        <w:tc>
          <w:tcPr>
            <w:tcW w:w="900" w:type="dxa"/>
            <w:shd w:val="clear" w:color="auto" w:fill="D9D9D9"/>
            <w:tcMar>
              <w:top w:w="60" w:type="dxa"/>
              <w:left w:w="80" w:type="dxa"/>
              <w:bottom w:w="60" w:type="dxa"/>
              <w:right w:w="80" w:type="dxa"/>
            </w:tcMar>
            <w:vAlign w:val="center"/>
          </w:tcPr>
          <w:p w14:paraId="103B2281" w14:textId="77777777" w:rsidR="00823878" w:rsidRPr="00346E0A" w:rsidRDefault="00000000">
            <w:pPr>
              <w:jc w:val="center"/>
            </w:pPr>
            <w:r w:rsidRPr="00346E0A">
              <w:rPr>
                <w:b/>
                <w:bCs/>
                <w:sz w:val="18"/>
                <w:szCs w:val="18"/>
              </w:rPr>
              <w:t>Result</w:t>
            </w:r>
          </w:p>
        </w:tc>
        <w:tc>
          <w:tcPr>
            <w:tcW w:w="1150" w:type="dxa"/>
            <w:shd w:val="clear" w:color="auto" w:fill="D9D9D9"/>
            <w:tcMar>
              <w:top w:w="60" w:type="dxa"/>
              <w:left w:w="80" w:type="dxa"/>
              <w:bottom w:w="60" w:type="dxa"/>
              <w:right w:w="80" w:type="dxa"/>
            </w:tcMar>
            <w:vAlign w:val="center"/>
          </w:tcPr>
          <w:p w14:paraId="47A7596C" w14:textId="77777777" w:rsidR="00823878" w:rsidRPr="00346E0A" w:rsidRDefault="00000000">
            <w:pPr>
              <w:jc w:val="center"/>
            </w:pPr>
            <w:r w:rsidRPr="00346E0A">
              <w:rPr>
                <w:b/>
                <w:bCs/>
                <w:sz w:val="18"/>
                <w:szCs w:val="18"/>
              </w:rPr>
              <w:t>Basis</w:t>
            </w:r>
          </w:p>
        </w:tc>
      </w:tr>
      <w:tr w:rsidR="00823878" w:rsidRPr="00346E0A" w14:paraId="42B27D55" w14:textId="77777777">
        <w:tblPrEx>
          <w:tblCellMar>
            <w:top w:w="0" w:type="dxa"/>
            <w:bottom w:w="0" w:type="dxa"/>
          </w:tblCellMar>
        </w:tblPrEx>
        <w:tc>
          <w:tcPr>
            <w:tcW w:w="2500" w:type="dxa"/>
            <w:tcMar>
              <w:top w:w="60" w:type="dxa"/>
              <w:left w:w="80" w:type="dxa"/>
              <w:bottom w:w="60" w:type="dxa"/>
              <w:right w:w="80" w:type="dxa"/>
            </w:tcMar>
            <w:vAlign w:val="center"/>
          </w:tcPr>
          <w:p w14:paraId="7B08C531" w14:textId="77777777" w:rsidR="00823878" w:rsidRPr="00346E0A" w:rsidRDefault="00000000">
            <w:pPr>
              <w:jc w:val="center"/>
            </w:pPr>
            <w:r w:rsidRPr="00346E0A">
              <w:rPr>
                <w:sz w:val="18"/>
                <w:szCs w:val="18"/>
              </w:rPr>
              <w:t>ML-KEM-768 keygen (</w:t>
            </w:r>
            <w:proofErr w:type="spellStart"/>
            <w:r w:rsidRPr="00346E0A">
              <w:rPr>
                <w:sz w:val="18"/>
                <w:szCs w:val="18"/>
              </w:rPr>
              <w:t>derand</w:t>
            </w:r>
            <w:proofErr w:type="spellEnd"/>
            <w:r w:rsidRPr="00346E0A">
              <w:rPr>
                <w:sz w:val="18"/>
                <w:szCs w:val="18"/>
              </w:rPr>
              <w:t>., Alg. 16)</w:t>
            </w:r>
          </w:p>
        </w:tc>
        <w:tc>
          <w:tcPr>
            <w:tcW w:w="900" w:type="dxa"/>
            <w:tcMar>
              <w:top w:w="60" w:type="dxa"/>
              <w:left w:w="80" w:type="dxa"/>
              <w:bottom w:w="60" w:type="dxa"/>
              <w:right w:w="80" w:type="dxa"/>
            </w:tcMar>
            <w:vAlign w:val="center"/>
          </w:tcPr>
          <w:p w14:paraId="1A81D753" w14:textId="77777777" w:rsidR="00823878" w:rsidRPr="00346E0A" w:rsidRDefault="00000000">
            <w:pPr>
              <w:jc w:val="center"/>
            </w:pPr>
            <w:r w:rsidRPr="00346E0A">
              <w:rPr>
                <w:sz w:val="18"/>
                <w:szCs w:val="18"/>
              </w:rPr>
              <w:t>25/25</w:t>
            </w:r>
          </w:p>
        </w:tc>
        <w:tc>
          <w:tcPr>
            <w:tcW w:w="1150" w:type="dxa"/>
            <w:tcMar>
              <w:top w:w="60" w:type="dxa"/>
              <w:left w:w="80" w:type="dxa"/>
              <w:bottom w:w="60" w:type="dxa"/>
              <w:right w:w="80" w:type="dxa"/>
            </w:tcMar>
            <w:vAlign w:val="center"/>
          </w:tcPr>
          <w:p w14:paraId="022E3BA3" w14:textId="77777777" w:rsidR="00823878" w:rsidRPr="00346E0A" w:rsidRDefault="00000000">
            <w:pPr>
              <w:jc w:val="center"/>
            </w:pPr>
            <w:r w:rsidRPr="00346E0A">
              <w:rPr>
                <w:sz w:val="18"/>
                <w:szCs w:val="18"/>
              </w:rPr>
              <w:t>byte-exact</w:t>
            </w:r>
          </w:p>
        </w:tc>
      </w:tr>
      <w:tr w:rsidR="00823878" w:rsidRPr="00346E0A" w14:paraId="390EB43B" w14:textId="77777777">
        <w:tblPrEx>
          <w:tblCellMar>
            <w:top w:w="0" w:type="dxa"/>
            <w:bottom w:w="0" w:type="dxa"/>
          </w:tblCellMar>
        </w:tblPrEx>
        <w:tc>
          <w:tcPr>
            <w:tcW w:w="2500" w:type="dxa"/>
            <w:tcMar>
              <w:top w:w="60" w:type="dxa"/>
              <w:left w:w="80" w:type="dxa"/>
              <w:bottom w:w="60" w:type="dxa"/>
              <w:right w:w="80" w:type="dxa"/>
            </w:tcMar>
            <w:vAlign w:val="center"/>
          </w:tcPr>
          <w:p w14:paraId="547F0AA9" w14:textId="77777777" w:rsidR="00823878" w:rsidRPr="00346E0A" w:rsidRDefault="00000000">
            <w:pPr>
              <w:jc w:val="center"/>
            </w:pPr>
            <w:r w:rsidRPr="00346E0A">
              <w:rPr>
                <w:sz w:val="18"/>
                <w:szCs w:val="18"/>
              </w:rPr>
              <w:t>ML-KEM-768 encapsulation (Alg. 17)</w:t>
            </w:r>
          </w:p>
        </w:tc>
        <w:tc>
          <w:tcPr>
            <w:tcW w:w="900" w:type="dxa"/>
            <w:tcMar>
              <w:top w:w="60" w:type="dxa"/>
              <w:left w:w="80" w:type="dxa"/>
              <w:bottom w:w="60" w:type="dxa"/>
              <w:right w:w="80" w:type="dxa"/>
            </w:tcMar>
            <w:vAlign w:val="center"/>
          </w:tcPr>
          <w:p w14:paraId="28C8CBA4" w14:textId="77777777" w:rsidR="00823878" w:rsidRPr="00346E0A" w:rsidRDefault="00000000">
            <w:pPr>
              <w:jc w:val="center"/>
            </w:pPr>
            <w:r w:rsidRPr="00346E0A">
              <w:rPr>
                <w:sz w:val="18"/>
                <w:szCs w:val="18"/>
              </w:rPr>
              <w:t>25/25</w:t>
            </w:r>
          </w:p>
        </w:tc>
        <w:tc>
          <w:tcPr>
            <w:tcW w:w="1150" w:type="dxa"/>
            <w:tcMar>
              <w:top w:w="60" w:type="dxa"/>
              <w:left w:w="80" w:type="dxa"/>
              <w:bottom w:w="60" w:type="dxa"/>
              <w:right w:w="80" w:type="dxa"/>
            </w:tcMar>
            <w:vAlign w:val="center"/>
          </w:tcPr>
          <w:p w14:paraId="3A3908AD" w14:textId="77777777" w:rsidR="00823878" w:rsidRPr="00346E0A" w:rsidRDefault="00000000">
            <w:pPr>
              <w:jc w:val="center"/>
            </w:pPr>
            <w:r w:rsidRPr="00346E0A">
              <w:rPr>
                <w:sz w:val="18"/>
                <w:szCs w:val="18"/>
              </w:rPr>
              <w:t>byte-exact</w:t>
            </w:r>
          </w:p>
        </w:tc>
      </w:tr>
      <w:tr w:rsidR="00823878" w:rsidRPr="00346E0A" w14:paraId="3617FDB1" w14:textId="77777777">
        <w:tblPrEx>
          <w:tblCellMar>
            <w:top w:w="0" w:type="dxa"/>
            <w:bottom w:w="0" w:type="dxa"/>
          </w:tblCellMar>
        </w:tblPrEx>
        <w:tc>
          <w:tcPr>
            <w:tcW w:w="2500" w:type="dxa"/>
            <w:tcMar>
              <w:top w:w="60" w:type="dxa"/>
              <w:left w:w="80" w:type="dxa"/>
              <w:bottom w:w="60" w:type="dxa"/>
              <w:right w:w="80" w:type="dxa"/>
            </w:tcMar>
            <w:vAlign w:val="center"/>
          </w:tcPr>
          <w:p w14:paraId="04251E0B" w14:textId="77777777" w:rsidR="00823878" w:rsidRPr="00346E0A" w:rsidRDefault="00000000">
            <w:pPr>
              <w:jc w:val="center"/>
            </w:pPr>
            <w:r w:rsidRPr="00346E0A">
              <w:rPr>
                <w:sz w:val="18"/>
                <w:szCs w:val="18"/>
              </w:rPr>
              <w:t>ML-KEM-768 decapsulation (incl. 5 implicit-</w:t>
            </w:r>
            <w:proofErr w:type="spellStart"/>
            <w:r w:rsidRPr="00346E0A">
              <w:rPr>
                <w:sz w:val="18"/>
                <w:szCs w:val="18"/>
              </w:rPr>
              <w:t>rej</w:t>
            </w:r>
            <w:proofErr w:type="spellEnd"/>
            <w:r w:rsidRPr="00346E0A">
              <w:rPr>
                <w:sz w:val="18"/>
                <w:szCs w:val="18"/>
              </w:rPr>
              <w:t>.)</w:t>
            </w:r>
          </w:p>
        </w:tc>
        <w:tc>
          <w:tcPr>
            <w:tcW w:w="900" w:type="dxa"/>
            <w:tcMar>
              <w:top w:w="60" w:type="dxa"/>
              <w:left w:w="80" w:type="dxa"/>
              <w:bottom w:w="60" w:type="dxa"/>
              <w:right w:w="80" w:type="dxa"/>
            </w:tcMar>
            <w:vAlign w:val="center"/>
          </w:tcPr>
          <w:p w14:paraId="1EFE40F9" w14:textId="77777777" w:rsidR="00823878" w:rsidRPr="00346E0A" w:rsidRDefault="00000000">
            <w:pPr>
              <w:jc w:val="center"/>
            </w:pPr>
            <w:r w:rsidRPr="00346E0A">
              <w:rPr>
                <w:sz w:val="18"/>
                <w:szCs w:val="18"/>
              </w:rPr>
              <w:t>10/10</w:t>
            </w:r>
          </w:p>
        </w:tc>
        <w:tc>
          <w:tcPr>
            <w:tcW w:w="1150" w:type="dxa"/>
            <w:tcMar>
              <w:top w:w="60" w:type="dxa"/>
              <w:left w:w="80" w:type="dxa"/>
              <w:bottom w:w="60" w:type="dxa"/>
              <w:right w:w="80" w:type="dxa"/>
            </w:tcMar>
            <w:vAlign w:val="center"/>
          </w:tcPr>
          <w:p w14:paraId="1B0F540C" w14:textId="77777777" w:rsidR="00823878" w:rsidRPr="00346E0A" w:rsidRDefault="00000000">
            <w:pPr>
              <w:jc w:val="center"/>
            </w:pPr>
            <w:r w:rsidRPr="00346E0A">
              <w:rPr>
                <w:sz w:val="18"/>
                <w:szCs w:val="18"/>
              </w:rPr>
              <w:t>byte-exact</w:t>
            </w:r>
          </w:p>
        </w:tc>
      </w:tr>
      <w:tr w:rsidR="00823878" w:rsidRPr="00346E0A" w14:paraId="49B58E27" w14:textId="77777777">
        <w:tblPrEx>
          <w:tblCellMar>
            <w:top w:w="0" w:type="dxa"/>
            <w:bottom w:w="0" w:type="dxa"/>
          </w:tblCellMar>
        </w:tblPrEx>
        <w:tc>
          <w:tcPr>
            <w:tcW w:w="2500" w:type="dxa"/>
            <w:tcMar>
              <w:top w:w="60" w:type="dxa"/>
              <w:left w:w="80" w:type="dxa"/>
              <w:bottom w:w="60" w:type="dxa"/>
              <w:right w:w="80" w:type="dxa"/>
            </w:tcMar>
            <w:vAlign w:val="center"/>
          </w:tcPr>
          <w:p w14:paraId="516C4505" w14:textId="77777777" w:rsidR="00823878" w:rsidRPr="00346E0A" w:rsidRDefault="00000000">
            <w:pPr>
              <w:jc w:val="center"/>
            </w:pPr>
            <w:r w:rsidRPr="00346E0A">
              <w:rPr>
                <w:sz w:val="18"/>
                <w:szCs w:val="18"/>
              </w:rPr>
              <w:t>ML-DSA-65 sig. verification (Alg. 3)</w:t>
            </w:r>
          </w:p>
        </w:tc>
        <w:tc>
          <w:tcPr>
            <w:tcW w:w="900" w:type="dxa"/>
            <w:tcMar>
              <w:top w:w="60" w:type="dxa"/>
              <w:left w:w="80" w:type="dxa"/>
              <w:bottom w:w="60" w:type="dxa"/>
              <w:right w:w="80" w:type="dxa"/>
            </w:tcMar>
            <w:vAlign w:val="center"/>
          </w:tcPr>
          <w:p w14:paraId="41A0A2DD" w14:textId="77777777" w:rsidR="00823878" w:rsidRPr="00346E0A" w:rsidRDefault="00000000">
            <w:pPr>
              <w:jc w:val="center"/>
            </w:pPr>
            <w:r w:rsidRPr="00346E0A">
              <w:rPr>
                <w:sz w:val="18"/>
                <w:szCs w:val="18"/>
              </w:rPr>
              <w:t>15/15</w:t>
            </w:r>
          </w:p>
        </w:tc>
        <w:tc>
          <w:tcPr>
            <w:tcW w:w="1150" w:type="dxa"/>
            <w:tcMar>
              <w:top w:w="60" w:type="dxa"/>
              <w:left w:w="80" w:type="dxa"/>
              <w:bottom w:w="60" w:type="dxa"/>
              <w:right w:w="80" w:type="dxa"/>
            </w:tcMar>
            <w:vAlign w:val="center"/>
          </w:tcPr>
          <w:p w14:paraId="4A94CE27" w14:textId="77777777" w:rsidR="00823878" w:rsidRPr="00346E0A" w:rsidRDefault="00000000">
            <w:pPr>
              <w:jc w:val="center"/>
            </w:pPr>
            <w:r w:rsidRPr="00346E0A">
              <w:rPr>
                <w:sz w:val="18"/>
                <w:szCs w:val="18"/>
              </w:rPr>
              <w:t>correct verdict</w:t>
            </w:r>
          </w:p>
        </w:tc>
      </w:tr>
    </w:tbl>
    <w:p w14:paraId="551B3BCB" w14:textId="77777777" w:rsidR="00823878" w:rsidRPr="00346E0A" w:rsidRDefault="00000000">
      <w:pPr>
        <w:spacing w:before="100" w:after="160"/>
        <w:jc w:val="center"/>
      </w:pPr>
      <w:r w:rsidRPr="00346E0A">
        <w:rPr>
          <w:b/>
          <w:bCs/>
          <w:sz w:val="18"/>
          <w:szCs w:val="18"/>
        </w:rPr>
        <w:t>TABLE III NIST ACVP KNOWN-ANSWER-TEST RESULTS (75/75 TOTAL)</w:t>
      </w:r>
    </w:p>
    <w:p w14:paraId="10D1BB7B" w14:textId="77777777" w:rsidR="00823878" w:rsidRPr="00817C9D" w:rsidRDefault="00000000">
      <w:pPr>
        <w:keepNext/>
        <w:spacing w:before="240" w:after="120"/>
        <w:jc w:val="center"/>
        <w:rPr>
          <w:sz w:val="24"/>
          <w:szCs w:val="24"/>
        </w:rPr>
      </w:pPr>
      <w:r w:rsidRPr="00817C9D">
        <w:rPr>
          <w:b/>
          <w:bCs/>
          <w:sz w:val="24"/>
          <w:szCs w:val="24"/>
        </w:rPr>
        <w:t>VIII. Discussion and Decision Framework</w:t>
      </w:r>
    </w:p>
    <w:p w14:paraId="59122444" w14:textId="77777777" w:rsidR="00823878" w:rsidRPr="00817C9D" w:rsidRDefault="00000000">
      <w:pPr>
        <w:spacing w:after="120"/>
        <w:jc w:val="both"/>
        <w:rPr>
          <w:sz w:val="22"/>
          <w:szCs w:val="22"/>
        </w:rPr>
      </w:pPr>
      <w:r w:rsidRPr="00817C9D">
        <w:rPr>
          <w:sz w:val="22"/>
          <w:szCs w:val="22"/>
        </w:rPr>
        <w:t>We construct a weighted composite score,</w:t>
      </w:r>
    </w:p>
    <w:p w14:paraId="28062297" w14:textId="77777777" w:rsidR="00823878" w:rsidRPr="00817C9D" w:rsidRDefault="00000000">
      <w:pPr>
        <w:spacing w:after="120"/>
        <w:jc w:val="center"/>
        <w:rPr>
          <w:sz w:val="22"/>
          <w:szCs w:val="22"/>
        </w:rPr>
      </w:pPr>
      <w:r w:rsidRPr="00817C9D">
        <w:rPr>
          <w:i/>
          <w:iCs/>
          <w:sz w:val="22"/>
          <w:szCs w:val="22"/>
        </w:rPr>
        <w:t xml:space="preserve">composite = </w:t>
      </w:r>
      <w:proofErr w:type="spellStart"/>
      <w:r w:rsidRPr="00817C9D">
        <w:rPr>
          <w:i/>
          <w:iCs/>
          <w:sz w:val="22"/>
          <w:szCs w:val="22"/>
        </w:rPr>
        <w:t>w</w:t>
      </w:r>
      <w:r w:rsidRPr="00817C9D">
        <w:rPr>
          <w:sz w:val="16"/>
          <w:szCs w:val="16"/>
          <w:vertAlign w:val="subscript"/>
        </w:rPr>
        <w:t>sec</w:t>
      </w:r>
      <w:proofErr w:type="spellEnd"/>
      <w:r w:rsidRPr="00817C9D">
        <w:rPr>
          <w:i/>
          <w:iCs/>
          <w:sz w:val="22"/>
          <w:szCs w:val="22"/>
        </w:rPr>
        <w:t xml:space="preserve"> · </w:t>
      </w:r>
      <w:proofErr w:type="spellStart"/>
      <w:r w:rsidRPr="00817C9D">
        <w:rPr>
          <w:i/>
          <w:iCs/>
          <w:sz w:val="22"/>
          <w:szCs w:val="22"/>
        </w:rPr>
        <w:t>security_score</w:t>
      </w:r>
      <w:proofErr w:type="spellEnd"/>
      <w:r w:rsidRPr="00817C9D">
        <w:rPr>
          <w:i/>
          <w:iCs/>
          <w:sz w:val="22"/>
          <w:szCs w:val="22"/>
        </w:rPr>
        <w:t xml:space="preserve"> − </w:t>
      </w:r>
      <w:proofErr w:type="spellStart"/>
      <w:r w:rsidRPr="00817C9D">
        <w:rPr>
          <w:i/>
          <w:iCs/>
          <w:sz w:val="22"/>
          <w:szCs w:val="22"/>
        </w:rPr>
        <w:t>w</w:t>
      </w:r>
      <w:r w:rsidRPr="00817C9D">
        <w:rPr>
          <w:sz w:val="16"/>
          <w:szCs w:val="16"/>
          <w:vertAlign w:val="subscript"/>
        </w:rPr>
        <w:t>perf</w:t>
      </w:r>
      <w:proofErr w:type="spellEnd"/>
      <w:r w:rsidRPr="00817C9D">
        <w:rPr>
          <w:i/>
          <w:iCs/>
          <w:sz w:val="22"/>
          <w:szCs w:val="22"/>
        </w:rPr>
        <w:t xml:space="preserve"> · </w:t>
      </w:r>
      <w:proofErr w:type="spellStart"/>
      <w:r w:rsidRPr="00817C9D">
        <w:rPr>
          <w:i/>
          <w:iCs/>
          <w:sz w:val="22"/>
          <w:szCs w:val="22"/>
        </w:rPr>
        <w:t>normalized_overhead</w:t>
      </w:r>
      <w:proofErr w:type="spellEnd"/>
      <w:r w:rsidRPr="00817C9D">
        <w:rPr>
          <w:sz w:val="22"/>
          <w:szCs w:val="22"/>
        </w:rPr>
        <w:t xml:space="preserve">  </w:t>
      </w:r>
      <w:proofErr w:type="gramStart"/>
      <w:r w:rsidRPr="00817C9D">
        <w:rPr>
          <w:sz w:val="22"/>
          <w:szCs w:val="22"/>
        </w:rPr>
        <w:t xml:space="preserve">   (</w:t>
      </w:r>
      <w:proofErr w:type="gramEnd"/>
      <w:r w:rsidRPr="00817C9D">
        <w:rPr>
          <w:sz w:val="22"/>
          <w:szCs w:val="22"/>
        </w:rPr>
        <w:t>2)</w:t>
      </w:r>
    </w:p>
    <w:p w14:paraId="0E69C530" w14:textId="77777777" w:rsidR="00823878" w:rsidRPr="00817C9D" w:rsidRDefault="00000000">
      <w:pPr>
        <w:spacing w:after="120"/>
        <w:jc w:val="both"/>
        <w:rPr>
          <w:sz w:val="22"/>
          <w:szCs w:val="22"/>
        </w:rPr>
      </w:pPr>
      <w:r w:rsidRPr="00817C9D">
        <w:rPr>
          <w:sz w:val="22"/>
          <w:szCs w:val="22"/>
        </w:rPr>
        <w:t xml:space="preserve">with an explicit ordinal mapping for </w:t>
      </w:r>
      <w:proofErr w:type="spellStart"/>
      <w:r w:rsidRPr="00817C9D">
        <w:rPr>
          <w:sz w:val="22"/>
          <w:szCs w:val="22"/>
        </w:rPr>
        <w:t>security_score</w:t>
      </w:r>
      <w:proofErr w:type="spellEnd"/>
      <w:r w:rsidRPr="00817C9D">
        <w:rPr>
          <w:sz w:val="22"/>
          <w:szCs w:val="22"/>
        </w:rPr>
        <w:t xml:space="preserve"> (Classical = 0.0, Hybrid = 0.8, Full PQC = 1.0). Hybrid's score of 0.8 reflects that ML-KEM-768 closes the HNDL threat entirely, even though its ECDSA signing component remains classically vulnerable, a materially smaller residual risk, since signatures protect real time integrity rather than the confidentiality of already harvested traffic. Rather than collapse this judgment into a single arbitrary number, we report the resulting matrix at three weightings: security priority, balanced, and performance priority.</w:t>
      </w:r>
    </w:p>
    <w:p w14:paraId="0ABE7D1C" w14:textId="77777777" w:rsidR="00823878" w:rsidRPr="00817C9D" w:rsidRDefault="00000000">
      <w:pPr>
        <w:spacing w:after="120"/>
        <w:jc w:val="both"/>
        <w:rPr>
          <w:sz w:val="22"/>
          <w:szCs w:val="22"/>
        </w:rPr>
      </w:pPr>
      <w:r w:rsidRPr="00817C9D">
        <w:rPr>
          <w:sz w:val="22"/>
          <w:szCs w:val="22"/>
        </w:rPr>
        <w:t xml:space="preserve">Hypotheses H1 through H4 were evaluated as follows. H1 (bounded, sub linear Full PQC overhead) is supported at concurrency 10, but a general claim requires the flagged Hybrid anomaly at concurrency 100 (Section VI.A) to be resolved first. H2 (Hybrid captures most of Full PQC's HNDL benefit at lower cost) is strongly supported: Hybrid and Full PQC prove equally and completely effective against HNDL. H3 (larger PQC ciphertexts produce a categorically different </w:t>
      </w:r>
      <w:proofErr w:type="spellStart"/>
      <w:r w:rsidRPr="00817C9D">
        <w:rPr>
          <w:sz w:val="22"/>
          <w:szCs w:val="22"/>
        </w:rPr>
        <w:t>decryptability</w:t>
      </w:r>
      <w:proofErr w:type="spellEnd"/>
      <w:r w:rsidRPr="00817C9D">
        <w:rPr>
          <w:sz w:val="22"/>
          <w:szCs w:val="22"/>
        </w:rPr>
        <w:t xml:space="preserve"> profile, not merely a larger one) is directly demonstrated. H4 is confirmed at the primitive level.</w:t>
      </w:r>
    </w:p>
    <w:p w14:paraId="48D25744" w14:textId="77777777" w:rsidR="00823878" w:rsidRPr="00817C9D" w:rsidRDefault="00000000">
      <w:pPr>
        <w:keepNext/>
        <w:spacing w:before="240" w:after="120"/>
        <w:jc w:val="center"/>
        <w:rPr>
          <w:sz w:val="24"/>
          <w:szCs w:val="24"/>
        </w:rPr>
      </w:pPr>
      <w:r w:rsidRPr="00817C9D">
        <w:rPr>
          <w:b/>
          <w:bCs/>
          <w:sz w:val="24"/>
          <w:szCs w:val="24"/>
        </w:rPr>
        <w:t>IX. Recommendations: Which Configuration and Strategy Is Better</w:t>
      </w:r>
    </w:p>
    <w:p w14:paraId="486A991B" w14:textId="77777777" w:rsidR="00823878" w:rsidRPr="00817C9D" w:rsidRDefault="00000000">
      <w:pPr>
        <w:spacing w:after="120"/>
        <w:jc w:val="both"/>
        <w:rPr>
          <w:sz w:val="22"/>
          <w:szCs w:val="22"/>
        </w:rPr>
      </w:pPr>
      <w:r w:rsidRPr="00817C9D">
        <w:rPr>
          <w:sz w:val="22"/>
          <w:szCs w:val="22"/>
        </w:rPr>
        <w:t>The results above let us give a direct answer, not only a decision framework, to the question that motivated this study.</w:t>
      </w:r>
    </w:p>
    <w:p w14:paraId="3C806CA3" w14:textId="77777777" w:rsidR="00823878" w:rsidRPr="00817C9D" w:rsidRDefault="00000000">
      <w:pPr>
        <w:keepNext/>
        <w:spacing w:before="200" w:after="100"/>
        <w:rPr>
          <w:sz w:val="22"/>
          <w:szCs w:val="22"/>
        </w:rPr>
      </w:pPr>
      <w:r w:rsidRPr="00817C9D">
        <w:rPr>
          <w:b/>
          <w:bCs/>
          <w:i/>
          <w:iCs/>
          <w:sz w:val="22"/>
          <w:szCs w:val="22"/>
        </w:rPr>
        <w:t>A. Configuration Recommendation</w:t>
      </w:r>
    </w:p>
    <w:p w14:paraId="25D47C2A" w14:textId="77777777" w:rsidR="00823878" w:rsidRPr="00817C9D" w:rsidRDefault="00000000">
      <w:pPr>
        <w:spacing w:after="120"/>
        <w:jc w:val="both"/>
        <w:rPr>
          <w:sz w:val="22"/>
          <w:szCs w:val="22"/>
        </w:rPr>
      </w:pPr>
      <w:r w:rsidRPr="00817C9D">
        <w:rPr>
          <w:sz w:val="22"/>
          <w:szCs w:val="22"/>
        </w:rPr>
        <w:t xml:space="preserve">Classical is not recommended for any new or migrating deployment. It is completely, and increasingly, ineffective against HNDL (Section VI.D), and under our test conditions it additionally exhibits complete availability failure at high concurrency (Section VI.A), traceable to a 4,794 times primitive level key generation gap (Section VI.C). This is a mechanism we expect to recur on any host where many concurrent, fresh RSA-2048 handshakes compete for CPU, not a </w:t>
      </w:r>
      <w:proofErr w:type="gramStart"/>
      <w:r w:rsidRPr="00817C9D">
        <w:rPr>
          <w:sz w:val="22"/>
          <w:szCs w:val="22"/>
        </w:rPr>
        <w:t>one off</w:t>
      </w:r>
      <w:proofErr w:type="gramEnd"/>
      <w:r w:rsidRPr="00817C9D">
        <w:rPr>
          <w:sz w:val="22"/>
          <w:szCs w:val="22"/>
        </w:rPr>
        <w:t xml:space="preserve"> artifact of our particular test host.</w:t>
      </w:r>
    </w:p>
    <w:p w14:paraId="63AC0DA7" w14:textId="77777777" w:rsidR="00823878" w:rsidRPr="00817C9D" w:rsidRDefault="00000000">
      <w:pPr>
        <w:spacing w:after="120"/>
        <w:jc w:val="both"/>
        <w:rPr>
          <w:sz w:val="22"/>
          <w:szCs w:val="22"/>
        </w:rPr>
      </w:pPr>
      <w:r w:rsidRPr="00817C9D">
        <w:rPr>
          <w:sz w:val="22"/>
          <w:szCs w:val="22"/>
        </w:rPr>
        <w:lastRenderedPageBreak/>
        <w:t>Hybrid and Full PQC are equally and completely effective against HNDL, both statically and, more importantly for conversational AI, under streaming, where Classical's exposure compounds with session length while theirs stays at zero throughout (Section VI.D). The two differ only on the signature axis. Consistent with the security score justification in Section VIII and with prior migration guidance [7], [14]:</w:t>
      </w:r>
    </w:p>
    <w:p w14:paraId="5A94BAEC" w14:textId="77777777" w:rsidR="00823878" w:rsidRPr="00817C9D" w:rsidRDefault="00000000">
      <w:pPr>
        <w:pStyle w:val="ListParagraph"/>
        <w:numPr>
          <w:ilvl w:val="0"/>
          <w:numId w:val="1"/>
        </w:numPr>
        <w:spacing w:after="100"/>
        <w:jc w:val="both"/>
        <w:rPr>
          <w:sz w:val="22"/>
          <w:szCs w:val="22"/>
        </w:rPr>
      </w:pPr>
      <w:r w:rsidRPr="00817C9D">
        <w:rPr>
          <w:sz w:val="22"/>
          <w:szCs w:val="22"/>
        </w:rPr>
        <w:t>Hybrid is the recommended default for general purpose real time and streaming AI inference APIs during the current migration period: it closes the higher urgency HNDL threat completely while retaining a mature, well understood signature scheme.</w:t>
      </w:r>
    </w:p>
    <w:p w14:paraId="16D3E839" w14:textId="77777777" w:rsidR="00823878" w:rsidRPr="00817C9D" w:rsidRDefault="00000000">
      <w:pPr>
        <w:pStyle w:val="ListParagraph"/>
        <w:numPr>
          <w:ilvl w:val="0"/>
          <w:numId w:val="1"/>
        </w:numPr>
        <w:spacing w:after="100"/>
        <w:jc w:val="both"/>
        <w:rPr>
          <w:sz w:val="22"/>
          <w:szCs w:val="22"/>
        </w:rPr>
      </w:pPr>
      <w:r w:rsidRPr="00817C9D">
        <w:rPr>
          <w:sz w:val="22"/>
          <w:szCs w:val="22"/>
        </w:rPr>
        <w:t xml:space="preserve">Full PQC is recommended where the threat model independently requires quantum resistant signatures, long term non repudiation, regulatory anticipation of a post quantum mandate, or </w:t>
      </w:r>
      <w:proofErr w:type="spellStart"/>
      <w:r w:rsidRPr="00817C9D">
        <w:rPr>
          <w:sz w:val="22"/>
          <w:szCs w:val="22"/>
        </w:rPr>
        <w:t>defense</w:t>
      </w:r>
      <w:proofErr w:type="spellEnd"/>
      <w:r w:rsidRPr="00817C9D">
        <w:rPr>
          <w:sz w:val="22"/>
          <w:szCs w:val="22"/>
        </w:rPr>
        <w:t xml:space="preserve"> in depth against a future ECDSA break, since H4 shows this need not cost verification latency: ML-DSA-65 verifies faster than ECDSA P-256 despite a roughly 47 times larger signature.</w:t>
      </w:r>
    </w:p>
    <w:p w14:paraId="5A80892E" w14:textId="77777777" w:rsidR="00823878" w:rsidRPr="00817C9D" w:rsidRDefault="00000000">
      <w:pPr>
        <w:pStyle w:val="ListParagraph"/>
        <w:numPr>
          <w:ilvl w:val="0"/>
          <w:numId w:val="1"/>
        </w:numPr>
        <w:spacing w:after="100"/>
        <w:jc w:val="both"/>
        <w:rPr>
          <w:sz w:val="22"/>
          <w:szCs w:val="22"/>
        </w:rPr>
      </w:pPr>
      <w:r w:rsidRPr="00817C9D">
        <w:rPr>
          <w:sz w:val="22"/>
          <w:szCs w:val="22"/>
        </w:rPr>
        <w:t>Classical should be treated as deprecated: not a viable option for new deployments.</w:t>
      </w:r>
    </w:p>
    <w:tbl>
      <w:tblPr>
        <w:tblW w:w="4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50"/>
        <w:gridCol w:w="1200"/>
      </w:tblGrid>
      <w:tr w:rsidR="00823878" w:rsidRPr="00346E0A" w14:paraId="07C06AD5" w14:textId="77777777">
        <w:tblPrEx>
          <w:tblCellMar>
            <w:top w:w="0" w:type="dxa"/>
            <w:bottom w:w="0" w:type="dxa"/>
          </w:tblCellMar>
        </w:tblPrEx>
        <w:tc>
          <w:tcPr>
            <w:tcW w:w="2200" w:type="dxa"/>
            <w:shd w:val="clear" w:color="auto" w:fill="D9D9D9"/>
            <w:tcMar>
              <w:top w:w="60" w:type="dxa"/>
              <w:left w:w="80" w:type="dxa"/>
              <w:bottom w:w="60" w:type="dxa"/>
              <w:right w:w="80" w:type="dxa"/>
            </w:tcMar>
            <w:vAlign w:val="center"/>
          </w:tcPr>
          <w:p w14:paraId="101B8594" w14:textId="77777777" w:rsidR="00823878" w:rsidRPr="00346E0A" w:rsidRDefault="00000000">
            <w:pPr>
              <w:jc w:val="center"/>
            </w:pPr>
            <w:r w:rsidRPr="00346E0A">
              <w:rPr>
                <w:b/>
                <w:bCs/>
                <w:sz w:val="18"/>
                <w:szCs w:val="18"/>
              </w:rPr>
              <w:t>Scenario</w:t>
            </w:r>
          </w:p>
        </w:tc>
        <w:tc>
          <w:tcPr>
            <w:tcW w:w="1150" w:type="dxa"/>
            <w:shd w:val="clear" w:color="auto" w:fill="D9D9D9"/>
            <w:tcMar>
              <w:top w:w="60" w:type="dxa"/>
              <w:left w:w="80" w:type="dxa"/>
              <w:bottom w:w="60" w:type="dxa"/>
              <w:right w:w="80" w:type="dxa"/>
            </w:tcMar>
            <w:vAlign w:val="center"/>
          </w:tcPr>
          <w:p w14:paraId="0AE02668" w14:textId="77777777" w:rsidR="00823878" w:rsidRPr="00346E0A" w:rsidRDefault="00000000">
            <w:pPr>
              <w:jc w:val="center"/>
            </w:pPr>
            <w:r w:rsidRPr="00346E0A">
              <w:rPr>
                <w:b/>
                <w:bCs/>
                <w:sz w:val="18"/>
                <w:szCs w:val="18"/>
              </w:rPr>
              <w:t>Config.</w:t>
            </w:r>
          </w:p>
        </w:tc>
        <w:tc>
          <w:tcPr>
            <w:tcW w:w="1200" w:type="dxa"/>
            <w:shd w:val="clear" w:color="auto" w:fill="D9D9D9"/>
            <w:tcMar>
              <w:top w:w="60" w:type="dxa"/>
              <w:left w:w="80" w:type="dxa"/>
              <w:bottom w:w="60" w:type="dxa"/>
              <w:right w:w="80" w:type="dxa"/>
            </w:tcMar>
            <w:vAlign w:val="center"/>
          </w:tcPr>
          <w:p w14:paraId="542E1AA1" w14:textId="77777777" w:rsidR="00823878" w:rsidRPr="00346E0A" w:rsidRDefault="00000000">
            <w:pPr>
              <w:jc w:val="center"/>
            </w:pPr>
            <w:r w:rsidRPr="00346E0A">
              <w:rPr>
                <w:b/>
                <w:bCs/>
                <w:sz w:val="18"/>
                <w:szCs w:val="18"/>
              </w:rPr>
              <w:t>Strategy</w:t>
            </w:r>
          </w:p>
        </w:tc>
      </w:tr>
      <w:tr w:rsidR="00823878" w:rsidRPr="00346E0A" w14:paraId="6FF497C4" w14:textId="77777777">
        <w:tblPrEx>
          <w:tblCellMar>
            <w:top w:w="0" w:type="dxa"/>
            <w:bottom w:w="0" w:type="dxa"/>
          </w:tblCellMar>
        </w:tblPrEx>
        <w:tc>
          <w:tcPr>
            <w:tcW w:w="2200" w:type="dxa"/>
            <w:tcMar>
              <w:top w:w="60" w:type="dxa"/>
              <w:left w:w="80" w:type="dxa"/>
              <w:bottom w:w="60" w:type="dxa"/>
              <w:right w:w="80" w:type="dxa"/>
            </w:tcMar>
            <w:vAlign w:val="center"/>
          </w:tcPr>
          <w:p w14:paraId="7BCF26C5" w14:textId="77777777" w:rsidR="00823878" w:rsidRPr="00346E0A" w:rsidRDefault="00000000">
            <w:pPr>
              <w:jc w:val="center"/>
            </w:pPr>
            <w:r w:rsidRPr="00346E0A">
              <w:rPr>
                <w:sz w:val="18"/>
                <w:szCs w:val="18"/>
              </w:rPr>
              <w:t>General-purpose real-time API</w:t>
            </w:r>
          </w:p>
        </w:tc>
        <w:tc>
          <w:tcPr>
            <w:tcW w:w="1150" w:type="dxa"/>
            <w:tcMar>
              <w:top w:w="60" w:type="dxa"/>
              <w:left w:w="80" w:type="dxa"/>
              <w:bottom w:w="60" w:type="dxa"/>
              <w:right w:w="80" w:type="dxa"/>
            </w:tcMar>
            <w:vAlign w:val="center"/>
          </w:tcPr>
          <w:p w14:paraId="550F5903" w14:textId="77777777" w:rsidR="00823878" w:rsidRPr="00346E0A" w:rsidRDefault="00000000">
            <w:pPr>
              <w:jc w:val="center"/>
            </w:pPr>
            <w:r w:rsidRPr="00346E0A">
              <w:rPr>
                <w:sz w:val="18"/>
                <w:szCs w:val="18"/>
              </w:rPr>
              <w:t>Hybrid</w:t>
            </w:r>
          </w:p>
        </w:tc>
        <w:tc>
          <w:tcPr>
            <w:tcW w:w="1200" w:type="dxa"/>
            <w:tcMar>
              <w:top w:w="60" w:type="dxa"/>
              <w:left w:w="80" w:type="dxa"/>
              <w:bottom w:w="60" w:type="dxa"/>
              <w:right w:w="80" w:type="dxa"/>
            </w:tcMar>
            <w:vAlign w:val="center"/>
          </w:tcPr>
          <w:p w14:paraId="48D6B543" w14:textId="77777777" w:rsidR="00823878" w:rsidRPr="00346E0A" w:rsidRDefault="00000000">
            <w:pPr>
              <w:jc w:val="center"/>
            </w:pPr>
            <w:r w:rsidRPr="00346E0A">
              <w:rPr>
                <w:sz w:val="18"/>
                <w:szCs w:val="18"/>
              </w:rPr>
              <w:t>Hash-chain</w:t>
            </w:r>
          </w:p>
        </w:tc>
      </w:tr>
      <w:tr w:rsidR="00823878" w:rsidRPr="00346E0A" w14:paraId="4E147E18" w14:textId="77777777">
        <w:tblPrEx>
          <w:tblCellMar>
            <w:top w:w="0" w:type="dxa"/>
            <w:bottom w:w="0" w:type="dxa"/>
          </w:tblCellMar>
        </w:tblPrEx>
        <w:tc>
          <w:tcPr>
            <w:tcW w:w="2200" w:type="dxa"/>
            <w:tcMar>
              <w:top w:w="60" w:type="dxa"/>
              <w:left w:w="80" w:type="dxa"/>
              <w:bottom w:w="60" w:type="dxa"/>
              <w:right w:w="80" w:type="dxa"/>
            </w:tcMar>
            <w:vAlign w:val="center"/>
          </w:tcPr>
          <w:p w14:paraId="156F1E89" w14:textId="77777777" w:rsidR="00823878" w:rsidRPr="00346E0A" w:rsidRDefault="00000000">
            <w:pPr>
              <w:jc w:val="center"/>
            </w:pPr>
            <w:r w:rsidRPr="00346E0A">
              <w:rPr>
                <w:sz w:val="18"/>
                <w:szCs w:val="18"/>
              </w:rPr>
              <w:t>Conversational / agentic streaming API</w:t>
            </w:r>
          </w:p>
        </w:tc>
        <w:tc>
          <w:tcPr>
            <w:tcW w:w="1150" w:type="dxa"/>
            <w:tcMar>
              <w:top w:w="60" w:type="dxa"/>
              <w:left w:w="80" w:type="dxa"/>
              <w:bottom w:w="60" w:type="dxa"/>
              <w:right w:w="80" w:type="dxa"/>
            </w:tcMar>
            <w:vAlign w:val="center"/>
          </w:tcPr>
          <w:p w14:paraId="62F329A3" w14:textId="77777777" w:rsidR="00823878" w:rsidRPr="00346E0A" w:rsidRDefault="00000000">
            <w:pPr>
              <w:jc w:val="center"/>
            </w:pPr>
            <w:r w:rsidRPr="00346E0A">
              <w:rPr>
                <w:sz w:val="18"/>
                <w:szCs w:val="18"/>
              </w:rPr>
              <w:t>Hybrid or Full PQC</w:t>
            </w:r>
          </w:p>
        </w:tc>
        <w:tc>
          <w:tcPr>
            <w:tcW w:w="1200" w:type="dxa"/>
            <w:tcMar>
              <w:top w:w="60" w:type="dxa"/>
              <w:left w:w="80" w:type="dxa"/>
              <w:bottom w:w="60" w:type="dxa"/>
              <w:right w:w="80" w:type="dxa"/>
            </w:tcMar>
            <w:vAlign w:val="center"/>
          </w:tcPr>
          <w:p w14:paraId="25913113" w14:textId="77777777" w:rsidR="00823878" w:rsidRPr="00346E0A" w:rsidRDefault="00000000">
            <w:pPr>
              <w:jc w:val="center"/>
            </w:pPr>
            <w:r w:rsidRPr="00346E0A">
              <w:rPr>
                <w:sz w:val="18"/>
                <w:szCs w:val="18"/>
              </w:rPr>
              <w:t>Hash-chain</w:t>
            </w:r>
          </w:p>
        </w:tc>
      </w:tr>
      <w:tr w:rsidR="00823878" w:rsidRPr="00346E0A" w14:paraId="33639FB4" w14:textId="77777777">
        <w:tblPrEx>
          <w:tblCellMar>
            <w:top w:w="0" w:type="dxa"/>
            <w:bottom w:w="0" w:type="dxa"/>
          </w:tblCellMar>
        </w:tblPrEx>
        <w:tc>
          <w:tcPr>
            <w:tcW w:w="2200" w:type="dxa"/>
            <w:tcMar>
              <w:top w:w="60" w:type="dxa"/>
              <w:left w:w="80" w:type="dxa"/>
              <w:bottom w:w="60" w:type="dxa"/>
              <w:right w:w="80" w:type="dxa"/>
            </w:tcMar>
            <w:vAlign w:val="center"/>
          </w:tcPr>
          <w:p w14:paraId="0336308B" w14:textId="77777777" w:rsidR="00823878" w:rsidRPr="00346E0A" w:rsidRDefault="00000000">
            <w:pPr>
              <w:jc w:val="center"/>
            </w:pPr>
            <w:r w:rsidRPr="00346E0A">
              <w:rPr>
                <w:sz w:val="18"/>
                <w:szCs w:val="18"/>
              </w:rPr>
              <w:t>Long-term / regulated non-repudiation</w:t>
            </w:r>
          </w:p>
        </w:tc>
        <w:tc>
          <w:tcPr>
            <w:tcW w:w="1150" w:type="dxa"/>
            <w:tcMar>
              <w:top w:w="60" w:type="dxa"/>
              <w:left w:w="80" w:type="dxa"/>
              <w:bottom w:w="60" w:type="dxa"/>
              <w:right w:w="80" w:type="dxa"/>
            </w:tcMar>
            <w:vAlign w:val="center"/>
          </w:tcPr>
          <w:p w14:paraId="50F10575" w14:textId="77777777" w:rsidR="00823878" w:rsidRPr="00346E0A" w:rsidRDefault="00000000">
            <w:pPr>
              <w:jc w:val="center"/>
            </w:pPr>
            <w:r w:rsidRPr="00346E0A">
              <w:rPr>
                <w:sz w:val="18"/>
                <w:szCs w:val="18"/>
              </w:rPr>
              <w:t>Full PQC</w:t>
            </w:r>
          </w:p>
        </w:tc>
        <w:tc>
          <w:tcPr>
            <w:tcW w:w="1200" w:type="dxa"/>
            <w:tcMar>
              <w:top w:w="60" w:type="dxa"/>
              <w:left w:w="80" w:type="dxa"/>
              <w:bottom w:w="60" w:type="dxa"/>
              <w:right w:w="80" w:type="dxa"/>
            </w:tcMar>
            <w:vAlign w:val="center"/>
          </w:tcPr>
          <w:p w14:paraId="496B45DA" w14:textId="77777777" w:rsidR="00823878" w:rsidRPr="00346E0A" w:rsidRDefault="00000000">
            <w:pPr>
              <w:jc w:val="center"/>
            </w:pPr>
            <w:r w:rsidRPr="00346E0A">
              <w:rPr>
                <w:sz w:val="18"/>
                <w:szCs w:val="18"/>
              </w:rPr>
              <w:t>Per-chunk (when immediate, chunk-level non-repudiation is required)</w:t>
            </w:r>
          </w:p>
        </w:tc>
      </w:tr>
      <w:tr w:rsidR="00823878" w:rsidRPr="00346E0A" w14:paraId="1AABF1A6" w14:textId="77777777">
        <w:tblPrEx>
          <w:tblCellMar>
            <w:top w:w="0" w:type="dxa"/>
            <w:bottom w:w="0" w:type="dxa"/>
          </w:tblCellMar>
        </w:tblPrEx>
        <w:tc>
          <w:tcPr>
            <w:tcW w:w="2200" w:type="dxa"/>
            <w:tcMar>
              <w:top w:w="60" w:type="dxa"/>
              <w:left w:w="80" w:type="dxa"/>
              <w:bottom w:w="60" w:type="dxa"/>
              <w:right w:w="80" w:type="dxa"/>
            </w:tcMar>
            <w:vAlign w:val="center"/>
          </w:tcPr>
          <w:p w14:paraId="0FF27843" w14:textId="77777777" w:rsidR="00823878" w:rsidRPr="00346E0A" w:rsidRDefault="00000000">
            <w:pPr>
              <w:jc w:val="center"/>
            </w:pPr>
            <w:r w:rsidRPr="00346E0A">
              <w:rPr>
                <w:sz w:val="18"/>
                <w:szCs w:val="18"/>
              </w:rPr>
              <w:t>Legacy Classical deployment</w:t>
            </w:r>
          </w:p>
        </w:tc>
        <w:tc>
          <w:tcPr>
            <w:tcW w:w="1150" w:type="dxa"/>
            <w:tcMar>
              <w:top w:w="60" w:type="dxa"/>
              <w:left w:w="80" w:type="dxa"/>
              <w:bottom w:w="60" w:type="dxa"/>
              <w:right w:w="80" w:type="dxa"/>
            </w:tcMar>
            <w:vAlign w:val="center"/>
          </w:tcPr>
          <w:p w14:paraId="63FC5AD5" w14:textId="77777777" w:rsidR="00823878" w:rsidRPr="00346E0A" w:rsidRDefault="00000000">
            <w:pPr>
              <w:jc w:val="center"/>
            </w:pPr>
            <w:r w:rsidRPr="00346E0A">
              <w:rPr>
                <w:sz w:val="18"/>
                <w:szCs w:val="18"/>
              </w:rPr>
              <w:t>— (non-streaming)</w:t>
            </w:r>
          </w:p>
        </w:tc>
        <w:tc>
          <w:tcPr>
            <w:tcW w:w="1200" w:type="dxa"/>
            <w:tcMar>
              <w:top w:w="60" w:type="dxa"/>
              <w:left w:w="80" w:type="dxa"/>
              <w:bottom w:w="60" w:type="dxa"/>
              <w:right w:w="80" w:type="dxa"/>
            </w:tcMar>
            <w:vAlign w:val="center"/>
          </w:tcPr>
          <w:p w14:paraId="63359BEE" w14:textId="77777777" w:rsidR="00823878" w:rsidRPr="00346E0A" w:rsidRDefault="00000000">
            <w:pPr>
              <w:jc w:val="center"/>
            </w:pPr>
            <w:r w:rsidRPr="00346E0A">
              <w:rPr>
                <w:sz w:val="18"/>
                <w:szCs w:val="18"/>
              </w:rPr>
              <w:t>Migrate away</w:t>
            </w:r>
          </w:p>
        </w:tc>
      </w:tr>
    </w:tbl>
    <w:p w14:paraId="51622E44" w14:textId="77777777" w:rsidR="00823878" w:rsidRPr="00346E0A" w:rsidRDefault="00000000">
      <w:pPr>
        <w:spacing w:before="100" w:after="160"/>
        <w:jc w:val="center"/>
      </w:pPr>
      <w:r w:rsidRPr="00346E0A">
        <w:rPr>
          <w:b/>
          <w:bCs/>
          <w:sz w:val="18"/>
          <w:szCs w:val="18"/>
        </w:rPr>
        <w:t>TABLE IV RECOMMENDATION SUMMARY BY DEPLOYMENT SCENARIO</w:t>
      </w:r>
    </w:p>
    <w:p w14:paraId="3E95D30D" w14:textId="77777777" w:rsidR="00823878" w:rsidRPr="00817C9D" w:rsidRDefault="00000000">
      <w:pPr>
        <w:keepNext/>
        <w:spacing w:before="200" w:after="100"/>
        <w:rPr>
          <w:sz w:val="22"/>
          <w:szCs w:val="22"/>
        </w:rPr>
      </w:pPr>
      <w:r w:rsidRPr="00817C9D">
        <w:rPr>
          <w:b/>
          <w:bCs/>
          <w:i/>
          <w:iCs/>
          <w:sz w:val="22"/>
          <w:szCs w:val="22"/>
        </w:rPr>
        <w:t>B. Streaming Strategy Recommendation</w:t>
      </w:r>
    </w:p>
    <w:p w14:paraId="14CE663A" w14:textId="77777777" w:rsidR="00823878" w:rsidRPr="00817C9D" w:rsidRDefault="00000000">
      <w:pPr>
        <w:spacing w:after="120"/>
        <w:jc w:val="both"/>
        <w:rPr>
          <w:sz w:val="22"/>
          <w:szCs w:val="22"/>
        </w:rPr>
      </w:pPr>
      <w:r w:rsidRPr="00817C9D">
        <w:rPr>
          <w:sz w:val="22"/>
          <w:szCs w:val="22"/>
        </w:rPr>
        <w:t>Hash chain is the recommended default without qualification. It matches or marginally exceeds per chunk's time to first token (32.7 times versus 29.6 times improvement over buffer and sign) while matching buffer and sign's signature byte cost exactly. No strategy studied dominates hash chain on both axes simultaneously.</w:t>
      </w:r>
    </w:p>
    <w:p w14:paraId="4D348401" w14:textId="77777777" w:rsidR="00823878" w:rsidRPr="00817C9D" w:rsidRDefault="00000000">
      <w:pPr>
        <w:spacing w:after="120"/>
        <w:jc w:val="both"/>
        <w:rPr>
          <w:sz w:val="22"/>
          <w:szCs w:val="22"/>
        </w:rPr>
      </w:pPr>
      <w:r w:rsidRPr="00817C9D">
        <w:rPr>
          <w:sz w:val="22"/>
          <w:szCs w:val="22"/>
        </w:rPr>
        <w:t xml:space="preserve">Two qualifications are worth noting. First, hash chain defers the complete and correctly ordered guarantee to the terminating signature rather than confirming it chunk by chunk as the stream progresses. Second, both hash chain and per chunk expose chunk count and timing metadata to a passive observer that only buffer and sign </w:t>
      </w:r>
      <w:proofErr w:type="gramStart"/>
      <w:r w:rsidRPr="00817C9D">
        <w:rPr>
          <w:sz w:val="22"/>
          <w:szCs w:val="22"/>
        </w:rPr>
        <w:t>avoids</w:t>
      </w:r>
      <w:proofErr w:type="gramEnd"/>
      <w:r w:rsidRPr="00817C9D">
        <w:rPr>
          <w:sz w:val="22"/>
          <w:szCs w:val="22"/>
        </w:rPr>
        <w:t>, at the cost of that strategy's otherwise unusable time to first token.</w:t>
      </w:r>
    </w:p>
    <w:p w14:paraId="72B8F865" w14:textId="77777777" w:rsidR="00823878" w:rsidRPr="00817C9D" w:rsidRDefault="00000000">
      <w:pPr>
        <w:keepNext/>
        <w:spacing w:before="240" w:after="120"/>
        <w:jc w:val="center"/>
        <w:rPr>
          <w:sz w:val="24"/>
          <w:szCs w:val="24"/>
        </w:rPr>
      </w:pPr>
      <w:r w:rsidRPr="00817C9D">
        <w:rPr>
          <w:b/>
          <w:bCs/>
          <w:sz w:val="24"/>
          <w:szCs w:val="24"/>
        </w:rPr>
        <w:t>X. Limitations</w:t>
      </w:r>
    </w:p>
    <w:p w14:paraId="3D1E3952" w14:textId="77777777" w:rsidR="00823878" w:rsidRPr="00817C9D" w:rsidRDefault="00000000">
      <w:pPr>
        <w:pStyle w:val="ListParagraph"/>
        <w:numPr>
          <w:ilvl w:val="0"/>
          <w:numId w:val="1"/>
        </w:numPr>
        <w:spacing w:after="100"/>
        <w:jc w:val="both"/>
        <w:rPr>
          <w:sz w:val="22"/>
          <w:szCs w:val="22"/>
        </w:rPr>
      </w:pPr>
      <w:r w:rsidRPr="00817C9D">
        <w:rPr>
          <w:sz w:val="22"/>
          <w:szCs w:val="22"/>
        </w:rPr>
        <w:t>All concurrency and timing results were collected on a single, resource constrained (single core) development host. Relative overhead ratios are expected to reproduce on other hardware, but this has not yet been independently confirmed.</w:t>
      </w:r>
    </w:p>
    <w:p w14:paraId="4B89D7BB" w14:textId="77777777" w:rsidR="00823878" w:rsidRPr="00817C9D" w:rsidRDefault="00000000">
      <w:pPr>
        <w:pStyle w:val="ListParagraph"/>
        <w:numPr>
          <w:ilvl w:val="0"/>
          <w:numId w:val="1"/>
        </w:numPr>
        <w:spacing w:after="100"/>
        <w:jc w:val="both"/>
        <w:rPr>
          <w:sz w:val="22"/>
          <w:szCs w:val="22"/>
        </w:rPr>
      </w:pPr>
      <w:r w:rsidRPr="00817C9D">
        <w:rPr>
          <w:sz w:val="22"/>
          <w:szCs w:val="22"/>
        </w:rPr>
        <w:t xml:space="preserve">Hybrid's counter intuitive negative latency overhead at concurrency 100 requires re verification on multi core, </w:t>
      </w:r>
      <w:proofErr w:type="spellStart"/>
      <w:r w:rsidRPr="00817C9D">
        <w:rPr>
          <w:sz w:val="22"/>
          <w:szCs w:val="22"/>
        </w:rPr>
        <w:t>non sandboxed</w:t>
      </w:r>
      <w:proofErr w:type="spellEnd"/>
      <w:r w:rsidRPr="00817C9D">
        <w:rPr>
          <w:sz w:val="22"/>
          <w:szCs w:val="22"/>
        </w:rPr>
        <w:t xml:space="preserve"> hardware before it can be treated as a general finding rather than an artifact of our test environment.</w:t>
      </w:r>
    </w:p>
    <w:p w14:paraId="0225EBB7" w14:textId="77777777" w:rsidR="00823878" w:rsidRPr="00817C9D" w:rsidRDefault="00000000">
      <w:pPr>
        <w:pStyle w:val="ListParagraph"/>
        <w:numPr>
          <w:ilvl w:val="0"/>
          <w:numId w:val="1"/>
        </w:numPr>
        <w:spacing w:after="100"/>
        <w:jc w:val="both"/>
        <w:rPr>
          <w:sz w:val="22"/>
          <w:szCs w:val="22"/>
        </w:rPr>
      </w:pPr>
      <w:r w:rsidRPr="00817C9D">
        <w:rPr>
          <w:sz w:val="22"/>
          <w:szCs w:val="22"/>
        </w:rPr>
        <w:t xml:space="preserve">The </w:t>
      </w:r>
      <w:proofErr w:type="spellStart"/>
      <w:r w:rsidRPr="00817C9D">
        <w:rPr>
          <w:sz w:val="22"/>
          <w:szCs w:val="22"/>
        </w:rPr>
        <w:t>image_cnn</w:t>
      </w:r>
      <w:proofErr w:type="spellEnd"/>
      <w:r w:rsidRPr="00817C9D">
        <w:rPr>
          <w:sz w:val="22"/>
          <w:szCs w:val="22"/>
        </w:rPr>
        <w:t xml:space="preserve"> and embedding / </w:t>
      </w:r>
      <w:proofErr w:type="spellStart"/>
      <w:r w:rsidRPr="00817C9D">
        <w:rPr>
          <w:sz w:val="22"/>
          <w:szCs w:val="22"/>
        </w:rPr>
        <w:t>llm_completion</w:t>
      </w:r>
      <w:proofErr w:type="spellEnd"/>
      <w:r w:rsidRPr="00817C9D">
        <w:rPr>
          <w:sz w:val="22"/>
          <w:szCs w:val="22"/>
        </w:rPr>
        <w:t xml:space="preserve"> profiles use an untrained, fixed weight network and fully synthetic generators respectively, a limitation we disclose explicitly rather than present as </w:t>
      </w:r>
      <w:proofErr w:type="gramStart"/>
      <w:r w:rsidRPr="00817C9D">
        <w:rPr>
          <w:sz w:val="22"/>
          <w:szCs w:val="22"/>
        </w:rPr>
        <w:t>real world</w:t>
      </w:r>
      <w:proofErr w:type="gramEnd"/>
      <w:r w:rsidRPr="00817C9D">
        <w:rPr>
          <w:sz w:val="22"/>
          <w:szCs w:val="22"/>
        </w:rPr>
        <w:t xml:space="preserve"> inference. The originally proposed CIFAR-10 trained </w:t>
      </w:r>
      <w:proofErr w:type="spellStart"/>
      <w:r w:rsidRPr="00817C9D">
        <w:rPr>
          <w:sz w:val="22"/>
          <w:szCs w:val="22"/>
        </w:rPr>
        <w:t>PyTorch</w:t>
      </w:r>
      <w:proofErr w:type="spellEnd"/>
      <w:r w:rsidRPr="00817C9D">
        <w:rPr>
          <w:sz w:val="22"/>
          <w:szCs w:val="22"/>
        </w:rPr>
        <w:t xml:space="preserve"> CNN payload expansion test was superseded by this </w:t>
      </w:r>
      <w:proofErr w:type="gramStart"/>
      <w:r w:rsidRPr="00817C9D">
        <w:rPr>
          <w:sz w:val="22"/>
          <w:szCs w:val="22"/>
        </w:rPr>
        <w:t>four profile</w:t>
      </w:r>
      <w:proofErr w:type="gramEnd"/>
      <w:r w:rsidRPr="00817C9D">
        <w:rPr>
          <w:sz w:val="22"/>
          <w:szCs w:val="22"/>
        </w:rPr>
        <w:t xml:space="preserve"> design.</w:t>
      </w:r>
    </w:p>
    <w:p w14:paraId="03D0899A" w14:textId="77777777" w:rsidR="00823878" w:rsidRPr="00817C9D" w:rsidRDefault="00000000">
      <w:pPr>
        <w:pStyle w:val="ListParagraph"/>
        <w:numPr>
          <w:ilvl w:val="0"/>
          <w:numId w:val="1"/>
        </w:numPr>
        <w:spacing w:after="100"/>
        <w:jc w:val="both"/>
        <w:rPr>
          <w:sz w:val="22"/>
          <w:szCs w:val="22"/>
        </w:rPr>
      </w:pPr>
      <w:r w:rsidRPr="00817C9D">
        <w:rPr>
          <w:sz w:val="22"/>
          <w:szCs w:val="22"/>
        </w:rPr>
        <w:t>A residual 3 to 9 times streaming signing time discrepancy, distinct from the diagnosed and corrected ECDSA cold start effect, remains only partially investigated. Signature byte overhead findings, however, are unaffected by this open question.</w:t>
      </w:r>
    </w:p>
    <w:p w14:paraId="723B7C50" w14:textId="77777777" w:rsidR="00823878" w:rsidRPr="00817C9D" w:rsidRDefault="00000000">
      <w:pPr>
        <w:pStyle w:val="ListParagraph"/>
        <w:numPr>
          <w:ilvl w:val="0"/>
          <w:numId w:val="1"/>
        </w:numPr>
        <w:spacing w:after="100"/>
        <w:jc w:val="both"/>
        <w:rPr>
          <w:sz w:val="22"/>
          <w:szCs w:val="22"/>
        </w:rPr>
      </w:pPr>
      <w:r w:rsidRPr="00817C9D">
        <w:rPr>
          <w:sz w:val="22"/>
          <w:szCs w:val="22"/>
        </w:rPr>
        <w:t>CPU and memory resource sampling is implemented for single cell measurement but has not yet been threaded through the full concurrency matrix sweep.</w:t>
      </w:r>
    </w:p>
    <w:p w14:paraId="6F1CEFB4" w14:textId="77777777" w:rsidR="00823878" w:rsidRPr="00817C9D" w:rsidRDefault="00000000">
      <w:pPr>
        <w:pStyle w:val="ListParagraph"/>
        <w:numPr>
          <w:ilvl w:val="0"/>
          <w:numId w:val="1"/>
        </w:numPr>
        <w:spacing w:after="100"/>
        <w:jc w:val="both"/>
        <w:rPr>
          <w:sz w:val="22"/>
          <w:szCs w:val="22"/>
        </w:rPr>
      </w:pPr>
      <w:r w:rsidRPr="00817C9D">
        <w:rPr>
          <w:sz w:val="22"/>
          <w:szCs w:val="22"/>
        </w:rPr>
        <w:t>Streaming results were collected primarily against a synthetic text generation backend. A real local LLM backend (Llama-3.2-3B-Instruct, GGUF quantized) has since been integrated and used for a first look sweep, but the fully documented sweep remains to be completed.</w:t>
      </w:r>
    </w:p>
    <w:p w14:paraId="4424B79D" w14:textId="77777777" w:rsidR="00823878" w:rsidRPr="00817C9D" w:rsidRDefault="00000000">
      <w:pPr>
        <w:keepNext/>
        <w:spacing w:before="240" w:after="120"/>
        <w:jc w:val="center"/>
        <w:rPr>
          <w:sz w:val="24"/>
          <w:szCs w:val="24"/>
        </w:rPr>
      </w:pPr>
      <w:r w:rsidRPr="00817C9D">
        <w:rPr>
          <w:b/>
          <w:bCs/>
          <w:sz w:val="24"/>
          <w:szCs w:val="24"/>
        </w:rPr>
        <w:t>XI. Conclusion and Future Work</w:t>
      </w:r>
    </w:p>
    <w:p w14:paraId="4FA4D92D" w14:textId="77777777" w:rsidR="00823878" w:rsidRPr="00817C9D" w:rsidRDefault="00000000">
      <w:pPr>
        <w:spacing w:after="120"/>
        <w:jc w:val="both"/>
        <w:rPr>
          <w:sz w:val="22"/>
          <w:szCs w:val="22"/>
        </w:rPr>
      </w:pPr>
      <w:r w:rsidRPr="00817C9D">
        <w:rPr>
          <w:sz w:val="22"/>
          <w:szCs w:val="22"/>
        </w:rPr>
        <w:t>PQ-Shield provides an empirical measurement of post quantum cryptography's operational cost specifically for AI inference APIs, spanning both static and streaming response shapes, and validated against official cryptographic test vectors rather than internal consistency alone.</w:t>
      </w:r>
    </w:p>
    <w:p w14:paraId="022C76B5" w14:textId="77777777" w:rsidR="00823878" w:rsidRPr="00817C9D" w:rsidRDefault="00000000">
      <w:pPr>
        <w:spacing w:after="120"/>
        <w:jc w:val="both"/>
        <w:rPr>
          <w:sz w:val="22"/>
          <w:szCs w:val="22"/>
        </w:rPr>
      </w:pPr>
      <w:r w:rsidRPr="00817C9D">
        <w:rPr>
          <w:sz w:val="22"/>
          <w:szCs w:val="22"/>
        </w:rPr>
        <w:lastRenderedPageBreak/>
        <w:t>Three findings stand out. Classical key establishment can fail catastrophically under concurrent load; a hash chained streaming signature strategy need not trade time to first token for signature economy; and streaming APIs compound HNDL exposure with conversation length in a way static benchmarks simply cannot show. Taken together, these results argue that AI API operators evaluating post quantum migration should treat this as a distinct workload class from bulk web traffic, not one that inherits its guidance wholesale from general purpose TLS benchmarking.</w:t>
      </w:r>
    </w:p>
    <w:p w14:paraId="7ED2ABAE" w14:textId="77777777" w:rsidR="00823878" w:rsidRPr="00817C9D" w:rsidRDefault="00000000">
      <w:pPr>
        <w:spacing w:after="120"/>
        <w:jc w:val="both"/>
        <w:rPr>
          <w:sz w:val="22"/>
          <w:szCs w:val="22"/>
        </w:rPr>
      </w:pPr>
      <w:r w:rsidRPr="00817C9D">
        <w:rPr>
          <w:sz w:val="22"/>
          <w:szCs w:val="22"/>
        </w:rPr>
        <w:t xml:space="preserve">Future work includes reproducing these results on multi core hardware, running a </w:t>
      </w:r>
      <w:proofErr w:type="gramStart"/>
      <w:r w:rsidRPr="00817C9D">
        <w:rPr>
          <w:sz w:val="22"/>
          <w:szCs w:val="22"/>
        </w:rPr>
        <w:t>full scale</w:t>
      </w:r>
      <w:proofErr w:type="gramEnd"/>
      <w:r w:rsidRPr="00817C9D">
        <w:rPr>
          <w:sz w:val="22"/>
          <w:szCs w:val="22"/>
        </w:rPr>
        <w:t xml:space="preserve"> streaming sweep against a real local model, resolving the residual timing discrepancy noted in Section X, and extending the payload shape study to a trained, larger scale vision workload.</w:t>
      </w:r>
    </w:p>
    <w:p w14:paraId="73113FAD" w14:textId="77777777" w:rsidR="00823878" w:rsidRPr="00817C9D" w:rsidRDefault="00000000">
      <w:pPr>
        <w:keepNext/>
        <w:spacing w:before="200" w:after="100"/>
        <w:rPr>
          <w:sz w:val="22"/>
          <w:szCs w:val="22"/>
        </w:rPr>
      </w:pPr>
      <w:r w:rsidRPr="00817C9D">
        <w:rPr>
          <w:b/>
          <w:bCs/>
          <w:i/>
          <w:iCs/>
          <w:sz w:val="22"/>
          <w:szCs w:val="22"/>
        </w:rPr>
        <w:t>Acknowledgment</w:t>
      </w:r>
    </w:p>
    <w:p w14:paraId="77C4BE5D" w14:textId="77777777" w:rsidR="00823878" w:rsidRPr="00817C9D" w:rsidRDefault="00000000">
      <w:pPr>
        <w:spacing w:after="120"/>
        <w:jc w:val="both"/>
        <w:rPr>
          <w:sz w:val="22"/>
          <w:szCs w:val="22"/>
        </w:rPr>
      </w:pPr>
      <w:r w:rsidRPr="00817C9D">
        <w:rPr>
          <w:sz w:val="22"/>
          <w:szCs w:val="22"/>
        </w:rPr>
        <w:t>The authors would like to express their sincere gratitude to Dr. K. Nivitha, Assistant Professor Sr. Grade 1, School of Computer Science and Engineering (SCOPE), Vellore Institute of Technology, Vellore, for her valuable guidance, constructive feedback, and continuous support throughout this work. The authors also thank the faculty and technical staff of SCOPE, VIT Vellore, for providing the necessary resources and infrastructure to conduct the experiments and complete this study. Finally, the authors acknowledge the contributions of the open source cryptographic and machine learning communities, whose tools and standards supported the implementation, validation, and evaluation presented in this work.</w:t>
      </w:r>
    </w:p>
    <w:p w14:paraId="51C7F2FD" w14:textId="77777777" w:rsidR="00823878" w:rsidRPr="00817C9D" w:rsidRDefault="00000000">
      <w:pPr>
        <w:keepNext/>
        <w:spacing w:before="240" w:after="120"/>
        <w:jc w:val="center"/>
        <w:rPr>
          <w:sz w:val="24"/>
          <w:szCs w:val="24"/>
        </w:rPr>
      </w:pPr>
      <w:r w:rsidRPr="00817C9D">
        <w:rPr>
          <w:b/>
          <w:bCs/>
          <w:sz w:val="24"/>
          <w:szCs w:val="24"/>
        </w:rPr>
        <w:t>References</w:t>
      </w:r>
    </w:p>
    <w:p w14:paraId="7EC1C1D4" w14:textId="77777777" w:rsidR="00823878" w:rsidRPr="00817C9D" w:rsidRDefault="00000000">
      <w:pPr>
        <w:spacing w:after="80"/>
        <w:ind w:left="260" w:hanging="260"/>
        <w:jc w:val="both"/>
        <w:rPr>
          <w:sz w:val="22"/>
          <w:szCs w:val="22"/>
        </w:rPr>
      </w:pPr>
      <w:r w:rsidRPr="00817C9D">
        <w:t>[1] M. Abbasi, F. Cardoso, P. Vaz, J. Silva, and P. Martins, “A practical performance benchmark of post quantum cryptography across heterogeneous computing environments,” Cryptography, vol. 9, no. 1, p. 12, 2025.</w:t>
      </w:r>
    </w:p>
    <w:p w14:paraId="6A35CDC3" w14:textId="77777777" w:rsidR="00823878" w:rsidRPr="00817C9D" w:rsidRDefault="00000000">
      <w:pPr>
        <w:spacing w:after="80"/>
        <w:ind w:left="260" w:hanging="260"/>
        <w:jc w:val="both"/>
        <w:rPr>
          <w:sz w:val="22"/>
          <w:szCs w:val="22"/>
        </w:rPr>
      </w:pPr>
      <w:r w:rsidRPr="00817C9D">
        <w:t>[2] M. Demir et al., “Performance analysis and industry deployment of post quantum cryptography algorithms,” arXiv:2503.12952, 2025.</w:t>
      </w:r>
    </w:p>
    <w:p w14:paraId="2D239379" w14:textId="77777777" w:rsidR="00823878" w:rsidRPr="00817C9D" w:rsidRDefault="00000000">
      <w:pPr>
        <w:spacing w:after="80"/>
        <w:ind w:left="260" w:hanging="260"/>
        <w:jc w:val="both"/>
        <w:rPr>
          <w:sz w:val="22"/>
          <w:szCs w:val="22"/>
        </w:rPr>
      </w:pPr>
      <w:r w:rsidRPr="00817C9D">
        <w:t xml:space="preserve">[3] O. </w:t>
      </w:r>
      <w:proofErr w:type="spellStart"/>
      <w:r w:rsidRPr="00817C9D">
        <w:t>Egbuagha</w:t>
      </w:r>
      <w:proofErr w:type="spellEnd"/>
      <w:r w:rsidRPr="00817C9D">
        <w:t xml:space="preserve"> and E. </w:t>
      </w:r>
      <w:proofErr w:type="spellStart"/>
      <w:r w:rsidRPr="00817C9D">
        <w:t>Ikwunna</w:t>
      </w:r>
      <w:proofErr w:type="spellEnd"/>
      <w:r w:rsidRPr="00817C9D">
        <w:t xml:space="preserve">, “Post quantum cryptography in practice: A literature review,” IACR </w:t>
      </w:r>
      <w:proofErr w:type="spellStart"/>
      <w:r w:rsidRPr="00817C9D">
        <w:t>ePrint</w:t>
      </w:r>
      <w:proofErr w:type="spellEnd"/>
      <w:r w:rsidRPr="00817C9D">
        <w:t xml:space="preserve"> 2025/1668, 2025.</w:t>
      </w:r>
    </w:p>
    <w:p w14:paraId="48DD566F" w14:textId="77777777" w:rsidR="00823878" w:rsidRPr="00817C9D" w:rsidRDefault="00000000">
      <w:pPr>
        <w:spacing w:after="80"/>
        <w:ind w:left="260" w:hanging="260"/>
        <w:jc w:val="both"/>
        <w:rPr>
          <w:sz w:val="22"/>
          <w:szCs w:val="22"/>
        </w:rPr>
      </w:pPr>
      <w:r w:rsidRPr="00817C9D">
        <w:t>[4] P. Pote and R. Bansode, “Performance evaluation of post quantum cryptography,” J. Inf. Syst. Eng. Manage., vol. 9, no. 2, pp. 45–53, 2024.</w:t>
      </w:r>
    </w:p>
    <w:p w14:paraId="6E49B31E" w14:textId="77777777" w:rsidR="00823878" w:rsidRPr="00817C9D" w:rsidRDefault="00000000">
      <w:pPr>
        <w:spacing w:after="80"/>
        <w:ind w:left="260" w:hanging="260"/>
        <w:jc w:val="both"/>
        <w:rPr>
          <w:sz w:val="22"/>
          <w:szCs w:val="22"/>
        </w:rPr>
      </w:pPr>
      <w:r w:rsidRPr="00817C9D">
        <w:t>[5] A. Shaw, “Bridging the post quantum production gap with a hybrid by default Python cryptography library,” arXiv:2605.17061, 2026.</w:t>
      </w:r>
    </w:p>
    <w:p w14:paraId="1C697B17" w14:textId="77777777" w:rsidR="00823878" w:rsidRPr="00817C9D" w:rsidRDefault="00000000">
      <w:pPr>
        <w:spacing w:after="80"/>
        <w:ind w:left="260" w:hanging="260"/>
        <w:jc w:val="both"/>
        <w:rPr>
          <w:sz w:val="24"/>
          <w:szCs w:val="24"/>
        </w:rPr>
      </w:pPr>
      <w:r w:rsidRPr="00817C9D">
        <w:rPr>
          <w:sz w:val="22"/>
          <w:szCs w:val="22"/>
        </w:rPr>
        <w:t xml:space="preserve">[6] J. A. Montenegro, R. Rios, and J. Lopez-Cerezo, “A performance evaluation framework for post quantum TLS,” Future Gener. </w:t>
      </w:r>
      <w:proofErr w:type="spellStart"/>
      <w:r w:rsidRPr="00817C9D">
        <w:rPr>
          <w:sz w:val="22"/>
          <w:szCs w:val="22"/>
        </w:rPr>
        <w:t>Comput</w:t>
      </w:r>
      <w:proofErr w:type="spellEnd"/>
      <w:r w:rsidRPr="00817C9D">
        <w:rPr>
          <w:sz w:val="22"/>
          <w:szCs w:val="22"/>
        </w:rPr>
        <w:t>. Syst., vol. 175, pp. 108–120, 2026.</w:t>
      </w:r>
    </w:p>
    <w:p w14:paraId="15A3D822" w14:textId="77777777" w:rsidR="00823878" w:rsidRPr="00817C9D" w:rsidRDefault="00000000">
      <w:pPr>
        <w:spacing w:after="80"/>
        <w:ind w:left="260" w:hanging="260"/>
        <w:jc w:val="both"/>
        <w:rPr>
          <w:sz w:val="24"/>
          <w:szCs w:val="24"/>
        </w:rPr>
      </w:pPr>
      <w:r w:rsidRPr="00817C9D">
        <w:rPr>
          <w:sz w:val="22"/>
          <w:szCs w:val="22"/>
        </w:rPr>
        <w:t xml:space="preserve">[7] G. Chhetri, S. </w:t>
      </w:r>
      <w:proofErr w:type="spellStart"/>
      <w:r w:rsidRPr="00817C9D">
        <w:rPr>
          <w:sz w:val="22"/>
          <w:szCs w:val="22"/>
        </w:rPr>
        <w:t>Somvanshi</w:t>
      </w:r>
      <w:proofErr w:type="spellEnd"/>
      <w:r w:rsidRPr="00817C9D">
        <w:rPr>
          <w:sz w:val="22"/>
          <w:szCs w:val="22"/>
        </w:rPr>
        <w:t xml:space="preserve">, P. </w:t>
      </w:r>
      <w:proofErr w:type="spellStart"/>
      <w:r w:rsidRPr="00817C9D">
        <w:rPr>
          <w:sz w:val="22"/>
          <w:szCs w:val="22"/>
        </w:rPr>
        <w:t>Hebli</w:t>
      </w:r>
      <w:proofErr w:type="spellEnd"/>
      <w:r w:rsidRPr="00817C9D">
        <w:rPr>
          <w:sz w:val="22"/>
          <w:szCs w:val="22"/>
        </w:rPr>
        <w:t xml:space="preserve">, S. </w:t>
      </w:r>
      <w:proofErr w:type="spellStart"/>
      <w:r w:rsidRPr="00817C9D">
        <w:rPr>
          <w:sz w:val="22"/>
          <w:szCs w:val="22"/>
        </w:rPr>
        <w:t>Brotee</w:t>
      </w:r>
      <w:proofErr w:type="spellEnd"/>
      <w:r w:rsidRPr="00817C9D">
        <w:rPr>
          <w:sz w:val="22"/>
          <w:szCs w:val="22"/>
        </w:rPr>
        <w:t>, and S. Das, “Post quantum cryptography and quantum safe security: A comprehensive survey,” arXiv:2510.10436, 2025.</w:t>
      </w:r>
    </w:p>
    <w:p w14:paraId="49A73B5C" w14:textId="77777777" w:rsidR="00823878" w:rsidRPr="00817C9D" w:rsidRDefault="00000000">
      <w:pPr>
        <w:spacing w:after="80"/>
        <w:ind w:left="260" w:hanging="260"/>
        <w:jc w:val="both"/>
        <w:rPr>
          <w:sz w:val="24"/>
          <w:szCs w:val="24"/>
        </w:rPr>
      </w:pPr>
      <w:r w:rsidRPr="00817C9D">
        <w:rPr>
          <w:sz w:val="22"/>
          <w:szCs w:val="22"/>
        </w:rPr>
        <w:t xml:space="preserve">[8] R. A. </w:t>
      </w:r>
      <w:proofErr w:type="spellStart"/>
      <w:r w:rsidRPr="00817C9D">
        <w:rPr>
          <w:sz w:val="22"/>
          <w:szCs w:val="22"/>
        </w:rPr>
        <w:t>Faval</w:t>
      </w:r>
      <w:proofErr w:type="spellEnd"/>
      <w:r w:rsidRPr="00817C9D">
        <w:rPr>
          <w:sz w:val="22"/>
          <w:szCs w:val="22"/>
        </w:rPr>
        <w:t xml:space="preserve"> and R. Moreira, “Empowering mobile networks security resilience by using post quantum cryptography,” arXiv:2603.28626, 2026.</w:t>
      </w:r>
    </w:p>
    <w:p w14:paraId="2F9D1C4D" w14:textId="77777777" w:rsidR="00823878" w:rsidRPr="00817C9D" w:rsidRDefault="00000000">
      <w:pPr>
        <w:spacing w:after="80"/>
        <w:ind w:left="260" w:hanging="260"/>
        <w:jc w:val="both"/>
        <w:rPr>
          <w:sz w:val="22"/>
          <w:szCs w:val="22"/>
        </w:rPr>
      </w:pPr>
      <w:r w:rsidRPr="00817C9D">
        <w:t xml:space="preserve">[9] A. </w:t>
      </w:r>
      <w:proofErr w:type="spellStart"/>
      <w:r w:rsidRPr="00817C9D">
        <w:t>Kudaloor</w:t>
      </w:r>
      <w:proofErr w:type="spellEnd"/>
      <w:r w:rsidRPr="00817C9D">
        <w:t xml:space="preserve"> and A. Aijaz, “Toward quantum safe 6G: Experimental evaluation of post quantum cryptography techniques,” arXiv:2605.06881, 2026.</w:t>
      </w:r>
    </w:p>
    <w:p w14:paraId="395394AF" w14:textId="77777777" w:rsidR="00823878" w:rsidRPr="00817C9D" w:rsidRDefault="00000000">
      <w:pPr>
        <w:spacing w:after="80"/>
        <w:ind w:left="260" w:hanging="260"/>
        <w:jc w:val="both"/>
        <w:rPr>
          <w:sz w:val="22"/>
          <w:szCs w:val="22"/>
        </w:rPr>
      </w:pPr>
      <w:r w:rsidRPr="00817C9D">
        <w:t>[10] T. Song et al., “</w:t>
      </w:r>
      <w:proofErr w:type="spellStart"/>
      <w:r w:rsidRPr="00817C9D">
        <w:t>Analyzing</w:t>
      </w:r>
      <w:proofErr w:type="spellEnd"/>
      <w:r w:rsidRPr="00817C9D">
        <w:t xml:space="preserve"> privacy risks in machine learning endpoints,” 2019.</w:t>
      </w:r>
    </w:p>
    <w:p w14:paraId="567BC7D4" w14:textId="77777777" w:rsidR="00823878" w:rsidRPr="00817C9D" w:rsidRDefault="00000000">
      <w:pPr>
        <w:spacing w:after="80"/>
        <w:ind w:left="260" w:hanging="260"/>
        <w:jc w:val="both"/>
        <w:rPr>
          <w:sz w:val="22"/>
          <w:szCs w:val="22"/>
        </w:rPr>
      </w:pPr>
      <w:r w:rsidRPr="00817C9D">
        <w:t xml:space="preserve">[11] L. N. </w:t>
      </w:r>
      <w:proofErr w:type="spellStart"/>
      <w:r w:rsidRPr="00817C9D">
        <w:t>Tidjon</w:t>
      </w:r>
      <w:proofErr w:type="spellEnd"/>
      <w:r w:rsidRPr="00817C9D">
        <w:t xml:space="preserve"> and F. </w:t>
      </w:r>
      <w:proofErr w:type="spellStart"/>
      <w:r w:rsidRPr="00817C9D">
        <w:t>Khomh</w:t>
      </w:r>
      <w:proofErr w:type="spellEnd"/>
      <w:r w:rsidRPr="00817C9D">
        <w:t xml:space="preserve">, “Threat assessment in machine </w:t>
      </w:r>
      <w:proofErr w:type="gramStart"/>
      <w:r w:rsidRPr="00817C9D">
        <w:t>learning based</w:t>
      </w:r>
      <w:proofErr w:type="gramEnd"/>
      <w:r w:rsidRPr="00817C9D">
        <w:t xml:space="preserve"> systems,” arXiv:2207.00091, 2022.</w:t>
      </w:r>
    </w:p>
    <w:p w14:paraId="65ADEA14" w14:textId="77777777" w:rsidR="00823878" w:rsidRPr="00817C9D" w:rsidRDefault="00000000">
      <w:pPr>
        <w:spacing w:after="80"/>
        <w:ind w:left="260" w:hanging="260"/>
        <w:jc w:val="both"/>
        <w:rPr>
          <w:sz w:val="22"/>
          <w:szCs w:val="22"/>
        </w:rPr>
      </w:pPr>
      <w:r w:rsidRPr="00817C9D">
        <w:t>[12] R. Ahmed et al., “Survey of post quantum cryptography support in cryptographic libraries,” 2025.</w:t>
      </w:r>
    </w:p>
    <w:p w14:paraId="5BF9E7D7" w14:textId="77777777" w:rsidR="00823878" w:rsidRPr="00817C9D" w:rsidRDefault="00000000">
      <w:pPr>
        <w:spacing w:after="80"/>
        <w:ind w:left="260" w:hanging="260"/>
        <w:jc w:val="both"/>
        <w:rPr>
          <w:sz w:val="22"/>
          <w:szCs w:val="22"/>
        </w:rPr>
      </w:pPr>
      <w:r w:rsidRPr="00817C9D">
        <w:t>[13] J. Blanco-Romero, F. A. Mendoza, C. G. Rubio, C. Campo, and D. D. Sanchez, “On the practical feasibility of harvest now, decrypt later attacks,” arXiv:2603.01091, 2026.</w:t>
      </w:r>
    </w:p>
    <w:p w14:paraId="1D40167F" w14:textId="77777777" w:rsidR="00823878" w:rsidRPr="00817C9D" w:rsidRDefault="00000000">
      <w:pPr>
        <w:spacing w:after="80"/>
        <w:ind w:left="260" w:hanging="260"/>
        <w:jc w:val="both"/>
        <w:rPr>
          <w:sz w:val="22"/>
          <w:szCs w:val="22"/>
        </w:rPr>
      </w:pPr>
      <w:r w:rsidRPr="00817C9D">
        <w:t>[14] D. Gomez-Cambronero, D. Munteanu, and A. I. Gonzalez-</w:t>
      </w:r>
      <w:proofErr w:type="spellStart"/>
      <w:r w:rsidRPr="00817C9D">
        <w:t>Tablas</w:t>
      </w:r>
      <w:proofErr w:type="spellEnd"/>
      <w:r w:rsidRPr="00817C9D">
        <w:t>, “Layered performance analysis of TLS 1.3 handshakes: Classical, hybrid, and pure post quantum key exchange,” arXiv:2603.11006, 2026.</w:t>
      </w:r>
    </w:p>
    <w:p w14:paraId="3EABD57C" w14:textId="77777777" w:rsidR="00823878" w:rsidRPr="00817C9D" w:rsidRDefault="00000000">
      <w:pPr>
        <w:spacing w:after="80"/>
        <w:ind w:left="260" w:hanging="260"/>
        <w:jc w:val="both"/>
        <w:rPr>
          <w:sz w:val="22"/>
          <w:szCs w:val="22"/>
        </w:rPr>
      </w:pPr>
      <w:r w:rsidRPr="00817C9D">
        <w:t xml:space="preserve">[15] </w:t>
      </w:r>
      <w:proofErr w:type="spellStart"/>
      <w:r w:rsidRPr="00817C9D">
        <w:t>Schemitt</w:t>
      </w:r>
      <w:proofErr w:type="spellEnd"/>
      <w:r w:rsidRPr="00817C9D">
        <w:t xml:space="preserve"> et al., “Impact of post quantum digital signatures on platforms,” 2025.</w:t>
      </w:r>
    </w:p>
    <w:p w14:paraId="6129DD99" w14:textId="77777777" w:rsidR="00823878" w:rsidRPr="00817C9D" w:rsidRDefault="00000000">
      <w:pPr>
        <w:spacing w:after="80"/>
        <w:ind w:left="260" w:hanging="260"/>
        <w:jc w:val="both"/>
        <w:rPr>
          <w:sz w:val="22"/>
          <w:szCs w:val="22"/>
        </w:rPr>
      </w:pPr>
      <w:r w:rsidRPr="00817C9D">
        <w:t>[16] National Institute of Standards and Technology, “Module lattice based key encapsulation mechanism standard,” FIPS PUB 203, Aug. 2024.</w:t>
      </w:r>
    </w:p>
    <w:p w14:paraId="1E271179" w14:textId="77777777" w:rsidR="00823878" w:rsidRPr="00817C9D" w:rsidRDefault="00000000">
      <w:pPr>
        <w:spacing w:after="80"/>
        <w:ind w:left="260" w:hanging="260"/>
        <w:jc w:val="both"/>
        <w:rPr>
          <w:sz w:val="22"/>
          <w:szCs w:val="22"/>
        </w:rPr>
      </w:pPr>
      <w:r w:rsidRPr="00817C9D">
        <w:t>[17] National Institute of Standards and Technology, “Module lattice based digital signature standard,” FIPS PUB 204, Aug. 2024.</w:t>
      </w:r>
    </w:p>
    <w:p w14:paraId="5BD60F18" w14:textId="77777777" w:rsidR="00823878" w:rsidRPr="00817C9D" w:rsidRDefault="00000000">
      <w:pPr>
        <w:spacing w:after="80"/>
        <w:ind w:left="260" w:hanging="260"/>
        <w:jc w:val="both"/>
        <w:rPr>
          <w:sz w:val="22"/>
          <w:szCs w:val="22"/>
        </w:rPr>
      </w:pPr>
      <w:r w:rsidRPr="00817C9D">
        <w:t>[18] National Institute of Standards and Technology, “Automated Cryptographic Validation Protocol (ACVP) test vectors,” NIST ACVP-Server repository, 2024–2026.</w:t>
      </w:r>
    </w:p>
    <w:sectPr w:rsidR="00823878" w:rsidRPr="00817C9D">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03C3"/>
    <w:multiLevelType w:val="hybridMultilevel"/>
    <w:tmpl w:val="8452A3E0"/>
    <w:lvl w:ilvl="0" w:tplc="36E43138">
      <w:start w:val="1"/>
      <w:numFmt w:val="bullet"/>
      <w:lvlText w:val="●"/>
      <w:lvlJc w:val="left"/>
      <w:pPr>
        <w:ind w:left="360" w:hanging="360"/>
      </w:pPr>
    </w:lvl>
    <w:lvl w:ilvl="1" w:tplc="931E90E0">
      <w:start w:val="1"/>
      <w:numFmt w:val="bullet"/>
      <w:lvlText w:val="○"/>
      <w:lvlJc w:val="left"/>
      <w:pPr>
        <w:ind w:left="1440" w:hanging="360"/>
      </w:pPr>
    </w:lvl>
    <w:lvl w:ilvl="2" w:tplc="5E0A2942">
      <w:start w:val="1"/>
      <w:numFmt w:val="bullet"/>
      <w:lvlText w:val="■"/>
      <w:lvlJc w:val="left"/>
      <w:pPr>
        <w:ind w:left="2160" w:hanging="360"/>
      </w:pPr>
    </w:lvl>
    <w:lvl w:ilvl="3" w:tplc="332EEF9E">
      <w:start w:val="1"/>
      <w:numFmt w:val="bullet"/>
      <w:lvlText w:val="●"/>
      <w:lvlJc w:val="left"/>
      <w:pPr>
        <w:ind w:left="2880" w:hanging="360"/>
      </w:pPr>
    </w:lvl>
    <w:lvl w:ilvl="4" w:tplc="FF5CFB9E">
      <w:start w:val="1"/>
      <w:numFmt w:val="bullet"/>
      <w:lvlText w:val="○"/>
      <w:lvlJc w:val="left"/>
      <w:pPr>
        <w:ind w:left="3600" w:hanging="360"/>
      </w:pPr>
    </w:lvl>
    <w:lvl w:ilvl="5" w:tplc="83C6B780">
      <w:start w:val="1"/>
      <w:numFmt w:val="bullet"/>
      <w:lvlText w:val="■"/>
      <w:lvlJc w:val="left"/>
      <w:pPr>
        <w:ind w:left="4320" w:hanging="360"/>
      </w:pPr>
    </w:lvl>
    <w:lvl w:ilvl="6" w:tplc="52CE28CA">
      <w:start w:val="1"/>
      <w:numFmt w:val="bullet"/>
      <w:lvlText w:val="●"/>
      <w:lvlJc w:val="left"/>
      <w:pPr>
        <w:ind w:left="5040" w:hanging="360"/>
      </w:pPr>
    </w:lvl>
    <w:lvl w:ilvl="7" w:tplc="5400F12A">
      <w:start w:val="1"/>
      <w:numFmt w:val="bullet"/>
      <w:lvlText w:val="●"/>
      <w:lvlJc w:val="left"/>
      <w:pPr>
        <w:ind w:left="5760" w:hanging="360"/>
      </w:pPr>
    </w:lvl>
    <w:lvl w:ilvl="8" w:tplc="8C46FFF0">
      <w:start w:val="1"/>
      <w:numFmt w:val="bullet"/>
      <w:lvlText w:val="●"/>
      <w:lvlJc w:val="left"/>
      <w:pPr>
        <w:ind w:left="6480" w:hanging="360"/>
      </w:pPr>
    </w:lvl>
  </w:abstractNum>
  <w:abstractNum w:abstractNumId="1" w15:restartNumberingAfterBreak="0">
    <w:nsid w:val="284F25A4"/>
    <w:multiLevelType w:val="multilevel"/>
    <w:tmpl w:val="7B5A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008361">
    <w:abstractNumId w:val="0"/>
    <w:lvlOverride w:ilvl="0">
      <w:startOverride w:val="1"/>
    </w:lvlOverride>
  </w:num>
  <w:num w:numId="2" w16cid:durableId="1530534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878"/>
    <w:rsid w:val="000156E4"/>
    <w:rsid w:val="00346E0A"/>
    <w:rsid w:val="00817C9D"/>
    <w:rsid w:val="00823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4F30"/>
  <w15:docId w15:val="{A404D49C-9BAF-4EF8-BAE9-F04D4343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46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av.prakash2023@vitstudent.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5925</Words>
  <Characters>33775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Yathaartha Srivastava</cp:lastModifiedBy>
  <cp:revision>2</cp:revision>
  <dcterms:created xsi:type="dcterms:W3CDTF">2026-09-08T05:22:00Z</dcterms:created>
  <dcterms:modified xsi:type="dcterms:W3CDTF">2026-09-08T05:49:00Z</dcterms:modified>
</cp:coreProperties>
</file>