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E3A8A"/>
          <w:sz w:val="48"/>
        </w:rPr>
        <w:t>MindSync AI – Artificial Intelligence &amp; Machine Learning Guide</w:t>
      </w:r>
    </w:p>
    <w:p>
      <w:pPr>
        <w:spacing w:after="360"/>
      </w:pPr>
      <w:r>
        <w:rPr>
          <w:rFonts w:ascii="Calibri" w:hAnsi="Calibri"/>
          <w:i/>
          <w:color w:val="4B5563"/>
          <w:sz w:val="26"/>
        </w:rPr>
        <w:t>Comprehensive Technical Explanation, Beginner-Friendly Glossary, Dataset Analysis, and Code Base Mapping</w:t>
      </w:r>
    </w:p>
    <w:p>
      <w:pPr>
        <w:spacing w:after="120"/>
      </w:pPr>
    </w:p>
    <w:p>
      <w:pPr>
        <w:spacing w:before="280" w:after="120"/>
      </w:pPr>
      <w:r>
        <w:rPr>
          <w:b/>
          <w:color w:val="1E3A8A"/>
          <w:sz w:val="32"/>
        </w:rPr>
        <w:t>1. Executive Overview: Dual-AI Architecture</w:t>
      </w:r>
    </w:p>
    <w:p>
      <w:pPr>
        <w:spacing w:after="160" w:line="276" w:lineRule="auto"/>
      </w:pPr>
      <w:r>
        <w:t>MindSync AI is a specialized mental wellness companion built specifically for software engineers, developers, and IT professionals. The system combines two distinct branches of Artificial Intelligence to deliver real-time risk assessment and compassionate coaching:</w:t>
      </w:r>
    </w:p>
    <w:p>
      <w:pPr>
        <w:pStyle w:val="ListBullet"/>
        <w:spacing w:after="80"/>
      </w:pPr>
      <w:r>
        <w:rPr>
          <w:b/>
        </w:rPr>
        <w:t xml:space="preserve">1. Supervised Machine Learning (ML) – Risk Assessment Engine: </w:t>
      </w:r>
      <w:r>
        <w:t>Analyzes quantitative telemetry data logged by the user (sleep hours, stress ratings, working hours, hydration, and activity) to calculate continuous Burnout Risk Scores (0–100) and classify users into Low, Medium, or High risk categories.</w:t>
      </w:r>
    </w:p>
    <w:p>
      <w:pPr>
        <w:pStyle w:val="ListBullet"/>
        <w:spacing w:after="200"/>
      </w:pPr>
      <w:r>
        <w:rPr>
          <w:b/>
        </w:rPr>
        <w:t xml:space="preserve">2. Generative AI / Large Language Models (LLM) – Conversational Coach: </w:t>
      </w:r>
      <w:r>
        <w:t>Powered by Llama 3.3 70B (via Groq API / Gemini fallback), this module acts as a empathetic coach. It reads telemetry data and write natural language daily check-ins, weekly wellness reports, and developer-tailored chat responses using programming analogies.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3A8A"/>
              <w:bottom w:val="none"/>
              <w:right w:val="none"/>
            </w:tcBorders>
          </w:tcPr>
          <w:p>
            <w:pPr>
              <w:spacing w:before="40" w:after="80"/>
            </w:pPr>
            <w:r>
              <w:rPr>
                <w:rFonts w:ascii="Calibri" w:hAnsi="Calibri"/>
                <w:b/>
                <w:color w:val="1E3A8A"/>
                <w:sz w:val="22"/>
              </w:rPr>
              <w:t>💡 CORE PHILOSOPHY</w:t>
              <w:br/>
            </w:r>
          </w:p>
          <w:p>
            <w:pPr>
              <w:spacing w:before="40" w:after="40" w:line="276" w:lineRule="auto"/>
            </w:pPr>
            <w:r>
              <w:rPr>
                <w:rFonts w:ascii="Calibri" w:hAnsi="Calibri"/>
                <w:color w:val="1F2937"/>
                <w:sz w:val="21"/>
              </w:rPr>
              <w:t>Dual-AI Harmony: Machine Learning provides statistical accuracy and objective risk calculations, while Generative AI provides human warmth, empathy, and tailored actionable advice.</w:t>
            </w:r>
          </w:p>
          <w:p>
            <w:pPr>
              <w:spacing w:before="40" w:after="40" w:line="276" w:lineRule="auto"/>
            </w:pPr>
            <w:r>
              <w:rPr>
                <w:rFonts w:ascii="Calibri" w:hAnsi="Calibri"/>
                <w:color w:val="1F2937"/>
                <w:sz w:val="21"/>
              </w:rPr>
              <w:t>Explainable AI (XAI): Unlike standard black-box AI models, MindSync AI explains EXACTLY why a user is flagged for risk using SHAP values.</w:t>
            </w:r>
          </w:p>
        </w:tc>
      </w:tr>
    </w:tbl>
    <w:p>
      <w:pPr>
        <w:spacing w:before="320" w:after="120"/>
      </w:pPr>
      <w:r>
        <w:rPr>
          <w:b/>
          <w:color w:val="1E3A8A"/>
          <w:sz w:val="32"/>
        </w:rPr>
        <w:t>2. Beginner-Friendly Glossary of Technical Terms</w:t>
      </w:r>
    </w:p>
    <w:p>
      <w:pPr>
        <w:spacing w:after="160"/>
      </w:pPr>
      <w:r>
        <w:t>Below is a plain-language explanation of all technical terms used throughout the codebase and documentation:</w:t>
      </w:r>
    </w:p>
    <w:p>
      <w:pPr>
        <w:spacing w:after="80" w:line="276" w:lineRule="auto"/>
      </w:pPr>
      <w:r>
        <w:rPr>
          <w:b/>
          <w:color w:val="0D9488"/>
        </w:rPr>
        <w:t xml:space="preserve">• Supervised Machine Learning: </w:t>
      </w:r>
      <w:r>
        <w:t>Teaching an AI model by providing examples. The model learns patterns from 10,000 historical records where health numbers are paired with ground-truth burnout risk labels.</w:t>
      </w:r>
    </w:p>
    <w:p>
      <w:pPr>
        <w:spacing w:after="80" w:line="276" w:lineRule="auto"/>
      </w:pPr>
      <w:r>
        <w:rPr>
          <w:b/>
          <w:color w:val="0D9488"/>
        </w:rPr>
        <w:t xml:space="preserve">• Telemetry / Telemetry Data: </w:t>
      </w:r>
      <w:r>
        <w:t>Quantitative daily tracking data logged by users or wearable integrations (e.g., 6 hours sleep, 10 working hours, 8/10 stress, 5,000 steps).</w:t>
      </w:r>
    </w:p>
    <w:p>
      <w:pPr>
        <w:spacing w:after="80" w:line="276" w:lineRule="auto"/>
      </w:pPr>
      <w:r>
        <w:rPr>
          <w:b/>
          <w:color w:val="0D9488"/>
        </w:rPr>
        <w:t xml:space="preserve">• Random Forest Classifier: </w:t>
      </w:r>
      <w:r>
        <w:t>An ensemble AI algorithm. Imagine 100 individual decision flowcharts (decision trees) analyzing the user's data. Each tree votes on the risk tier, and the majority vote becomes the final result, preventing individual errors.</w:t>
      </w:r>
    </w:p>
    <w:p>
      <w:pPr>
        <w:spacing w:after="80" w:line="276" w:lineRule="auto"/>
      </w:pPr>
      <w:r>
        <w:rPr>
          <w:b/>
          <w:color w:val="0D9488"/>
        </w:rPr>
        <w:t xml:space="preserve">• GridSearchCV (Hyperparameter Tuning): </w:t>
      </w:r>
      <w:r>
        <w:t>An automated optimization technique that systematically tests different configuration knobs (such as tree depth and number of estimators) to discover the highest accuracy model setup.</w:t>
      </w:r>
    </w:p>
    <w:p>
      <w:pPr>
        <w:spacing w:after="80" w:line="276" w:lineRule="auto"/>
      </w:pPr>
      <w:r>
        <w:rPr>
          <w:b/>
          <w:color w:val="0D9488"/>
        </w:rPr>
        <w:t xml:space="preserve">• RobustScaler (Feature Scaling): </w:t>
      </w:r>
      <w:r>
        <w:t>Step counts are measured in thousands (e.g., 8,000), whereas sleep is measured in single digits (e.g., 6.5). RobustScaler rescales all features to a unified range using median and interquartile statistics, preventing large numbers from dominating the AI while remaining immune to extreme outliers.</w:t>
      </w:r>
    </w:p>
    <w:p>
      <w:pPr>
        <w:spacing w:after="80" w:line="276" w:lineRule="auto"/>
      </w:pPr>
      <w:r>
        <w:rPr>
          <w:b/>
          <w:color w:val="0D9488"/>
        </w:rPr>
        <w:t xml:space="preserve">• Explainable AI (XAI) &amp; SHAP: </w:t>
      </w:r>
      <w:r>
        <w:t>SHapley Additive exPlanations. Most AI models are 'black boxes' that output a answer without reason. SHAP opens the box and calculates exact mathematical feature contributions (e.g., +25% risk due to low sleep, +15% due to long work hours).</w:t>
      </w:r>
    </w:p>
    <w:p>
      <w:pPr>
        <w:spacing w:after="80" w:line="276" w:lineRule="auto"/>
      </w:pPr>
      <w:r>
        <w:rPr>
          <w:b/>
          <w:color w:val="0D9488"/>
        </w:rPr>
        <w:t xml:space="preserve">• Model Serialization (.pkl File): </w:t>
      </w:r>
      <w:r>
        <w:t>Saving the trained AI model to a disk file (burnout_model.pkl). This allows the FastAPI server to load the pre-trained brain in milliseconds without having to re-train the model on every user request.</w:t>
      </w:r>
    </w:p>
    <w:p>
      <w:pPr>
        <w:spacing w:after="80" w:line="276" w:lineRule="auto"/>
      </w:pPr>
      <w:r>
        <w:rPr>
          <w:b/>
          <w:color w:val="0D9488"/>
        </w:rPr>
        <w:t xml:space="preserve">• Large Language Model (LLM): </w:t>
      </w:r>
      <w:r>
        <w:t>An advanced AI model trained on massive text corpora to understand and generate natural human language (e.g., Llama 3.3 by Meta, Gemini by Google).</w:t>
      </w:r>
    </w:p>
    <w:p>
      <w:pPr>
        <w:spacing w:after="80" w:line="276" w:lineRule="auto"/>
      </w:pPr>
      <w:r>
        <w:rPr>
          <w:b/>
          <w:color w:val="0D9488"/>
        </w:rPr>
        <w:t xml:space="preserve">• Groq API: </w:t>
      </w:r>
      <w:r>
        <w:t>An ultra-high-speed cloud AI inference provider that executes Llama 3.3 70B parameter models in milliseconds.</w:t>
      </w:r>
    </w:p>
    <w:p>
      <w:pPr>
        <w:spacing w:after="80" w:line="276" w:lineRule="auto"/>
      </w:pPr>
      <w:r>
        <w:rPr>
          <w:b/>
          <w:color w:val="0D9488"/>
        </w:rPr>
        <w:t xml:space="preserve">• Prompt Engineering: </w:t>
      </w:r>
      <w:r>
        <w:t>Designing structured instructions given to the LLM (e.g., 'You are MindSync AI, an empathetic wellness coach for software developers. Use programming analogies like compile times and refactoring').</w:t>
      </w:r>
    </w:p>
    <w:p>
      <w:pPr>
        <w:spacing w:after="80" w:line="276" w:lineRule="auto"/>
      </w:pPr>
      <w:r>
        <w:rPr>
          <w:b/>
          <w:color w:val="0D9488"/>
        </w:rPr>
        <w:t xml:space="preserve">• Hybrid Recommendation Engine: </w:t>
      </w:r>
      <w:r>
        <w:t>A multi-layered recommendation system combining hardcoded health rules (e.g. sleep &lt; 6h), ML predictions (high burnout risk protocols), and creative Generative AI suggestions.</w:t>
      </w:r>
    </w:p>
    <w:p>
      <w:pPr>
        <w:spacing w:before="320" w:after="120"/>
      </w:pPr>
      <w:r>
        <w:rPr>
          <w:b/>
          <w:color w:val="1E3A8A"/>
          <w:sz w:val="32"/>
        </w:rPr>
        <w:t>3. Machine Learning Architecture &amp; Implementation</w:t>
      </w:r>
    </w:p>
    <w:p>
      <w:pPr>
        <w:spacing w:after="160"/>
      </w:pPr>
      <w:r>
        <w:t>The Machine Learning subsystem predicts burnout risk using a structured pipeline that runs from data generation to REST API serving:</w:t>
      </w:r>
    </w:p>
    <w:p>
      <w:pPr>
        <w:spacing w:after="80"/>
      </w:pPr>
      <w:r>
        <w:rPr>
          <w:b/>
          <w:color w:val="1E3A8A"/>
        </w:rPr>
        <w:t>Step 1: Data Generation &amp; Preprocessing</w:t>
        <w:br/>
      </w:r>
      <w:r>
        <w:t>Synthetic telemetry data is generated with realistic Gaussian noise. Data is split into training (80%) and testing (20%) sets. RobustScaler standardizes feature scales.</w:t>
      </w:r>
    </w:p>
    <w:p>
      <w:pPr>
        <w:spacing w:after="80"/>
      </w:pPr>
      <w:r>
        <w:rPr>
          <w:b/>
          <w:color w:val="1E3A8A"/>
        </w:rPr>
        <w:t>Step 2: Model Evaluation &amp; Tuning</w:t>
        <w:br/>
      </w:r>
      <w:r>
        <w:t>Four classification algorithms are evaluated: Logistic Regression, Decision Trees, Random Forest, and Gradient Boosting. Random Forest is selected and hyper-tuned via GridSearchCV.</w:t>
      </w:r>
    </w:p>
    <w:p>
      <w:pPr>
        <w:spacing w:after="80"/>
      </w:pPr>
      <w:r>
        <w:rPr>
          <w:b/>
          <w:color w:val="1E3A8A"/>
        </w:rPr>
        <w:t>Step 3: SHAP XAI Integration</w:t>
        <w:br/>
      </w:r>
      <w:r>
        <w:t>A TreeExplainer computes SHAP values to extract human-readable risk factors (e.g. 'Prolonged working hours', 'Low sleep duration').</w:t>
      </w:r>
    </w:p>
    <w:p>
      <w:pPr>
        <w:spacing w:after="80"/>
      </w:pPr>
      <w:r>
        <w:rPr>
          <w:b/>
          <w:color w:val="1E3A8A"/>
        </w:rPr>
        <w:t>Step 4: Serialization</w:t>
        <w:br/>
      </w:r>
      <w:r>
        <w:t>Model weights, scaler instances, and feature order arrays are pickled into backend/app/ml/models/burnout_model.pkl.</w:t>
      </w:r>
    </w:p>
    <w:p>
      <w:pPr>
        <w:spacing w:after="80"/>
      </w:pPr>
      <w:r>
        <w:rPr>
          <w:b/>
          <w:color w:val="1E3A8A"/>
        </w:rPr>
        <w:t>Step 5: API Serving</w:t>
        <w:br/>
      </w:r>
      <w:r>
        <w:t>FastAPI endpoint POST /api/predict/burnout loads the model singleton and responds with prediction outputs in under 50 milliseconds.</w:t>
      </w:r>
    </w:p>
    <w:p>
      <w:pPr>
        <w:spacing w:before="320" w:after="120"/>
      </w:pPr>
      <w:r>
        <w:rPr>
          <w:b/>
          <w:color w:val="1E3A8A"/>
          <w:sz w:val="32"/>
        </w:rPr>
        <w:t>4. Training Dataset Breakdown &amp; Mathematical Formulas</w:t>
      </w:r>
    </w:p>
    <w:p>
      <w:pPr>
        <w:spacing w:after="160"/>
      </w:pPr>
      <w:r>
        <w:t>Because real patient mental health records are subject to strict privacy regulations, the ML model was trained on a domain-engineered synthetic dataset of 10,000 IT professional records generated in backend/app/ml/train.py.</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r>
              <w:rPr>
                <w:b/>
                <w:color w:val="FFFFFF"/>
                <w:sz w:val="20"/>
              </w:rPr>
              <w:t>Feature Name</w:t>
            </w:r>
          </w:p>
        </w:tc>
        <w:tc>
          <w:tcPr>
            <w:tcW w:type="dxa" w:w="2340"/>
            <w:shd w:fill="1E3A8A"/>
            <w:tcMar>
              <w:top w:w="100" w:type="dxa"/>
              <w:bottom w:w="100" w:type="dxa"/>
              <w:left w:w="120" w:type="dxa"/>
              <w:right w:w="120" w:type="dxa"/>
            </w:tcMar>
          </w:tcPr>
          <w:p>
            <w:r>
              <w:rPr>
                <w:b/>
                <w:color w:val="FFFFFF"/>
                <w:sz w:val="20"/>
              </w:rPr>
              <w:t>Data Type</w:t>
            </w:r>
          </w:p>
        </w:tc>
        <w:tc>
          <w:tcPr>
            <w:tcW w:type="dxa" w:w="2340"/>
            <w:shd w:fill="1E3A8A"/>
            <w:tcMar>
              <w:top w:w="100" w:type="dxa"/>
              <w:bottom w:w="100" w:type="dxa"/>
              <w:left w:w="120" w:type="dxa"/>
              <w:right w:w="120" w:type="dxa"/>
            </w:tcMar>
          </w:tcPr>
          <w:p>
            <w:r>
              <w:rPr>
                <w:b/>
                <w:color w:val="FFFFFF"/>
                <w:sz w:val="20"/>
              </w:rPr>
              <w:t>Value Domain</w:t>
            </w:r>
          </w:p>
        </w:tc>
        <w:tc>
          <w:tcPr>
            <w:tcW w:type="dxa" w:w="2340"/>
            <w:shd w:fill="1E3A8A"/>
            <w:tcMar>
              <w:top w:w="100" w:type="dxa"/>
              <w:bottom w:w="100" w:type="dxa"/>
              <w:left w:w="120" w:type="dxa"/>
              <w:right w:w="120" w:type="dxa"/>
            </w:tcMar>
          </w:tcPr>
          <w:p>
            <w:r>
              <w:rPr>
                <w:b/>
                <w:color w:val="FFFFFF"/>
                <w:sz w:val="20"/>
              </w:rPr>
              <w:t>Clinical / Domain Description</w:t>
            </w:r>
          </w:p>
        </w:tc>
      </w:tr>
      <w:tr>
        <w:tc>
          <w:tcPr>
            <w:tcW w:type="dxa" w:w="2340"/>
            <w:shd w:fill="FFFFFF"/>
            <w:tcMar>
              <w:top w:w="80" w:type="dxa"/>
              <w:bottom w:w="80" w:type="dxa"/>
              <w:left w:w="120" w:type="dxa"/>
              <w:right w:w="120" w:type="dxa"/>
            </w:tcMar>
          </w:tcPr>
          <w:p>
            <w:r>
              <w:rPr>
                <w:sz w:val="19"/>
              </w:rPr>
              <w:t>sleep_hours</w:t>
            </w:r>
          </w:p>
        </w:tc>
        <w:tc>
          <w:tcPr>
            <w:tcW w:type="dxa" w:w="2340"/>
            <w:shd w:fill="FFFFFF"/>
            <w:tcMar>
              <w:top w:w="80" w:type="dxa"/>
              <w:bottom w:w="80" w:type="dxa"/>
              <w:left w:w="120" w:type="dxa"/>
              <w:right w:w="120" w:type="dxa"/>
            </w:tcMar>
          </w:tcPr>
          <w:p>
            <w:r>
              <w:rPr>
                <w:sz w:val="19"/>
              </w:rPr>
              <w:t>Float</w:t>
            </w:r>
          </w:p>
        </w:tc>
        <w:tc>
          <w:tcPr>
            <w:tcW w:type="dxa" w:w="2340"/>
            <w:shd w:fill="FFFFFF"/>
            <w:tcMar>
              <w:top w:w="80" w:type="dxa"/>
              <w:bottom w:w="80" w:type="dxa"/>
              <w:left w:w="120" w:type="dxa"/>
              <w:right w:w="120" w:type="dxa"/>
            </w:tcMar>
          </w:tcPr>
          <w:p>
            <w:r>
              <w:rPr>
                <w:sz w:val="19"/>
              </w:rPr>
              <w:t>[4.0, 10.0] hrs</w:t>
            </w:r>
          </w:p>
        </w:tc>
        <w:tc>
          <w:tcPr>
            <w:tcW w:type="dxa" w:w="2340"/>
            <w:shd w:fill="FFFFFF"/>
            <w:tcMar>
              <w:top w:w="80" w:type="dxa"/>
              <w:bottom w:w="80" w:type="dxa"/>
              <w:left w:w="120" w:type="dxa"/>
              <w:right w:w="120" w:type="dxa"/>
            </w:tcMar>
          </w:tcPr>
          <w:p>
            <w:r>
              <w:rPr>
                <w:sz w:val="19"/>
              </w:rPr>
              <w:t>Hours of sleep tracked per 24-hour period</w:t>
            </w:r>
          </w:p>
        </w:tc>
      </w:tr>
      <w:tr>
        <w:tc>
          <w:tcPr>
            <w:tcW w:type="dxa" w:w="2340"/>
            <w:shd w:fill="F9FAFB"/>
            <w:tcMar>
              <w:top w:w="80" w:type="dxa"/>
              <w:bottom w:w="80" w:type="dxa"/>
              <w:left w:w="120" w:type="dxa"/>
              <w:right w:w="120" w:type="dxa"/>
            </w:tcMar>
          </w:tcPr>
          <w:p>
            <w:r>
              <w:rPr>
                <w:sz w:val="19"/>
              </w:rPr>
              <w:t>working_hours</w:t>
            </w:r>
          </w:p>
        </w:tc>
        <w:tc>
          <w:tcPr>
            <w:tcW w:type="dxa" w:w="2340"/>
            <w:shd w:fill="F9FAFB"/>
            <w:tcMar>
              <w:top w:w="80" w:type="dxa"/>
              <w:bottom w:w="80" w:type="dxa"/>
              <w:left w:w="120" w:type="dxa"/>
              <w:right w:w="120" w:type="dxa"/>
            </w:tcMar>
          </w:tcPr>
          <w:p>
            <w:r>
              <w:rPr>
                <w:sz w:val="19"/>
              </w:rPr>
              <w:t>Float</w:t>
            </w:r>
          </w:p>
        </w:tc>
        <w:tc>
          <w:tcPr>
            <w:tcW w:type="dxa" w:w="2340"/>
            <w:shd w:fill="F9FAFB"/>
            <w:tcMar>
              <w:top w:w="80" w:type="dxa"/>
              <w:bottom w:w="80" w:type="dxa"/>
              <w:left w:w="120" w:type="dxa"/>
              <w:right w:w="120" w:type="dxa"/>
            </w:tcMar>
          </w:tcPr>
          <w:p>
            <w:r>
              <w:rPr>
                <w:sz w:val="19"/>
              </w:rPr>
              <w:t>[3.0, 16.0] hrs</w:t>
            </w:r>
          </w:p>
        </w:tc>
        <w:tc>
          <w:tcPr>
            <w:tcW w:type="dxa" w:w="2340"/>
            <w:shd w:fill="F9FAFB"/>
            <w:tcMar>
              <w:top w:w="80" w:type="dxa"/>
              <w:bottom w:w="80" w:type="dxa"/>
              <w:left w:w="120" w:type="dxa"/>
              <w:right w:w="120" w:type="dxa"/>
            </w:tcMar>
          </w:tcPr>
          <w:p>
            <w:r>
              <w:rPr>
                <w:sz w:val="19"/>
              </w:rPr>
              <w:t>Active desk / coding duration logged</w:t>
            </w:r>
          </w:p>
        </w:tc>
      </w:tr>
      <w:tr>
        <w:tc>
          <w:tcPr>
            <w:tcW w:type="dxa" w:w="2340"/>
            <w:shd w:fill="FFFFFF"/>
            <w:tcMar>
              <w:top w:w="80" w:type="dxa"/>
              <w:bottom w:w="80" w:type="dxa"/>
              <w:left w:w="120" w:type="dxa"/>
              <w:right w:w="120" w:type="dxa"/>
            </w:tcMar>
          </w:tcPr>
          <w:p>
            <w:r>
              <w:rPr>
                <w:sz w:val="19"/>
              </w:rPr>
              <w:t>mood_score</w:t>
            </w:r>
          </w:p>
        </w:tc>
        <w:tc>
          <w:tcPr>
            <w:tcW w:type="dxa" w:w="2340"/>
            <w:shd w:fill="FFFFFF"/>
            <w:tcMar>
              <w:top w:w="80" w:type="dxa"/>
              <w:bottom w:w="80" w:type="dxa"/>
              <w:left w:w="120" w:type="dxa"/>
              <w:right w:w="120" w:type="dxa"/>
            </w:tcMar>
          </w:tcPr>
          <w:p>
            <w:r>
              <w:rPr>
                <w:sz w:val="19"/>
              </w:rPr>
              <w:t>Integer</w:t>
            </w:r>
          </w:p>
        </w:tc>
        <w:tc>
          <w:tcPr>
            <w:tcW w:type="dxa" w:w="2340"/>
            <w:shd w:fill="FFFFFF"/>
            <w:tcMar>
              <w:top w:w="80" w:type="dxa"/>
              <w:bottom w:w="80" w:type="dxa"/>
              <w:left w:w="120" w:type="dxa"/>
              <w:right w:w="120" w:type="dxa"/>
            </w:tcMar>
          </w:tcPr>
          <w:p>
            <w:r>
              <w:rPr>
                <w:sz w:val="19"/>
              </w:rPr>
              <w:t>[1, 10] rating</w:t>
            </w:r>
          </w:p>
        </w:tc>
        <w:tc>
          <w:tcPr>
            <w:tcW w:type="dxa" w:w="2340"/>
            <w:shd w:fill="FFFFFF"/>
            <w:tcMar>
              <w:top w:w="80" w:type="dxa"/>
              <w:bottom w:w="80" w:type="dxa"/>
              <w:left w:w="120" w:type="dxa"/>
              <w:right w:w="120" w:type="dxa"/>
            </w:tcMar>
          </w:tcPr>
          <w:p>
            <w:r>
              <w:rPr>
                <w:sz w:val="19"/>
              </w:rPr>
              <w:t>Self-reported mood score (1=Very Low, 10=Great)</w:t>
            </w:r>
          </w:p>
        </w:tc>
      </w:tr>
      <w:tr>
        <w:tc>
          <w:tcPr>
            <w:tcW w:type="dxa" w:w="2340"/>
            <w:shd w:fill="F9FAFB"/>
            <w:tcMar>
              <w:top w:w="80" w:type="dxa"/>
              <w:bottom w:w="80" w:type="dxa"/>
              <w:left w:w="120" w:type="dxa"/>
              <w:right w:w="120" w:type="dxa"/>
            </w:tcMar>
          </w:tcPr>
          <w:p>
            <w:r>
              <w:rPr>
                <w:sz w:val="19"/>
              </w:rPr>
              <w:t>stress_level</w:t>
            </w:r>
          </w:p>
        </w:tc>
        <w:tc>
          <w:tcPr>
            <w:tcW w:type="dxa" w:w="2340"/>
            <w:shd w:fill="F9FAFB"/>
            <w:tcMar>
              <w:top w:w="80" w:type="dxa"/>
              <w:bottom w:w="80" w:type="dxa"/>
              <w:left w:w="120" w:type="dxa"/>
              <w:right w:w="120" w:type="dxa"/>
            </w:tcMar>
          </w:tcPr>
          <w:p>
            <w:r>
              <w:rPr>
                <w:sz w:val="19"/>
              </w:rPr>
              <w:t>Integer</w:t>
            </w:r>
          </w:p>
        </w:tc>
        <w:tc>
          <w:tcPr>
            <w:tcW w:type="dxa" w:w="2340"/>
            <w:shd w:fill="F9FAFB"/>
            <w:tcMar>
              <w:top w:w="80" w:type="dxa"/>
              <w:bottom w:w="80" w:type="dxa"/>
              <w:left w:w="120" w:type="dxa"/>
              <w:right w:w="120" w:type="dxa"/>
            </w:tcMar>
          </w:tcPr>
          <w:p>
            <w:r>
              <w:rPr>
                <w:sz w:val="19"/>
              </w:rPr>
              <w:t>[1, 10] rating</w:t>
            </w:r>
          </w:p>
        </w:tc>
        <w:tc>
          <w:tcPr>
            <w:tcW w:type="dxa" w:w="2340"/>
            <w:shd w:fill="F9FAFB"/>
            <w:tcMar>
              <w:top w:w="80" w:type="dxa"/>
              <w:bottom w:w="80" w:type="dxa"/>
              <w:left w:w="120" w:type="dxa"/>
              <w:right w:w="120" w:type="dxa"/>
            </w:tcMar>
          </w:tcPr>
          <w:p>
            <w:r>
              <w:rPr>
                <w:sz w:val="19"/>
              </w:rPr>
              <w:t>Self-reported stress level rating</w:t>
            </w:r>
          </w:p>
        </w:tc>
      </w:tr>
      <w:tr>
        <w:tc>
          <w:tcPr>
            <w:tcW w:type="dxa" w:w="2340"/>
            <w:shd w:fill="FFFFFF"/>
            <w:tcMar>
              <w:top w:w="80" w:type="dxa"/>
              <w:bottom w:w="80" w:type="dxa"/>
              <w:left w:w="120" w:type="dxa"/>
              <w:right w:w="120" w:type="dxa"/>
            </w:tcMar>
          </w:tcPr>
          <w:p>
            <w:r>
              <w:rPr>
                <w:sz w:val="19"/>
              </w:rPr>
              <w:t>energy_level</w:t>
            </w:r>
          </w:p>
        </w:tc>
        <w:tc>
          <w:tcPr>
            <w:tcW w:type="dxa" w:w="2340"/>
            <w:shd w:fill="FFFFFF"/>
            <w:tcMar>
              <w:top w:w="80" w:type="dxa"/>
              <w:bottom w:w="80" w:type="dxa"/>
              <w:left w:w="120" w:type="dxa"/>
              <w:right w:w="120" w:type="dxa"/>
            </w:tcMar>
          </w:tcPr>
          <w:p>
            <w:r>
              <w:rPr>
                <w:sz w:val="19"/>
              </w:rPr>
              <w:t>Integer</w:t>
            </w:r>
          </w:p>
        </w:tc>
        <w:tc>
          <w:tcPr>
            <w:tcW w:type="dxa" w:w="2340"/>
            <w:shd w:fill="FFFFFF"/>
            <w:tcMar>
              <w:top w:w="80" w:type="dxa"/>
              <w:bottom w:w="80" w:type="dxa"/>
              <w:left w:w="120" w:type="dxa"/>
              <w:right w:w="120" w:type="dxa"/>
            </w:tcMar>
          </w:tcPr>
          <w:p>
            <w:r>
              <w:rPr>
                <w:sz w:val="19"/>
              </w:rPr>
              <w:t>[1, 10] rating</w:t>
            </w:r>
          </w:p>
        </w:tc>
        <w:tc>
          <w:tcPr>
            <w:tcW w:type="dxa" w:w="2340"/>
            <w:shd w:fill="FFFFFF"/>
            <w:tcMar>
              <w:top w:w="80" w:type="dxa"/>
              <w:bottom w:w="80" w:type="dxa"/>
              <w:left w:w="120" w:type="dxa"/>
              <w:right w:w="120" w:type="dxa"/>
            </w:tcMar>
          </w:tcPr>
          <w:p>
            <w:r>
              <w:rPr>
                <w:sz w:val="19"/>
              </w:rPr>
              <w:t>Self-reported stamina / energy level</w:t>
            </w:r>
          </w:p>
        </w:tc>
      </w:tr>
      <w:tr>
        <w:tc>
          <w:tcPr>
            <w:tcW w:type="dxa" w:w="2340"/>
            <w:shd w:fill="F9FAFB"/>
            <w:tcMar>
              <w:top w:w="80" w:type="dxa"/>
              <w:bottom w:w="80" w:type="dxa"/>
              <w:left w:w="120" w:type="dxa"/>
              <w:right w:w="120" w:type="dxa"/>
            </w:tcMar>
          </w:tcPr>
          <w:p>
            <w:r>
              <w:rPr>
                <w:sz w:val="19"/>
              </w:rPr>
              <w:t>water_intake</w:t>
            </w:r>
          </w:p>
        </w:tc>
        <w:tc>
          <w:tcPr>
            <w:tcW w:type="dxa" w:w="2340"/>
            <w:shd w:fill="F9FAFB"/>
            <w:tcMar>
              <w:top w:w="80" w:type="dxa"/>
              <w:bottom w:w="80" w:type="dxa"/>
              <w:left w:w="120" w:type="dxa"/>
              <w:right w:w="120" w:type="dxa"/>
            </w:tcMar>
          </w:tcPr>
          <w:p>
            <w:r>
              <w:rPr>
                <w:sz w:val="19"/>
              </w:rPr>
              <w:t>Integer</w:t>
            </w:r>
          </w:p>
        </w:tc>
        <w:tc>
          <w:tcPr>
            <w:tcW w:type="dxa" w:w="2340"/>
            <w:shd w:fill="F9FAFB"/>
            <w:tcMar>
              <w:top w:w="80" w:type="dxa"/>
              <w:bottom w:w="80" w:type="dxa"/>
              <w:left w:w="120" w:type="dxa"/>
              <w:right w:w="120" w:type="dxa"/>
            </w:tcMar>
          </w:tcPr>
          <w:p>
            <w:r>
              <w:rPr>
                <w:sz w:val="19"/>
              </w:rPr>
              <w:t>[1, 12] glasses</w:t>
            </w:r>
          </w:p>
        </w:tc>
        <w:tc>
          <w:tcPr>
            <w:tcW w:type="dxa" w:w="2340"/>
            <w:shd w:fill="F9FAFB"/>
            <w:tcMar>
              <w:top w:w="80" w:type="dxa"/>
              <w:bottom w:w="80" w:type="dxa"/>
              <w:left w:w="120" w:type="dxa"/>
              <w:right w:w="120" w:type="dxa"/>
            </w:tcMar>
          </w:tcPr>
          <w:p>
            <w:r>
              <w:rPr>
                <w:sz w:val="19"/>
              </w:rPr>
              <w:t>Hydration count (glasses or converted from ml)</w:t>
            </w:r>
          </w:p>
        </w:tc>
      </w:tr>
      <w:tr>
        <w:tc>
          <w:tcPr>
            <w:tcW w:type="dxa" w:w="2340"/>
            <w:shd w:fill="FFFFFF"/>
            <w:tcMar>
              <w:top w:w="80" w:type="dxa"/>
              <w:bottom w:w="80" w:type="dxa"/>
              <w:left w:w="120" w:type="dxa"/>
              <w:right w:w="120" w:type="dxa"/>
            </w:tcMar>
          </w:tcPr>
          <w:p>
            <w:r>
              <w:rPr>
                <w:sz w:val="19"/>
              </w:rPr>
              <w:t>daily_steps</w:t>
            </w:r>
          </w:p>
        </w:tc>
        <w:tc>
          <w:tcPr>
            <w:tcW w:type="dxa" w:w="2340"/>
            <w:shd w:fill="FFFFFF"/>
            <w:tcMar>
              <w:top w:w="80" w:type="dxa"/>
              <w:bottom w:w="80" w:type="dxa"/>
              <w:left w:w="120" w:type="dxa"/>
              <w:right w:w="120" w:type="dxa"/>
            </w:tcMar>
          </w:tcPr>
          <w:p>
            <w:r>
              <w:rPr>
                <w:sz w:val="19"/>
              </w:rPr>
              <w:t>Integer</w:t>
            </w:r>
          </w:p>
        </w:tc>
        <w:tc>
          <w:tcPr>
            <w:tcW w:type="dxa" w:w="2340"/>
            <w:shd w:fill="FFFFFF"/>
            <w:tcMar>
              <w:top w:w="80" w:type="dxa"/>
              <w:bottom w:w="80" w:type="dxa"/>
              <w:left w:w="120" w:type="dxa"/>
              <w:right w:w="120" w:type="dxa"/>
            </w:tcMar>
          </w:tcPr>
          <w:p>
            <w:r>
              <w:rPr>
                <w:sz w:val="19"/>
              </w:rPr>
              <w:t>[1,000, 18,000]</w:t>
            </w:r>
          </w:p>
        </w:tc>
        <w:tc>
          <w:tcPr>
            <w:tcW w:type="dxa" w:w="2340"/>
            <w:shd w:fill="FFFFFF"/>
            <w:tcMar>
              <w:top w:w="80" w:type="dxa"/>
              <w:bottom w:w="80" w:type="dxa"/>
              <w:left w:w="120" w:type="dxa"/>
              <w:right w:w="120" w:type="dxa"/>
            </w:tcMar>
          </w:tcPr>
          <w:p>
            <w:r>
              <w:rPr>
                <w:sz w:val="19"/>
              </w:rPr>
              <w:t>Pedometer total daily step count</w:t>
            </w:r>
          </w:p>
        </w:tc>
      </w:tr>
      <w:tr>
        <w:tc>
          <w:tcPr>
            <w:tcW w:type="dxa" w:w="2340"/>
            <w:shd w:fill="F9FAFB"/>
            <w:tcMar>
              <w:top w:w="80" w:type="dxa"/>
              <w:bottom w:w="80" w:type="dxa"/>
              <w:left w:w="120" w:type="dxa"/>
              <w:right w:w="120" w:type="dxa"/>
            </w:tcMar>
          </w:tcPr>
          <w:p>
            <w:r>
              <w:rPr>
                <w:sz w:val="19"/>
              </w:rPr>
              <w:t>exercise_minutes</w:t>
            </w:r>
          </w:p>
        </w:tc>
        <w:tc>
          <w:tcPr>
            <w:tcW w:type="dxa" w:w="2340"/>
            <w:shd w:fill="F9FAFB"/>
            <w:tcMar>
              <w:top w:w="80" w:type="dxa"/>
              <w:bottom w:w="80" w:type="dxa"/>
              <w:left w:w="120" w:type="dxa"/>
              <w:right w:w="120" w:type="dxa"/>
            </w:tcMar>
          </w:tcPr>
          <w:p>
            <w:r>
              <w:rPr>
                <w:sz w:val="19"/>
              </w:rPr>
              <w:t>Integer</w:t>
            </w:r>
          </w:p>
        </w:tc>
        <w:tc>
          <w:tcPr>
            <w:tcW w:type="dxa" w:w="2340"/>
            <w:shd w:fill="F9FAFB"/>
            <w:tcMar>
              <w:top w:w="80" w:type="dxa"/>
              <w:bottom w:w="80" w:type="dxa"/>
              <w:left w:w="120" w:type="dxa"/>
              <w:right w:w="120" w:type="dxa"/>
            </w:tcMar>
          </w:tcPr>
          <w:p>
            <w:r>
              <w:rPr>
                <w:sz w:val="19"/>
              </w:rPr>
              <w:t>[0, 120] mins</w:t>
            </w:r>
          </w:p>
        </w:tc>
        <w:tc>
          <w:tcPr>
            <w:tcW w:type="dxa" w:w="2340"/>
            <w:shd w:fill="F9FAFB"/>
            <w:tcMar>
              <w:top w:w="80" w:type="dxa"/>
              <w:bottom w:w="80" w:type="dxa"/>
              <w:left w:w="120" w:type="dxa"/>
              <w:right w:w="120" w:type="dxa"/>
            </w:tcMar>
          </w:tcPr>
          <w:p>
            <w:r>
              <w:rPr>
                <w:sz w:val="19"/>
              </w:rPr>
              <w:t>Physical workout or walking duration</w:t>
            </w:r>
          </w:p>
        </w:tc>
      </w:tr>
      <w:tr>
        <w:tc>
          <w:tcPr>
            <w:tcW w:type="dxa" w:w="2340"/>
            <w:shd w:fill="FFFFFF"/>
            <w:tcMar>
              <w:top w:w="80" w:type="dxa"/>
              <w:bottom w:w="80" w:type="dxa"/>
              <w:left w:w="120" w:type="dxa"/>
              <w:right w:w="120" w:type="dxa"/>
            </w:tcMar>
          </w:tcPr>
          <w:p>
            <w:r>
              <w:rPr>
                <w:sz w:val="19"/>
              </w:rPr>
              <w:t>consecutive_working_days</w:t>
            </w:r>
          </w:p>
        </w:tc>
        <w:tc>
          <w:tcPr>
            <w:tcW w:type="dxa" w:w="2340"/>
            <w:shd w:fill="FFFFFF"/>
            <w:tcMar>
              <w:top w:w="80" w:type="dxa"/>
              <w:bottom w:w="80" w:type="dxa"/>
              <w:left w:w="120" w:type="dxa"/>
              <w:right w:w="120" w:type="dxa"/>
            </w:tcMar>
          </w:tcPr>
          <w:p>
            <w:r>
              <w:rPr>
                <w:sz w:val="19"/>
              </w:rPr>
              <w:t>Integer</w:t>
            </w:r>
          </w:p>
        </w:tc>
        <w:tc>
          <w:tcPr>
            <w:tcW w:type="dxa" w:w="2340"/>
            <w:shd w:fill="FFFFFF"/>
            <w:tcMar>
              <w:top w:w="80" w:type="dxa"/>
              <w:bottom w:w="80" w:type="dxa"/>
              <w:left w:w="120" w:type="dxa"/>
              <w:right w:w="120" w:type="dxa"/>
            </w:tcMar>
          </w:tcPr>
          <w:p>
            <w:r>
              <w:rPr>
                <w:sz w:val="19"/>
              </w:rPr>
              <w:t>[0, 12] days</w:t>
            </w:r>
          </w:p>
        </w:tc>
        <w:tc>
          <w:tcPr>
            <w:tcW w:type="dxa" w:w="2340"/>
            <w:shd w:fill="FFFFFF"/>
            <w:tcMar>
              <w:top w:w="80" w:type="dxa"/>
              <w:bottom w:w="80" w:type="dxa"/>
              <w:left w:w="120" w:type="dxa"/>
              <w:right w:w="120" w:type="dxa"/>
            </w:tcMar>
          </w:tcPr>
          <w:p>
            <w:r>
              <w:rPr>
                <w:sz w:val="19"/>
              </w:rPr>
              <w:t>Active consecutive days worked without a break</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3A8A"/>
              <w:bottom w:val="none"/>
              <w:right w:val="none"/>
            </w:tcBorders>
          </w:tcPr>
          <w:p>
            <w:pPr>
              <w:spacing w:before="40" w:after="80"/>
            </w:pPr>
            <w:r>
              <w:rPr>
                <w:rFonts w:ascii="Calibri" w:hAnsi="Calibri"/>
                <w:b/>
                <w:color w:val="1E3A8A"/>
                <w:sz w:val="22"/>
              </w:rPr>
              <w:t>💡 MATHEMATICAL GROUND-TRUTH FORMULA</w:t>
              <w:br/>
            </w:r>
          </w:p>
          <w:p>
            <w:pPr>
              <w:spacing w:before="40" w:after="40" w:line="276" w:lineRule="auto"/>
            </w:pPr>
            <w:r>
              <w:rPr>
                <w:rFonts w:ascii="Calibri" w:hAnsi="Calibri"/>
                <w:color w:val="1F2937"/>
                <w:sz w:val="21"/>
              </w:rPr>
              <w:t>Base Score Formula:</w:t>
            </w:r>
          </w:p>
          <w:p>
            <w:pPr>
              <w:spacing w:before="40" w:after="40" w:line="276" w:lineRule="auto"/>
            </w:pPr>
            <w:r>
              <w:rPr>
                <w:rFonts w:ascii="Calibri" w:hAnsi="Calibri"/>
                <w:color w:val="1F2937"/>
                <w:sz w:val="21"/>
              </w:rPr>
              <w:t>Base Score = (3.5 × working_hours) + (5.0 × stress_level) + (4.0 × (10 - sleep_hours)) + (3.0 × (10 - mood_score)) + (3.0 × (10 - energy_level)) + (2.0 × consecutive_working_days) - (0.15 × exercise_minutes) - (0.6 × water_intake) - (0.0003 × daily_steps) + Random_Noise</w:t>
            </w:r>
          </w:p>
          <w:p>
            <w:pPr>
              <w:spacing w:before="40" w:after="40" w:line="276" w:lineRule="auto"/>
            </w:pPr>
            <w:r>
              <w:rPr>
                <w:rFonts w:ascii="Calibri" w:hAnsi="Calibri"/>
                <w:color w:val="1F2937"/>
                <w:sz w:val="21"/>
              </w:rPr>
            </w:r>
          </w:p>
          <w:p>
            <w:pPr>
              <w:spacing w:before="40" w:after="40" w:line="276" w:lineRule="auto"/>
            </w:pPr>
            <w:r>
              <w:rPr>
                <w:rFonts w:ascii="Calibri" w:hAnsi="Calibri"/>
                <w:color w:val="1F2937"/>
                <w:sz w:val="21"/>
              </w:rPr>
              <w:t>Target Classification Thresholds:</w:t>
            </w:r>
          </w:p>
          <w:p>
            <w:pPr>
              <w:spacing w:before="40" w:after="40" w:line="276" w:lineRule="auto"/>
            </w:pPr>
            <w:r>
              <w:rPr>
                <w:rFonts w:ascii="Calibri" w:hAnsi="Calibri"/>
                <w:color w:val="1F2937"/>
                <w:sz w:val="21"/>
              </w:rPr>
              <w:t>• Class 0 (Low Risk): Risk Score &lt; 40.0</w:t>
            </w:r>
          </w:p>
          <w:p>
            <w:pPr>
              <w:spacing w:before="40" w:after="40" w:line="276" w:lineRule="auto"/>
            </w:pPr>
            <w:r>
              <w:rPr>
                <w:rFonts w:ascii="Calibri" w:hAnsi="Calibri"/>
                <w:color w:val="1F2937"/>
                <w:sz w:val="21"/>
              </w:rPr>
              <w:t>• Class 1 (Medium Risk): 40.0 &lt;= Risk Score &lt; 70.0</w:t>
            </w:r>
          </w:p>
          <w:p>
            <w:pPr>
              <w:spacing w:before="40" w:after="40" w:line="276" w:lineRule="auto"/>
            </w:pPr>
            <w:r>
              <w:rPr>
                <w:rFonts w:ascii="Calibri" w:hAnsi="Calibri"/>
                <w:color w:val="1F2937"/>
                <w:sz w:val="21"/>
              </w:rPr>
              <w:t>• Class 2 (High Risk): Risk Score &gt;= 70.0</w:t>
            </w:r>
          </w:p>
        </w:tc>
      </w:tr>
    </w:tbl>
    <w:p>
      <w:pPr>
        <w:spacing w:before="320" w:after="120"/>
      </w:pPr>
      <w:r>
        <w:rPr>
          <w:b/>
          <w:color w:val="1E3A8A"/>
          <w:sz w:val="32"/>
        </w:rPr>
        <w:t>5. Codebase File Mapping &amp; Architectural Summary</w:t>
      </w:r>
    </w:p>
    <w:p>
      <w:pPr>
        <w:spacing w:after="160"/>
      </w:pPr>
      <w:r>
        <w:t>The table below maps all key AI/ML code files across the repository:</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sz w:val="20"/>
              </w:rPr>
              <w:t>File Relative Path</w:t>
            </w:r>
          </w:p>
        </w:tc>
        <w:tc>
          <w:tcPr>
            <w:tcW w:type="dxa" w:w="3120"/>
            <w:shd w:fill="1E3A8A"/>
            <w:tcMar>
              <w:top w:w="100" w:type="dxa"/>
              <w:bottom w:w="100" w:type="dxa"/>
              <w:left w:w="120" w:type="dxa"/>
              <w:right w:w="120" w:type="dxa"/>
            </w:tcMar>
          </w:tcPr>
          <w:p>
            <w:r>
              <w:rPr>
                <w:b/>
                <w:color w:val="FFFFFF"/>
                <w:sz w:val="20"/>
              </w:rPr>
              <w:t>Primary Responsibility</w:t>
            </w:r>
          </w:p>
        </w:tc>
        <w:tc>
          <w:tcPr>
            <w:tcW w:type="dxa" w:w="3120"/>
            <w:shd w:fill="1E3A8A"/>
            <w:tcMar>
              <w:top w:w="100" w:type="dxa"/>
              <w:bottom w:w="100" w:type="dxa"/>
              <w:left w:w="120" w:type="dxa"/>
              <w:right w:w="120" w:type="dxa"/>
            </w:tcMar>
          </w:tcPr>
          <w:p>
            <w:r>
              <w:rPr>
                <w:b/>
                <w:color w:val="FFFFFF"/>
                <w:sz w:val="20"/>
              </w:rPr>
              <w:t>Key Functions &amp; Subsystems</w:t>
            </w:r>
          </w:p>
        </w:tc>
      </w:tr>
      <w:tr>
        <w:tc>
          <w:tcPr>
            <w:tcW w:type="dxa" w:w="3120"/>
            <w:shd w:fill="FFFFFF"/>
            <w:tcMar>
              <w:top w:w="80" w:type="dxa"/>
              <w:bottom w:w="80" w:type="dxa"/>
              <w:left w:w="120" w:type="dxa"/>
              <w:right w:w="120" w:type="dxa"/>
            </w:tcMar>
          </w:tcPr>
          <w:p>
            <w:r>
              <w:rPr>
                <w:b/>
                <w:sz w:val="19"/>
              </w:rPr>
              <w:t>backend/app/ml/train.py</w:t>
            </w:r>
          </w:p>
        </w:tc>
        <w:tc>
          <w:tcPr>
            <w:tcW w:type="dxa" w:w="3120"/>
            <w:shd w:fill="FFFFFF"/>
            <w:tcMar>
              <w:top w:w="80" w:type="dxa"/>
              <w:bottom w:w="80" w:type="dxa"/>
              <w:left w:w="120" w:type="dxa"/>
              <w:right w:w="120" w:type="dxa"/>
            </w:tcMar>
          </w:tcPr>
          <w:p>
            <w:r>
              <w:rPr>
                <w:sz w:val="19"/>
              </w:rPr>
              <w:t>Model Training &amp; Export</w:t>
            </w:r>
          </w:p>
        </w:tc>
        <w:tc>
          <w:tcPr>
            <w:tcW w:type="dxa" w:w="3120"/>
            <w:shd w:fill="FFFFFF"/>
            <w:tcMar>
              <w:top w:w="80" w:type="dxa"/>
              <w:bottom w:w="80" w:type="dxa"/>
              <w:left w:w="120" w:type="dxa"/>
              <w:right w:w="120" w:type="dxa"/>
            </w:tcMar>
          </w:tcPr>
          <w:p>
            <w:r>
              <w:rPr>
                <w:sz w:val="19"/>
              </w:rPr>
              <w:t>generate_synthetic_dataset(), train_and_evaluate(), GridSearchCV, SHAP init, Joblib dump</w:t>
            </w:r>
          </w:p>
        </w:tc>
      </w:tr>
      <w:tr>
        <w:tc>
          <w:tcPr>
            <w:tcW w:type="dxa" w:w="3120"/>
            <w:shd w:fill="F9FAFB"/>
            <w:tcMar>
              <w:top w:w="80" w:type="dxa"/>
              <w:bottom w:w="80" w:type="dxa"/>
              <w:left w:w="120" w:type="dxa"/>
              <w:right w:w="120" w:type="dxa"/>
            </w:tcMar>
          </w:tcPr>
          <w:p>
            <w:r>
              <w:rPr>
                <w:b/>
                <w:sz w:val="19"/>
              </w:rPr>
              <w:t>backend/app/ml/pipeline.py</w:t>
            </w:r>
          </w:p>
        </w:tc>
        <w:tc>
          <w:tcPr>
            <w:tcW w:type="dxa" w:w="3120"/>
            <w:shd w:fill="F9FAFB"/>
            <w:tcMar>
              <w:top w:w="80" w:type="dxa"/>
              <w:bottom w:w="80" w:type="dxa"/>
              <w:left w:w="120" w:type="dxa"/>
              <w:right w:w="120" w:type="dxa"/>
            </w:tcMar>
          </w:tcPr>
          <w:p>
            <w:r>
              <w:rPr>
                <w:sz w:val="19"/>
              </w:rPr>
              <w:t>Inference &amp; XAI Pipeline</w:t>
            </w:r>
          </w:p>
        </w:tc>
        <w:tc>
          <w:tcPr>
            <w:tcW w:type="dxa" w:w="3120"/>
            <w:shd w:fill="F9FAFB"/>
            <w:tcMar>
              <w:top w:w="80" w:type="dxa"/>
              <w:bottom w:w="80" w:type="dxa"/>
              <w:left w:w="120" w:type="dxa"/>
              <w:right w:w="120" w:type="dxa"/>
            </w:tcMar>
          </w:tcPr>
          <w:p>
            <w:r>
              <w:rPr>
                <w:sz w:val="19"/>
              </w:rPr>
              <w:t>BurnoutPipeline singleton, predict(), SHAP TreeExplainer, continuous risk score calculation</w:t>
            </w:r>
          </w:p>
        </w:tc>
      </w:tr>
      <w:tr>
        <w:tc>
          <w:tcPr>
            <w:tcW w:type="dxa" w:w="3120"/>
            <w:shd w:fill="FFFFFF"/>
            <w:tcMar>
              <w:top w:w="80" w:type="dxa"/>
              <w:bottom w:w="80" w:type="dxa"/>
              <w:left w:w="120" w:type="dxa"/>
              <w:right w:w="120" w:type="dxa"/>
            </w:tcMar>
          </w:tcPr>
          <w:p>
            <w:r>
              <w:rPr>
                <w:b/>
                <w:sz w:val="19"/>
              </w:rPr>
              <w:t>backend/app/ml/recommendation_engine.py</w:t>
            </w:r>
          </w:p>
        </w:tc>
        <w:tc>
          <w:tcPr>
            <w:tcW w:type="dxa" w:w="3120"/>
            <w:shd w:fill="FFFFFF"/>
            <w:tcMar>
              <w:top w:w="80" w:type="dxa"/>
              <w:bottom w:w="80" w:type="dxa"/>
              <w:left w:w="120" w:type="dxa"/>
              <w:right w:w="120" w:type="dxa"/>
            </w:tcMar>
          </w:tcPr>
          <w:p>
            <w:r>
              <w:rPr>
                <w:sz w:val="19"/>
              </w:rPr>
              <w:t>Hybrid Recommendation System</w:t>
            </w:r>
          </w:p>
        </w:tc>
        <w:tc>
          <w:tcPr>
            <w:tcW w:type="dxa" w:w="3120"/>
            <w:shd w:fill="FFFFFF"/>
            <w:tcMar>
              <w:top w:w="80" w:type="dxa"/>
              <w:bottom w:w="80" w:type="dxa"/>
              <w:left w:w="120" w:type="dxa"/>
              <w:right w:w="120" w:type="dxa"/>
            </w:tcMar>
          </w:tcPr>
          <w:p>
            <w:r>
              <w:rPr>
                <w:sz w:val="19"/>
              </w:rPr>
              <w:t>HybridRecommendationEngine, rule-based checks, ML protocols, Groq AI lifestyle fetcher</w:t>
            </w:r>
          </w:p>
        </w:tc>
      </w:tr>
      <w:tr>
        <w:tc>
          <w:tcPr>
            <w:tcW w:type="dxa" w:w="3120"/>
            <w:shd w:fill="F9FAFB"/>
            <w:tcMar>
              <w:top w:w="80" w:type="dxa"/>
              <w:bottom w:w="80" w:type="dxa"/>
              <w:left w:w="120" w:type="dxa"/>
              <w:right w:w="120" w:type="dxa"/>
            </w:tcMar>
          </w:tcPr>
          <w:p>
            <w:r>
              <w:rPr>
                <w:b/>
                <w:sz w:val="19"/>
              </w:rPr>
              <w:t>backend/app/services/ai_orchestrator.py</w:t>
            </w:r>
          </w:p>
        </w:tc>
        <w:tc>
          <w:tcPr>
            <w:tcW w:type="dxa" w:w="3120"/>
            <w:shd w:fill="F9FAFB"/>
            <w:tcMar>
              <w:top w:w="80" w:type="dxa"/>
              <w:bottom w:w="80" w:type="dxa"/>
              <w:left w:w="120" w:type="dxa"/>
              <w:right w:w="120" w:type="dxa"/>
            </w:tcMar>
          </w:tcPr>
          <w:p>
            <w:r>
              <w:rPr>
                <w:sz w:val="19"/>
              </w:rPr>
              <w:t>LLM Orchestration &amp; Cache</w:t>
            </w:r>
          </w:p>
        </w:tc>
        <w:tc>
          <w:tcPr>
            <w:tcW w:type="dxa" w:w="3120"/>
            <w:shd w:fill="F9FAFB"/>
            <w:tcMar>
              <w:top w:w="80" w:type="dxa"/>
              <w:bottom w:w="80" w:type="dxa"/>
              <w:left w:w="120" w:type="dxa"/>
              <w:right w:w="120" w:type="dxa"/>
            </w:tcMar>
          </w:tcPr>
          <w:p>
            <w:r>
              <w:rPr>
                <w:sz w:val="19"/>
              </w:rPr>
              <w:t>AIOrchestrator, Groq API async client (Llama 3.3 70B), retry backoff, CacheService TTL integration</w:t>
            </w:r>
          </w:p>
        </w:tc>
      </w:tr>
      <w:tr>
        <w:tc>
          <w:tcPr>
            <w:tcW w:type="dxa" w:w="3120"/>
            <w:shd w:fill="FFFFFF"/>
            <w:tcMar>
              <w:top w:w="80" w:type="dxa"/>
              <w:bottom w:w="80" w:type="dxa"/>
              <w:left w:w="120" w:type="dxa"/>
              <w:right w:w="120" w:type="dxa"/>
            </w:tcMar>
          </w:tcPr>
          <w:p>
            <w:r>
              <w:rPr>
                <w:b/>
                <w:sz w:val="19"/>
              </w:rPr>
              <w:t>backend/app/core/prompt_library.py</w:t>
            </w:r>
          </w:p>
        </w:tc>
        <w:tc>
          <w:tcPr>
            <w:tcW w:type="dxa" w:w="3120"/>
            <w:shd w:fill="FFFFFF"/>
            <w:tcMar>
              <w:top w:w="80" w:type="dxa"/>
              <w:bottom w:w="80" w:type="dxa"/>
              <w:left w:w="120" w:type="dxa"/>
              <w:right w:w="120" w:type="dxa"/>
            </w:tcMar>
          </w:tcPr>
          <w:p>
            <w:r>
              <w:rPr>
                <w:sz w:val="19"/>
              </w:rPr>
              <w:t>Developer Prompt Engineering</w:t>
            </w:r>
          </w:p>
        </w:tc>
        <w:tc>
          <w:tcPr>
            <w:tcW w:type="dxa" w:w="3120"/>
            <w:shd w:fill="FFFFFF"/>
            <w:tcMar>
              <w:top w:w="80" w:type="dxa"/>
              <w:bottom w:w="80" w:type="dxa"/>
              <w:left w:w="120" w:type="dxa"/>
              <w:right w:w="120" w:type="dxa"/>
            </w:tcMar>
          </w:tcPr>
          <w:p>
            <w:r>
              <w:rPr>
                <w:sz w:val="19"/>
              </w:rPr>
              <w:t>PromptLibrary, daily_summary, weekly_report, chat_coaching, developer analogy prompts</w:t>
            </w:r>
          </w:p>
        </w:tc>
      </w:tr>
      <w:tr>
        <w:tc>
          <w:tcPr>
            <w:tcW w:type="dxa" w:w="3120"/>
            <w:shd w:fill="F9FAFB"/>
            <w:tcMar>
              <w:top w:w="80" w:type="dxa"/>
              <w:bottom w:w="80" w:type="dxa"/>
              <w:left w:w="120" w:type="dxa"/>
              <w:right w:w="120" w:type="dxa"/>
            </w:tcMar>
          </w:tcPr>
          <w:p>
            <w:r>
              <w:rPr>
                <w:b/>
                <w:sz w:val="19"/>
              </w:rPr>
              <w:t>backend/app/api/endpoints/predict.py</w:t>
            </w:r>
          </w:p>
        </w:tc>
        <w:tc>
          <w:tcPr>
            <w:tcW w:type="dxa" w:w="3120"/>
            <w:shd w:fill="F9FAFB"/>
            <w:tcMar>
              <w:top w:w="80" w:type="dxa"/>
              <w:bottom w:w="80" w:type="dxa"/>
              <w:left w:w="120" w:type="dxa"/>
              <w:right w:w="120" w:type="dxa"/>
            </w:tcMar>
          </w:tcPr>
          <w:p>
            <w:r>
              <w:rPr>
                <w:sz w:val="19"/>
              </w:rPr>
              <w:t>REST API Endpoint</w:t>
            </w:r>
          </w:p>
        </w:tc>
        <w:tc>
          <w:tcPr>
            <w:tcW w:type="dxa" w:w="3120"/>
            <w:shd w:fill="F9FAFB"/>
            <w:tcMar>
              <w:top w:w="80" w:type="dxa"/>
              <w:bottom w:w="80" w:type="dxa"/>
              <w:left w:w="120" w:type="dxa"/>
              <w:right w:w="120" w:type="dxa"/>
            </w:tcMar>
          </w:tcPr>
          <w:p>
            <w:r>
              <w:rPr>
                <w:sz w:val="19"/>
              </w:rPr>
              <w:t>predict_burnout(), Pydantic PredictionRequest validation, HTTP status handling</w:t>
            </w:r>
          </w:p>
        </w:tc>
      </w:tr>
      <w:tr>
        <w:tc>
          <w:tcPr>
            <w:tcW w:type="dxa" w:w="3120"/>
            <w:shd w:fill="FFFFFF"/>
            <w:tcMar>
              <w:top w:w="80" w:type="dxa"/>
              <w:bottom w:w="80" w:type="dxa"/>
              <w:left w:w="120" w:type="dxa"/>
              <w:right w:w="120" w:type="dxa"/>
            </w:tcMar>
          </w:tcPr>
          <w:p>
            <w:r>
              <w:rPr>
                <w:b/>
                <w:sz w:val="19"/>
              </w:rPr>
              <w:t>docs/ml_pipeline.md</w:t>
            </w:r>
          </w:p>
        </w:tc>
        <w:tc>
          <w:tcPr>
            <w:tcW w:type="dxa" w:w="3120"/>
            <w:shd w:fill="FFFFFF"/>
            <w:tcMar>
              <w:top w:w="80" w:type="dxa"/>
              <w:bottom w:w="80" w:type="dxa"/>
              <w:left w:w="120" w:type="dxa"/>
              <w:right w:w="120" w:type="dxa"/>
            </w:tcMar>
          </w:tcPr>
          <w:p>
            <w:r>
              <w:rPr>
                <w:sz w:val="19"/>
              </w:rPr>
              <w:t>ML Pipeline Spec</w:t>
            </w:r>
          </w:p>
        </w:tc>
        <w:tc>
          <w:tcPr>
            <w:tcW w:type="dxa" w:w="3120"/>
            <w:shd w:fill="FFFFFF"/>
            <w:tcMar>
              <w:top w:w="80" w:type="dxa"/>
              <w:bottom w:w="80" w:type="dxa"/>
              <w:left w:w="120" w:type="dxa"/>
              <w:right w:w="120" w:type="dxa"/>
            </w:tcMar>
          </w:tcPr>
          <w:p>
            <w:r>
              <w:rPr>
                <w:sz w:val="19"/>
              </w:rPr>
              <w:t>Documentation of feature bounds, pipeline flow diagram, scaling specs, XAI rationale</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