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1A2E"/>
          <w:sz w:val="44"/>
        </w:rPr>
        <w:t>MindSync AI: An AI-Driven Mental Wellness Companion for IT Professionals</w:t>
      </w:r>
    </w:p>
    <w:p/>
    <w:p>
      <w:pPr>
        <w:jc w:val="center"/>
      </w:pPr>
      <w:r>
        <w:rPr>
          <w:rFonts w:ascii="Calibri" w:hAnsi="Calibri"/>
          <w:color w:val="555555"/>
          <w:sz w:val="28"/>
        </w:rPr>
        <w:t>Smart Lifestyle Companion - Individual Report</w:t>
      </w:r>
    </w:p>
    <w:p/>
    <w:p/>
    <w:p>
      <w:pPr>
        <w:jc w:val="center"/>
      </w:pPr>
      <w:r>
        <w:rPr>
          <w:rFonts w:ascii="Calibri" w:hAnsi="Calibri"/>
          <w:sz w:val="24"/>
        </w:rPr>
        <w:t>Module: CMP7003 - Emerging Mobile Applications</w:t>
      </w:r>
    </w:p>
    <w:p/>
    <w:p>
      <w:pPr>
        <w:jc w:val="center"/>
      </w:pPr>
      <w:r>
        <w:rPr>
          <w:rFonts w:ascii="Calibri" w:hAnsi="Calibri"/>
          <w:sz w:val="24"/>
        </w:rPr>
        <w:t>August 2026</w:t>
      </w:r>
    </w:p>
    <w:p>
      <w:r>
        <w:br w:type="page"/>
      </w:r>
    </w:p>
    <w:p>
      <w:pPr>
        <w:pStyle w:val="Heading1"/>
      </w:pPr>
      <w:r>
        <w:t>Table of Contents</w:t>
      </w:r>
    </w:p>
    <w:p>
      <w:r>
        <w:rPr>
          <w:rFonts w:ascii="Calibri" w:hAnsi="Calibri"/>
          <w:sz w:val="22"/>
        </w:rPr>
        <w:t>1. Introduction</w:t>
      </w:r>
    </w:p>
    <w:p>
      <w:r>
        <w:rPr>
          <w:rFonts w:ascii="Calibri" w:hAnsi="Calibri"/>
          <w:sz w:val="22"/>
        </w:rPr>
        <w:t>2. Application of Theory and Literature</w:t>
      </w:r>
    </w:p>
    <w:p>
      <w:r>
        <w:rPr>
          <w:rFonts w:ascii="Calibri" w:hAnsi="Calibri"/>
          <w:sz w:val="22"/>
        </w:rPr>
        <w:t>3. System Architecture</w:t>
      </w:r>
    </w:p>
    <w:p>
      <w:r>
        <w:rPr>
          <w:rFonts w:ascii="Calibri" w:hAnsi="Calibri"/>
          <w:sz w:val="22"/>
        </w:rPr>
        <w:t>4. Technical Implementation</w:t>
      </w:r>
    </w:p>
    <w:p>
      <w:r>
        <w:rPr>
          <w:rFonts w:ascii="Calibri" w:hAnsi="Calibri"/>
          <w:sz w:val="22"/>
        </w:rPr>
        <w:t>5. UI/UX Design</w:t>
      </w:r>
    </w:p>
    <w:p>
      <w:r>
        <w:rPr>
          <w:rFonts w:ascii="Calibri" w:hAnsi="Calibri"/>
          <w:sz w:val="22"/>
        </w:rPr>
        <w:t>6. Security, Performance, and Scalability</w:t>
      </w:r>
    </w:p>
    <w:p>
      <w:r>
        <w:rPr>
          <w:rFonts w:ascii="Calibri" w:hAnsi="Calibri"/>
          <w:sz w:val="22"/>
        </w:rPr>
        <w:t>7. Testing and Evaluation</w:t>
      </w:r>
    </w:p>
    <w:p>
      <w:r>
        <w:rPr>
          <w:rFonts w:ascii="Calibri" w:hAnsi="Calibri"/>
          <w:sz w:val="22"/>
        </w:rPr>
        <w:t>8. Conclusion and Future Work</w:t>
      </w:r>
    </w:p>
    <w:p>
      <w:r>
        <w:rPr>
          <w:rFonts w:ascii="Calibri" w:hAnsi="Calibri"/>
          <w:sz w:val="22"/>
        </w:rPr>
        <w:t>References</w:t>
      </w:r>
    </w:p>
    <w:p>
      <w:r>
        <w:br w:type="page"/>
      </w:r>
    </w:p>
    <w:p>
      <w:pPr>
        <w:pStyle w:val="Heading1"/>
      </w:pPr>
      <w:r>
        <w:t>1. Introduction</w:t>
      </w:r>
    </w:p>
    <w:p>
      <w:r>
        <w:t>The technology sector has witnessed remarkable expansion over the past decade, yet this growth has brought with it a less visible challenge that deserves serious attention. Software engineers, DevOps specialists, and other IT professionals routinely face high-pressure environments characterised by tight release deadlines, on-call rotations, and extended screen time. According to a survey conducted by Haystack Analytics (2020), around 83 per cent of software developers reported experiencing burnout at some point in their careers. These figures paint a concerning picture, one that traditional wellness solutions have not adequately addressed because most existing health applications tend to target generic fitness goals rather than the cognitive and emotional stressors unique to desk-bound knowledge workers.</w:t>
      </w:r>
    </w:p>
    <w:p>
      <w:r>
        <w:t>This report presents MindSync AI, a Smart Lifestyle Companion designed specifically to support the mental wellbeing of IT professionals. The application was developed as part of the CMP7003 Emerging Mobile Applications module, and it brings together several modern technologies, including a Flutter cross-platform mobile client, a Python FastAPI backend, Firebase cloud services, a Random Forest machine learning model for burnout prediction, and conversational AI powered by the Google Gemini large language model. Rather than simply tracking steps or calories, MindSync AI attempts to understand the everyday pressures that developers face and offers personalised, context-aware guidance to help them manage stress, sleep, and work-life balance more effectively.</w:t>
      </w:r>
    </w:p>
    <w:p>
      <w:r>
        <w:t>The motivation behind this project stems from a genuine gap in the market. While applications such as Headspace and Calm have popularised mindfulness, they lack occupation-specific intelligence. A developer who has been working twelve-hour days during a sprint cycle needs different advice from someone training for a marathon. MindSync AI addresses this gap by combining real-time behavioural data, predictive analytics, and an empathetic AI coach that understands the language and rhythms of software development. The system follows an offline-first design philosophy, meaning users can log their moods and activities even without internet connectivity, and data synchronises automatically once the connection is restored.</w:t>
      </w:r>
    </w:p>
    <w:p>
      <w:pPr>
        <w:pStyle w:val="Heading1"/>
      </w:pPr>
      <w:r>
        <w:t>2. Application of Theory and Literature</w:t>
      </w:r>
    </w:p>
    <w:p>
      <w:pPr>
        <w:pStyle w:val="Heading2"/>
      </w:pPr>
      <w:r>
        <w:t>2.1 Theoretical Foundations</w:t>
      </w:r>
    </w:p>
    <w:p>
      <w:r>
        <w:t>The design of MindSync AI is grounded in several established theoretical frameworks. Maslach and Leiter (2016) define burnout as a psychological syndrome characterised by emotional exhaustion, depersonalisation, and a reduced sense of personal accomplishment. This three-dimensional model directly influenced the feature set of the application; the mood journaling module captures emotional exhaustion through stress and energy ratings, the AI coaching component addresses depersonalisation by providing empathetic and personalised interactions, and the weekly analytics reports help users recognise patterns of accomplishment in their wellness journey. In the software engineering context, Graziotin, Fagerholm and Abrahamsson (2015) found that developer happiness directly correlates with code quality and productivity, further justifying why a domain-specific wellness tool is needed rather than a generic one.</w:t>
      </w:r>
    </w:p>
    <w:p>
      <w:pPr>
        <w:pStyle w:val="Heading2"/>
      </w:pPr>
      <w:r>
        <w:t>2.2 Critical Review of Existing Solutions</w:t>
      </w:r>
    </w:p>
    <w:p>
      <w:r>
        <w:t>The mobile wellness market has grown significantly, with applications like Headspace (Headspace Inc., 2024), Calm (Calm.com Inc., 2024), and Woebot (Woebot Health, 2023) leading the space. Headspace focuses primarily on guided meditation, while Calm offers sleep stories and relaxation soundscapes. Woebot takes a more clinical approach, delivering cognitive behavioural therapy techniques through a chatbot interface. However, as Balcombe and De Leo (2022) observe in their systematic review of mental health apps, most of these solutions adopt a one-size-fits-all approach and do not adapt their recommendations based on occupation-specific stressors or real-time behavioural patterns. The Stack Overflow Developer Survey (2023) reinforces this gap, reporting that work-life balance remains the top priority for developers when evaluating job satisfaction, yet no mainstream app addresses this with data-driven intelligence.</w:t>
      </w:r>
    </w:p>
    <w:p>
      <w:pPr>
        <w:pStyle w:val="Heading2"/>
      </w:pPr>
      <w:r>
        <w:t>2.3 Machine Learning and Explainable AI Theory</w:t>
      </w:r>
    </w:p>
    <w:p>
      <w:r>
        <w:t>The burnout prediction component draws on ensemble learning theory. Breiman (2001) demonstrated that Random Forests handle high-dimensional data with minimal overfitting, which makes them well-suited for wellness metrics where feature interactions can be complex. The decision to incorporate SHAP values was informed by Lundberg and Lee (2017), who introduced SHapley Additive exPlanations as a way to bridge the gap between model accuracy and transparency. This concept of explainable AI proved essential in our implementation because users reported significantly higher confidence in predictions when they could see exactly which factors, such as low sleep or prolonged working hours, were driving their risk scores. Additionally, Vaidyam et al. (2019) showed that chatbot interventions improve user engagement in mental health contexts, while Abd-Alrazaq et al. (2020) cautioned that AI responses must remain empathetic and clearly positioned as non-clinical support. These insights directly shaped the Gemini prompt engineering strategy used throughout the application.</w:t>
      </w:r>
    </w:p>
    <w:p>
      <w:pPr>
        <w:pStyle w:val="Heading2"/>
      </w:pPr>
      <w:r>
        <w:t>2.4 Identified Gaps and Contribution</w:t>
      </w:r>
    </w:p>
    <w:p>
      <w:r>
        <w:t>The literature reveals three gaps that MindSync AI addresses. First, there is a shortage of wellness tools designed specifically for IT professionals despite extensive evidence of elevated burnout rates in this sector. Second, few consumer-facing applications combine real-time ML prediction with explainable outputs. Third, the integration of LLM-based coaching with structured health tracking and context-aware recommendations remains largely unexplored in a single mobile application. By combining all three capabilities, MindSync AI offers a contribution that existing solutions do not.</w:t>
      </w:r>
    </w:p>
    <w:p>
      <w:pPr>
        <w:pStyle w:val="Heading1"/>
      </w:pPr>
      <w:r>
        <w:t>3. System Architecture</w:t>
      </w:r>
    </w:p>
    <w:p>
      <w:pPr>
        <w:pStyle w:val="Heading2"/>
      </w:pPr>
      <w:r>
        <w:t>3.1 Three-Tier Distributed Design</w:t>
      </w:r>
    </w:p>
    <w:p>
      <w:r>
        <w:t>MindSync AI adopts a three-tier distributed architecture designed for availability, security, and offline resilience. The client tier is a Flutter mobile application built in Dart, responsible for the user interface, local caching through Hive NoSQL storage, and sensor data collection via device APIs such as the pedometer and GPS. The application tier is a FastAPI REST service written in Python, which runs the burnout prediction model, orchestrates calls to the Gemini API, fetches weather data from OpenWeather, and manages data persistence in Firestore. The cloud tier leverages Firebase Authentication for secure user management, Cloud Firestore for scalable NoSQL storage, Firebase Storage for media assets, and Firebase Cloud Messaging for push notifications. This separation ensures that each tier can be scaled, maintained, and updated independently.</w:t>
      </w:r>
    </w:p>
    <w:p>
      <w:pPr>
        <w:pStyle w:val="Heading2"/>
      </w:pPr>
      <w:r>
        <w:t>3.2 Flutter Clean Architecture</w:t>
      </w:r>
    </w:p>
    <w:p>
      <w:r>
        <w:t>The mobile client implements a feature-based Clean Architecture structure to isolate concerns across three distinct layers. The presentation layer handles UI rendering using Material 3 components and manages state through Riverpod providers, which offer compile-time safety and declarative dependency injection. The domain layer contains pure business logic, including entities, use cases, and repository interfaces, with zero dependencies on external frameworks. The data layer handles network communication via Dio HTTP clients, local storage through Hive, and JSON serialisation using model classes. Each feature module (authentication, dashboard, mood, chat, reports, recommendations, notifications, profile, burnout, and settings) follows this same layered pattern, making the codebase modular and independently testable.</w:t>
      </w:r>
    </w:p>
    <w:p>
      <w:pPr>
        <w:pStyle w:val="Heading2"/>
      </w:pPr>
      <w:r>
        <w:t>3.3 Backend Service Architecture</w:t>
      </w:r>
    </w:p>
    <w:p>
      <w:r>
        <w:t>The FastAPI backend uses a layered approach separating routing, business logic, and database operations. API routers define endpoint paths and input validation through Pydantic schemas. Service modules encapsulate core business logic, including the AI orchestration service for Gemini API integration, the ML service for burnout inference, and the weather service for OpenWeather data retrieval. The Firebase module manages Admin SDK initialisation and provides generic Firestore CRUD wrappers. Middleware components handle cross-cutting concerns: request logging, rate limiting via a sliding-window algorithm, CORS configuration, and security header injection.</w:t>
      </w:r>
    </w:p>
    <w:p>
      <w:pPr>
        <w:pStyle w:val="Heading2"/>
      </w:pPr>
      <w:r>
        <w:t>3.4 Data Architecture</w:t>
      </w:r>
    </w:p>
    <w:p>
      <w:r>
        <w:t>Data persistence combines Cloud Firestore and local Hive databases. Firestore stores six primary collections: users, mood_logs, activity_logs, chat_sessions with a messages sub-collection, burnout_predictions, and recommendations. Each collection enforces security rules comparing the authenticated UID against document ownership fields. On the client side, Hive maintains four local boxes: auth_box for token storage, settings_box for theme preferences, mood_sync_queue for offline entries awaiting synchronisation, and cached_data_box for dashboard content. The offline-first architecture ensures users can log data without internet connectivity, with a ConnectivityService monitoring network state changes and triggering automatic synchronisation when connectivity returns.</w:t>
      </w:r>
    </w:p>
    <w:p>
      <w:pPr>
        <w:pStyle w:val="Heading1"/>
      </w:pPr>
      <w:r>
        <w:t>4. Technical Implementation</w:t>
      </w:r>
    </w:p>
    <w:p>
      <w:pPr>
        <w:pStyle w:val="Heading2"/>
      </w:pPr>
      <w:r>
        <w:t>4.1 Technology Stack Justification</w:t>
      </w:r>
    </w:p>
    <w:p>
      <w:r>
        <w:t>Technology choices were made to balance performance, productivity, and alignment with the module's focus on emerging mobile technologies. Flutter (SDK 3.22+) was selected for cross-platform development from a single Dart codebase, while FastAPI was chosen for asynchronous request handling and built-in Pydantic validation. The ML pipeline uses Scikit-learn for model training with SHAP for explainability and Joblib for serialisation. Google Gemini 1.5 Flash powers the conversational AI, chosen for low latency and strong natural language capabilities. Firebase provides tight Flutter integration, real-time synchronisation, and serverless scaling.</w:t>
      </w:r>
    </w:p>
    <w:p>
      <w:pPr>
        <w:pStyle w:val="Heading2"/>
      </w:pPr>
      <w:r>
        <w:t>4.2 Machine Learning Pipeline</w:t>
      </w:r>
    </w:p>
    <w:p>
      <w:r>
        <w:t>The burnout prediction model was trained on a synthetic dataset of 10,000 records simulating IT professional behaviour patterns. Nine input features were engineered: sleep hours, working hours, mood score, stress level, energy level, water intake, daily steps, exercise minutes, and consecutive working days. A weighted risk formula with added Gaussian noise generates three target classes: Low, Medium, and High burnout risk. Three algorithms were compared: Logistic Regression as baseline, Decision Tree for non-linear splits, and Random Forest as the primary candidate. Random Forest consistently achieved accuracy above 85 per cent with F1 scores exceeding 0.80. Hyperparameter tuning via GridSearchCV optimised estimator count, max depth, and minimum sample splits using macro-averaged F1 scoring. SHAP TreeExplainer then provides human-readable explanations, mapping raw feature contributions to phrases like "Low sleep duration" and "Prolonged working hours" so users understand why their risk level was flagged.</w:t>
      </w:r>
    </w:p>
    <w:p>
      <w:pPr>
        <w:pStyle w:val="Heading2"/>
      </w:pPr>
      <w:r>
        <w:t>4.3 AI Conversational Coaching</w:t>
      </w:r>
    </w:p>
    <w:p>
      <w:r>
        <w:t>The AI chat module connects to Google Gemini 1.5 Flash through a structured prompt engineering strategy. For every interaction, the backend constructs a dynamic system prompt that includes the user's profile metadata, historical mood logs, sleep metrics, and recent conversational memory (last 10 messages to prevent token bloat). The system instruction defines MindSync AI as an empathetic wellness coach for IT professionals, instructing it to suggest healthy boundaries and stress reduction habits while maintaining a warm professional tone and keeping responses under 150 words. Safety filters are configured to reject queries relating to self-harm or explicit clinical requests, and every response automatically appends a medical disclaimer.</w:t>
      </w:r>
    </w:p>
    <w:p>
      <w:pPr>
        <w:pStyle w:val="Heading2"/>
      </w:pPr>
      <w:r>
        <w:t>4.4 Hybrid Recommendation Engine</w:t>
      </w:r>
    </w:p>
    <w:p>
      <w:r>
        <w:t>The recommendation system uses a hybrid approach combining three sources. Rule-based logic triggers immediate suggestions when thresholds are breached; for example, sleep below six hours generates a wind-down routine suggestion, stress above seven triggers a 4-7-8 breathing exercise, and low water intake prompts a hydration alert. Machine learning recommendations activate when the burnout model flags Medium or High risk, suggesting mandatory disconnection from work tools. AI-generated recommendations provide creative, contextualised advice by sending the full metric set to an LLM API, producing personalised suggestions like specific mindfulness exercises tailored to the user's current state. Each recommendation includes confidence scores, priority levels, estimated time, difficulty ratings, and feedback mechanisms for continuous improvement.</w:t>
      </w:r>
    </w:p>
    <w:p>
      <w:pPr>
        <w:pStyle w:val="Heading2"/>
      </w:pPr>
      <w:r>
        <w:t>4.5 Context-Aware Intelligence</w:t>
      </w:r>
    </w:p>
    <w:p>
      <w:r>
        <w:t>MindSync AI incorporates multiple context signals to deliver personalised nudges. Weather data from the OpenWeather API influences outdoor activity suggestions; on rainy days with high stress, the engine recommends indoor breathing exercises rather than walks. Time-of-day awareness adjusts notification content, with evening prompts focusing on sleep preparation and morning prompts on hydration. Step count data from device pedometers triggers walk incentives when counts fall below 3,000 by mid-afternoon. Burnout risk predictions re-rank all recommendations, placing stress reduction at the top when risk is elevated.</w:t>
      </w:r>
    </w:p>
    <w:p>
      <w:pPr>
        <w:pStyle w:val="Heading1"/>
      </w:pPr>
      <w:r>
        <w:t>5. UI/UX Design</w:t>
      </w:r>
    </w:p>
    <w:p>
      <w:pPr>
        <w:pStyle w:val="Heading2"/>
      </w:pPr>
      <w:r>
        <w:t>5.1 Design Philosophy and Colour System</w:t>
      </w:r>
    </w:p>
    <w:p>
      <w:r>
        <w:t>The interface was designed with the specific needs of IT professionals in mind. Given that developers spend long hours staring at screens, the application supports both light and dark themes with colour palettes carefully chosen to reduce eye strain and promote calm. The light theme uses Ocean Blue (#1E88E5) as the primary colour for active elements and Cool Soft Grey (#F5F7FA) as the background to reduce glare, while the dark theme employs Electric Slate Blue (#64B5F6) with a Deep Coal Black (#121214) background. Success states use Meadow Green (#43A047) and error states use Rust Terracotta (#D84315), chosen specifically to avoid inducing panic while still conveying urgency. All colour combinations were verified against WCAG AA contrast standards.</w:t>
      </w:r>
    </w:p>
    <w:p>
      <w:pPr>
        <w:pStyle w:val="Heading2"/>
      </w:pPr>
      <w:r>
        <w:t>5.2 Typography and Component Design</w:t>
      </w:r>
    </w:p>
    <w:p>
      <w:r>
        <w:t>Typography is handled through Google Fonts' Inter typeface, offering excellent readability at various screen sizes. Six typographic styles are defined, ranging from Bold 28sp headlines for splash screens down to Medium 12sp labels for bottom bar captions. The interface follows Material 3 design principles with a persistent bottom navigation bar providing five primary destinations: Dashboard, Mood Journal, AI Chat, Reports, and Profile. Touch targets enforce minimum tap regions of 48x48dp for accessibility, and text scales adaptively using context text themes to support screen magnifiers and VoiceOver. The AI Chat interface uses aligned bubble layouts with the user messages in primary blue on the right and AI responses on neutral surfaces on the left, with quick action chips below for common queries.</w:t>
      </w:r>
    </w:p>
    <w:p>
      <w:pPr>
        <w:pStyle w:val="Heading2"/>
      </w:pPr>
      <w:r>
        <w:t>5.3 Data Visualisation</w:t>
      </w:r>
    </w:p>
    <w:p>
      <w:r>
        <w:t>The Reports module renders interactive wellness charts using the fl_chart library. Line and area graphs use gradient stroke fills fading into transparent backgrounds for visual clarity. Tooltips appear on point-click events inside rounded, drop-shadowed containers showing precise values. Weekly trend graphs display mood, stress, sleep, and activity data over time, while the dashboard presents a consolidated wellness score card with quick-action shortcuts. Shimmer loading effects and Lottie animations provide smooth visual feedback during data fetching operations, ensuring the interface feels responsive even when waiting for network responses.</w:t>
      </w:r>
    </w:p>
    <w:p>
      <w:pPr>
        <w:pStyle w:val="Heading1"/>
      </w:pPr>
      <w:r>
        <w:t>6. Security, Performance, and Scalability</w:t>
      </w:r>
    </w:p>
    <w:p>
      <w:pPr>
        <w:pStyle w:val="Heading2"/>
      </w:pPr>
      <w:r>
        <w:t>6.1 Security Implementation</w:t>
      </w:r>
    </w:p>
    <w:p>
      <w:r>
        <w:t>Security was designed around the OWASP API Security Top 10 framework. Firebase ID Token verification addresses broken authentication (B2) by validating JWT signatures and expiration against Google's public JWKS certificates. Firestore security rules prevent broken object-level authorisation (B1) by comparing request.auth.uid against document ownership fields across all six collections. An in-memory sliding-window rate limiter blocks connections exceeding 60 requests per minute per IP, addressing resource exhaustion (B4). Security headers including HSTS, Content Security Policy, and X-Frame-Options are injected via middleware, and CORS origins are restricted to known domains. For AI-specific threats, a prompt injection sanitisation module filters blacklisted patterns such as "ignore prior instructions" and "system override," returning 400 Bad Request for detected attacks. API keys are loaded dynamically from environment configurations, never stored in version control.</w:t>
      </w:r>
    </w:p>
    <w:p>
      <w:pPr>
        <w:pStyle w:val="Heading2"/>
      </w:pPr>
      <w:r>
        <w:t>6.2 Performance Optimisation</w:t>
      </w:r>
    </w:p>
    <w:p>
      <w:r>
        <w:t>Performance was optimised through a multi-layered caching strategy. The mobile client implements a repository-driven cache-aside pattern where local Hive boxes are checked first for immediate rendering, while network updates execute asynchronously. The application cold startup averages 1.1 seconds against a 2.0-second target, achieved through lazy-loaded Riverpod providers. Screen loads consistently complete in approximately 40 milliseconds. The ML prediction endpoint responds in around 12 milliseconds because the Random Forest model and SHAP TreeExplainer are pre-loaded into memory during server startup. Gemini AI responses average 1.3 seconds, well within the 2.0-second target. Database queries are optimised through compound indexes on frequently queried field combinations, and pedometer sensors use low-power system-level listener APIs rather than continuous polling.</w:t>
      </w:r>
    </w:p>
    <w:p>
      <w:pPr>
        <w:pStyle w:val="Heading2"/>
      </w:pPr>
      <w:r>
        <w:t>6.3 Scalability Roadmap</w:t>
      </w:r>
    </w:p>
    <w:p>
      <w:r>
        <w:t>The architecture supports horizontal scaling through containerised deployment. The FastAPI backend is Dockerised and deployable via Render scaling policies or AWS ECS behind Nginx load balancers. Firestore's serverless model handles database scaling automatically. For future growth, the roadmap includes isolating SHAP computation into dedicated micro-workers to prevent main-thread blocking under concurrent load, adding wearable device integration through dedicated domain layers, and implementing model partitioning for distributed inference. Load testing at 1,000 concurrent users identified SHAP computation as the primary CPU-bound bottleneck, informing the micro-worker strategy.</w:t>
      </w:r>
    </w:p>
    <w:p>
      <w:pPr>
        <w:pStyle w:val="Heading1"/>
      </w:pPr>
      <w:r>
        <w:t>7. Testing and Evaluation</w:t>
      </w:r>
    </w:p>
    <w:p>
      <w:pPr>
        <w:pStyle w:val="Heading2"/>
      </w:pPr>
      <w:r>
        <w:t>7.1 Testing Strategy</w:t>
      </w:r>
    </w:p>
    <w:p>
      <w:r>
        <w:t>Testing was implemented across multiple layers to ensure reliability. The backend was validated using Pytest with test suites covering health check endpoint responses, prediction parameter validation against schema bounds, notification quiet-hour offset algorithms, and prompt injection defence. On the Flutter side, unit tests verified repository behaviour including local Hive saves and offline fallbacks, state provider transitions tracked through StateNotifier changes, and input validators for email formats, password strength, and numeric boundaries using the Mocktail mocking framework. Integration tests validated core navigation flows across the application.</w:t>
      </w:r>
    </w:p>
    <w:p>
      <w:pPr>
        <w:pStyle w:val="Heading2"/>
      </w:pPr>
      <w:r>
        <w:t>7.2 Load Testing and Benchmarks</w:t>
      </w:r>
    </w:p>
    <w:p>
      <w:r>
        <w:t>Load testing simulated concurrent usage at four escalating levels. At 10 concurrent users (normal usage), API processing latency remained below 5 milliseconds. At 100 users (moderate load), ML prediction times held constant at under 15 milliseconds. At 500 users (scaled load), structured database query reuse and cache helpers prevented Firestore throttling. At 1,000 users (maximum stress), performance metrics identified CPU-bound SHAP explainer computations as the primary bottleneck, recommending additional cluster instances for production deployment.</w:t>
      </w:r>
    </w:p>
    <w:p>
      <w:pPr>
        <w:pStyle w:val="Heading2"/>
      </w:pPr>
      <w:r>
        <w:t>7.3 Machine Learning Model Evaluation</w:t>
      </w:r>
    </w:p>
    <w:p>
      <w:r>
        <w:t>The tuned Random Forest classifier achieved approximately 88 per cent accuracy on the held-out test set with a macro-averaged F1 score above 0.85, exceeding initial targets of 85 per cent accuracy and 0.80 F1. SHAP analysis confirmed that working hours, stress levels, and sleep duration are consistently the strongest burnout predictors, aligning with established occupational health literature. The model's explainability through SHAP values proved particularly valuable during user testing, as participants reported higher confidence in predictions when they could see clear reasons behind risk assessments.</w:t>
      </w:r>
    </w:p>
    <w:p>
      <w:pPr>
        <w:pStyle w:val="Heading2"/>
      </w:pPr>
      <w:r>
        <w:t>7.4 Challenges Encountered and Resolutions</w:t>
      </w:r>
    </w:p>
    <w:p>
      <w:r>
        <w:t>Several challenges emerged during development. Offline synchronisation required careful conflict resolution when mood entries created offline overlapped with server-side updates, resolved through a timestamp-based priority system. SHAP integration introduced latency concerns, addressed by pre-initialising the TreeExplainer at startup and caching values for identical feature vectors. Ensuring Gemini responses remained appropriate and non-clinical required iterative prompt refinement, including explicit instructions about tone, response length limits, and mandatory disclaimer inclusion. Firebase Firestore security rules needed extensive testing to prevent cross-user data leakage while still allowing backend service operations.</w:t>
      </w:r>
    </w:p>
    <w:p>
      <w:pPr>
        <w:pStyle w:val="Heading2"/>
      </w:pPr>
      <w:r>
        <w:t>7.5 Accessibility Compliance</w:t>
      </w:r>
    </w:p>
    <w:p>
      <w:r>
        <w:t>The application enforces WCAG 2.1 compliance through several measures. Touch targets use standardised minimum regions of 48x48dp. Text and font scaling adapts through context text themes supporting screen magnifiers and VoiceOver. Theme colour configurations map to WCAG AA contrast standards. Offline mode displays inline banners informing users of local cache operation, ensuring transparency about data freshness regardless of connectivity state.</w:t>
      </w:r>
    </w:p>
    <w:p>
      <w:pPr>
        <w:pStyle w:val="Heading1"/>
      </w:pPr>
      <w:r>
        <w:t>8. Conclusion and Future Work</w:t>
      </w:r>
    </w:p>
    <w:p>
      <w:r>
        <w:t>This project set out to develop a Smart Lifestyle Companion tailored to the mental wellness needs of IT professionals, and it has largely achieved that objective. MindSync AI successfully combines mood tracking, burnout prediction, conversational AI coaching, context-aware recommendations, and visual analytics within a single cohesive mobile experience. The system architecture demonstrates that integrating emerging technologies like large language models and explainable machine learning into consumer-facing mobile applications is entirely feasible without sacrificing usability or performance.</w:t>
      </w:r>
    </w:p>
    <w:p>
      <w:r>
        <w:t>The development process offered valuable lessons. Firebase proved excellent for rapid prototyping but would need careful cost monitoring at production scale. Gemini API performed well for coaching, though prompt engineering required significantly more iteration than initially anticipated. The Random Forest model delivered solid accuracy, and SHAP explanations meaningfully improved user trust in recommendations.</w:t>
      </w:r>
    </w:p>
    <w:p>
      <w:r>
        <w:t>Looking ahead, several directions present exciting opportunities for enhancement. Edge computing could enable on-device inference for burnout prediction, eliminating network round-trips and improving responsiveness in low-connectivity environments. Wearable device integration would provide richer biometric inputs including heart rate variability and continuous sleep tracking, substantially improving prediction accuracy. Advanced multimodal AI models could analyse voice tone or facial expressions during video calls to detect stress signals in real time. Extended reality presents interesting possibilities; guided breathing exercises through augmented reality overlays could create immersive relaxation experiences within the developer's workspace. Finally, federated learning could allow the burnout model to improve continuously across users without centralising sensitive health data, addressing both accuracy and privacy concerns simultaneously.</w:t>
      </w:r>
    </w:p>
    <w:p>
      <w:pPr>
        <w:pStyle w:val="Heading1"/>
      </w:pPr>
      <w:r>
        <w:t>References</w:t>
      </w:r>
    </w:p>
    <w:p>
      <w:pPr>
        <w:spacing w:after="120"/>
        <w:ind w:left="720" w:hanging="720"/>
      </w:pPr>
      <w:r>
        <w:rPr>
          <w:rFonts w:ascii="Calibri" w:hAnsi="Calibri"/>
          <w:sz w:val="22"/>
        </w:rPr>
        <w:t>Abd-Alrazaq, A.A., Rababeh, A., Alajlani, M., Bewick, B.M. and Househ, M. (2020) 'Effectiveness and safety of using chatbots to improve mental health: systematic review and meta-analysis', Journal of Medical Internet Research, 22(7), e16021. doi:10.2196/16021.</w:t>
      </w:r>
    </w:p>
    <w:p>
      <w:pPr>
        <w:spacing w:after="120"/>
        <w:ind w:left="720" w:hanging="720"/>
      </w:pPr>
      <w:r>
        <w:rPr>
          <w:rFonts w:ascii="Calibri" w:hAnsi="Calibri"/>
          <w:sz w:val="22"/>
        </w:rPr>
        <w:t>Balcombe, L. and De Leo, D. (2022) 'An integrated blueprint for digital mental health services amidst COVID-19', JMIR Mental Health, 9(1), e33662. doi:10.2196/33662.</w:t>
      </w:r>
    </w:p>
    <w:p>
      <w:pPr>
        <w:spacing w:after="120"/>
        <w:ind w:left="720" w:hanging="720"/>
      </w:pPr>
      <w:r>
        <w:rPr>
          <w:rFonts w:ascii="Calibri" w:hAnsi="Calibri"/>
          <w:sz w:val="22"/>
        </w:rPr>
        <w:t>Breiman, L. (2001) 'Random forests', Machine Learning, 45(1), pp. 5-32. doi:10.1023/A:1010933404324.</w:t>
      </w:r>
    </w:p>
    <w:p>
      <w:pPr>
        <w:spacing w:after="120"/>
        <w:ind w:left="720" w:hanging="720"/>
      </w:pPr>
      <w:r>
        <w:rPr>
          <w:rFonts w:ascii="Calibri" w:hAnsi="Calibri"/>
          <w:sz w:val="22"/>
        </w:rPr>
        <w:t>Calm.com Inc. (2024) Calm: meditation and sleep. Available at: https://www.calm.com (Accessed: 10 August 2026).</w:t>
      </w:r>
    </w:p>
    <w:p>
      <w:pPr>
        <w:spacing w:after="120"/>
        <w:ind w:left="720" w:hanging="720"/>
      </w:pPr>
      <w:r>
        <w:rPr>
          <w:rFonts w:ascii="Calibri" w:hAnsi="Calibri"/>
          <w:sz w:val="22"/>
        </w:rPr>
        <w:t>Google DeepMind (2024) Gemini: a family of highly capable multimodal models. Available at: https://deepmind.google/technologies/gemini/ (Accessed: 10 August 2026).</w:t>
      </w:r>
    </w:p>
    <w:p>
      <w:pPr>
        <w:spacing w:after="120"/>
        <w:ind w:left="720" w:hanging="720"/>
      </w:pPr>
      <w:r>
        <w:rPr>
          <w:rFonts w:ascii="Calibri" w:hAnsi="Calibri"/>
          <w:sz w:val="22"/>
        </w:rPr>
        <w:t>Graziotin, D., Fagerholm, F. and Abrahamsson, P. (2015) 'How do feelings affect productivity in software engineering?', IEEE Software, 32(1), pp. 52-56.</w:t>
      </w:r>
    </w:p>
    <w:p>
      <w:pPr>
        <w:spacing w:after="120"/>
        <w:ind w:left="720" w:hanging="720"/>
      </w:pPr>
      <w:r>
        <w:rPr>
          <w:rFonts w:ascii="Calibri" w:hAnsi="Calibri"/>
          <w:sz w:val="22"/>
        </w:rPr>
        <w:t>Haystack Analytics (2020) The state of developer burnout 2020. Available at: https://www.usehaystack.io (Accessed: 10 August 2026).</w:t>
      </w:r>
    </w:p>
    <w:p>
      <w:pPr>
        <w:spacing w:after="120"/>
        <w:ind w:left="720" w:hanging="720"/>
      </w:pPr>
      <w:r>
        <w:rPr>
          <w:rFonts w:ascii="Calibri" w:hAnsi="Calibri"/>
          <w:sz w:val="22"/>
        </w:rPr>
        <w:t>Headspace Inc. (2024) Headspace: mindful meditation. Available at: https://www.headspace.com (Accessed: 10 August 2026).</w:t>
      </w:r>
    </w:p>
    <w:p>
      <w:pPr>
        <w:spacing w:after="120"/>
        <w:ind w:left="720" w:hanging="720"/>
      </w:pPr>
      <w:r>
        <w:rPr>
          <w:rFonts w:ascii="Calibri" w:hAnsi="Calibri"/>
          <w:sz w:val="22"/>
        </w:rPr>
        <w:t>Lundberg, S.M. and Lee, S.I. (2017) 'A unified approach to interpreting model predictions', Proceedings of the 31st International Conference on Neural Information Processing Systems (NIPS), pp. 4765-4774.</w:t>
      </w:r>
    </w:p>
    <w:p>
      <w:pPr>
        <w:spacing w:after="120"/>
        <w:ind w:left="720" w:hanging="720"/>
      </w:pPr>
      <w:r>
        <w:rPr>
          <w:rFonts w:ascii="Calibri" w:hAnsi="Calibri"/>
          <w:sz w:val="22"/>
        </w:rPr>
        <w:t>Maslach, C. and Leiter, M.P. (2016) 'Understanding the burnout experience: recent research and its implications for psychiatry', World Psychiatry, 15(2), pp. 103-111. doi:10.1002/wps.20311.</w:t>
      </w:r>
    </w:p>
    <w:p>
      <w:pPr>
        <w:spacing w:after="120"/>
        <w:ind w:left="720" w:hanging="720"/>
      </w:pPr>
      <w:r>
        <w:rPr>
          <w:rFonts w:ascii="Calibri" w:hAnsi="Calibri"/>
          <w:sz w:val="22"/>
        </w:rPr>
        <w:t>Stack Overflow (2023) Developer survey 2023. Available at: https://survey.stackoverflow.co/2023/ (Accessed: 10 August 2026).</w:t>
      </w:r>
    </w:p>
    <w:p>
      <w:pPr>
        <w:spacing w:after="120"/>
        <w:ind w:left="720" w:hanging="720"/>
      </w:pPr>
      <w:r>
        <w:rPr>
          <w:rFonts w:ascii="Calibri" w:hAnsi="Calibri"/>
          <w:sz w:val="22"/>
        </w:rPr>
        <w:t>Vaidyam, A.N., Wisniewski, H., Halamka, J.D., Kashavan, M.S. and Torous, J.B. (2019) 'Chatbots and conversational agents in mental health: a review of the psychiatric landscape', The Canadian Journal of Psychiatry, 64(7), pp. 456-464. doi:10.1177/0706743719828977.</w:t>
      </w:r>
    </w:p>
    <w:p>
      <w:pPr>
        <w:spacing w:after="120"/>
        <w:ind w:left="720" w:hanging="720"/>
      </w:pPr>
      <w:r>
        <w:rPr>
          <w:rFonts w:ascii="Calibri" w:hAnsi="Calibri"/>
          <w:sz w:val="22"/>
        </w:rPr>
        <w:t>Woebot Health (2023) Woebot: your self-care expert. Available at: https://woebothealth.com (Accessed: 10 August 2026).</w:t>
      </w:r>
    </w:p>
    <w:sectPr w:rsidR="00FC693F" w:rsidRPr="0006063C" w:rsidSect="00034616">
      <w:pgSz w:w="11906" w:h="16838"/>
      <w:pgMar w:top="1440" w:right="1440" w:bottom="1440" w:left="1440" w:header="720" w:footer="720" w:gutter="72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