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sz w:val="52"/>
        </w:rPr>
        <w:t>AI TUTOR PLATFORM</w:t>
      </w:r>
    </w:p>
    <w:p>
      <w:pPr>
        <w:jc w:val="center"/>
      </w:pPr>
      <w:r>
        <w:rPr>
          <w:b/>
          <w:sz w:val="36"/>
        </w:rPr>
        <w:t>MASTER PRODUCTION DOCUMENTATION</w:t>
      </w:r>
    </w:p>
    <w:p>
      <w:pPr>
        <w:jc w:val="center"/>
      </w:pPr>
      <w:r>
        <w:rPr>
          <w:sz w:val="22"/>
        </w:rPr>
        <w:t>Adaptive Learning Ecosystem - Web, Mobile, AI, Data, Security, MLOps, and Enterprise Workflow Specification</w:t>
      </w:r>
    </w:p>
    <w:p>
      <w:pPr>
        <w:spacing w:before="0" w:after="120" w:line="288" w:lineRule="auto"/>
      </w:pPr>
      <w:r>
        <w:t>Reconstructed as a single consolidated implementation blueprint for product, engineering, AI, DevOps, institution, and recruiter-facing teams.</w:t>
      </w:r>
    </w:p>
    <w:p>
      <w:pPr>
        <w:spacing w:before="0" w:after="120" w:line="288" w:lineRule="auto"/>
      </w:pPr>
      <w:r>
        <w:t>This document is organized as a production-level guide that can be used to plan, design, implement, review, and extend the platform across release cycles.</w:t>
      </w:r>
    </w:p>
    <w:p/>
    <w:p>
      <w:pPr>
        <w:spacing w:before="80" w:after="120" w:line="288" w:lineRule="auto"/>
      </w:pPr>
      <w:r>
        <w:rPr>
          <w:b/>
          <w:sz w:val="22"/>
        </w:rPr>
        <w:t xml:space="preserve">Scope: </w:t>
      </w:r>
      <w:r>
        <w:t>This master document covers client experiences, learning orchestration, AI model routing, training and retraining, data architecture, operational analytics, security, deployment, and roadmap planning.</w:t>
      </w:r>
    </w:p>
    <w:p>
      <w:pPr>
        <w:spacing w:before="80" w:after="120" w:line="288" w:lineRule="auto"/>
      </w:pPr>
      <w:r>
        <w:rPr>
          <w:b/>
          <w:sz w:val="22"/>
        </w:rPr>
        <w:t xml:space="preserve">Intent: </w:t>
      </w:r>
      <w:r>
        <w:t>The focus is implementability. Every chapter is written to support actual engineering work rather than a purely conceptual product pitch.</w:t>
      </w:r>
    </w:p>
    <w:p>
      <w:pPr>
        <w:pStyle w:val="Heading1"/>
        <w:spacing w:before="160" w:after="120" w:line="288" w:lineRule="auto"/>
      </w:pPr>
      <w:r>
        <w:t>Document Control</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04"/>
            <w:vAlign w:val="center"/>
            <w:shd w:fill="D9EAF7"/>
          </w:tcPr>
          <w:p>
            <w:pPr>
              <w:spacing w:after="0" w:before="0" w:line="240" w:lineRule="auto"/>
            </w:pPr>
            <w:r/>
            <w:r>
              <w:rPr>
                <w:rFonts w:ascii="Aptos" w:hAnsi="Aptos"/>
                <w:b/>
                <w:sz w:val="20"/>
              </w:rPr>
              <w:t>Field</w:t>
            </w:r>
          </w:p>
        </w:tc>
        <w:tc>
          <w:tcPr>
            <w:tcW w:type="dxa" w:w="3456"/>
            <w:vAlign w:val="center"/>
            <w:shd w:fill="D9EAF7"/>
          </w:tcPr>
          <w:p>
            <w:pPr>
              <w:spacing w:after="0" w:before="0" w:line="240" w:lineRule="auto"/>
            </w:pPr>
            <w:r/>
            <w:r>
              <w:rPr>
                <w:rFonts w:ascii="Aptos" w:hAnsi="Aptos"/>
                <w:b/>
                <w:sz w:val="20"/>
              </w:rPr>
              <w:t>Details</w:t>
            </w:r>
          </w:p>
        </w:tc>
        <w:tc>
          <w:tcPr>
            <w:tcW w:type="dxa" w:w="2304"/>
            <w:vAlign w:val="center"/>
            <w:shd w:fill="D9EAF7"/>
          </w:tcPr>
          <w:p>
            <w:pPr>
              <w:spacing w:after="0" w:before="0" w:line="240" w:lineRule="auto"/>
            </w:pPr>
            <w:r/>
            <w:r>
              <w:rPr>
                <w:rFonts w:ascii="Aptos" w:hAnsi="Aptos"/>
                <w:b/>
                <w:sz w:val="20"/>
              </w:rPr>
              <w:t>Field</w:t>
            </w:r>
          </w:p>
        </w:tc>
        <w:tc>
          <w:tcPr>
            <w:tcW w:type="dxa" w:w="3456"/>
            <w:vAlign w:val="center"/>
            <w:shd w:fill="D9EAF7"/>
          </w:tcPr>
          <w:p>
            <w:pPr>
              <w:spacing w:after="0" w:before="0" w:line="240" w:lineRule="auto"/>
            </w:pPr>
            <w:r/>
            <w:r>
              <w:rPr>
                <w:rFonts w:ascii="Aptos" w:hAnsi="Aptos"/>
                <w:b/>
                <w:sz w:val="20"/>
              </w:rPr>
              <w:t>Details</w:t>
            </w:r>
          </w:p>
        </w:tc>
      </w:tr>
      <w:tr>
        <w:tc>
          <w:tcPr>
            <w:tcW w:type="dxa" w:w="2304"/>
            <w:vAlign w:val="center"/>
          </w:tcPr>
          <w:p>
            <w:pPr>
              <w:spacing w:after="0" w:before="0" w:line="240" w:lineRule="auto"/>
            </w:pPr>
            <w:r/>
            <w:r>
              <w:rPr>
                <w:rFonts w:ascii="Aptos" w:hAnsi="Aptos"/>
                <w:b w:val="0"/>
                <w:sz w:val="18"/>
              </w:rPr>
              <w:t>Project Name</w:t>
            </w:r>
          </w:p>
        </w:tc>
        <w:tc>
          <w:tcPr>
            <w:tcW w:type="dxa" w:w="3456"/>
            <w:vAlign w:val="center"/>
          </w:tcPr>
          <w:p>
            <w:pPr>
              <w:spacing w:after="0" w:before="0" w:line="240" w:lineRule="auto"/>
            </w:pPr>
            <w:r/>
            <w:r>
              <w:rPr>
                <w:rFonts w:ascii="Aptos" w:hAnsi="Aptos"/>
                <w:b w:val="0"/>
                <w:sz w:val="18"/>
              </w:rPr>
              <w:t>AI Tutor Platform</w:t>
            </w:r>
          </w:p>
        </w:tc>
        <w:tc>
          <w:tcPr>
            <w:tcW w:type="dxa" w:w="2304"/>
            <w:vAlign w:val="center"/>
          </w:tcPr>
          <w:p>
            <w:pPr>
              <w:spacing w:after="0" w:before="0" w:line="240" w:lineRule="auto"/>
            </w:pPr>
            <w:r/>
            <w:r>
              <w:rPr>
                <w:rFonts w:ascii="Aptos" w:hAnsi="Aptos"/>
                <w:b w:val="0"/>
                <w:sz w:val="18"/>
              </w:rPr>
              <w:t>Document Type</w:t>
            </w:r>
          </w:p>
        </w:tc>
        <w:tc>
          <w:tcPr>
            <w:tcW w:type="dxa" w:w="3456"/>
            <w:vAlign w:val="center"/>
          </w:tcPr>
          <w:p>
            <w:pPr>
              <w:spacing w:after="0" w:before="0" w:line="240" w:lineRule="auto"/>
            </w:pPr>
            <w:r/>
            <w:r>
              <w:rPr>
                <w:rFonts w:ascii="Aptos" w:hAnsi="Aptos"/>
                <w:b w:val="0"/>
                <w:sz w:val="18"/>
              </w:rPr>
              <w:t>Master Production Documentation</w:t>
            </w:r>
          </w:p>
        </w:tc>
      </w:tr>
      <w:tr>
        <w:tc>
          <w:tcPr>
            <w:tcW w:type="dxa" w:w="2304"/>
            <w:vAlign w:val="center"/>
          </w:tcPr>
          <w:p>
            <w:pPr>
              <w:spacing w:after="0" w:before="0" w:line="240" w:lineRule="auto"/>
            </w:pPr>
            <w:r/>
            <w:r>
              <w:rPr>
                <w:rFonts w:ascii="Aptos" w:hAnsi="Aptos"/>
                <w:b w:val="0"/>
                <w:sz w:val="18"/>
              </w:rPr>
              <w:t>Audience</w:t>
            </w:r>
          </w:p>
        </w:tc>
        <w:tc>
          <w:tcPr>
            <w:tcW w:type="dxa" w:w="3456"/>
            <w:vAlign w:val="center"/>
          </w:tcPr>
          <w:p>
            <w:pPr>
              <w:spacing w:after="0" w:before="0" w:line="240" w:lineRule="auto"/>
            </w:pPr>
            <w:r/>
            <w:r>
              <w:rPr>
                <w:rFonts w:ascii="Aptos" w:hAnsi="Aptos"/>
                <w:b w:val="0"/>
                <w:sz w:val="18"/>
              </w:rPr>
              <w:t>Product, Engineering, AI/ML, DevOps, Security, Operations</w:t>
            </w:r>
          </w:p>
        </w:tc>
        <w:tc>
          <w:tcPr>
            <w:tcW w:type="dxa" w:w="2304"/>
            <w:vAlign w:val="center"/>
          </w:tcPr>
          <w:p>
            <w:pPr>
              <w:spacing w:after="0" w:before="0" w:line="240" w:lineRule="auto"/>
            </w:pPr>
            <w:r/>
            <w:r>
              <w:rPr>
                <w:rFonts w:ascii="Aptos" w:hAnsi="Aptos"/>
                <w:b w:val="0"/>
                <w:sz w:val="18"/>
              </w:rPr>
              <w:t>Version</w:t>
            </w:r>
          </w:p>
        </w:tc>
        <w:tc>
          <w:tcPr>
            <w:tcW w:type="dxa" w:w="3456"/>
            <w:vAlign w:val="center"/>
          </w:tcPr>
          <w:p>
            <w:pPr>
              <w:spacing w:after="0" w:before="0" w:line="240" w:lineRule="auto"/>
            </w:pPr>
            <w:r/>
            <w:r>
              <w:rPr>
                <w:rFonts w:ascii="Aptos" w:hAnsi="Aptos"/>
                <w:b w:val="0"/>
                <w:sz w:val="18"/>
              </w:rPr>
              <w:t>1.0 Consolidated</w:t>
            </w:r>
          </w:p>
        </w:tc>
      </w:tr>
      <w:tr>
        <w:tc>
          <w:tcPr>
            <w:tcW w:type="dxa" w:w="2304"/>
            <w:vAlign w:val="center"/>
          </w:tcPr>
          <w:p>
            <w:pPr>
              <w:spacing w:after="0" w:before="0" w:line="240" w:lineRule="auto"/>
            </w:pPr>
            <w:r/>
            <w:r>
              <w:rPr>
                <w:rFonts w:ascii="Aptos" w:hAnsi="Aptos"/>
                <w:b w:val="0"/>
                <w:sz w:val="18"/>
              </w:rPr>
              <w:t>Primary Surfaces</w:t>
            </w:r>
          </w:p>
        </w:tc>
        <w:tc>
          <w:tcPr>
            <w:tcW w:type="dxa" w:w="3456"/>
            <w:vAlign w:val="center"/>
          </w:tcPr>
          <w:p>
            <w:pPr>
              <w:spacing w:after="0" w:before="0" w:line="240" w:lineRule="auto"/>
            </w:pPr>
            <w:r/>
            <w:r>
              <w:rPr>
                <w:rFonts w:ascii="Aptos" w:hAnsi="Aptos"/>
                <w:b w:val="0"/>
                <w:sz w:val="18"/>
              </w:rPr>
              <w:t>Web application, mobile application, admin console, mentor console</w:t>
            </w:r>
          </w:p>
        </w:tc>
        <w:tc>
          <w:tcPr>
            <w:tcW w:type="dxa" w:w="2304"/>
            <w:vAlign w:val="center"/>
          </w:tcPr>
          <w:p>
            <w:pPr>
              <w:spacing w:after="0" w:before="0" w:line="240" w:lineRule="auto"/>
            </w:pPr>
            <w:r/>
            <w:r>
              <w:rPr>
                <w:rFonts w:ascii="Aptos" w:hAnsi="Aptos"/>
                <w:b w:val="0"/>
                <w:sz w:val="18"/>
              </w:rPr>
              <w:t>Nature</w:t>
            </w:r>
          </w:p>
        </w:tc>
        <w:tc>
          <w:tcPr>
            <w:tcW w:type="dxa" w:w="3456"/>
            <w:vAlign w:val="center"/>
          </w:tcPr>
          <w:p>
            <w:pPr>
              <w:spacing w:after="0" w:before="0" w:line="240" w:lineRule="auto"/>
            </w:pPr>
            <w:r/>
            <w:r>
              <w:rPr>
                <w:rFonts w:ascii="Aptos" w:hAnsi="Aptos"/>
                <w:b w:val="0"/>
                <w:sz w:val="18"/>
              </w:rPr>
              <w:t>Implementation-ready specification</w:t>
            </w:r>
          </w:p>
        </w:tc>
      </w:tr>
      <w:tr>
        <w:tc>
          <w:tcPr>
            <w:tcW w:type="dxa" w:w="2304"/>
            <w:vAlign w:val="center"/>
          </w:tcPr>
          <w:p>
            <w:pPr>
              <w:spacing w:after="0" w:before="0" w:line="240" w:lineRule="auto"/>
            </w:pPr>
            <w:r/>
            <w:r>
              <w:rPr>
                <w:rFonts w:ascii="Aptos" w:hAnsi="Aptos"/>
                <w:b w:val="0"/>
                <w:sz w:val="18"/>
              </w:rPr>
              <w:t>Reference Basis</w:t>
            </w:r>
          </w:p>
        </w:tc>
        <w:tc>
          <w:tcPr>
            <w:tcW w:type="dxa" w:w="3456"/>
            <w:vAlign w:val="center"/>
          </w:tcPr>
          <w:p>
            <w:pPr>
              <w:spacing w:after="0" w:before="0" w:line="240" w:lineRule="auto"/>
            </w:pPr>
            <w:r/>
            <w:r>
              <w:rPr>
                <w:rFonts w:ascii="Aptos" w:hAnsi="Aptos"/>
                <w:b w:val="0"/>
                <w:sz w:val="18"/>
              </w:rPr>
              <w:t>Uploaded AI Tutor platform blueprints, WRD notes, architecture diagrams, and workflow references</w:t>
            </w:r>
          </w:p>
        </w:tc>
        <w:tc>
          <w:tcPr>
            <w:tcW w:type="dxa" w:w="2304"/>
            <w:vAlign w:val="center"/>
          </w:tcPr>
          <w:p>
            <w:pPr>
              <w:spacing w:after="0" w:before="0" w:line="240" w:lineRule="auto"/>
            </w:pPr>
            <w:r/>
            <w:r>
              <w:rPr>
                <w:rFonts w:ascii="Aptos" w:hAnsi="Aptos"/>
                <w:b w:val="0"/>
                <w:sz w:val="18"/>
              </w:rPr>
              <w:t>Status</w:t>
            </w:r>
          </w:p>
        </w:tc>
        <w:tc>
          <w:tcPr>
            <w:tcW w:type="dxa" w:w="3456"/>
            <w:vAlign w:val="center"/>
          </w:tcPr>
          <w:p>
            <w:pPr>
              <w:spacing w:after="0" w:before="0" w:line="240" w:lineRule="auto"/>
            </w:pPr>
            <w:r/>
            <w:r>
              <w:rPr>
                <w:rFonts w:ascii="Aptos" w:hAnsi="Aptos"/>
                <w:b w:val="0"/>
                <w:sz w:val="18"/>
              </w:rPr>
              <w:t>Final single-document draft</w:t>
            </w:r>
          </w:p>
        </w:tc>
      </w:tr>
    </w:tbl>
    <w:p/>
    <w:p>
      <w:pPr>
        <w:pStyle w:val="Heading1"/>
        <w:spacing w:before="160" w:after="120" w:line="288" w:lineRule="auto"/>
      </w:pPr>
      <w:r>
        <w:t>How to Read This Document</w:t>
      </w:r>
    </w:p>
    <w:p>
      <w:pPr>
        <w:pStyle w:val="ListBullet"/>
        <w:spacing w:after="40" w:line="276" w:lineRule="auto"/>
      </w:pPr>
      <w:r>
        <w:t>The first half explains the platform at system level: product vision, personas, experience architecture, services, data, AI model stack, and operations.</w:t>
      </w:r>
    </w:p>
    <w:p>
      <w:pPr>
        <w:pStyle w:val="ListBullet"/>
        <w:spacing w:after="40" w:line="276" w:lineRule="auto"/>
      </w:pPr>
      <w:r>
        <w:t>The second half breaks the platform into deployable feature groups and explains how each capability behaves in production.</w:t>
      </w:r>
    </w:p>
    <w:p>
      <w:pPr>
        <w:pStyle w:val="ListBullet"/>
        <w:spacing w:after="40" w:line="276" w:lineRule="auto"/>
      </w:pPr>
      <w:r>
        <w:t>The model chapters intentionally distinguish between orchestration models, retrieval models, ranking models, assessment models, and analytics models so that the platform remains modular.</w:t>
      </w:r>
    </w:p>
    <w:p>
      <w:pPr>
        <w:pStyle w:val="ListBullet"/>
        <w:spacing w:after="40" w:line="276" w:lineRule="auto"/>
      </w:pPr>
      <w:r>
        <w:t>The appendix chapters translate the architecture into implementation artifacts: feature matrix, entity list, API expectations, reliability requirements, and rollout guidance.</w:t>
      </w:r>
    </w:p>
    <w:p>
      <w:pPr>
        <w:pStyle w:val="Heading1"/>
        <w:spacing w:before="160" w:after="120" w:line="288" w:lineRule="auto"/>
      </w:pPr>
      <w:r>
        <w:t>Table of Contents</w:t>
      </w:r>
    </w:p>
    <w:p>
      <w:pPr>
        <w:pStyle w:val="ListNumber"/>
        <w:spacing w:after="40" w:line="276" w:lineRule="auto"/>
      </w:pPr>
      <w:r>
        <w:t>1. Executive Summary and Platform Thesis</w:t>
      </w:r>
    </w:p>
    <w:p>
      <w:pPr>
        <w:pStyle w:val="ListNumber"/>
        <w:spacing w:after="40" w:line="276" w:lineRule="auto"/>
      </w:pPr>
      <w:r>
        <w:t>2. Product Vision, Differentiation, and Target Markets</w:t>
      </w:r>
    </w:p>
    <w:p>
      <w:pPr>
        <w:pStyle w:val="ListNumber"/>
        <w:spacing w:after="40" w:line="276" w:lineRule="auto"/>
      </w:pPr>
      <w:r>
        <w:t>3. Stakeholders, Roles, Permissions, and Governance</w:t>
      </w:r>
    </w:p>
    <w:p>
      <w:pPr>
        <w:pStyle w:val="ListNumber"/>
        <w:spacing w:after="40" w:line="276" w:lineRule="auto"/>
      </w:pPr>
      <w:r>
        <w:t>4. Web and Mobile Experience Architecture</w:t>
      </w:r>
    </w:p>
    <w:p>
      <w:pPr>
        <w:pStyle w:val="ListNumber"/>
        <w:spacing w:after="40" w:line="276" w:lineRule="auto"/>
      </w:pPr>
      <w:r>
        <w:t>5. Design System, Information Architecture, and Navigation</w:t>
      </w:r>
    </w:p>
    <w:p>
      <w:pPr>
        <w:pStyle w:val="ListNumber"/>
        <w:spacing w:after="40" w:line="276" w:lineRule="auto"/>
      </w:pPr>
      <w:r>
        <w:t>6. Onboarding, Identity Initialization, and Diagnostic Assessment</w:t>
      </w:r>
    </w:p>
    <w:p>
      <w:pPr>
        <w:pStyle w:val="ListNumber"/>
        <w:spacing w:after="40" w:line="276" w:lineRule="auto"/>
      </w:pPr>
      <w:r>
        <w:t>7. Adaptive Learning Core and Mastery Engine</w:t>
      </w:r>
    </w:p>
    <w:p>
      <w:pPr>
        <w:pStyle w:val="ListNumber"/>
        <w:spacing w:after="40" w:line="276" w:lineRule="auto"/>
      </w:pPr>
      <w:r>
        <w:t>8. Personalized Study Planning, Spaced Repetition, and Revision</w:t>
      </w:r>
    </w:p>
    <w:p>
      <w:pPr>
        <w:pStyle w:val="ListNumber"/>
        <w:spacing w:after="40" w:line="276" w:lineRule="auto"/>
      </w:pPr>
      <w:r>
        <w:t>9. AI Tutor Workspace, Conversational Teaching, and Whiteboard Support</w:t>
      </w:r>
    </w:p>
    <w:p>
      <w:pPr>
        <w:pStyle w:val="ListNumber"/>
        <w:spacing w:after="40" w:line="276" w:lineRule="auto"/>
      </w:pPr>
      <w:r>
        <w:t>10. Assessment, Evaluation, and Question Intelligence</w:t>
      </w:r>
    </w:p>
    <w:p>
      <w:pPr>
        <w:pStyle w:val="ListNumber"/>
        <w:spacing w:after="40" w:line="276" w:lineRule="auto"/>
      </w:pPr>
      <w:r>
        <w:t>11. Content Studio, Lesson Engine, and Multi-modal Delivery</w:t>
      </w:r>
    </w:p>
    <w:p>
      <w:pPr>
        <w:pStyle w:val="ListNumber"/>
        <w:spacing w:after="40" w:line="276" w:lineRule="auto"/>
      </w:pPr>
      <w:r>
        <w:t>12. Educational Identity Profile (EIP) and Public Skill Graph</w:t>
      </w:r>
    </w:p>
    <w:p>
      <w:pPr>
        <w:pStyle w:val="ListNumber"/>
        <w:spacing w:after="40" w:line="276" w:lineRule="auto"/>
      </w:pPr>
      <w:r>
        <w:t>13. Career Mapping, Recruiter Discovery, and Employability Intelligence</w:t>
      </w:r>
    </w:p>
    <w:p>
      <w:pPr>
        <w:pStyle w:val="ListNumber"/>
        <w:spacing w:after="40" w:line="276" w:lineRule="auto"/>
      </w:pPr>
      <w:r>
        <w:t>14. Gamification, Momentum, Motivation, and Retention</w:t>
      </w:r>
    </w:p>
    <w:p>
      <w:pPr>
        <w:pStyle w:val="ListNumber"/>
        <w:spacing w:after="40" w:line="276" w:lineRule="auto"/>
      </w:pPr>
      <w:r>
        <w:t>15. Telemetry, Analytics, Experimentation, and Insights</w:t>
      </w:r>
    </w:p>
    <w:p>
      <w:pPr>
        <w:pStyle w:val="ListNumber"/>
        <w:spacing w:after="40" w:line="276" w:lineRule="auto"/>
      </w:pPr>
      <w:r>
        <w:t>16. Data Architecture, Storage, and Knowledge Systems</w:t>
      </w:r>
    </w:p>
    <w:p>
      <w:pPr>
        <w:pStyle w:val="ListNumber"/>
        <w:spacing w:after="40" w:line="276" w:lineRule="auto"/>
      </w:pPr>
      <w:r>
        <w:t>17. Backend Microservices, APIs, and Event Flows</w:t>
      </w:r>
    </w:p>
    <w:p>
      <w:pPr>
        <w:pStyle w:val="ListNumber"/>
        <w:spacing w:after="40" w:line="276" w:lineRule="auto"/>
      </w:pPr>
      <w:r>
        <w:t>18. AI Model Stack, Routing, and Integration Strategy</w:t>
      </w:r>
    </w:p>
    <w:p>
      <w:pPr>
        <w:pStyle w:val="ListNumber"/>
        <w:spacing w:after="40" w:line="276" w:lineRule="auto"/>
      </w:pPr>
      <w:r>
        <w:t>19. Model Training, Fine-tuning, and Custom Model Strategy</w:t>
      </w:r>
    </w:p>
    <w:p>
      <w:pPr>
        <w:pStyle w:val="ListNumber"/>
        <w:spacing w:after="40" w:line="276" w:lineRule="auto"/>
      </w:pPr>
      <w:r>
        <w:t>20. MLOps, Evaluation, Safety, and Guardrails</w:t>
      </w:r>
    </w:p>
    <w:p>
      <w:pPr>
        <w:pStyle w:val="ListNumber"/>
        <w:spacing w:after="40" w:line="276" w:lineRule="auto"/>
      </w:pPr>
      <w:r>
        <w:t>21. Security, Privacy, Compliance, and Auditability</w:t>
      </w:r>
    </w:p>
    <w:p>
      <w:pPr>
        <w:pStyle w:val="ListNumber"/>
        <w:spacing w:after="40" w:line="276" w:lineRule="auto"/>
      </w:pPr>
      <w:r>
        <w:t>22. Infrastructure, Deployment, Scaling, and Disaster Recovery</w:t>
      </w:r>
    </w:p>
    <w:p>
      <w:pPr>
        <w:pStyle w:val="ListNumber"/>
        <w:spacing w:after="40" w:line="276" w:lineRule="auto"/>
      </w:pPr>
      <w:r>
        <w:t>23. Observability, SRE, and Reliability Engineering</w:t>
      </w:r>
    </w:p>
    <w:p>
      <w:pPr>
        <w:pStyle w:val="ListNumber"/>
        <w:spacing w:after="40" w:line="276" w:lineRule="auto"/>
      </w:pPr>
      <w:r>
        <w:t>24. Mobile Offline Behavior, Push, and Low-bandwidth Support</w:t>
      </w:r>
    </w:p>
    <w:p>
      <w:pPr>
        <w:pStyle w:val="ListNumber"/>
        <w:spacing w:after="40" w:line="276" w:lineRule="auto"/>
      </w:pPr>
      <w:r>
        <w:t>25. Mentor, Institution, Admin, and Recruiter Surfaces</w:t>
      </w:r>
    </w:p>
    <w:p>
      <w:pPr>
        <w:pStyle w:val="ListNumber"/>
        <w:spacing w:after="40" w:line="276" w:lineRule="auto"/>
      </w:pPr>
      <w:r>
        <w:t>26. Release Roadmap and Delivery Strategy</w:t>
      </w:r>
    </w:p>
    <w:p>
      <w:pPr>
        <w:pStyle w:val="ListNumber"/>
        <w:spacing w:after="40" w:line="276" w:lineRule="auto"/>
      </w:pPr>
      <w:r>
        <w:t>27. Risks, Constraints, and Mitigation Plan</w:t>
      </w:r>
    </w:p>
    <w:p>
      <w:pPr>
        <w:pStyle w:val="ListNumber"/>
        <w:spacing w:after="40" w:line="276" w:lineRule="auto"/>
      </w:pPr>
      <w:r>
        <w:t>28. Feature Group Appendix F001-F017</w:t>
      </w:r>
    </w:p>
    <w:p>
      <w:pPr>
        <w:pStyle w:val="ListNumber"/>
        <w:spacing w:after="40" w:line="276" w:lineRule="auto"/>
      </w:pPr>
      <w:r>
        <w:t>29. Data Entities and API Contract Appendix</w:t>
      </w:r>
    </w:p>
    <w:p>
      <w:pPr>
        <w:pStyle w:val="ListNumber"/>
        <w:spacing w:after="40" w:line="276" w:lineRule="auto"/>
      </w:pPr>
      <w:r>
        <w:t>30. Acceptance Criteria, SLOs, KPIs, and Operational Checklist</w:t>
      </w:r>
    </w:p>
    <w:p>
      <w:r>
        <w:br w:type="page"/>
      </w:r>
    </w:p>
    <w:p>
      <w:r>
        <w:br w:type="page"/>
      </w:r>
    </w:p>
    <w:p>
      <w:r>
        <w:br w:type="page"/>
      </w:r>
    </w:p>
    <w:p>
      <w:pPr>
        <w:pStyle w:val="Heading1"/>
        <w:spacing w:before="160" w:after="120" w:line="288" w:lineRule="auto"/>
      </w:pPr>
      <w:r>
        <w:t>1. Executive Summary and Platform Thesis</w:t>
      </w:r>
    </w:p>
    <w:p>
      <w:pPr>
        <w:spacing w:before="0" w:after="120" w:line="288" w:lineRule="auto"/>
      </w:pPr>
      <w:r>
        <w:t>The Executive Summary and Platform Thesis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learner intent, study behavior, mastery state, confidence, pacing, and study continuity while preserving low latency, explainability, and stable behavior across mobile and web clients.</w:t>
      </w:r>
    </w:p>
    <w:p>
      <w:pPr>
        <w:spacing w:before="0" w:after="120" w:line="288" w:lineRule="auto"/>
      </w:pPr>
      <w:r>
        <w:t>From a product standpoint, the Executive Summary and Platform Thesis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Executive Summary and Platform Thesis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a router-driven LLM layer, an embedding model, a reranker, mastery estimators, and safety classifiers.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Executive Summary and Platform Thesis should preserve canonical learner profiles, study events, assessment traces, concept mastery histories, and intervention logs.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hallucinated guidance, stale recommendations, and over-personalization that becomes brittle.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executive summary and platform thesis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Platform promise</w:t>
            </w:r>
          </w:p>
        </w:tc>
        <w:tc>
          <w:tcPr>
            <w:tcW w:type="dxa" w:w="6912"/>
            <w:vAlign w:val="center"/>
          </w:tcPr>
          <w:p>
            <w:pPr>
              <w:spacing w:after="0" w:before="0" w:line="240" w:lineRule="auto"/>
            </w:pPr>
            <w:r/>
            <w:r>
              <w:rPr>
                <w:rFonts w:ascii="Aptos" w:hAnsi="Aptos"/>
                <w:b w:val="0"/>
                <w:sz w:val="18"/>
              </w:rPr>
              <w:t>Adaptive guidance that behaves like a mentor rather than a content library</w:t>
            </w:r>
          </w:p>
        </w:tc>
      </w:tr>
      <w:tr>
        <w:tc>
          <w:tcPr>
            <w:tcW w:type="dxa" w:w="2880"/>
            <w:vAlign w:val="center"/>
          </w:tcPr>
          <w:p>
            <w:pPr>
              <w:spacing w:after="0" w:before="0" w:line="240" w:lineRule="auto"/>
            </w:pPr>
            <w:r/>
            <w:r>
              <w:rPr>
                <w:rFonts w:ascii="Aptos" w:hAnsi="Aptos"/>
                <w:b w:val="0"/>
                <w:sz w:val="18"/>
              </w:rPr>
              <w:t>Primary rule</w:t>
            </w:r>
          </w:p>
        </w:tc>
        <w:tc>
          <w:tcPr>
            <w:tcW w:type="dxa" w:w="6912"/>
            <w:vAlign w:val="center"/>
          </w:tcPr>
          <w:p>
            <w:pPr>
              <w:spacing w:after="0" w:before="0" w:line="240" w:lineRule="auto"/>
            </w:pPr>
            <w:r/>
            <w:r>
              <w:rPr>
                <w:rFonts w:ascii="Aptos" w:hAnsi="Aptos"/>
                <w:b w:val="0"/>
                <w:sz w:val="18"/>
              </w:rPr>
              <w:t>Never block the learner on heavy recomputation when a lighter cached answer is acceptable</w:t>
            </w:r>
          </w:p>
        </w:tc>
      </w:tr>
      <w:tr>
        <w:tc>
          <w:tcPr>
            <w:tcW w:type="dxa" w:w="2880"/>
            <w:vAlign w:val="center"/>
          </w:tcPr>
          <w:p>
            <w:pPr>
              <w:spacing w:after="0" w:before="0" w:line="240" w:lineRule="auto"/>
            </w:pPr>
            <w:r/>
            <w:r>
              <w:rPr>
                <w:rFonts w:ascii="Aptos" w:hAnsi="Aptos"/>
                <w:b w:val="0"/>
                <w:sz w:val="18"/>
              </w:rPr>
              <w:t>Primary value</w:t>
            </w:r>
          </w:p>
        </w:tc>
        <w:tc>
          <w:tcPr>
            <w:tcW w:type="dxa" w:w="6912"/>
            <w:vAlign w:val="center"/>
          </w:tcPr>
          <w:p>
            <w:pPr>
              <w:spacing w:after="0" w:before="0" w:line="240" w:lineRule="auto"/>
            </w:pPr>
            <w:r/>
            <w:r>
              <w:rPr>
                <w:rFonts w:ascii="Aptos" w:hAnsi="Aptos"/>
                <w:b w:val="0"/>
                <w:sz w:val="18"/>
              </w:rPr>
              <w:t>Improved retention, faster progression, and better exam readiness</w:t>
            </w:r>
          </w:p>
        </w:tc>
      </w:tr>
      <w:tr>
        <w:tc>
          <w:tcPr>
            <w:tcW w:type="dxa" w:w="2880"/>
            <w:vAlign w:val="center"/>
          </w:tcPr>
          <w:p>
            <w:pPr>
              <w:spacing w:after="0" w:before="0" w:line="240" w:lineRule="auto"/>
            </w:pPr>
            <w:r/>
            <w:r>
              <w:rPr>
                <w:rFonts w:ascii="Aptos" w:hAnsi="Aptos"/>
                <w:b w:val="0"/>
                <w:sz w:val="18"/>
              </w:rPr>
              <w:t>Delivery surfaces</w:t>
            </w:r>
          </w:p>
        </w:tc>
        <w:tc>
          <w:tcPr>
            <w:tcW w:type="dxa" w:w="6912"/>
            <w:vAlign w:val="center"/>
          </w:tcPr>
          <w:p>
            <w:pPr>
              <w:spacing w:after="0" w:before="0" w:line="240" w:lineRule="auto"/>
            </w:pPr>
            <w:r/>
            <w:r>
              <w:rPr>
                <w:rFonts w:ascii="Aptos" w:hAnsi="Aptos"/>
                <w:b w:val="0"/>
                <w:sz w:val="18"/>
              </w:rPr>
              <w:t>Web, mobile, mentor console, admin console, and recruiter view</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 Product Vision, Differentiation, and Target Markets</w:t>
      </w:r>
    </w:p>
    <w:p>
      <w:pPr>
        <w:spacing w:before="0" w:after="120" w:line="288" w:lineRule="auto"/>
      </w:pPr>
      <w:r>
        <w:t>The Product Vision, Differentiation, and Target Markets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exam prep, technical upskilling, school support, professional reskilling, and institutional delivery while preserving low latency, explainability, and stable behavior across mobile and web clients.</w:t>
      </w:r>
    </w:p>
    <w:p>
      <w:pPr>
        <w:spacing w:before="0" w:after="120" w:line="288" w:lineRule="auto"/>
      </w:pPr>
      <w:r>
        <w:t>From a product standpoint, the Product Vision, Differentiation, and Target Markets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Product Vision, Differentiation, and Target Markets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persona-specific prompt templates, domain adapters, recommendation ranking, and career-fit scoring.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Product Vision, Differentiation, and Target Markets should preserve segment metadata, intent tags, learning objectives, role preferences, and pricing eligibility.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trying to serve too many use cases with a single generic curriculum shell.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product vision, differentiation, and target markets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72"/>
            <w:vAlign w:val="center"/>
            <w:shd w:fill="D9EAF7"/>
          </w:tcPr>
          <w:p>
            <w:pPr>
              <w:spacing w:after="0" w:before="0" w:line="240" w:lineRule="auto"/>
            </w:pPr>
            <w:r/>
            <w:r>
              <w:rPr>
                <w:rFonts w:ascii="Aptos" w:hAnsi="Aptos"/>
                <w:b/>
                <w:sz w:val="20"/>
              </w:rPr>
              <w:t>Element</w:t>
            </w:r>
          </w:p>
        </w:tc>
        <w:tc>
          <w:tcPr>
            <w:tcW w:type="dxa" w:w="3456"/>
            <w:vAlign w:val="center"/>
            <w:shd w:fill="D9EAF7"/>
          </w:tcPr>
          <w:p>
            <w:pPr>
              <w:spacing w:after="0" w:before="0" w:line="240" w:lineRule="auto"/>
            </w:pPr>
            <w:r/>
            <w:r>
              <w:rPr>
                <w:rFonts w:ascii="Aptos" w:hAnsi="Aptos"/>
                <w:b/>
                <w:sz w:val="20"/>
              </w:rPr>
              <w:t>Description</w:t>
            </w:r>
          </w:p>
        </w:tc>
        <w:tc>
          <w:tcPr>
            <w:tcW w:type="dxa" w:w="2736"/>
            <w:vAlign w:val="center"/>
            <w:shd w:fill="D9EAF7"/>
          </w:tcPr>
          <w:p>
            <w:pPr>
              <w:spacing w:after="0" w:before="0" w:line="240" w:lineRule="auto"/>
            </w:pPr>
            <w:r/>
            <w:r>
              <w:rPr>
                <w:rFonts w:ascii="Aptos" w:hAnsi="Aptos"/>
                <w:b/>
                <w:sz w:val="20"/>
              </w:rPr>
              <w:t>Impact</w:t>
            </w:r>
          </w:p>
        </w:tc>
        <w:tc>
          <w:tcPr>
            <w:tcW w:type="dxa" w:w="2880"/>
            <w:vAlign w:val="center"/>
            <w:shd w:fill="D9EAF7"/>
          </w:tcPr>
          <w:p>
            <w:pPr>
              <w:spacing w:after="0" w:before="0" w:line="240" w:lineRule="auto"/>
            </w:pPr>
            <w:r/>
            <w:r>
              <w:rPr>
                <w:rFonts w:ascii="Aptos" w:hAnsi="Aptos"/>
                <w:b/>
                <w:sz w:val="20"/>
              </w:rPr>
              <w:t>Notes</w:t>
            </w:r>
          </w:p>
        </w:tc>
      </w:tr>
      <w:tr>
        <w:tc>
          <w:tcPr>
            <w:tcW w:type="dxa" w:w="1872"/>
            <w:vAlign w:val="center"/>
          </w:tcPr>
          <w:p>
            <w:pPr>
              <w:spacing w:after="0" w:before="0" w:line="240" w:lineRule="auto"/>
            </w:pPr>
            <w:r/>
            <w:r>
              <w:rPr>
                <w:rFonts w:ascii="Aptos" w:hAnsi="Aptos"/>
                <w:b w:val="0"/>
                <w:sz w:val="18"/>
              </w:rPr>
              <w:t>Segment</w:t>
            </w:r>
          </w:p>
        </w:tc>
        <w:tc>
          <w:tcPr>
            <w:tcW w:type="dxa" w:w="3456"/>
            <w:vAlign w:val="center"/>
          </w:tcPr>
          <w:p>
            <w:pPr>
              <w:spacing w:after="0" w:before="0" w:line="240" w:lineRule="auto"/>
            </w:pPr>
            <w:r/>
            <w:r>
              <w:rPr>
                <w:rFonts w:ascii="Aptos" w:hAnsi="Aptos"/>
                <w:b w:val="0"/>
                <w:sz w:val="18"/>
              </w:rPr>
              <w:t>Primary need</w:t>
            </w:r>
          </w:p>
        </w:tc>
        <w:tc>
          <w:tcPr>
            <w:tcW w:type="dxa" w:w="2736"/>
            <w:vAlign w:val="center"/>
          </w:tcPr>
          <w:p>
            <w:pPr>
              <w:spacing w:after="0" w:before="0" w:line="240" w:lineRule="auto"/>
            </w:pPr>
            <w:r/>
            <w:r>
              <w:rPr>
                <w:rFonts w:ascii="Aptos" w:hAnsi="Aptos"/>
                <w:b w:val="0"/>
                <w:sz w:val="18"/>
              </w:rPr>
              <w:t>Product emphasis</w:t>
            </w:r>
          </w:p>
        </w:tc>
        <w:tc>
          <w:tcPr>
            <w:tcW w:type="dxa" w:w="2880"/>
            <w:vAlign w:val="center"/>
          </w:tcPr>
          <w:p>
            <w:pPr>
              <w:spacing w:after="0" w:before="0" w:line="240" w:lineRule="auto"/>
            </w:pPr>
            <w:r/>
            <w:r>
              <w:rPr>
                <w:rFonts w:ascii="Aptos" w:hAnsi="Aptos"/>
                <w:b w:val="0"/>
                <w:sz w:val="18"/>
              </w:rPr>
              <w:t>Go-to-market note</w:t>
            </w:r>
          </w:p>
        </w:tc>
      </w:tr>
      <w:tr>
        <w:tc>
          <w:tcPr>
            <w:tcW w:type="dxa" w:w="1872"/>
            <w:vAlign w:val="center"/>
          </w:tcPr>
          <w:p>
            <w:pPr>
              <w:spacing w:after="0" w:before="0" w:line="240" w:lineRule="auto"/>
            </w:pPr>
            <w:r/>
            <w:r>
              <w:rPr>
                <w:rFonts w:ascii="Aptos" w:hAnsi="Aptos"/>
                <w:b w:val="0"/>
                <w:sz w:val="18"/>
              </w:rPr>
              <w:t>Competitive exams</w:t>
            </w:r>
          </w:p>
        </w:tc>
        <w:tc>
          <w:tcPr>
            <w:tcW w:type="dxa" w:w="3456"/>
            <w:vAlign w:val="center"/>
          </w:tcPr>
          <w:p>
            <w:pPr>
              <w:spacing w:after="0" w:before="0" w:line="240" w:lineRule="auto"/>
            </w:pPr>
            <w:r/>
            <w:r>
              <w:rPr>
                <w:rFonts w:ascii="Aptos" w:hAnsi="Aptos"/>
                <w:b w:val="0"/>
                <w:sz w:val="18"/>
              </w:rPr>
              <w:t>Structured rigor and repetition</w:t>
            </w:r>
          </w:p>
        </w:tc>
        <w:tc>
          <w:tcPr>
            <w:tcW w:type="dxa" w:w="2736"/>
            <w:vAlign w:val="center"/>
          </w:tcPr>
          <w:p>
            <w:pPr>
              <w:spacing w:after="0" w:before="0" w:line="240" w:lineRule="auto"/>
            </w:pPr>
            <w:r/>
            <w:r>
              <w:rPr>
                <w:rFonts w:ascii="Aptos" w:hAnsi="Aptos"/>
                <w:b w:val="0"/>
                <w:sz w:val="18"/>
              </w:rPr>
              <w:t>Adaptive tests and revision plans</w:t>
            </w:r>
          </w:p>
        </w:tc>
        <w:tc>
          <w:tcPr>
            <w:tcW w:type="dxa" w:w="2880"/>
            <w:vAlign w:val="center"/>
          </w:tcPr>
          <w:p>
            <w:pPr>
              <w:spacing w:after="0" w:before="0" w:line="240" w:lineRule="auto"/>
            </w:pPr>
            <w:r/>
            <w:r>
              <w:rPr>
                <w:rFonts w:ascii="Aptos" w:hAnsi="Aptos"/>
                <w:b w:val="0"/>
                <w:sz w:val="18"/>
              </w:rPr>
              <w:t>High-volume B2C acquisition</w:t>
            </w:r>
          </w:p>
        </w:tc>
      </w:tr>
      <w:tr>
        <w:tc>
          <w:tcPr>
            <w:tcW w:type="dxa" w:w="1872"/>
            <w:vAlign w:val="center"/>
          </w:tcPr>
          <w:p>
            <w:pPr>
              <w:spacing w:after="0" w:before="0" w:line="240" w:lineRule="auto"/>
            </w:pPr>
            <w:r/>
            <w:r>
              <w:rPr>
                <w:rFonts w:ascii="Aptos" w:hAnsi="Aptos"/>
                <w:b w:val="0"/>
                <w:sz w:val="18"/>
              </w:rPr>
              <w:t>Technical learners</w:t>
            </w:r>
          </w:p>
        </w:tc>
        <w:tc>
          <w:tcPr>
            <w:tcW w:type="dxa" w:w="3456"/>
            <w:vAlign w:val="center"/>
          </w:tcPr>
          <w:p>
            <w:pPr>
              <w:spacing w:after="0" w:before="0" w:line="240" w:lineRule="auto"/>
            </w:pPr>
            <w:r/>
            <w:r>
              <w:rPr>
                <w:rFonts w:ascii="Aptos" w:hAnsi="Aptos"/>
                <w:b w:val="0"/>
                <w:sz w:val="18"/>
              </w:rPr>
              <w:t>Practice plus explanation</w:t>
            </w:r>
          </w:p>
        </w:tc>
        <w:tc>
          <w:tcPr>
            <w:tcW w:type="dxa" w:w="2736"/>
            <w:vAlign w:val="center"/>
          </w:tcPr>
          <w:p>
            <w:pPr>
              <w:spacing w:after="0" w:before="0" w:line="240" w:lineRule="auto"/>
            </w:pPr>
            <w:r/>
            <w:r>
              <w:rPr>
                <w:rFonts w:ascii="Aptos" w:hAnsi="Aptos"/>
                <w:b w:val="0"/>
                <w:sz w:val="18"/>
              </w:rPr>
              <w:t>Code, labs, project guidance</w:t>
            </w:r>
          </w:p>
        </w:tc>
        <w:tc>
          <w:tcPr>
            <w:tcW w:type="dxa" w:w="2880"/>
            <w:vAlign w:val="center"/>
          </w:tcPr>
          <w:p>
            <w:pPr>
              <w:spacing w:after="0" w:before="0" w:line="240" w:lineRule="auto"/>
            </w:pPr>
            <w:r/>
            <w:r>
              <w:rPr>
                <w:rFonts w:ascii="Aptos" w:hAnsi="Aptos"/>
                <w:b w:val="0"/>
                <w:sz w:val="18"/>
              </w:rPr>
              <w:t>Content-led growth</w:t>
            </w:r>
          </w:p>
        </w:tc>
      </w:tr>
      <w:tr>
        <w:tc>
          <w:tcPr>
            <w:tcW w:type="dxa" w:w="1872"/>
            <w:vAlign w:val="center"/>
          </w:tcPr>
          <w:p>
            <w:pPr>
              <w:spacing w:after="0" w:before="0" w:line="240" w:lineRule="auto"/>
            </w:pPr>
            <w:r/>
            <w:r>
              <w:rPr>
                <w:rFonts w:ascii="Aptos" w:hAnsi="Aptos"/>
                <w:b w:val="0"/>
                <w:sz w:val="18"/>
              </w:rPr>
              <w:t>Institutions</w:t>
            </w:r>
          </w:p>
        </w:tc>
        <w:tc>
          <w:tcPr>
            <w:tcW w:type="dxa" w:w="3456"/>
            <w:vAlign w:val="center"/>
          </w:tcPr>
          <w:p>
            <w:pPr>
              <w:spacing w:after="0" w:before="0" w:line="240" w:lineRule="auto"/>
            </w:pPr>
            <w:r/>
            <w:r>
              <w:rPr>
                <w:rFonts w:ascii="Aptos" w:hAnsi="Aptos"/>
                <w:b w:val="0"/>
                <w:sz w:val="18"/>
              </w:rPr>
              <w:t>Cohort visibility</w:t>
            </w:r>
          </w:p>
        </w:tc>
        <w:tc>
          <w:tcPr>
            <w:tcW w:type="dxa" w:w="2736"/>
            <w:vAlign w:val="center"/>
          </w:tcPr>
          <w:p>
            <w:pPr>
              <w:spacing w:after="0" w:before="0" w:line="240" w:lineRule="auto"/>
            </w:pPr>
            <w:r/>
            <w:r>
              <w:rPr>
                <w:rFonts w:ascii="Aptos" w:hAnsi="Aptos"/>
                <w:b w:val="0"/>
                <w:sz w:val="18"/>
              </w:rPr>
              <w:t>Dashboards and policy control</w:t>
            </w:r>
          </w:p>
        </w:tc>
        <w:tc>
          <w:tcPr>
            <w:tcW w:type="dxa" w:w="2880"/>
            <w:vAlign w:val="center"/>
          </w:tcPr>
          <w:p>
            <w:pPr>
              <w:spacing w:after="0" w:before="0" w:line="240" w:lineRule="auto"/>
            </w:pPr>
            <w:r/>
            <w:r>
              <w:rPr>
                <w:rFonts w:ascii="Aptos" w:hAnsi="Aptos"/>
                <w:b w:val="0"/>
                <w:sz w:val="18"/>
              </w:rPr>
              <w:t>B2B licensing</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3. Stakeholders, Roles, Permissions, and Governance</w:t>
      </w:r>
    </w:p>
    <w:p>
      <w:pPr>
        <w:spacing w:before="0" w:after="120" w:line="288" w:lineRule="auto"/>
      </w:pPr>
      <w:r>
        <w:t>The Stakeholders, Roles, Permissions, and Governance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role-based access, institutional boundaries, learner privacy, and content moderation while preserving low latency, explainability, and stable behavior across mobile and web clients.</w:t>
      </w:r>
    </w:p>
    <w:p>
      <w:pPr>
        <w:spacing w:before="0" w:after="120" w:line="288" w:lineRule="auto"/>
      </w:pPr>
      <w:r>
        <w:t>From a product standpoint, the Stakeholders, Roles, Permissions, and Governance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Stakeholders, Roles, Permissions, and Governance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role-aware routing, response filtering, and policy-aware context selection.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Stakeholders, Roles, Permissions, and Governance should preserve RBAC claims, audit trails, approval states, and visibility scopes.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privilege leakage, overbroad reporting, and unreviewed AI-generated material.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stakeholders, roles, permissions, and governance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3213"/>
        <w:gridCol w:w="3213"/>
        <w:gridCol w:w="3213"/>
      </w:tblGrid>
      <w:tr>
        <w:tc>
          <w:tcPr>
            <w:tcW w:type="dxa" w:w="2304"/>
            <w:vAlign w:val="center"/>
            <w:shd w:fill="D9EAF7"/>
          </w:tcPr>
          <w:p>
            <w:pPr>
              <w:spacing w:after="0" w:before="0" w:line="240" w:lineRule="auto"/>
            </w:pPr>
            <w:r/>
            <w:r>
              <w:rPr>
                <w:rFonts w:ascii="Aptos" w:hAnsi="Aptos"/>
                <w:b/>
                <w:sz w:val="20"/>
              </w:rPr>
              <w:t>Element</w:t>
            </w:r>
          </w:p>
        </w:tc>
        <w:tc>
          <w:tcPr>
            <w:tcW w:type="dxa" w:w="4320"/>
            <w:vAlign w:val="center"/>
            <w:shd w:fill="D9EAF7"/>
          </w:tcPr>
          <w:p>
            <w:pPr>
              <w:spacing w:after="0" w:before="0" w:line="240" w:lineRule="auto"/>
            </w:pPr>
            <w:r/>
            <w:r>
              <w:rPr>
                <w:rFonts w:ascii="Aptos" w:hAnsi="Aptos"/>
                <w:b/>
                <w:sz w:val="20"/>
              </w:rPr>
              <w:t>Description</w:t>
            </w:r>
          </w:p>
        </w:tc>
        <w:tc>
          <w:tcPr>
            <w:tcW w:type="dxa" w:w="3168"/>
            <w:vAlign w:val="center"/>
            <w:shd w:fill="D9EAF7"/>
          </w:tcPr>
          <w:p>
            <w:pPr>
              <w:spacing w:after="0" w:before="0" w:line="240" w:lineRule="auto"/>
            </w:pPr>
            <w:r/>
            <w:r>
              <w:rPr>
                <w:rFonts w:ascii="Aptos" w:hAnsi="Aptos"/>
                <w:b/>
                <w:sz w:val="20"/>
              </w:rPr>
              <w:t>Note</w:t>
            </w:r>
          </w:p>
        </w:tc>
      </w:tr>
      <w:tr>
        <w:tc>
          <w:tcPr>
            <w:tcW w:type="dxa" w:w="2304"/>
            <w:vAlign w:val="center"/>
          </w:tcPr>
          <w:p>
            <w:pPr>
              <w:spacing w:after="0" w:before="0" w:line="240" w:lineRule="auto"/>
            </w:pPr>
            <w:r/>
            <w:r>
              <w:rPr>
                <w:rFonts w:ascii="Aptos" w:hAnsi="Aptos"/>
                <w:b w:val="0"/>
                <w:sz w:val="18"/>
              </w:rPr>
              <w:t>Role</w:t>
            </w:r>
          </w:p>
        </w:tc>
        <w:tc>
          <w:tcPr>
            <w:tcW w:type="dxa" w:w="4320"/>
            <w:vAlign w:val="center"/>
          </w:tcPr>
          <w:p>
            <w:pPr>
              <w:spacing w:after="0" w:before="0" w:line="240" w:lineRule="auto"/>
            </w:pPr>
            <w:r/>
            <w:r>
              <w:rPr>
                <w:rFonts w:ascii="Aptos" w:hAnsi="Aptos"/>
                <w:b w:val="0"/>
                <w:sz w:val="18"/>
              </w:rPr>
              <w:t>Core permissions</w:t>
            </w:r>
          </w:p>
        </w:tc>
        <w:tc>
          <w:tcPr>
            <w:tcW w:type="dxa" w:w="3168"/>
            <w:vAlign w:val="center"/>
          </w:tcPr>
          <w:p>
            <w:pPr>
              <w:spacing w:after="0" w:before="0" w:line="240" w:lineRule="auto"/>
            </w:pPr>
            <w:r/>
            <w:r>
              <w:rPr>
                <w:rFonts w:ascii="Aptos" w:hAnsi="Aptos"/>
                <w:b w:val="0"/>
                <w:sz w:val="18"/>
              </w:rPr>
              <w:t>What they should never see</w:t>
            </w:r>
          </w:p>
        </w:tc>
      </w:tr>
      <w:tr>
        <w:tc>
          <w:tcPr>
            <w:tcW w:type="dxa" w:w="2304"/>
            <w:vAlign w:val="center"/>
          </w:tcPr>
          <w:p>
            <w:pPr>
              <w:spacing w:after="0" w:before="0" w:line="240" w:lineRule="auto"/>
            </w:pPr>
            <w:r/>
            <w:r>
              <w:rPr>
                <w:rFonts w:ascii="Aptos" w:hAnsi="Aptos"/>
                <w:b w:val="0"/>
                <w:sz w:val="18"/>
              </w:rPr>
              <w:t>Learner</w:t>
            </w:r>
          </w:p>
        </w:tc>
        <w:tc>
          <w:tcPr>
            <w:tcW w:type="dxa" w:w="4320"/>
            <w:vAlign w:val="center"/>
          </w:tcPr>
          <w:p>
            <w:pPr>
              <w:spacing w:after="0" w:before="0" w:line="240" w:lineRule="auto"/>
            </w:pPr>
            <w:r/>
            <w:r>
              <w:rPr>
                <w:rFonts w:ascii="Aptos" w:hAnsi="Aptos"/>
                <w:b w:val="0"/>
                <w:sz w:val="18"/>
              </w:rPr>
              <w:t>Study, assess, view personal insights</w:t>
            </w:r>
          </w:p>
        </w:tc>
        <w:tc>
          <w:tcPr>
            <w:tcW w:type="dxa" w:w="3168"/>
            <w:vAlign w:val="center"/>
          </w:tcPr>
          <w:p>
            <w:pPr>
              <w:spacing w:after="0" w:before="0" w:line="240" w:lineRule="auto"/>
            </w:pPr>
            <w:r/>
            <w:r>
              <w:rPr>
                <w:rFonts w:ascii="Aptos" w:hAnsi="Aptos"/>
                <w:b w:val="0"/>
                <w:sz w:val="18"/>
              </w:rPr>
              <w:t>Other learners' private data</w:t>
            </w:r>
          </w:p>
        </w:tc>
      </w:tr>
      <w:tr>
        <w:tc>
          <w:tcPr>
            <w:tcW w:type="dxa" w:w="2304"/>
            <w:vAlign w:val="center"/>
          </w:tcPr>
          <w:p>
            <w:pPr>
              <w:spacing w:after="0" w:before="0" w:line="240" w:lineRule="auto"/>
            </w:pPr>
            <w:r/>
            <w:r>
              <w:rPr>
                <w:rFonts w:ascii="Aptos" w:hAnsi="Aptos"/>
                <w:b w:val="0"/>
                <w:sz w:val="18"/>
              </w:rPr>
              <w:t>Mentor/Instructor</w:t>
            </w:r>
          </w:p>
        </w:tc>
        <w:tc>
          <w:tcPr>
            <w:tcW w:type="dxa" w:w="4320"/>
            <w:vAlign w:val="center"/>
          </w:tcPr>
          <w:p>
            <w:pPr>
              <w:spacing w:after="0" w:before="0" w:line="240" w:lineRule="auto"/>
            </w:pPr>
            <w:r/>
            <w:r>
              <w:rPr>
                <w:rFonts w:ascii="Aptos" w:hAnsi="Aptos"/>
                <w:b w:val="0"/>
                <w:sz w:val="18"/>
              </w:rPr>
              <w:t>Cohort oversight and interventions</w:t>
            </w:r>
          </w:p>
        </w:tc>
        <w:tc>
          <w:tcPr>
            <w:tcW w:type="dxa" w:w="3168"/>
            <w:vAlign w:val="center"/>
          </w:tcPr>
          <w:p>
            <w:pPr>
              <w:spacing w:after="0" w:before="0" w:line="240" w:lineRule="auto"/>
            </w:pPr>
            <w:r/>
            <w:r>
              <w:rPr>
                <w:rFonts w:ascii="Aptos" w:hAnsi="Aptos"/>
                <w:b w:val="0"/>
                <w:sz w:val="18"/>
              </w:rPr>
              <w:t>Unauthorized institution-wide data</w:t>
            </w:r>
          </w:p>
        </w:tc>
      </w:tr>
      <w:tr>
        <w:tc>
          <w:tcPr>
            <w:tcW w:type="dxa" w:w="2304"/>
            <w:vAlign w:val="center"/>
          </w:tcPr>
          <w:p>
            <w:pPr>
              <w:spacing w:after="0" w:before="0" w:line="240" w:lineRule="auto"/>
            </w:pPr>
            <w:r/>
            <w:r>
              <w:rPr>
                <w:rFonts w:ascii="Aptos" w:hAnsi="Aptos"/>
                <w:b w:val="0"/>
                <w:sz w:val="18"/>
              </w:rPr>
              <w:t>Institution Admin</w:t>
            </w:r>
          </w:p>
        </w:tc>
        <w:tc>
          <w:tcPr>
            <w:tcW w:type="dxa" w:w="4320"/>
            <w:vAlign w:val="center"/>
          </w:tcPr>
          <w:p>
            <w:pPr>
              <w:spacing w:after="0" w:before="0" w:line="240" w:lineRule="auto"/>
            </w:pPr>
            <w:r/>
            <w:r>
              <w:rPr>
                <w:rFonts w:ascii="Aptos" w:hAnsi="Aptos"/>
                <w:b w:val="0"/>
                <w:sz w:val="18"/>
              </w:rPr>
              <w:t>Governance and configuration</w:t>
            </w:r>
          </w:p>
        </w:tc>
        <w:tc>
          <w:tcPr>
            <w:tcW w:type="dxa" w:w="3168"/>
            <w:vAlign w:val="center"/>
          </w:tcPr>
          <w:p>
            <w:pPr>
              <w:spacing w:after="0" w:before="0" w:line="240" w:lineRule="auto"/>
            </w:pPr>
            <w:r/>
            <w:r>
              <w:rPr>
                <w:rFonts w:ascii="Aptos" w:hAnsi="Aptos"/>
                <w:b w:val="0"/>
                <w:sz w:val="18"/>
              </w:rPr>
              <w:t>Sensitive conversational transcripts unless authorized</w:t>
            </w:r>
          </w:p>
        </w:tc>
      </w:tr>
      <w:tr>
        <w:tc>
          <w:tcPr>
            <w:tcW w:type="dxa" w:w="2304"/>
            <w:vAlign w:val="center"/>
          </w:tcPr>
          <w:p>
            <w:pPr>
              <w:spacing w:after="0" w:before="0" w:line="240" w:lineRule="auto"/>
            </w:pPr>
            <w:r/>
            <w:r>
              <w:rPr>
                <w:rFonts w:ascii="Aptos" w:hAnsi="Aptos"/>
                <w:b w:val="0"/>
                <w:sz w:val="18"/>
              </w:rPr>
              <w:t>Recruiter</w:t>
            </w:r>
          </w:p>
        </w:tc>
        <w:tc>
          <w:tcPr>
            <w:tcW w:type="dxa" w:w="4320"/>
            <w:vAlign w:val="center"/>
          </w:tcPr>
          <w:p>
            <w:pPr>
              <w:spacing w:after="0" w:before="0" w:line="240" w:lineRule="auto"/>
            </w:pPr>
            <w:r/>
            <w:r>
              <w:rPr>
                <w:rFonts w:ascii="Aptos" w:hAnsi="Aptos"/>
                <w:b w:val="0"/>
                <w:sz w:val="18"/>
              </w:rPr>
              <w:t>Verified competencies and career signals</w:t>
            </w:r>
          </w:p>
        </w:tc>
        <w:tc>
          <w:tcPr>
            <w:tcW w:type="dxa" w:w="3168"/>
            <w:vAlign w:val="center"/>
          </w:tcPr>
          <w:p>
            <w:pPr>
              <w:spacing w:after="0" w:before="0" w:line="240" w:lineRule="auto"/>
            </w:pPr>
            <w:r/>
            <w:r>
              <w:rPr>
                <w:rFonts w:ascii="Aptos" w:hAnsi="Aptos"/>
                <w:b w:val="0"/>
                <w:sz w:val="18"/>
              </w:rPr>
              <w:t>Raw private learning chats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4. Web and Mobile Experience Architecture</w:t>
      </w:r>
    </w:p>
    <w:p>
      <w:pPr>
        <w:spacing w:before="0" w:after="120" w:line="288" w:lineRule="auto"/>
      </w:pPr>
      <w:r>
        <w:t>The Web and Mobile Experience Architecture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responsive navigation, persistent study state, offline resilience, and high-frequency interaction patterns while preserving low latency, explainability, and stable behavior across mobile and web clients.</w:t>
      </w:r>
    </w:p>
    <w:p>
      <w:pPr>
        <w:spacing w:before="0" w:after="120" w:line="288" w:lineRule="auto"/>
      </w:pPr>
      <w:r>
        <w:t>From a product standpoint, the Web and Mobile Experience Architecture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Web and Mobile Experience Architecture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UI state recovery, session summarization, cached recommendations, and quick-answer generation.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Web and Mobile Experience Architecture should preserve layout preferences, device context, network quality, and session resume tokens.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feature parity gaps, excessive payload sizes, and friction during frequent context switching.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web and mobile experience architecture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3213"/>
        <w:gridCol w:w="3213"/>
        <w:gridCol w:w="3213"/>
      </w:tblGrid>
      <w:tr>
        <w:tc>
          <w:tcPr>
            <w:tcW w:type="dxa" w:w="2304"/>
            <w:vAlign w:val="center"/>
            <w:shd w:fill="D9EAF7"/>
          </w:tcPr>
          <w:p>
            <w:pPr>
              <w:spacing w:after="0" w:before="0" w:line="240" w:lineRule="auto"/>
            </w:pPr>
            <w:r/>
            <w:r>
              <w:rPr>
                <w:rFonts w:ascii="Aptos" w:hAnsi="Aptos"/>
                <w:b/>
                <w:sz w:val="20"/>
              </w:rPr>
              <w:t>Element</w:t>
            </w:r>
          </w:p>
        </w:tc>
        <w:tc>
          <w:tcPr>
            <w:tcW w:type="dxa" w:w="4320"/>
            <w:vAlign w:val="center"/>
            <w:shd w:fill="D9EAF7"/>
          </w:tcPr>
          <w:p>
            <w:pPr>
              <w:spacing w:after="0" w:before="0" w:line="240" w:lineRule="auto"/>
            </w:pPr>
            <w:r/>
            <w:r>
              <w:rPr>
                <w:rFonts w:ascii="Aptos" w:hAnsi="Aptos"/>
                <w:b/>
                <w:sz w:val="20"/>
              </w:rPr>
              <w:t>Description</w:t>
            </w:r>
          </w:p>
        </w:tc>
        <w:tc>
          <w:tcPr>
            <w:tcW w:type="dxa" w:w="3168"/>
            <w:vAlign w:val="center"/>
            <w:shd w:fill="D9EAF7"/>
          </w:tcPr>
          <w:p>
            <w:pPr>
              <w:spacing w:after="0" w:before="0" w:line="240" w:lineRule="auto"/>
            </w:pPr>
            <w:r/>
            <w:r>
              <w:rPr>
                <w:rFonts w:ascii="Aptos" w:hAnsi="Aptos"/>
                <w:b/>
                <w:sz w:val="20"/>
              </w:rPr>
              <w:t>Note</w:t>
            </w:r>
          </w:p>
        </w:tc>
      </w:tr>
      <w:tr>
        <w:tc>
          <w:tcPr>
            <w:tcW w:type="dxa" w:w="2304"/>
            <w:vAlign w:val="center"/>
          </w:tcPr>
          <w:p>
            <w:pPr>
              <w:spacing w:after="0" w:before="0" w:line="240" w:lineRule="auto"/>
            </w:pPr>
            <w:r/>
            <w:r>
              <w:rPr>
                <w:rFonts w:ascii="Aptos" w:hAnsi="Aptos"/>
                <w:b w:val="0"/>
                <w:sz w:val="18"/>
              </w:rPr>
              <w:t>Surface</w:t>
            </w:r>
          </w:p>
        </w:tc>
        <w:tc>
          <w:tcPr>
            <w:tcW w:type="dxa" w:w="4320"/>
            <w:vAlign w:val="center"/>
          </w:tcPr>
          <w:p>
            <w:pPr>
              <w:spacing w:after="0" w:before="0" w:line="240" w:lineRule="auto"/>
            </w:pPr>
            <w:r/>
            <w:r>
              <w:rPr>
                <w:rFonts w:ascii="Aptos" w:hAnsi="Aptos"/>
                <w:b w:val="0"/>
                <w:sz w:val="18"/>
              </w:rPr>
              <w:t>Strength</w:t>
            </w:r>
          </w:p>
        </w:tc>
        <w:tc>
          <w:tcPr>
            <w:tcW w:type="dxa" w:w="3168"/>
            <w:vAlign w:val="center"/>
          </w:tcPr>
          <w:p>
            <w:pPr>
              <w:spacing w:after="0" w:before="0" w:line="240" w:lineRule="auto"/>
            </w:pPr>
            <w:r/>
            <w:r>
              <w:rPr>
                <w:rFonts w:ascii="Aptos" w:hAnsi="Aptos"/>
                <w:b w:val="0"/>
                <w:sz w:val="18"/>
              </w:rPr>
              <w:t>Design imperative</w:t>
            </w:r>
          </w:p>
        </w:tc>
      </w:tr>
      <w:tr>
        <w:tc>
          <w:tcPr>
            <w:tcW w:type="dxa" w:w="2304"/>
            <w:vAlign w:val="center"/>
          </w:tcPr>
          <w:p>
            <w:pPr>
              <w:spacing w:after="0" w:before="0" w:line="240" w:lineRule="auto"/>
            </w:pPr>
            <w:r/>
            <w:r>
              <w:rPr>
                <w:rFonts w:ascii="Aptos" w:hAnsi="Aptos"/>
                <w:b w:val="0"/>
                <w:sz w:val="18"/>
              </w:rPr>
              <w:t>Web app</w:t>
            </w:r>
          </w:p>
        </w:tc>
        <w:tc>
          <w:tcPr>
            <w:tcW w:type="dxa" w:w="4320"/>
            <w:vAlign w:val="center"/>
          </w:tcPr>
          <w:p>
            <w:pPr>
              <w:spacing w:after="0" w:before="0" w:line="240" w:lineRule="auto"/>
            </w:pPr>
            <w:r/>
            <w:r>
              <w:rPr>
                <w:rFonts w:ascii="Aptos" w:hAnsi="Aptos"/>
                <w:b w:val="0"/>
                <w:sz w:val="18"/>
              </w:rPr>
              <w:t>Dense dashboards and side-by-side study views</w:t>
            </w:r>
          </w:p>
        </w:tc>
        <w:tc>
          <w:tcPr>
            <w:tcW w:type="dxa" w:w="3168"/>
            <w:vAlign w:val="center"/>
          </w:tcPr>
          <w:p>
            <w:pPr>
              <w:spacing w:after="0" w:before="0" w:line="240" w:lineRule="auto"/>
            </w:pPr>
            <w:r/>
            <w:r>
              <w:rPr>
                <w:rFonts w:ascii="Aptos" w:hAnsi="Aptos"/>
                <w:b w:val="0"/>
                <w:sz w:val="18"/>
              </w:rPr>
              <w:t>Fast navigation and keyboard shortcuts</w:t>
            </w:r>
          </w:p>
        </w:tc>
      </w:tr>
      <w:tr>
        <w:tc>
          <w:tcPr>
            <w:tcW w:type="dxa" w:w="2304"/>
            <w:vAlign w:val="center"/>
          </w:tcPr>
          <w:p>
            <w:pPr>
              <w:spacing w:after="0" w:before="0" w:line="240" w:lineRule="auto"/>
            </w:pPr>
            <w:r/>
            <w:r>
              <w:rPr>
                <w:rFonts w:ascii="Aptos" w:hAnsi="Aptos"/>
                <w:b w:val="0"/>
                <w:sz w:val="18"/>
              </w:rPr>
              <w:t>Mobile app</w:t>
            </w:r>
          </w:p>
        </w:tc>
        <w:tc>
          <w:tcPr>
            <w:tcW w:type="dxa" w:w="4320"/>
            <w:vAlign w:val="center"/>
          </w:tcPr>
          <w:p>
            <w:pPr>
              <w:spacing w:after="0" w:before="0" w:line="240" w:lineRule="auto"/>
            </w:pPr>
            <w:r/>
            <w:r>
              <w:rPr>
                <w:rFonts w:ascii="Aptos" w:hAnsi="Aptos"/>
                <w:b w:val="0"/>
                <w:sz w:val="18"/>
              </w:rPr>
              <w:t>Anytime learning and notifications</w:t>
            </w:r>
          </w:p>
        </w:tc>
        <w:tc>
          <w:tcPr>
            <w:tcW w:type="dxa" w:w="3168"/>
            <w:vAlign w:val="center"/>
          </w:tcPr>
          <w:p>
            <w:pPr>
              <w:spacing w:after="0" w:before="0" w:line="240" w:lineRule="auto"/>
            </w:pPr>
            <w:r/>
            <w:r>
              <w:rPr>
                <w:rFonts w:ascii="Aptos" w:hAnsi="Aptos"/>
                <w:b w:val="0"/>
                <w:sz w:val="18"/>
              </w:rPr>
              <w:t>One-thumb actions and offline fallback</w:t>
            </w:r>
          </w:p>
        </w:tc>
      </w:tr>
      <w:tr>
        <w:tc>
          <w:tcPr>
            <w:tcW w:type="dxa" w:w="2304"/>
            <w:vAlign w:val="center"/>
          </w:tcPr>
          <w:p>
            <w:pPr>
              <w:spacing w:after="0" w:before="0" w:line="240" w:lineRule="auto"/>
            </w:pPr>
            <w:r/>
            <w:r>
              <w:rPr>
                <w:rFonts w:ascii="Aptos" w:hAnsi="Aptos"/>
                <w:b w:val="0"/>
                <w:sz w:val="18"/>
              </w:rPr>
              <w:t>Shared behavior</w:t>
            </w:r>
          </w:p>
        </w:tc>
        <w:tc>
          <w:tcPr>
            <w:tcW w:type="dxa" w:w="4320"/>
            <w:vAlign w:val="center"/>
          </w:tcPr>
          <w:p>
            <w:pPr>
              <w:spacing w:after="0" w:before="0" w:line="240" w:lineRule="auto"/>
            </w:pPr>
            <w:r/>
            <w:r>
              <w:rPr>
                <w:rFonts w:ascii="Aptos" w:hAnsi="Aptos"/>
                <w:b w:val="0"/>
                <w:sz w:val="18"/>
              </w:rPr>
              <w:t>Single identity and synchronized progress</w:t>
            </w:r>
          </w:p>
        </w:tc>
        <w:tc>
          <w:tcPr>
            <w:tcW w:type="dxa" w:w="3168"/>
            <w:vAlign w:val="center"/>
          </w:tcPr>
          <w:p>
            <w:pPr>
              <w:spacing w:after="0" w:before="0" w:line="240" w:lineRule="auto"/>
            </w:pPr>
            <w:r/>
            <w:r>
              <w:rPr>
                <w:rFonts w:ascii="Aptos" w:hAnsi="Aptos"/>
                <w:b w:val="0"/>
                <w:sz w:val="18"/>
              </w:rPr>
              <w:t>Consistent state across devices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pPr>
        <w:pStyle w:val="Heading2"/>
        <w:spacing w:before="80" w:after="120" w:line="288" w:lineRule="auto"/>
      </w:pPr>
      <w:r>
        <w:t>Reference Architecture and Closed-Loop Workflow</w:t>
      </w:r>
    </w:p>
    <w:p>
      <w:r>
        <w:t>The following reference diagram captures the modular system architecture and the closed-loop adaptive workflow used to organize the platform into client, orchestration, data, intelligence, and feedback layers.</w:t>
      </w:r>
    </w:p>
    <w:p>
      <w:pPr>
        <w:jc w:val="center"/>
      </w:pPr>
      <w:r>
        <w:drawing>
          <wp:inline xmlns:a="http://schemas.openxmlformats.org/drawingml/2006/main" xmlns:pic="http://schemas.openxmlformats.org/drawingml/2006/picture">
            <wp:extent cx="6126480" cy="3341716"/>
            <wp:docPr id="1" name="Picture 1"/>
            <wp:cNvGraphicFramePr>
              <a:graphicFrameLocks noChangeAspect="1"/>
            </wp:cNvGraphicFramePr>
            <a:graphic>
              <a:graphicData uri="http://schemas.openxmlformats.org/drawingml/2006/picture">
                <pic:pic>
                  <pic:nvPicPr>
                    <pic:cNvPr id="0" name="Gemini_Generated_Image_2tbnp92tbnp92tbn.png"/>
                    <pic:cNvPicPr/>
                  </pic:nvPicPr>
                  <pic:blipFill>
                    <a:blip r:embed="rId10"/>
                    <a:stretch>
                      <a:fillRect/>
                    </a:stretch>
                  </pic:blipFill>
                  <pic:spPr>
                    <a:xfrm>
                      <a:off x="0" y="0"/>
                      <a:ext cx="6126480" cy="3341716"/>
                    </a:xfrm>
                    <a:prstGeom prst="rect"/>
                  </pic:spPr>
                </pic:pic>
              </a:graphicData>
            </a:graphic>
          </wp:inline>
        </w:drawing>
      </w:r>
    </w:p>
    <w:p>
      <w:pPr>
        <w:jc w:val="center"/>
      </w:pPr>
      <w:r>
        <w:rPr>
          <w:i/>
          <w:sz w:val="18"/>
        </w:rPr>
        <w:t>Figure 1. System architecture and adaptive learning workflow reference.</w:t>
      </w:r>
    </w:p>
    <w:p>
      <w:r>
        <w:br w:type="page"/>
      </w:r>
    </w:p>
    <w:p>
      <w:pPr>
        <w:pStyle w:val="Heading1"/>
        <w:spacing w:before="160" w:after="120" w:line="288" w:lineRule="auto"/>
      </w:pPr>
      <w:r>
        <w:t>5. Design System, Information Architecture, and Navigation</w:t>
      </w:r>
    </w:p>
    <w:p>
      <w:pPr>
        <w:spacing w:before="0" w:after="120" w:line="288" w:lineRule="auto"/>
      </w:pPr>
      <w:r>
        <w:t>The Design System, Information Architecture, and Navigation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route grouping, visual hierarchy, and quick return to active study tasks while preserving low latency, explainability, and stable behavior across mobile and web clients.</w:t>
      </w:r>
    </w:p>
    <w:p>
      <w:pPr>
        <w:spacing w:before="0" w:after="120" w:line="288" w:lineRule="auto"/>
      </w:pPr>
      <w:r>
        <w:t>From a product standpoint, the Design System, Information Architecture, and Navigation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Design System, Information Architecture, and Navigation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context-sensitive CTAs and predictive shortcuts.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Design System, Information Architecture, and Navigation should preserve navigation events, screen dwell time, and abandoned flows.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overloaded navigation, duplicate labels, and hidden important actions.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design system, information architecture, and navigation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3213"/>
        <w:gridCol w:w="3213"/>
        <w:gridCol w:w="3213"/>
      </w:tblGrid>
      <w:tr>
        <w:tc>
          <w:tcPr>
            <w:tcW w:type="dxa" w:w="2304"/>
            <w:vAlign w:val="center"/>
            <w:shd w:fill="D9EAF7"/>
          </w:tcPr>
          <w:p>
            <w:pPr>
              <w:spacing w:after="0" w:before="0" w:line="240" w:lineRule="auto"/>
            </w:pPr>
            <w:r/>
            <w:r>
              <w:rPr>
                <w:rFonts w:ascii="Aptos" w:hAnsi="Aptos"/>
                <w:b/>
                <w:sz w:val="20"/>
              </w:rPr>
              <w:t>Element</w:t>
            </w:r>
          </w:p>
        </w:tc>
        <w:tc>
          <w:tcPr>
            <w:tcW w:type="dxa" w:w="4320"/>
            <w:vAlign w:val="center"/>
            <w:shd w:fill="D9EAF7"/>
          </w:tcPr>
          <w:p>
            <w:pPr>
              <w:spacing w:after="0" w:before="0" w:line="240" w:lineRule="auto"/>
            </w:pPr>
            <w:r/>
            <w:r>
              <w:rPr>
                <w:rFonts w:ascii="Aptos" w:hAnsi="Aptos"/>
                <w:b/>
                <w:sz w:val="20"/>
              </w:rPr>
              <w:t>Description</w:t>
            </w:r>
          </w:p>
        </w:tc>
        <w:tc>
          <w:tcPr>
            <w:tcW w:type="dxa" w:w="3168"/>
            <w:vAlign w:val="center"/>
            <w:shd w:fill="D9EAF7"/>
          </w:tcPr>
          <w:p>
            <w:pPr>
              <w:spacing w:after="0" w:before="0" w:line="240" w:lineRule="auto"/>
            </w:pPr>
            <w:r/>
            <w:r>
              <w:rPr>
                <w:rFonts w:ascii="Aptos" w:hAnsi="Aptos"/>
                <w:b/>
                <w:sz w:val="20"/>
              </w:rPr>
              <w:t>Note</w:t>
            </w:r>
          </w:p>
        </w:tc>
      </w:tr>
      <w:tr>
        <w:tc>
          <w:tcPr>
            <w:tcW w:type="dxa" w:w="2304"/>
            <w:vAlign w:val="center"/>
          </w:tcPr>
          <w:p>
            <w:pPr>
              <w:spacing w:after="0" w:before="0" w:line="240" w:lineRule="auto"/>
            </w:pPr>
            <w:r/>
            <w:r>
              <w:rPr>
                <w:rFonts w:ascii="Aptos" w:hAnsi="Aptos"/>
                <w:b w:val="0"/>
                <w:sz w:val="18"/>
              </w:rPr>
              <w:t>Navigation zone</w:t>
            </w:r>
          </w:p>
        </w:tc>
        <w:tc>
          <w:tcPr>
            <w:tcW w:type="dxa" w:w="4320"/>
            <w:vAlign w:val="center"/>
          </w:tcPr>
          <w:p>
            <w:pPr>
              <w:spacing w:after="0" w:before="0" w:line="240" w:lineRule="auto"/>
            </w:pPr>
            <w:r/>
            <w:r>
              <w:rPr>
                <w:rFonts w:ascii="Aptos" w:hAnsi="Aptos"/>
                <w:b w:val="0"/>
                <w:sz w:val="18"/>
              </w:rPr>
              <w:t>Primary content</w:t>
            </w:r>
          </w:p>
        </w:tc>
        <w:tc>
          <w:tcPr>
            <w:tcW w:type="dxa" w:w="3168"/>
            <w:vAlign w:val="center"/>
          </w:tcPr>
          <w:p>
            <w:pPr>
              <w:spacing w:after="0" w:before="0" w:line="240" w:lineRule="auto"/>
            </w:pPr>
            <w:r/>
            <w:r>
              <w:rPr>
                <w:rFonts w:ascii="Aptos" w:hAnsi="Aptos"/>
                <w:b w:val="0"/>
                <w:sz w:val="18"/>
              </w:rPr>
              <w:t>User expectation</w:t>
            </w:r>
          </w:p>
        </w:tc>
      </w:tr>
      <w:tr>
        <w:tc>
          <w:tcPr>
            <w:tcW w:type="dxa" w:w="2304"/>
            <w:vAlign w:val="center"/>
          </w:tcPr>
          <w:p>
            <w:pPr>
              <w:spacing w:after="0" w:before="0" w:line="240" w:lineRule="auto"/>
            </w:pPr>
            <w:r/>
            <w:r>
              <w:rPr>
                <w:rFonts w:ascii="Aptos" w:hAnsi="Aptos"/>
                <w:b w:val="0"/>
                <w:sz w:val="18"/>
              </w:rPr>
              <w:t>Top bar</w:t>
            </w:r>
          </w:p>
        </w:tc>
        <w:tc>
          <w:tcPr>
            <w:tcW w:type="dxa" w:w="4320"/>
            <w:vAlign w:val="center"/>
          </w:tcPr>
          <w:p>
            <w:pPr>
              <w:spacing w:after="0" w:before="0" w:line="240" w:lineRule="auto"/>
            </w:pPr>
            <w:r/>
            <w:r>
              <w:rPr>
                <w:rFonts w:ascii="Aptos" w:hAnsi="Aptos"/>
                <w:b w:val="0"/>
                <w:sz w:val="18"/>
              </w:rPr>
              <w:t>Search, notifications, profile, session status</w:t>
            </w:r>
          </w:p>
        </w:tc>
        <w:tc>
          <w:tcPr>
            <w:tcW w:type="dxa" w:w="3168"/>
            <w:vAlign w:val="center"/>
          </w:tcPr>
          <w:p>
            <w:pPr>
              <w:spacing w:after="0" w:before="0" w:line="240" w:lineRule="auto"/>
            </w:pPr>
            <w:r/>
            <w:r>
              <w:rPr>
                <w:rFonts w:ascii="Aptos" w:hAnsi="Aptos"/>
                <w:b w:val="0"/>
                <w:sz w:val="18"/>
              </w:rPr>
              <w:t>Fast access</w:t>
            </w:r>
          </w:p>
        </w:tc>
      </w:tr>
      <w:tr>
        <w:tc>
          <w:tcPr>
            <w:tcW w:type="dxa" w:w="2304"/>
            <w:vAlign w:val="center"/>
          </w:tcPr>
          <w:p>
            <w:pPr>
              <w:spacing w:after="0" w:before="0" w:line="240" w:lineRule="auto"/>
            </w:pPr>
            <w:r/>
            <w:r>
              <w:rPr>
                <w:rFonts w:ascii="Aptos" w:hAnsi="Aptos"/>
                <w:b w:val="0"/>
                <w:sz w:val="18"/>
              </w:rPr>
              <w:t>Left rail / tab bar</w:t>
            </w:r>
          </w:p>
        </w:tc>
        <w:tc>
          <w:tcPr>
            <w:tcW w:type="dxa" w:w="4320"/>
            <w:vAlign w:val="center"/>
          </w:tcPr>
          <w:p>
            <w:pPr>
              <w:spacing w:after="0" w:before="0" w:line="240" w:lineRule="auto"/>
            </w:pPr>
            <w:r/>
            <w:r>
              <w:rPr>
                <w:rFonts w:ascii="Aptos" w:hAnsi="Aptos"/>
                <w:b w:val="0"/>
                <w:sz w:val="18"/>
              </w:rPr>
              <w:t>Core modules and active path</w:t>
            </w:r>
          </w:p>
        </w:tc>
        <w:tc>
          <w:tcPr>
            <w:tcW w:type="dxa" w:w="3168"/>
            <w:vAlign w:val="center"/>
          </w:tcPr>
          <w:p>
            <w:pPr>
              <w:spacing w:after="0" w:before="0" w:line="240" w:lineRule="auto"/>
            </w:pPr>
            <w:r/>
            <w:r>
              <w:rPr>
                <w:rFonts w:ascii="Aptos" w:hAnsi="Aptos"/>
                <w:b w:val="0"/>
                <w:sz w:val="18"/>
              </w:rPr>
              <w:t>Always know where to go next</w:t>
            </w:r>
          </w:p>
        </w:tc>
      </w:tr>
      <w:tr>
        <w:tc>
          <w:tcPr>
            <w:tcW w:type="dxa" w:w="2304"/>
            <w:vAlign w:val="center"/>
          </w:tcPr>
          <w:p>
            <w:pPr>
              <w:spacing w:after="0" w:before="0" w:line="240" w:lineRule="auto"/>
            </w:pPr>
            <w:r/>
            <w:r>
              <w:rPr>
                <w:rFonts w:ascii="Aptos" w:hAnsi="Aptos"/>
                <w:b w:val="0"/>
                <w:sz w:val="18"/>
              </w:rPr>
              <w:t>Context panel</w:t>
            </w:r>
          </w:p>
        </w:tc>
        <w:tc>
          <w:tcPr>
            <w:tcW w:type="dxa" w:w="4320"/>
            <w:vAlign w:val="center"/>
          </w:tcPr>
          <w:p>
            <w:pPr>
              <w:spacing w:after="0" w:before="0" w:line="240" w:lineRule="auto"/>
            </w:pPr>
            <w:r/>
            <w:r>
              <w:rPr>
                <w:rFonts w:ascii="Aptos" w:hAnsi="Aptos"/>
                <w:b w:val="0"/>
                <w:sz w:val="18"/>
              </w:rPr>
              <w:t>Tutor notes, hints, filters</w:t>
            </w:r>
          </w:p>
        </w:tc>
        <w:tc>
          <w:tcPr>
            <w:tcW w:type="dxa" w:w="3168"/>
            <w:vAlign w:val="center"/>
          </w:tcPr>
          <w:p>
            <w:pPr>
              <w:spacing w:after="0" w:before="0" w:line="240" w:lineRule="auto"/>
            </w:pPr>
            <w:r/>
            <w:r>
              <w:rPr>
                <w:rFonts w:ascii="Aptos" w:hAnsi="Aptos"/>
                <w:b w:val="0"/>
                <w:sz w:val="18"/>
              </w:rPr>
              <w:t>Support without leaving the task</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6. Onboarding, Identity Initialization, and Diagnostic Assessment</w:t>
      </w:r>
    </w:p>
    <w:p>
      <w:pPr>
        <w:spacing w:before="0" w:after="120" w:line="288" w:lineRule="auto"/>
      </w:pPr>
      <w:r>
        <w:t>The Onboarding, Identity Initialization, and Diagnostic Assessment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goals, time budget, baseline competence, preference signals, and aspiration context while preserving low latency, explainability, and stable behavior across mobile and web clients.</w:t>
      </w:r>
    </w:p>
    <w:p>
      <w:pPr>
        <w:spacing w:before="0" w:after="120" w:line="288" w:lineRule="auto"/>
      </w:pPr>
      <w:r>
        <w:t>From a product standpoint, the Onboarding, Identity Initialization, and Diagnostic Assessment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Onboarding, Identity Initialization, and Diagnostic Assessment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dynamic question selection, baseline classification, and confidence estimation.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Onboarding, Identity Initialization, and Diagnostic Assessment should preserve goal profiles, readiness scores, preferred formats, and initial mistake patterns.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overlong onboarding, inaccurate self-reporting, and insufficient baseline data.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onboarding, identity initialization, and diagnostic assessment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3213"/>
        <w:gridCol w:w="3213"/>
        <w:gridCol w:w="3213"/>
      </w:tblGrid>
      <w:tr>
        <w:tc>
          <w:tcPr>
            <w:tcW w:type="dxa" w:w="2304"/>
            <w:vAlign w:val="center"/>
            <w:shd w:fill="D9EAF7"/>
          </w:tcPr>
          <w:p>
            <w:pPr>
              <w:spacing w:after="0" w:before="0" w:line="240" w:lineRule="auto"/>
            </w:pPr>
            <w:r/>
            <w:r>
              <w:rPr>
                <w:rFonts w:ascii="Aptos" w:hAnsi="Aptos"/>
                <w:b/>
                <w:sz w:val="20"/>
              </w:rPr>
              <w:t>Element</w:t>
            </w:r>
          </w:p>
        </w:tc>
        <w:tc>
          <w:tcPr>
            <w:tcW w:type="dxa" w:w="4320"/>
            <w:vAlign w:val="center"/>
            <w:shd w:fill="D9EAF7"/>
          </w:tcPr>
          <w:p>
            <w:pPr>
              <w:spacing w:after="0" w:before="0" w:line="240" w:lineRule="auto"/>
            </w:pPr>
            <w:r/>
            <w:r>
              <w:rPr>
                <w:rFonts w:ascii="Aptos" w:hAnsi="Aptos"/>
                <w:b/>
                <w:sz w:val="20"/>
              </w:rPr>
              <w:t>Description</w:t>
            </w:r>
          </w:p>
        </w:tc>
        <w:tc>
          <w:tcPr>
            <w:tcW w:type="dxa" w:w="3168"/>
            <w:vAlign w:val="center"/>
            <w:shd w:fill="D9EAF7"/>
          </w:tcPr>
          <w:p>
            <w:pPr>
              <w:spacing w:after="0" w:before="0" w:line="240" w:lineRule="auto"/>
            </w:pPr>
            <w:r/>
            <w:r>
              <w:rPr>
                <w:rFonts w:ascii="Aptos" w:hAnsi="Aptos"/>
                <w:b/>
                <w:sz w:val="20"/>
              </w:rPr>
              <w:t>Note</w:t>
            </w:r>
          </w:p>
        </w:tc>
      </w:tr>
      <w:tr>
        <w:tc>
          <w:tcPr>
            <w:tcW w:type="dxa" w:w="2304"/>
            <w:vAlign w:val="center"/>
          </w:tcPr>
          <w:p>
            <w:pPr>
              <w:spacing w:after="0" w:before="0" w:line="240" w:lineRule="auto"/>
            </w:pPr>
            <w:r/>
            <w:r>
              <w:rPr>
                <w:rFonts w:ascii="Aptos" w:hAnsi="Aptos"/>
                <w:b w:val="0"/>
                <w:sz w:val="18"/>
              </w:rPr>
              <w:t>Input group</w:t>
            </w:r>
          </w:p>
        </w:tc>
        <w:tc>
          <w:tcPr>
            <w:tcW w:type="dxa" w:w="4320"/>
            <w:vAlign w:val="center"/>
          </w:tcPr>
          <w:p>
            <w:pPr>
              <w:spacing w:after="0" w:before="0" w:line="240" w:lineRule="auto"/>
            </w:pPr>
            <w:r/>
            <w:r>
              <w:rPr>
                <w:rFonts w:ascii="Aptos" w:hAnsi="Aptos"/>
                <w:b w:val="0"/>
                <w:sz w:val="18"/>
              </w:rPr>
              <w:t>Examples</w:t>
            </w:r>
          </w:p>
        </w:tc>
        <w:tc>
          <w:tcPr>
            <w:tcW w:type="dxa" w:w="3168"/>
            <w:vAlign w:val="center"/>
          </w:tcPr>
          <w:p>
            <w:pPr>
              <w:spacing w:after="0" w:before="0" w:line="240" w:lineRule="auto"/>
            </w:pPr>
            <w:r/>
            <w:r>
              <w:rPr>
                <w:rFonts w:ascii="Aptos" w:hAnsi="Aptos"/>
                <w:b w:val="0"/>
                <w:sz w:val="18"/>
              </w:rPr>
              <w:t>Why it matters</w:t>
            </w:r>
          </w:p>
        </w:tc>
      </w:tr>
      <w:tr>
        <w:tc>
          <w:tcPr>
            <w:tcW w:type="dxa" w:w="2304"/>
            <w:vAlign w:val="center"/>
          </w:tcPr>
          <w:p>
            <w:pPr>
              <w:spacing w:after="0" w:before="0" w:line="240" w:lineRule="auto"/>
            </w:pPr>
            <w:r/>
            <w:r>
              <w:rPr>
                <w:rFonts w:ascii="Aptos" w:hAnsi="Aptos"/>
                <w:b w:val="0"/>
                <w:sz w:val="18"/>
              </w:rPr>
              <w:t>Goal intent</w:t>
            </w:r>
          </w:p>
        </w:tc>
        <w:tc>
          <w:tcPr>
            <w:tcW w:type="dxa" w:w="4320"/>
            <w:vAlign w:val="center"/>
          </w:tcPr>
          <w:p>
            <w:pPr>
              <w:spacing w:after="0" w:before="0" w:line="240" w:lineRule="auto"/>
            </w:pPr>
            <w:r/>
            <w:r>
              <w:rPr>
                <w:rFonts w:ascii="Aptos" w:hAnsi="Aptos"/>
                <w:b w:val="0"/>
                <w:sz w:val="18"/>
              </w:rPr>
              <w:t>Exam, job, subject mastery, portfolio</w:t>
            </w:r>
          </w:p>
        </w:tc>
        <w:tc>
          <w:tcPr>
            <w:tcW w:type="dxa" w:w="3168"/>
            <w:vAlign w:val="center"/>
          </w:tcPr>
          <w:p>
            <w:pPr>
              <w:spacing w:after="0" w:before="0" w:line="240" w:lineRule="auto"/>
            </w:pPr>
            <w:r/>
            <w:r>
              <w:rPr>
                <w:rFonts w:ascii="Aptos" w:hAnsi="Aptos"/>
                <w:b w:val="0"/>
                <w:sz w:val="18"/>
              </w:rPr>
              <w:t>Defines route selection</w:t>
            </w:r>
          </w:p>
        </w:tc>
      </w:tr>
      <w:tr>
        <w:tc>
          <w:tcPr>
            <w:tcW w:type="dxa" w:w="2304"/>
            <w:vAlign w:val="center"/>
          </w:tcPr>
          <w:p>
            <w:pPr>
              <w:spacing w:after="0" w:before="0" w:line="240" w:lineRule="auto"/>
            </w:pPr>
            <w:r/>
            <w:r>
              <w:rPr>
                <w:rFonts w:ascii="Aptos" w:hAnsi="Aptos"/>
                <w:b w:val="0"/>
                <w:sz w:val="18"/>
              </w:rPr>
              <w:t>Availability</w:t>
            </w:r>
          </w:p>
        </w:tc>
        <w:tc>
          <w:tcPr>
            <w:tcW w:type="dxa" w:w="4320"/>
            <w:vAlign w:val="center"/>
          </w:tcPr>
          <w:p>
            <w:pPr>
              <w:spacing w:after="0" w:before="0" w:line="240" w:lineRule="auto"/>
            </w:pPr>
            <w:r/>
            <w:r>
              <w:rPr>
                <w:rFonts w:ascii="Aptos" w:hAnsi="Aptos"/>
                <w:b w:val="0"/>
                <w:sz w:val="18"/>
              </w:rPr>
              <w:t>Hours per day, days per week</w:t>
            </w:r>
          </w:p>
        </w:tc>
        <w:tc>
          <w:tcPr>
            <w:tcW w:type="dxa" w:w="3168"/>
            <w:vAlign w:val="center"/>
          </w:tcPr>
          <w:p>
            <w:pPr>
              <w:spacing w:after="0" w:before="0" w:line="240" w:lineRule="auto"/>
            </w:pPr>
            <w:r/>
            <w:r>
              <w:rPr>
                <w:rFonts w:ascii="Aptos" w:hAnsi="Aptos"/>
                <w:b w:val="0"/>
                <w:sz w:val="18"/>
              </w:rPr>
              <w:t>Sets pace and workload</w:t>
            </w:r>
          </w:p>
        </w:tc>
      </w:tr>
      <w:tr>
        <w:tc>
          <w:tcPr>
            <w:tcW w:type="dxa" w:w="2304"/>
            <w:vAlign w:val="center"/>
          </w:tcPr>
          <w:p>
            <w:pPr>
              <w:spacing w:after="0" w:before="0" w:line="240" w:lineRule="auto"/>
            </w:pPr>
            <w:r/>
            <w:r>
              <w:rPr>
                <w:rFonts w:ascii="Aptos" w:hAnsi="Aptos"/>
                <w:b w:val="0"/>
                <w:sz w:val="18"/>
              </w:rPr>
              <w:t>Preference</w:t>
            </w:r>
          </w:p>
        </w:tc>
        <w:tc>
          <w:tcPr>
            <w:tcW w:type="dxa" w:w="4320"/>
            <w:vAlign w:val="center"/>
          </w:tcPr>
          <w:p>
            <w:pPr>
              <w:spacing w:after="0" w:before="0" w:line="240" w:lineRule="auto"/>
            </w:pPr>
            <w:r/>
            <w:r>
              <w:rPr>
                <w:rFonts w:ascii="Aptos" w:hAnsi="Aptos"/>
                <w:b w:val="0"/>
                <w:sz w:val="18"/>
              </w:rPr>
              <w:t>Video, text, problem-solving, projects</w:t>
            </w:r>
          </w:p>
        </w:tc>
        <w:tc>
          <w:tcPr>
            <w:tcW w:type="dxa" w:w="3168"/>
            <w:vAlign w:val="center"/>
          </w:tcPr>
          <w:p>
            <w:pPr>
              <w:spacing w:after="0" w:before="0" w:line="240" w:lineRule="auto"/>
            </w:pPr>
            <w:r/>
            <w:r>
              <w:rPr>
                <w:rFonts w:ascii="Aptos" w:hAnsi="Aptos"/>
                <w:b w:val="0"/>
                <w:sz w:val="18"/>
              </w:rPr>
              <w:t>Shapes presentation style</w:t>
            </w:r>
          </w:p>
        </w:tc>
      </w:tr>
      <w:tr>
        <w:tc>
          <w:tcPr>
            <w:tcW w:type="dxa" w:w="2304"/>
            <w:vAlign w:val="center"/>
          </w:tcPr>
          <w:p>
            <w:pPr>
              <w:spacing w:after="0" w:before="0" w:line="240" w:lineRule="auto"/>
            </w:pPr>
            <w:r/>
            <w:r>
              <w:rPr>
                <w:rFonts w:ascii="Aptos" w:hAnsi="Aptos"/>
                <w:b w:val="0"/>
                <w:sz w:val="18"/>
              </w:rPr>
              <w:t>Baseline test</w:t>
            </w:r>
          </w:p>
        </w:tc>
        <w:tc>
          <w:tcPr>
            <w:tcW w:type="dxa" w:w="4320"/>
            <w:vAlign w:val="center"/>
          </w:tcPr>
          <w:p>
            <w:pPr>
              <w:spacing w:after="0" w:before="0" w:line="240" w:lineRule="auto"/>
            </w:pPr>
            <w:r/>
            <w:r>
              <w:rPr>
                <w:rFonts w:ascii="Aptos" w:hAnsi="Aptos"/>
                <w:b w:val="0"/>
                <w:sz w:val="18"/>
              </w:rPr>
              <w:t>Short adaptive quiz</w:t>
            </w:r>
          </w:p>
        </w:tc>
        <w:tc>
          <w:tcPr>
            <w:tcW w:type="dxa" w:w="3168"/>
            <w:vAlign w:val="center"/>
          </w:tcPr>
          <w:p>
            <w:pPr>
              <w:spacing w:after="0" w:before="0" w:line="240" w:lineRule="auto"/>
            </w:pPr>
            <w:r/>
            <w:r>
              <w:rPr>
                <w:rFonts w:ascii="Aptos" w:hAnsi="Aptos"/>
                <w:b w:val="0"/>
                <w:sz w:val="18"/>
              </w:rPr>
              <w:t>Seeds mastery model</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7. Adaptive Learning Core and Mastery Engine</w:t>
      </w:r>
    </w:p>
    <w:p>
      <w:pPr>
        <w:spacing w:before="0" w:after="120" w:line="288" w:lineRule="auto"/>
      </w:pPr>
      <w:r>
        <w:t>The Adaptive Learning Core and Mastery Engine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skill graphs, prerequisite traversal, mastery confidence, and intervention thresholds while preserving low latency, explainability, and stable behavior across mobile and web clients.</w:t>
      </w:r>
    </w:p>
    <w:p>
      <w:pPr>
        <w:spacing w:before="0" w:after="120" w:line="288" w:lineRule="auto"/>
      </w:pPr>
      <w:r>
        <w:t>From a product standpoint, the Adaptive Learning Core and Mastery Engine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Adaptive Learning Core and Mastery Engine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Bayesian-like mastery estimation, concept embeddings, and rule-constrained adaptation.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Adaptive Learning Core and Mastery Engine should preserve topic mastery vectors, concept dependencies, answer confidence, and response latency.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misclassifying temporary forgetfulness as permanent weakness.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adaptive learning core and mastery engine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Engine component</w:t>
            </w:r>
          </w:p>
        </w:tc>
        <w:tc>
          <w:tcPr>
            <w:tcW w:type="dxa" w:w="6912"/>
            <w:vAlign w:val="center"/>
          </w:tcPr>
          <w:p>
            <w:pPr>
              <w:spacing w:after="0" w:before="0" w:line="240" w:lineRule="auto"/>
            </w:pPr>
            <w:r/>
            <w:r>
              <w:rPr>
                <w:rFonts w:ascii="Aptos" w:hAnsi="Aptos"/>
                <w:b w:val="0"/>
                <w:sz w:val="18"/>
              </w:rPr>
              <w:t>Primary job</w:t>
            </w:r>
          </w:p>
        </w:tc>
      </w:tr>
      <w:tr>
        <w:tc>
          <w:tcPr>
            <w:tcW w:type="dxa" w:w="2880"/>
            <w:vAlign w:val="center"/>
          </w:tcPr>
          <w:p>
            <w:pPr>
              <w:spacing w:after="0" w:before="0" w:line="240" w:lineRule="auto"/>
            </w:pPr>
            <w:r/>
            <w:r>
              <w:rPr>
                <w:rFonts w:ascii="Aptos" w:hAnsi="Aptos"/>
                <w:b w:val="0"/>
                <w:sz w:val="18"/>
              </w:rPr>
              <w:t>Mastery estimator</w:t>
            </w:r>
          </w:p>
        </w:tc>
        <w:tc>
          <w:tcPr>
            <w:tcW w:type="dxa" w:w="6912"/>
            <w:vAlign w:val="center"/>
          </w:tcPr>
          <w:p>
            <w:pPr>
              <w:spacing w:after="0" w:before="0" w:line="240" w:lineRule="auto"/>
            </w:pPr>
            <w:r/>
            <w:r>
              <w:rPr>
                <w:rFonts w:ascii="Aptos" w:hAnsi="Aptos"/>
                <w:b w:val="0"/>
                <w:sz w:val="18"/>
              </w:rPr>
              <w:t>Infer probability of understanding per concept</w:t>
            </w:r>
          </w:p>
        </w:tc>
      </w:tr>
      <w:tr>
        <w:tc>
          <w:tcPr>
            <w:tcW w:type="dxa" w:w="2880"/>
            <w:vAlign w:val="center"/>
          </w:tcPr>
          <w:p>
            <w:pPr>
              <w:spacing w:after="0" w:before="0" w:line="240" w:lineRule="auto"/>
            </w:pPr>
            <w:r/>
            <w:r>
              <w:rPr>
                <w:rFonts w:ascii="Aptos" w:hAnsi="Aptos"/>
                <w:b w:val="0"/>
                <w:sz w:val="18"/>
              </w:rPr>
              <w:t>Path planner</w:t>
            </w:r>
          </w:p>
        </w:tc>
        <w:tc>
          <w:tcPr>
            <w:tcW w:type="dxa" w:w="6912"/>
            <w:vAlign w:val="center"/>
          </w:tcPr>
          <w:p>
            <w:pPr>
              <w:spacing w:after="0" w:before="0" w:line="240" w:lineRule="auto"/>
            </w:pPr>
            <w:r/>
            <w:r>
              <w:rPr>
                <w:rFonts w:ascii="Aptos" w:hAnsi="Aptos"/>
                <w:b w:val="0"/>
                <w:sz w:val="18"/>
              </w:rPr>
              <w:t>Order topics and schedule review</w:t>
            </w:r>
          </w:p>
        </w:tc>
      </w:tr>
      <w:tr>
        <w:tc>
          <w:tcPr>
            <w:tcW w:type="dxa" w:w="2880"/>
            <w:vAlign w:val="center"/>
          </w:tcPr>
          <w:p>
            <w:pPr>
              <w:spacing w:after="0" w:before="0" w:line="240" w:lineRule="auto"/>
            </w:pPr>
            <w:r/>
            <w:r>
              <w:rPr>
                <w:rFonts w:ascii="Aptos" w:hAnsi="Aptos"/>
                <w:b w:val="0"/>
                <w:sz w:val="18"/>
              </w:rPr>
              <w:t>Intervention policy</w:t>
            </w:r>
          </w:p>
        </w:tc>
        <w:tc>
          <w:tcPr>
            <w:tcW w:type="dxa" w:w="6912"/>
            <w:vAlign w:val="center"/>
          </w:tcPr>
          <w:p>
            <w:pPr>
              <w:spacing w:after="0" w:before="0" w:line="240" w:lineRule="auto"/>
            </w:pPr>
            <w:r/>
            <w:r>
              <w:rPr>
                <w:rFonts w:ascii="Aptos" w:hAnsi="Aptos"/>
                <w:b w:val="0"/>
                <w:sz w:val="18"/>
              </w:rPr>
              <w:t>Trigger hints, remediation, or escalation</w:t>
            </w:r>
          </w:p>
        </w:tc>
      </w:tr>
      <w:tr>
        <w:tc>
          <w:tcPr>
            <w:tcW w:type="dxa" w:w="2880"/>
            <w:vAlign w:val="center"/>
          </w:tcPr>
          <w:p>
            <w:pPr>
              <w:spacing w:after="0" w:before="0" w:line="240" w:lineRule="auto"/>
            </w:pPr>
            <w:r/>
            <w:r>
              <w:rPr>
                <w:rFonts w:ascii="Aptos" w:hAnsi="Aptos"/>
                <w:b w:val="0"/>
                <w:sz w:val="18"/>
              </w:rPr>
              <w:t>Recovery model</w:t>
            </w:r>
          </w:p>
        </w:tc>
        <w:tc>
          <w:tcPr>
            <w:tcW w:type="dxa" w:w="6912"/>
            <w:vAlign w:val="center"/>
          </w:tcPr>
          <w:p>
            <w:pPr>
              <w:spacing w:after="0" w:before="0" w:line="240" w:lineRule="auto"/>
            </w:pPr>
            <w:r/>
            <w:r>
              <w:rPr>
                <w:rFonts w:ascii="Aptos" w:hAnsi="Aptos"/>
                <w:b w:val="0"/>
                <w:sz w:val="18"/>
              </w:rPr>
              <w:t>Rebuild continuity after inactivity</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8. Personalized Study Planning, Spaced Repetition, and Revision</w:t>
      </w:r>
    </w:p>
    <w:p>
      <w:pPr>
        <w:spacing w:before="0" w:after="120" w:line="288" w:lineRule="auto"/>
      </w:pPr>
      <w:r>
        <w:t>The Personalized Study Planning, Spaced Repetition, and Revision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daily plans, streak logic, spaced review, backlog control, and load shaping while preserving low latency, explainability, and stable behavior across mobile and web clients.</w:t>
      </w:r>
    </w:p>
    <w:p>
      <w:pPr>
        <w:spacing w:before="0" w:after="120" w:line="288" w:lineRule="auto"/>
      </w:pPr>
      <w:r>
        <w:t>From a product standpoint, the Personalized Study Planning, Spaced Repetition, and Revision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Personalized Study Planning, Spaced Repetition, and Revision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priority ranking, decay modeling, and schedule optimization.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Personalized Study Planning, Spaced Repetition, and Revision should preserve calendar constraints, revision outcomes, attention windows, and missed-session reasons.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overly aggressive schedules that cause churn or guilt-driven abandonment.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personalized study planning, spaced repetition, and revision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Planning dimension</w:t>
            </w:r>
          </w:p>
        </w:tc>
        <w:tc>
          <w:tcPr>
            <w:tcW w:type="dxa" w:w="6912"/>
            <w:vAlign w:val="center"/>
          </w:tcPr>
          <w:p>
            <w:pPr>
              <w:spacing w:after="0" w:before="0" w:line="240" w:lineRule="auto"/>
            </w:pPr>
            <w:r/>
            <w:r>
              <w:rPr>
                <w:rFonts w:ascii="Aptos" w:hAnsi="Aptos"/>
                <w:b w:val="0"/>
                <w:sz w:val="18"/>
              </w:rPr>
              <w:t>Behavior</w:t>
            </w:r>
          </w:p>
        </w:tc>
      </w:tr>
      <w:tr>
        <w:tc>
          <w:tcPr>
            <w:tcW w:type="dxa" w:w="2880"/>
            <w:vAlign w:val="center"/>
          </w:tcPr>
          <w:p>
            <w:pPr>
              <w:spacing w:after="0" w:before="0" w:line="240" w:lineRule="auto"/>
            </w:pPr>
            <w:r/>
            <w:r>
              <w:rPr>
                <w:rFonts w:ascii="Aptos" w:hAnsi="Aptos"/>
                <w:b w:val="0"/>
                <w:sz w:val="18"/>
              </w:rPr>
              <w:t>Daily plan</w:t>
            </w:r>
          </w:p>
        </w:tc>
        <w:tc>
          <w:tcPr>
            <w:tcW w:type="dxa" w:w="6912"/>
            <w:vAlign w:val="center"/>
          </w:tcPr>
          <w:p>
            <w:pPr>
              <w:spacing w:after="0" w:before="0" w:line="240" w:lineRule="auto"/>
            </w:pPr>
            <w:r/>
            <w:r>
              <w:rPr>
                <w:rFonts w:ascii="Aptos" w:hAnsi="Aptos"/>
                <w:b w:val="0"/>
                <w:sz w:val="18"/>
              </w:rPr>
              <w:t>Small fixed set of achievable actions</w:t>
            </w:r>
          </w:p>
        </w:tc>
      </w:tr>
      <w:tr>
        <w:tc>
          <w:tcPr>
            <w:tcW w:type="dxa" w:w="2880"/>
            <w:vAlign w:val="center"/>
          </w:tcPr>
          <w:p>
            <w:pPr>
              <w:spacing w:after="0" w:before="0" w:line="240" w:lineRule="auto"/>
            </w:pPr>
            <w:r/>
            <w:r>
              <w:rPr>
                <w:rFonts w:ascii="Aptos" w:hAnsi="Aptos"/>
                <w:b w:val="0"/>
                <w:sz w:val="18"/>
              </w:rPr>
              <w:t>Weekly cycle</w:t>
            </w:r>
          </w:p>
        </w:tc>
        <w:tc>
          <w:tcPr>
            <w:tcW w:type="dxa" w:w="6912"/>
            <w:vAlign w:val="center"/>
          </w:tcPr>
          <w:p>
            <w:pPr>
              <w:spacing w:after="0" w:before="0" w:line="240" w:lineRule="auto"/>
            </w:pPr>
            <w:r/>
            <w:r>
              <w:rPr>
                <w:rFonts w:ascii="Aptos" w:hAnsi="Aptos"/>
                <w:b w:val="0"/>
                <w:sz w:val="18"/>
              </w:rPr>
              <w:t>Balancing new content with review</w:t>
            </w:r>
          </w:p>
        </w:tc>
      </w:tr>
      <w:tr>
        <w:tc>
          <w:tcPr>
            <w:tcW w:type="dxa" w:w="2880"/>
            <w:vAlign w:val="center"/>
          </w:tcPr>
          <w:p>
            <w:pPr>
              <w:spacing w:after="0" w:before="0" w:line="240" w:lineRule="auto"/>
            </w:pPr>
            <w:r/>
            <w:r>
              <w:rPr>
                <w:rFonts w:ascii="Aptos" w:hAnsi="Aptos"/>
                <w:b w:val="0"/>
                <w:sz w:val="18"/>
              </w:rPr>
              <w:t>Backlog handling</w:t>
            </w:r>
          </w:p>
        </w:tc>
        <w:tc>
          <w:tcPr>
            <w:tcW w:type="dxa" w:w="6912"/>
            <w:vAlign w:val="center"/>
          </w:tcPr>
          <w:p>
            <w:pPr>
              <w:spacing w:after="0" w:before="0" w:line="240" w:lineRule="auto"/>
            </w:pPr>
            <w:r/>
            <w:r>
              <w:rPr>
                <w:rFonts w:ascii="Aptos" w:hAnsi="Aptos"/>
                <w:b w:val="0"/>
                <w:sz w:val="18"/>
              </w:rPr>
              <w:t>Automatic reprioritization after missed days</w:t>
            </w:r>
          </w:p>
        </w:tc>
      </w:tr>
      <w:tr>
        <w:tc>
          <w:tcPr>
            <w:tcW w:type="dxa" w:w="2880"/>
            <w:vAlign w:val="center"/>
          </w:tcPr>
          <w:p>
            <w:pPr>
              <w:spacing w:after="0" w:before="0" w:line="240" w:lineRule="auto"/>
            </w:pPr>
            <w:r/>
            <w:r>
              <w:rPr>
                <w:rFonts w:ascii="Aptos" w:hAnsi="Aptos"/>
                <w:b w:val="0"/>
                <w:sz w:val="18"/>
              </w:rPr>
              <w:t>Streak system</w:t>
            </w:r>
          </w:p>
        </w:tc>
        <w:tc>
          <w:tcPr>
            <w:tcW w:type="dxa" w:w="6912"/>
            <w:vAlign w:val="center"/>
          </w:tcPr>
          <w:p>
            <w:pPr>
              <w:spacing w:after="0" w:before="0" w:line="240" w:lineRule="auto"/>
            </w:pPr>
            <w:r/>
            <w:r>
              <w:rPr>
                <w:rFonts w:ascii="Aptos" w:hAnsi="Aptos"/>
                <w:b w:val="0"/>
                <w:sz w:val="18"/>
              </w:rPr>
              <w:t>Encouragement without punitive punishment</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9. AI Tutor Workspace, Conversational Teaching, and Whiteboard Support</w:t>
      </w:r>
    </w:p>
    <w:p>
      <w:pPr>
        <w:spacing w:before="0" w:after="120" w:line="288" w:lineRule="auto"/>
      </w:pPr>
      <w:r>
        <w:t>The AI Tutor Workspace, Conversational Teaching, and Whiteboard Support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guided explanations, follow-up questions, examples, hints, and stepwise problem solving while preserving low latency, explainability, and stable behavior across mobile and web clients.</w:t>
      </w:r>
    </w:p>
    <w:p>
      <w:pPr>
        <w:spacing w:before="0" w:after="120" w:line="288" w:lineRule="auto"/>
      </w:pPr>
      <w:r>
        <w:t>From a product standpoint, the AI Tutor Workspace, Conversational Teaching, and Whiteboard Support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AI Tutor Workspace, Conversational Teaching, and Whiteboard Support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prompt orchestration, retrieval-augmented generation, answer verification, and answer rewriting.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AI Tutor Workspace, Conversational Teaching, and Whiteboard Support should preserve conversation state, cited sources, derived hints, and student reactions.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wrong answers presented confidently and long conversational drift without recovery.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ai tutor workspace, conversational teaching, and whiteboard support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Workspace tool</w:t>
            </w:r>
          </w:p>
        </w:tc>
        <w:tc>
          <w:tcPr>
            <w:tcW w:type="dxa" w:w="6912"/>
            <w:vAlign w:val="center"/>
          </w:tcPr>
          <w:p>
            <w:pPr>
              <w:spacing w:after="0" w:before="0" w:line="240" w:lineRule="auto"/>
            </w:pPr>
            <w:r/>
            <w:r>
              <w:rPr>
                <w:rFonts w:ascii="Aptos" w:hAnsi="Aptos"/>
                <w:b w:val="0"/>
                <w:sz w:val="18"/>
              </w:rPr>
              <w:t>Purpose</w:t>
            </w:r>
          </w:p>
        </w:tc>
      </w:tr>
      <w:tr>
        <w:tc>
          <w:tcPr>
            <w:tcW w:type="dxa" w:w="2880"/>
            <w:vAlign w:val="center"/>
          </w:tcPr>
          <w:p>
            <w:pPr>
              <w:spacing w:after="0" w:before="0" w:line="240" w:lineRule="auto"/>
            </w:pPr>
            <w:r/>
            <w:r>
              <w:rPr>
                <w:rFonts w:ascii="Aptos" w:hAnsi="Aptos"/>
                <w:b w:val="0"/>
                <w:sz w:val="18"/>
              </w:rPr>
              <w:t>Chat</w:t>
            </w:r>
          </w:p>
        </w:tc>
        <w:tc>
          <w:tcPr>
            <w:tcW w:type="dxa" w:w="6912"/>
            <w:vAlign w:val="center"/>
          </w:tcPr>
          <w:p>
            <w:pPr>
              <w:spacing w:after="0" w:before="0" w:line="240" w:lineRule="auto"/>
            </w:pPr>
            <w:r/>
            <w:r>
              <w:rPr>
                <w:rFonts w:ascii="Aptos" w:hAnsi="Aptos"/>
                <w:b w:val="0"/>
                <w:sz w:val="18"/>
              </w:rPr>
              <w:t>Direct tutoring and clarification</w:t>
            </w:r>
          </w:p>
        </w:tc>
      </w:tr>
      <w:tr>
        <w:tc>
          <w:tcPr>
            <w:tcW w:type="dxa" w:w="2880"/>
            <w:vAlign w:val="center"/>
          </w:tcPr>
          <w:p>
            <w:pPr>
              <w:spacing w:after="0" w:before="0" w:line="240" w:lineRule="auto"/>
            </w:pPr>
            <w:r/>
            <w:r>
              <w:rPr>
                <w:rFonts w:ascii="Aptos" w:hAnsi="Aptos"/>
                <w:b w:val="0"/>
                <w:sz w:val="18"/>
              </w:rPr>
              <w:t>Hint mode</w:t>
            </w:r>
          </w:p>
        </w:tc>
        <w:tc>
          <w:tcPr>
            <w:tcW w:type="dxa" w:w="6912"/>
            <w:vAlign w:val="center"/>
          </w:tcPr>
          <w:p>
            <w:pPr>
              <w:spacing w:after="0" w:before="0" w:line="240" w:lineRule="auto"/>
            </w:pPr>
            <w:r/>
            <w:r>
              <w:rPr>
                <w:rFonts w:ascii="Aptos" w:hAnsi="Aptos"/>
                <w:b w:val="0"/>
                <w:sz w:val="18"/>
              </w:rPr>
              <w:t>Progressive assistance without full answer leakage</w:t>
            </w:r>
          </w:p>
        </w:tc>
      </w:tr>
      <w:tr>
        <w:tc>
          <w:tcPr>
            <w:tcW w:type="dxa" w:w="2880"/>
            <w:vAlign w:val="center"/>
          </w:tcPr>
          <w:p>
            <w:pPr>
              <w:spacing w:after="0" w:before="0" w:line="240" w:lineRule="auto"/>
            </w:pPr>
            <w:r/>
            <w:r>
              <w:rPr>
                <w:rFonts w:ascii="Aptos" w:hAnsi="Aptos"/>
                <w:b w:val="0"/>
                <w:sz w:val="18"/>
              </w:rPr>
              <w:t>Whiteboard</w:t>
            </w:r>
          </w:p>
        </w:tc>
        <w:tc>
          <w:tcPr>
            <w:tcW w:type="dxa" w:w="6912"/>
            <w:vAlign w:val="center"/>
          </w:tcPr>
          <w:p>
            <w:pPr>
              <w:spacing w:after="0" w:before="0" w:line="240" w:lineRule="auto"/>
            </w:pPr>
            <w:r/>
            <w:r>
              <w:rPr>
                <w:rFonts w:ascii="Aptos" w:hAnsi="Aptos"/>
                <w:b w:val="0"/>
                <w:sz w:val="18"/>
              </w:rPr>
              <w:t>Visual derivations and structured reasoning</w:t>
            </w:r>
          </w:p>
        </w:tc>
      </w:tr>
      <w:tr>
        <w:tc>
          <w:tcPr>
            <w:tcW w:type="dxa" w:w="2880"/>
            <w:vAlign w:val="center"/>
          </w:tcPr>
          <w:p>
            <w:pPr>
              <w:spacing w:after="0" w:before="0" w:line="240" w:lineRule="auto"/>
            </w:pPr>
            <w:r/>
            <w:r>
              <w:rPr>
                <w:rFonts w:ascii="Aptos" w:hAnsi="Aptos"/>
                <w:b w:val="0"/>
                <w:sz w:val="18"/>
              </w:rPr>
              <w:t>Code / math panes</w:t>
            </w:r>
          </w:p>
        </w:tc>
        <w:tc>
          <w:tcPr>
            <w:tcW w:type="dxa" w:w="6912"/>
            <w:vAlign w:val="center"/>
          </w:tcPr>
          <w:p>
            <w:pPr>
              <w:spacing w:after="0" w:before="0" w:line="240" w:lineRule="auto"/>
            </w:pPr>
            <w:r/>
            <w:r>
              <w:rPr>
                <w:rFonts w:ascii="Aptos" w:hAnsi="Aptos"/>
                <w:b w:val="0"/>
                <w:sz w:val="18"/>
              </w:rPr>
              <w:t>Technical and quantitative problem solving</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10. Assessment, Evaluation, and Question Intelligence</w:t>
      </w:r>
    </w:p>
    <w:p>
      <w:pPr>
        <w:spacing w:before="0" w:after="120" w:line="288" w:lineRule="auto"/>
      </w:pPr>
      <w:r>
        <w:t>The Assessment, Evaluation, and Question Intelligence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adaptive tests, item generation, marking, rubric scoring, and post-test analysis while preserving low latency, explainability, and stable behavior across mobile and web clients.</w:t>
      </w:r>
    </w:p>
    <w:p>
      <w:pPr>
        <w:spacing w:before="0" w:after="120" w:line="288" w:lineRule="auto"/>
      </w:pPr>
      <w:r>
        <w:t>From a product standpoint, the Assessment, Evaluation, and Question Intelligence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Assessment, Evaluation, and Question Intelligence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item generation, distractor crafting, difficulty calibration, and scoring assistance.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Assessment, Evaluation, and Question Intelligence should preserve item metadata, response time, hints used, wrong-option patterns, and topic heatmaps.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question leakage, poor calibration, and assessments that do not reflect real competence.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assessment, evaluation, and question intelligence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Assessment mode</w:t>
            </w:r>
          </w:p>
        </w:tc>
        <w:tc>
          <w:tcPr>
            <w:tcW w:type="dxa" w:w="6912"/>
            <w:vAlign w:val="center"/>
          </w:tcPr>
          <w:p>
            <w:pPr>
              <w:spacing w:after="0" w:before="0" w:line="240" w:lineRule="auto"/>
            </w:pPr>
            <w:r/>
            <w:r>
              <w:rPr>
                <w:rFonts w:ascii="Aptos" w:hAnsi="Aptos"/>
                <w:b w:val="0"/>
                <w:sz w:val="18"/>
              </w:rPr>
              <w:t>Function</w:t>
            </w:r>
          </w:p>
        </w:tc>
      </w:tr>
      <w:tr>
        <w:tc>
          <w:tcPr>
            <w:tcW w:type="dxa" w:w="2880"/>
            <w:vAlign w:val="center"/>
          </w:tcPr>
          <w:p>
            <w:pPr>
              <w:spacing w:after="0" w:before="0" w:line="240" w:lineRule="auto"/>
            </w:pPr>
            <w:r/>
            <w:r>
              <w:rPr>
                <w:rFonts w:ascii="Aptos" w:hAnsi="Aptos"/>
                <w:b w:val="0"/>
                <w:sz w:val="18"/>
              </w:rPr>
              <w:t>Diagnostic</w:t>
            </w:r>
          </w:p>
        </w:tc>
        <w:tc>
          <w:tcPr>
            <w:tcW w:type="dxa" w:w="6912"/>
            <w:vAlign w:val="center"/>
          </w:tcPr>
          <w:p>
            <w:pPr>
              <w:spacing w:after="0" w:before="0" w:line="240" w:lineRule="auto"/>
            </w:pPr>
            <w:r/>
            <w:r>
              <w:rPr>
                <w:rFonts w:ascii="Aptos" w:hAnsi="Aptos"/>
                <w:b w:val="0"/>
                <w:sz w:val="18"/>
              </w:rPr>
              <w:t>Baseline and route selection</w:t>
            </w:r>
          </w:p>
        </w:tc>
      </w:tr>
      <w:tr>
        <w:tc>
          <w:tcPr>
            <w:tcW w:type="dxa" w:w="2880"/>
            <w:vAlign w:val="center"/>
          </w:tcPr>
          <w:p>
            <w:pPr>
              <w:spacing w:after="0" w:before="0" w:line="240" w:lineRule="auto"/>
            </w:pPr>
            <w:r/>
            <w:r>
              <w:rPr>
                <w:rFonts w:ascii="Aptos" w:hAnsi="Aptos"/>
                <w:b w:val="0"/>
                <w:sz w:val="18"/>
              </w:rPr>
              <w:t>Practice drill</w:t>
            </w:r>
          </w:p>
        </w:tc>
        <w:tc>
          <w:tcPr>
            <w:tcW w:type="dxa" w:w="6912"/>
            <w:vAlign w:val="center"/>
          </w:tcPr>
          <w:p>
            <w:pPr>
              <w:spacing w:after="0" w:before="0" w:line="240" w:lineRule="auto"/>
            </w:pPr>
            <w:r/>
            <w:r>
              <w:rPr>
                <w:rFonts w:ascii="Aptos" w:hAnsi="Aptos"/>
                <w:b w:val="0"/>
                <w:sz w:val="18"/>
              </w:rPr>
              <w:t>Targeted repetition</w:t>
            </w:r>
          </w:p>
        </w:tc>
      </w:tr>
      <w:tr>
        <w:tc>
          <w:tcPr>
            <w:tcW w:type="dxa" w:w="2880"/>
            <w:vAlign w:val="center"/>
          </w:tcPr>
          <w:p>
            <w:pPr>
              <w:spacing w:after="0" w:before="0" w:line="240" w:lineRule="auto"/>
            </w:pPr>
            <w:r/>
            <w:r>
              <w:rPr>
                <w:rFonts w:ascii="Aptos" w:hAnsi="Aptos"/>
                <w:b w:val="0"/>
                <w:sz w:val="18"/>
              </w:rPr>
              <w:t>Mock test</w:t>
            </w:r>
          </w:p>
        </w:tc>
        <w:tc>
          <w:tcPr>
            <w:tcW w:type="dxa" w:w="6912"/>
            <w:vAlign w:val="center"/>
          </w:tcPr>
          <w:p>
            <w:pPr>
              <w:spacing w:after="0" w:before="0" w:line="240" w:lineRule="auto"/>
            </w:pPr>
            <w:r/>
            <w:r>
              <w:rPr>
                <w:rFonts w:ascii="Aptos" w:hAnsi="Aptos"/>
                <w:b w:val="0"/>
                <w:sz w:val="18"/>
              </w:rPr>
              <w:t>Exam simulation and endurance</w:t>
            </w:r>
          </w:p>
        </w:tc>
      </w:tr>
      <w:tr>
        <w:tc>
          <w:tcPr>
            <w:tcW w:type="dxa" w:w="2880"/>
            <w:vAlign w:val="center"/>
          </w:tcPr>
          <w:p>
            <w:pPr>
              <w:spacing w:after="0" w:before="0" w:line="240" w:lineRule="auto"/>
            </w:pPr>
            <w:r/>
            <w:r>
              <w:rPr>
                <w:rFonts w:ascii="Aptos" w:hAnsi="Aptos"/>
                <w:b w:val="0"/>
                <w:sz w:val="18"/>
              </w:rPr>
              <w:t>Micro-quiz</w:t>
            </w:r>
          </w:p>
        </w:tc>
        <w:tc>
          <w:tcPr>
            <w:tcW w:type="dxa" w:w="6912"/>
            <w:vAlign w:val="center"/>
          </w:tcPr>
          <w:p>
            <w:pPr>
              <w:spacing w:after="0" w:before="0" w:line="240" w:lineRule="auto"/>
            </w:pPr>
            <w:r/>
            <w:r>
              <w:rPr>
                <w:rFonts w:ascii="Aptos" w:hAnsi="Aptos"/>
                <w:b w:val="0"/>
                <w:sz w:val="18"/>
              </w:rPr>
              <w:t>Quick confidence checks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11. Content Studio, Lesson Engine, and Multi-modal Delivery</w:t>
      </w:r>
    </w:p>
    <w:p>
      <w:pPr>
        <w:spacing w:before="0" w:after="120" w:line="288" w:lineRule="auto"/>
      </w:pPr>
      <w:r>
        <w:t>The Content Studio, Lesson Engine, and Multi-modal Delivery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lesson authoring, curriculum objects, media packaging, and content approval while preserving low latency, explainability, and stable behavior across mobile and web clients.</w:t>
      </w:r>
    </w:p>
    <w:p>
      <w:pPr>
        <w:spacing w:before="0" w:after="120" w:line="288" w:lineRule="auto"/>
      </w:pPr>
      <w:r>
        <w:t>From a product standpoint, the Content Studio, Lesson Engine, and Multi-modal Delivery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Content Studio, Lesson Engine, and Multi-modal Delivery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lesson summarization, storyboard generation, media script drafting, and enrichment suggestions.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Content Studio, Lesson Engine, and Multi-modal Delivery should preserve lesson templates, media assets, version history, and approval states.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content sprawl, stale materials, and unreviewed generated lessons.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content studio, lesson engine, and multi-modal delivery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3213"/>
        <w:gridCol w:w="3213"/>
        <w:gridCol w:w="3213"/>
      </w:tblGrid>
      <w:tr>
        <w:tc>
          <w:tcPr>
            <w:tcW w:type="dxa" w:w="2304"/>
            <w:vAlign w:val="center"/>
            <w:shd w:fill="D9EAF7"/>
          </w:tcPr>
          <w:p>
            <w:pPr>
              <w:spacing w:after="0" w:before="0" w:line="240" w:lineRule="auto"/>
            </w:pPr>
            <w:r/>
            <w:r>
              <w:rPr>
                <w:rFonts w:ascii="Aptos" w:hAnsi="Aptos"/>
                <w:b/>
                <w:sz w:val="20"/>
              </w:rPr>
              <w:t>Element</w:t>
            </w:r>
          </w:p>
        </w:tc>
        <w:tc>
          <w:tcPr>
            <w:tcW w:type="dxa" w:w="4320"/>
            <w:vAlign w:val="center"/>
            <w:shd w:fill="D9EAF7"/>
          </w:tcPr>
          <w:p>
            <w:pPr>
              <w:spacing w:after="0" w:before="0" w:line="240" w:lineRule="auto"/>
            </w:pPr>
            <w:r/>
            <w:r>
              <w:rPr>
                <w:rFonts w:ascii="Aptos" w:hAnsi="Aptos"/>
                <w:b/>
                <w:sz w:val="20"/>
              </w:rPr>
              <w:t>Description</w:t>
            </w:r>
          </w:p>
        </w:tc>
        <w:tc>
          <w:tcPr>
            <w:tcW w:type="dxa" w:w="3168"/>
            <w:vAlign w:val="center"/>
            <w:shd w:fill="D9EAF7"/>
          </w:tcPr>
          <w:p>
            <w:pPr>
              <w:spacing w:after="0" w:before="0" w:line="240" w:lineRule="auto"/>
            </w:pPr>
            <w:r/>
            <w:r>
              <w:rPr>
                <w:rFonts w:ascii="Aptos" w:hAnsi="Aptos"/>
                <w:b/>
                <w:sz w:val="20"/>
              </w:rPr>
              <w:t>Note</w:t>
            </w:r>
          </w:p>
        </w:tc>
      </w:tr>
      <w:tr>
        <w:tc>
          <w:tcPr>
            <w:tcW w:type="dxa" w:w="2304"/>
            <w:vAlign w:val="center"/>
          </w:tcPr>
          <w:p>
            <w:pPr>
              <w:spacing w:after="0" w:before="0" w:line="240" w:lineRule="auto"/>
            </w:pPr>
            <w:r/>
            <w:r>
              <w:rPr>
                <w:rFonts w:ascii="Aptos" w:hAnsi="Aptos"/>
                <w:b w:val="0"/>
                <w:sz w:val="18"/>
              </w:rPr>
              <w:t>Asset type</w:t>
            </w:r>
          </w:p>
        </w:tc>
        <w:tc>
          <w:tcPr>
            <w:tcW w:type="dxa" w:w="4320"/>
            <w:vAlign w:val="center"/>
          </w:tcPr>
          <w:p>
            <w:pPr>
              <w:spacing w:after="0" w:before="0" w:line="240" w:lineRule="auto"/>
            </w:pPr>
            <w:r/>
            <w:r>
              <w:rPr>
                <w:rFonts w:ascii="Aptos" w:hAnsi="Aptos"/>
                <w:b w:val="0"/>
                <w:sz w:val="18"/>
              </w:rPr>
              <w:t>Consumer</w:t>
            </w:r>
          </w:p>
        </w:tc>
        <w:tc>
          <w:tcPr>
            <w:tcW w:type="dxa" w:w="3168"/>
            <w:vAlign w:val="center"/>
          </w:tcPr>
          <w:p>
            <w:pPr>
              <w:spacing w:after="0" w:before="0" w:line="240" w:lineRule="auto"/>
            </w:pPr>
            <w:r/>
            <w:r>
              <w:rPr>
                <w:rFonts w:ascii="Aptos" w:hAnsi="Aptos"/>
                <w:b w:val="0"/>
                <w:sz w:val="18"/>
              </w:rPr>
              <w:t>Typical use</w:t>
            </w:r>
          </w:p>
        </w:tc>
      </w:tr>
      <w:tr>
        <w:tc>
          <w:tcPr>
            <w:tcW w:type="dxa" w:w="2304"/>
            <w:vAlign w:val="center"/>
          </w:tcPr>
          <w:p>
            <w:pPr>
              <w:spacing w:after="0" w:before="0" w:line="240" w:lineRule="auto"/>
            </w:pPr>
            <w:r/>
            <w:r>
              <w:rPr>
                <w:rFonts w:ascii="Aptos" w:hAnsi="Aptos"/>
                <w:b w:val="0"/>
                <w:sz w:val="18"/>
              </w:rPr>
              <w:t>Text lesson</w:t>
            </w:r>
          </w:p>
        </w:tc>
        <w:tc>
          <w:tcPr>
            <w:tcW w:type="dxa" w:w="4320"/>
            <w:vAlign w:val="center"/>
          </w:tcPr>
          <w:p>
            <w:pPr>
              <w:spacing w:after="0" w:before="0" w:line="240" w:lineRule="auto"/>
            </w:pPr>
            <w:r/>
            <w:r>
              <w:rPr>
                <w:rFonts w:ascii="Aptos" w:hAnsi="Aptos"/>
                <w:b w:val="0"/>
                <w:sz w:val="18"/>
              </w:rPr>
              <w:t>Mobile and web</w:t>
            </w:r>
          </w:p>
        </w:tc>
        <w:tc>
          <w:tcPr>
            <w:tcW w:type="dxa" w:w="3168"/>
            <w:vAlign w:val="center"/>
          </w:tcPr>
          <w:p>
            <w:pPr>
              <w:spacing w:after="0" w:before="0" w:line="240" w:lineRule="auto"/>
            </w:pPr>
            <w:r/>
            <w:r>
              <w:rPr>
                <w:rFonts w:ascii="Aptos" w:hAnsi="Aptos"/>
                <w:b w:val="0"/>
                <w:sz w:val="18"/>
              </w:rPr>
              <w:t>Structured concept delivery</w:t>
            </w:r>
          </w:p>
        </w:tc>
      </w:tr>
      <w:tr>
        <w:tc>
          <w:tcPr>
            <w:tcW w:type="dxa" w:w="2304"/>
            <w:vAlign w:val="center"/>
          </w:tcPr>
          <w:p>
            <w:pPr>
              <w:spacing w:after="0" w:before="0" w:line="240" w:lineRule="auto"/>
            </w:pPr>
            <w:r/>
            <w:r>
              <w:rPr>
                <w:rFonts w:ascii="Aptos" w:hAnsi="Aptos"/>
                <w:b w:val="0"/>
                <w:sz w:val="18"/>
              </w:rPr>
              <w:t>Interactive card</w:t>
            </w:r>
          </w:p>
        </w:tc>
        <w:tc>
          <w:tcPr>
            <w:tcW w:type="dxa" w:w="4320"/>
            <w:vAlign w:val="center"/>
          </w:tcPr>
          <w:p>
            <w:pPr>
              <w:spacing w:after="0" w:before="0" w:line="240" w:lineRule="auto"/>
            </w:pPr>
            <w:r/>
            <w:r>
              <w:rPr>
                <w:rFonts w:ascii="Aptos" w:hAnsi="Aptos"/>
                <w:b w:val="0"/>
                <w:sz w:val="18"/>
              </w:rPr>
              <w:t>Quick revision</w:t>
            </w:r>
          </w:p>
        </w:tc>
        <w:tc>
          <w:tcPr>
            <w:tcW w:type="dxa" w:w="3168"/>
            <w:vAlign w:val="center"/>
          </w:tcPr>
          <w:p>
            <w:pPr>
              <w:spacing w:after="0" w:before="0" w:line="240" w:lineRule="auto"/>
            </w:pPr>
            <w:r/>
            <w:r>
              <w:rPr>
                <w:rFonts w:ascii="Aptos" w:hAnsi="Aptos"/>
                <w:b w:val="0"/>
                <w:sz w:val="18"/>
              </w:rPr>
              <w:t>Short recall loops</w:t>
            </w:r>
          </w:p>
        </w:tc>
      </w:tr>
      <w:tr>
        <w:tc>
          <w:tcPr>
            <w:tcW w:type="dxa" w:w="2304"/>
            <w:vAlign w:val="center"/>
          </w:tcPr>
          <w:p>
            <w:pPr>
              <w:spacing w:after="0" w:before="0" w:line="240" w:lineRule="auto"/>
            </w:pPr>
            <w:r/>
            <w:r>
              <w:rPr>
                <w:rFonts w:ascii="Aptos" w:hAnsi="Aptos"/>
                <w:b w:val="0"/>
                <w:sz w:val="18"/>
              </w:rPr>
              <w:t>Audio / voice note</w:t>
            </w:r>
          </w:p>
        </w:tc>
        <w:tc>
          <w:tcPr>
            <w:tcW w:type="dxa" w:w="4320"/>
            <w:vAlign w:val="center"/>
          </w:tcPr>
          <w:p>
            <w:pPr>
              <w:spacing w:after="0" w:before="0" w:line="240" w:lineRule="auto"/>
            </w:pPr>
            <w:r/>
            <w:r>
              <w:rPr>
                <w:rFonts w:ascii="Aptos" w:hAnsi="Aptos"/>
                <w:b w:val="0"/>
                <w:sz w:val="18"/>
              </w:rPr>
              <w:t>Low-bandwidth users</w:t>
            </w:r>
          </w:p>
        </w:tc>
        <w:tc>
          <w:tcPr>
            <w:tcW w:type="dxa" w:w="3168"/>
            <w:vAlign w:val="center"/>
          </w:tcPr>
          <w:p>
            <w:pPr>
              <w:spacing w:after="0" w:before="0" w:line="240" w:lineRule="auto"/>
            </w:pPr>
            <w:r/>
            <w:r>
              <w:rPr>
                <w:rFonts w:ascii="Aptos" w:hAnsi="Aptos"/>
                <w:b w:val="0"/>
                <w:sz w:val="18"/>
              </w:rPr>
              <w:t>Hands-free review</w:t>
            </w:r>
          </w:p>
        </w:tc>
      </w:tr>
      <w:tr>
        <w:tc>
          <w:tcPr>
            <w:tcW w:type="dxa" w:w="2304"/>
            <w:vAlign w:val="center"/>
          </w:tcPr>
          <w:p>
            <w:pPr>
              <w:spacing w:after="0" w:before="0" w:line="240" w:lineRule="auto"/>
            </w:pPr>
            <w:r/>
            <w:r>
              <w:rPr>
                <w:rFonts w:ascii="Aptos" w:hAnsi="Aptos"/>
                <w:b w:val="0"/>
                <w:sz w:val="18"/>
              </w:rPr>
              <w:t>Image / diagram</w:t>
            </w:r>
          </w:p>
        </w:tc>
        <w:tc>
          <w:tcPr>
            <w:tcW w:type="dxa" w:w="4320"/>
            <w:vAlign w:val="center"/>
          </w:tcPr>
          <w:p>
            <w:pPr>
              <w:spacing w:after="0" w:before="0" w:line="240" w:lineRule="auto"/>
            </w:pPr>
            <w:r/>
            <w:r>
              <w:rPr>
                <w:rFonts w:ascii="Aptos" w:hAnsi="Aptos"/>
                <w:b w:val="0"/>
                <w:sz w:val="18"/>
              </w:rPr>
              <w:t>Complex concepts</w:t>
            </w:r>
          </w:p>
        </w:tc>
        <w:tc>
          <w:tcPr>
            <w:tcW w:type="dxa" w:w="3168"/>
            <w:vAlign w:val="center"/>
          </w:tcPr>
          <w:p>
            <w:pPr>
              <w:spacing w:after="0" w:before="0" w:line="240" w:lineRule="auto"/>
            </w:pPr>
            <w:r/>
            <w:r>
              <w:rPr>
                <w:rFonts w:ascii="Aptos" w:hAnsi="Aptos"/>
                <w:b w:val="0"/>
                <w:sz w:val="18"/>
              </w:rPr>
              <w:t>Spatial explanation</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12. Educational Identity Profile (EIP) and Public Skill Graph</w:t>
      </w:r>
    </w:p>
    <w:p>
      <w:pPr>
        <w:spacing w:before="0" w:after="120" w:line="288" w:lineRule="auto"/>
      </w:pPr>
      <w:r>
        <w:t>The Educational Identity Profile (EIP) and Public Skill Graph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verifiable skill evidence, consistent performance, and reputation-safe public presentation while preserving low latency, explainability, and stable behavior across mobile and web clients.</w:t>
      </w:r>
    </w:p>
    <w:p>
      <w:pPr>
        <w:spacing w:before="0" w:after="120" w:line="288" w:lineRule="auto"/>
      </w:pPr>
      <w:r>
        <w:t>From a product standpoint, the Educational Identity Profile (EIP) and Public Skill Graph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Educational Identity Profile (EIP) and Public Skill Graph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skill inference, evidence scoring, confidence weighting, and credibility summaries.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Educational Identity Profile (EIP) and Public Skill Graph should preserve verified certificates, projects, exam results, consistency trends, and endorsements.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privacy leakage, gaming of public scores, and overexposure of private learning data.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educational identity profile (eip) and public skill graph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EIP element</w:t>
            </w:r>
          </w:p>
        </w:tc>
        <w:tc>
          <w:tcPr>
            <w:tcW w:type="dxa" w:w="6912"/>
            <w:vAlign w:val="center"/>
          </w:tcPr>
          <w:p>
            <w:pPr>
              <w:spacing w:after="0" w:before="0" w:line="240" w:lineRule="auto"/>
            </w:pPr>
            <w:r/>
            <w:r>
              <w:rPr>
                <w:rFonts w:ascii="Aptos" w:hAnsi="Aptos"/>
                <w:b w:val="0"/>
                <w:sz w:val="18"/>
              </w:rPr>
              <w:t>Meaning</w:t>
            </w:r>
          </w:p>
        </w:tc>
      </w:tr>
      <w:tr>
        <w:tc>
          <w:tcPr>
            <w:tcW w:type="dxa" w:w="2880"/>
            <w:vAlign w:val="center"/>
          </w:tcPr>
          <w:p>
            <w:pPr>
              <w:spacing w:after="0" w:before="0" w:line="240" w:lineRule="auto"/>
            </w:pPr>
            <w:r/>
            <w:r>
              <w:rPr>
                <w:rFonts w:ascii="Aptos" w:hAnsi="Aptos"/>
                <w:b w:val="0"/>
                <w:sz w:val="18"/>
              </w:rPr>
              <w:t>Skill graph</w:t>
            </w:r>
          </w:p>
        </w:tc>
        <w:tc>
          <w:tcPr>
            <w:tcW w:type="dxa" w:w="6912"/>
            <w:vAlign w:val="center"/>
          </w:tcPr>
          <w:p>
            <w:pPr>
              <w:spacing w:after="0" w:before="0" w:line="240" w:lineRule="auto"/>
            </w:pPr>
            <w:r/>
            <w:r>
              <w:rPr>
                <w:rFonts w:ascii="Aptos" w:hAnsi="Aptos"/>
                <w:b w:val="0"/>
                <w:sz w:val="18"/>
              </w:rPr>
              <w:t>Competency representation by topic</w:t>
            </w:r>
          </w:p>
        </w:tc>
      </w:tr>
      <w:tr>
        <w:tc>
          <w:tcPr>
            <w:tcW w:type="dxa" w:w="2880"/>
            <w:vAlign w:val="center"/>
          </w:tcPr>
          <w:p>
            <w:pPr>
              <w:spacing w:after="0" w:before="0" w:line="240" w:lineRule="auto"/>
            </w:pPr>
            <w:r/>
            <w:r>
              <w:rPr>
                <w:rFonts w:ascii="Aptos" w:hAnsi="Aptos"/>
                <w:b w:val="0"/>
                <w:sz w:val="18"/>
              </w:rPr>
              <w:t>Consistency score</w:t>
            </w:r>
          </w:p>
        </w:tc>
        <w:tc>
          <w:tcPr>
            <w:tcW w:type="dxa" w:w="6912"/>
            <w:vAlign w:val="center"/>
          </w:tcPr>
          <w:p>
            <w:pPr>
              <w:spacing w:after="0" w:before="0" w:line="240" w:lineRule="auto"/>
            </w:pPr>
            <w:r/>
            <w:r>
              <w:rPr>
                <w:rFonts w:ascii="Aptos" w:hAnsi="Aptos"/>
                <w:b w:val="0"/>
                <w:sz w:val="18"/>
              </w:rPr>
              <w:t>Long-term completion and discipline signal</w:t>
            </w:r>
          </w:p>
        </w:tc>
      </w:tr>
      <w:tr>
        <w:tc>
          <w:tcPr>
            <w:tcW w:type="dxa" w:w="2880"/>
            <w:vAlign w:val="center"/>
          </w:tcPr>
          <w:p>
            <w:pPr>
              <w:spacing w:after="0" w:before="0" w:line="240" w:lineRule="auto"/>
            </w:pPr>
            <w:r/>
            <w:r>
              <w:rPr>
                <w:rFonts w:ascii="Aptos" w:hAnsi="Aptos"/>
                <w:b w:val="0"/>
                <w:sz w:val="18"/>
              </w:rPr>
              <w:t>Evidence shelf</w:t>
            </w:r>
          </w:p>
        </w:tc>
        <w:tc>
          <w:tcPr>
            <w:tcW w:type="dxa" w:w="6912"/>
            <w:vAlign w:val="center"/>
          </w:tcPr>
          <w:p>
            <w:pPr>
              <w:spacing w:after="0" w:before="0" w:line="240" w:lineRule="auto"/>
            </w:pPr>
            <w:r/>
            <w:r>
              <w:rPr>
                <w:rFonts w:ascii="Aptos" w:hAnsi="Aptos"/>
                <w:b w:val="0"/>
                <w:sz w:val="18"/>
              </w:rPr>
              <w:t>Projects, assessments, and proofs</w:t>
            </w:r>
          </w:p>
        </w:tc>
      </w:tr>
      <w:tr>
        <w:tc>
          <w:tcPr>
            <w:tcW w:type="dxa" w:w="2880"/>
            <w:vAlign w:val="center"/>
          </w:tcPr>
          <w:p>
            <w:pPr>
              <w:spacing w:after="0" w:before="0" w:line="240" w:lineRule="auto"/>
            </w:pPr>
            <w:r/>
            <w:r>
              <w:rPr>
                <w:rFonts w:ascii="Aptos" w:hAnsi="Aptos"/>
                <w:b w:val="0"/>
                <w:sz w:val="18"/>
              </w:rPr>
              <w:t>Public mode</w:t>
            </w:r>
          </w:p>
        </w:tc>
        <w:tc>
          <w:tcPr>
            <w:tcW w:type="dxa" w:w="6912"/>
            <w:vAlign w:val="center"/>
          </w:tcPr>
          <w:p>
            <w:pPr>
              <w:spacing w:after="0" w:before="0" w:line="240" w:lineRule="auto"/>
            </w:pPr>
            <w:r/>
            <w:r>
              <w:rPr>
                <w:rFonts w:ascii="Aptos" w:hAnsi="Aptos"/>
                <w:b w:val="0"/>
                <w:sz w:val="18"/>
              </w:rPr>
              <w:t>Controlled sharing for recruiters and mentors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13. Career Mapping, Recruiter Discovery, and Employability Intelligence</w:t>
      </w:r>
    </w:p>
    <w:p>
      <w:pPr>
        <w:spacing w:before="0" w:after="120" w:line="288" w:lineRule="auto"/>
      </w:pPr>
      <w:r>
        <w:t>The Career Mapping, Recruiter Discovery, and Employability Intelligence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role fit, path-to-role milestones, talent discovery, and readiness signals while preserving low latency, explainability, and stable behavior across mobile and web clients.</w:t>
      </w:r>
    </w:p>
    <w:p>
      <w:pPr>
        <w:spacing w:before="0" w:after="120" w:line="288" w:lineRule="auto"/>
      </w:pPr>
      <w:r>
        <w:t>From a product standpoint, the Career Mapping, Recruiter Discovery, and Employability Intelligence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Career Mapping, Recruiter Discovery, and Employability Intelligence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career similarity ranking, role requirement mapping, and job-market signal extraction.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Career Mapping, Recruiter Discovery, and Employability Intelligence should preserve skill gaps, project artifacts, role archetypes, and recruiter search filters.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presenting unrealistic career jumps or biased role recommendations.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career mapping, recruiter discovery, and employability intelligence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Career capability</w:t>
            </w:r>
          </w:p>
        </w:tc>
        <w:tc>
          <w:tcPr>
            <w:tcW w:type="dxa" w:w="6912"/>
            <w:vAlign w:val="center"/>
          </w:tcPr>
          <w:p>
            <w:pPr>
              <w:spacing w:after="0" w:before="0" w:line="240" w:lineRule="auto"/>
            </w:pPr>
            <w:r/>
            <w:r>
              <w:rPr>
                <w:rFonts w:ascii="Aptos" w:hAnsi="Aptos"/>
                <w:b w:val="0"/>
                <w:sz w:val="18"/>
              </w:rPr>
              <w:t>Behavior</w:t>
            </w:r>
          </w:p>
        </w:tc>
      </w:tr>
      <w:tr>
        <w:tc>
          <w:tcPr>
            <w:tcW w:type="dxa" w:w="2880"/>
            <w:vAlign w:val="center"/>
          </w:tcPr>
          <w:p>
            <w:pPr>
              <w:spacing w:after="0" w:before="0" w:line="240" w:lineRule="auto"/>
            </w:pPr>
            <w:r/>
            <w:r>
              <w:rPr>
                <w:rFonts w:ascii="Aptos" w:hAnsi="Aptos"/>
                <w:b w:val="0"/>
                <w:sz w:val="18"/>
              </w:rPr>
              <w:t>Path mapping</w:t>
            </w:r>
          </w:p>
        </w:tc>
        <w:tc>
          <w:tcPr>
            <w:tcW w:type="dxa" w:w="6912"/>
            <w:vAlign w:val="center"/>
          </w:tcPr>
          <w:p>
            <w:pPr>
              <w:spacing w:after="0" w:before="0" w:line="240" w:lineRule="auto"/>
            </w:pPr>
            <w:r/>
            <w:r>
              <w:rPr>
                <w:rFonts w:ascii="Aptos" w:hAnsi="Aptos"/>
                <w:b w:val="0"/>
                <w:sz w:val="18"/>
              </w:rPr>
              <w:t>Convert strengths into role trajectories</w:t>
            </w:r>
          </w:p>
        </w:tc>
      </w:tr>
      <w:tr>
        <w:tc>
          <w:tcPr>
            <w:tcW w:type="dxa" w:w="2880"/>
            <w:vAlign w:val="center"/>
          </w:tcPr>
          <w:p>
            <w:pPr>
              <w:spacing w:after="0" w:before="0" w:line="240" w:lineRule="auto"/>
            </w:pPr>
            <w:r/>
            <w:r>
              <w:rPr>
                <w:rFonts w:ascii="Aptos" w:hAnsi="Aptos"/>
                <w:b w:val="0"/>
                <w:sz w:val="18"/>
              </w:rPr>
              <w:t>Gap analysis</w:t>
            </w:r>
          </w:p>
        </w:tc>
        <w:tc>
          <w:tcPr>
            <w:tcW w:type="dxa" w:w="6912"/>
            <w:vAlign w:val="center"/>
          </w:tcPr>
          <w:p>
            <w:pPr>
              <w:spacing w:after="0" w:before="0" w:line="240" w:lineRule="auto"/>
            </w:pPr>
            <w:r/>
            <w:r>
              <w:rPr>
                <w:rFonts w:ascii="Aptos" w:hAnsi="Aptos"/>
                <w:b w:val="0"/>
                <w:sz w:val="18"/>
              </w:rPr>
              <w:t>Show missing skills and suggested evidence</w:t>
            </w:r>
          </w:p>
        </w:tc>
      </w:tr>
      <w:tr>
        <w:tc>
          <w:tcPr>
            <w:tcW w:type="dxa" w:w="2880"/>
            <w:vAlign w:val="center"/>
          </w:tcPr>
          <w:p>
            <w:pPr>
              <w:spacing w:after="0" w:before="0" w:line="240" w:lineRule="auto"/>
            </w:pPr>
            <w:r/>
            <w:r>
              <w:rPr>
                <w:rFonts w:ascii="Aptos" w:hAnsi="Aptos"/>
                <w:b w:val="0"/>
                <w:sz w:val="18"/>
              </w:rPr>
              <w:t>Recruiter discovery</w:t>
            </w:r>
          </w:p>
        </w:tc>
        <w:tc>
          <w:tcPr>
            <w:tcW w:type="dxa" w:w="6912"/>
            <w:vAlign w:val="center"/>
          </w:tcPr>
          <w:p>
            <w:pPr>
              <w:spacing w:after="0" w:before="0" w:line="240" w:lineRule="auto"/>
            </w:pPr>
            <w:r/>
            <w:r>
              <w:rPr>
                <w:rFonts w:ascii="Aptos" w:hAnsi="Aptos"/>
                <w:b w:val="0"/>
                <w:sz w:val="18"/>
              </w:rPr>
              <w:t>Search by verified capability rather than buzzwords</w:t>
            </w:r>
          </w:p>
        </w:tc>
      </w:tr>
      <w:tr>
        <w:tc>
          <w:tcPr>
            <w:tcW w:type="dxa" w:w="2880"/>
            <w:vAlign w:val="center"/>
          </w:tcPr>
          <w:p>
            <w:pPr>
              <w:spacing w:after="0" w:before="0" w:line="240" w:lineRule="auto"/>
            </w:pPr>
            <w:r/>
            <w:r>
              <w:rPr>
                <w:rFonts w:ascii="Aptos" w:hAnsi="Aptos"/>
                <w:b w:val="0"/>
                <w:sz w:val="18"/>
              </w:rPr>
              <w:t>Readiness meter</w:t>
            </w:r>
          </w:p>
        </w:tc>
        <w:tc>
          <w:tcPr>
            <w:tcW w:type="dxa" w:w="6912"/>
            <w:vAlign w:val="center"/>
          </w:tcPr>
          <w:p>
            <w:pPr>
              <w:spacing w:after="0" w:before="0" w:line="240" w:lineRule="auto"/>
            </w:pPr>
            <w:r/>
            <w:r>
              <w:rPr>
                <w:rFonts w:ascii="Aptos" w:hAnsi="Aptos"/>
                <w:b w:val="0"/>
                <w:sz w:val="18"/>
              </w:rPr>
              <w:t>Estimate candidacy strength transparently</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14. Gamification, Momentum, Motivation, and Retention</w:t>
      </w:r>
    </w:p>
    <w:p>
      <w:pPr>
        <w:spacing w:before="0" w:after="120" w:line="288" w:lineRule="auto"/>
      </w:pPr>
      <w:r>
        <w:t>The Gamification, Momentum, Motivation, and Retention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streaks, XP, badges, missions, ranks, and recovery after inactivity while preserving low latency, explainability, and stable behavior across mobile and web clients.</w:t>
      </w:r>
    </w:p>
    <w:p>
      <w:pPr>
        <w:spacing w:before="0" w:after="120" w:line="288" w:lineRule="auto"/>
      </w:pPr>
      <w:r>
        <w:t>From a product standpoint, the Gamification, Momentum, Motivation, and Retention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Gamification, Momentum, Motivation, and Retention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motivation tuning, challenge pacing, and reward timing.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Gamification, Momentum, Motivation, and Retention should preserve missions completed, streak persistence, dropout risk, and reward responses.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dark-pattern engagement mechanics and burnout from excessive pressure.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gamification, momentum, motivation, and retention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Mechanic</w:t>
            </w:r>
          </w:p>
        </w:tc>
        <w:tc>
          <w:tcPr>
            <w:tcW w:type="dxa" w:w="6912"/>
            <w:vAlign w:val="center"/>
          </w:tcPr>
          <w:p>
            <w:pPr>
              <w:spacing w:after="0" w:before="0" w:line="240" w:lineRule="auto"/>
            </w:pPr>
            <w:r/>
            <w:r>
              <w:rPr>
                <w:rFonts w:ascii="Aptos" w:hAnsi="Aptos"/>
                <w:b w:val="0"/>
                <w:sz w:val="18"/>
              </w:rPr>
              <w:t>Intent</w:t>
            </w:r>
          </w:p>
        </w:tc>
      </w:tr>
      <w:tr>
        <w:tc>
          <w:tcPr>
            <w:tcW w:type="dxa" w:w="2880"/>
            <w:vAlign w:val="center"/>
          </w:tcPr>
          <w:p>
            <w:pPr>
              <w:spacing w:after="0" w:before="0" w:line="240" w:lineRule="auto"/>
            </w:pPr>
            <w:r/>
            <w:r>
              <w:rPr>
                <w:rFonts w:ascii="Aptos" w:hAnsi="Aptos"/>
                <w:b w:val="0"/>
                <w:sz w:val="18"/>
              </w:rPr>
              <w:t>XP</w:t>
            </w:r>
          </w:p>
        </w:tc>
        <w:tc>
          <w:tcPr>
            <w:tcW w:type="dxa" w:w="6912"/>
            <w:vAlign w:val="center"/>
          </w:tcPr>
          <w:p>
            <w:pPr>
              <w:spacing w:after="0" w:before="0" w:line="240" w:lineRule="auto"/>
            </w:pPr>
            <w:r/>
            <w:r>
              <w:rPr>
                <w:rFonts w:ascii="Aptos" w:hAnsi="Aptos"/>
                <w:b w:val="0"/>
                <w:sz w:val="18"/>
              </w:rPr>
              <w:t>Recognize effort and progress</w:t>
            </w:r>
          </w:p>
        </w:tc>
      </w:tr>
      <w:tr>
        <w:tc>
          <w:tcPr>
            <w:tcW w:type="dxa" w:w="2880"/>
            <w:vAlign w:val="center"/>
          </w:tcPr>
          <w:p>
            <w:pPr>
              <w:spacing w:after="0" w:before="0" w:line="240" w:lineRule="auto"/>
            </w:pPr>
            <w:r/>
            <w:r>
              <w:rPr>
                <w:rFonts w:ascii="Aptos" w:hAnsi="Aptos"/>
                <w:b w:val="0"/>
                <w:sz w:val="18"/>
              </w:rPr>
              <w:t>Badges</w:t>
            </w:r>
          </w:p>
        </w:tc>
        <w:tc>
          <w:tcPr>
            <w:tcW w:type="dxa" w:w="6912"/>
            <w:vAlign w:val="center"/>
          </w:tcPr>
          <w:p>
            <w:pPr>
              <w:spacing w:after="0" w:before="0" w:line="240" w:lineRule="auto"/>
            </w:pPr>
            <w:r/>
            <w:r>
              <w:rPr>
                <w:rFonts w:ascii="Aptos" w:hAnsi="Aptos"/>
                <w:b w:val="0"/>
                <w:sz w:val="18"/>
              </w:rPr>
              <w:t>Surface achievements and milestones</w:t>
            </w:r>
          </w:p>
        </w:tc>
      </w:tr>
      <w:tr>
        <w:tc>
          <w:tcPr>
            <w:tcW w:type="dxa" w:w="2880"/>
            <w:vAlign w:val="center"/>
          </w:tcPr>
          <w:p>
            <w:pPr>
              <w:spacing w:after="0" w:before="0" w:line="240" w:lineRule="auto"/>
            </w:pPr>
            <w:r/>
            <w:r>
              <w:rPr>
                <w:rFonts w:ascii="Aptos" w:hAnsi="Aptos"/>
                <w:b w:val="0"/>
                <w:sz w:val="18"/>
              </w:rPr>
              <w:t>Missions</w:t>
            </w:r>
          </w:p>
        </w:tc>
        <w:tc>
          <w:tcPr>
            <w:tcW w:type="dxa" w:w="6912"/>
            <w:vAlign w:val="center"/>
          </w:tcPr>
          <w:p>
            <w:pPr>
              <w:spacing w:after="0" w:before="0" w:line="240" w:lineRule="auto"/>
            </w:pPr>
            <w:r/>
            <w:r>
              <w:rPr>
                <w:rFonts w:ascii="Aptos" w:hAnsi="Aptos"/>
                <w:b w:val="0"/>
                <w:sz w:val="18"/>
              </w:rPr>
              <w:t>Create daily or weekly goals</w:t>
            </w:r>
          </w:p>
        </w:tc>
      </w:tr>
      <w:tr>
        <w:tc>
          <w:tcPr>
            <w:tcW w:type="dxa" w:w="2880"/>
            <w:vAlign w:val="center"/>
          </w:tcPr>
          <w:p>
            <w:pPr>
              <w:spacing w:after="0" w:before="0" w:line="240" w:lineRule="auto"/>
            </w:pPr>
            <w:r/>
            <w:r>
              <w:rPr>
                <w:rFonts w:ascii="Aptos" w:hAnsi="Aptos"/>
                <w:b w:val="0"/>
                <w:sz w:val="18"/>
              </w:rPr>
              <w:t>Recovery mode</w:t>
            </w:r>
          </w:p>
        </w:tc>
        <w:tc>
          <w:tcPr>
            <w:tcW w:type="dxa" w:w="6912"/>
            <w:vAlign w:val="center"/>
          </w:tcPr>
          <w:p>
            <w:pPr>
              <w:spacing w:after="0" w:before="0" w:line="240" w:lineRule="auto"/>
            </w:pPr>
            <w:r/>
            <w:r>
              <w:rPr>
                <w:rFonts w:ascii="Aptos" w:hAnsi="Aptos"/>
                <w:b w:val="0"/>
                <w:sz w:val="18"/>
              </w:rPr>
              <w:t>Re-engage learners after a break</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15. Telemetry, Analytics, Experimentation, and Insights</w:t>
      </w:r>
    </w:p>
    <w:p>
      <w:pPr>
        <w:spacing w:before="0" w:after="120" w:line="288" w:lineRule="auto"/>
      </w:pPr>
      <w:r>
        <w:t>The Telemetry, Analytics, Experimentation, and Insights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behavioral streams, cohort performance, retention, and product experiments while preserving low latency, explainability, and stable behavior across mobile and web clients.</w:t>
      </w:r>
    </w:p>
    <w:p>
      <w:pPr>
        <w:spacing w:before="0" w:after="120" w:line="288" w:lineRule="auto"/>
      </w:pPr>
      <w:r>
        <w:t>From a product standpoint, the Telemetry, Analytics, Experimentation, and Insights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Telemetry, Analytics, Experimentation, and Insights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forecasting, churn-risk estimation, anomaly detection, and recommendation tuning.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Telemetry, Analytics, Experimentation, and Insights should preserve event streams, time-series metrics, feature flags, and experiment arms.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collecting data without turning it into actionable decisions.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telemetry, analytics, experimentation, and insights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Analytics question</w:t>
            </w:r>
          </w:p>
        </w:tc>
        <w:tc>
          <w:tcPr>
            <w:tcW w:type="dxa" w:w="6912"/>
            <w:vAlign w:val="center"/>
          </w:tcPr>
          <w:p>
            <w:pPr>
              <w:spacing w:after="0" w:before="0" w:line="240" w:lineRule="auto"/>
            </w:pPr>
            <w:r/>
            <w:r>
              <w:rPr>
                <w:rFonts w:ascii="Aptos" w:hAnsi="Aptos"/>
                <w:b w:val="0"/>
                <w:sz w:val="18"/>
              </w:rPr>
              <w:t>Expected answer</w:t>
            </w:r>
          </w:p>
        </w:tc>
      </w:tr>
      <w:tr>
        <w:tc>
          <w:tcPr>
            <w:tcW w:type="dxa" w:w="2880"/>
            <w:vAlign w:val="center"/>
          </w:tcPr>
          <w:p>
            <w:pPr>
              <w:spacing w:after="0" w:before="0" w:line="240" w:lineRule="auto"/>
            </w:pPr>
            <w:r/>
            <w:r>
              <w:rPr>
                <w:rFonts w:ascii="Aptos" w:hAnsi="Aptos"/>
                <w:b w:val="0"/>
                <w:sz w:val="18"/>
              </w:rPr>
              <w:t>Where do learners drop?</w:t>
            </w:r>
          </w:p>
        </w:tc>
        <w:tc>
          <w:tcPr>
            <w:tcW w:type="dxa" w:w="6912"/>
            <w:vAlign w:val="center"/>
          </w:tcPr>
          <w:p>
            <w:pPr>
              <w:spacing w:after="0" w:before="0" w:line="240" w:lineRule="auto"/>
            </w:pPr>
            <w:r/>
            <w:r>
              <w:rPr>
                <w:rFonts w:ascii="Aptos" w:hAnsi="Aptos"/>
                <w:b w:val="0"/>
                <w:sz w:val="18"/>
              </w:rPr>
              <w:t>Funnel and cohort breakpoints</w:t>
            </w:r>
          </w:p>
        </w:tc>
      </w:tr>
      <w:tr>
        <w:tc>
          <w:tcPr>
            <w:tcW w:type="dxa" w:w="2880"/>
            <w:vAlign w:val="center"/>
          </w:tcPr>
          <w:p>
            <w:pPr>
              <w:spacing w:after="0" w:before="0" w:line="240" w:lineRule="auto"/>
            </w:pPr>
            <w:r/>
            <w:r>
              <w:rPr>
                <w:rFonts w:ascii="Aptos" w:hAnsi="Aptos"/>
                <w:b w:val="0"/>
                <w:sz w:val="18"/>
              </w:rPr>
              <w:t>What improves mastery?</w:t>
            </w:r>
          </w:p>
        </w:tc>
        <w:tc>
          <w:tcPr>
            <w:tcW w:type="dxa" w:w="6912"/>
            <w:vAlign w:val="center"/>
          </w:tcPr>
          <w:p>
            <w:pPr>
              <w:spacing w:after="0" w:before="0" w:line="240" w:lineRule="auto"/>
            </w:pPr>
            <w:r/>
            <w:r>
              <w:rPr>
                <w:rFonts w:ascii="Aptos" w:hAnsi="Aptos"/>
                <w:b w:val="0"/>
                <w:sz w:val="18"/>
              </w:rPr>
              <w:t>Intervention effectiveness</w:t>
            </w:r>
          </w:p>
        </w:tc>
      </w:tr>
      <w:tr>
        <w:tc>
          <w:tcPr>
            <w:tcW w:type="dxa" w:w="2880"/>
            <w:vAlign w:val="center"/>
          </w:tcPr>
          <w:p>
            <w:pPr>
              <w:spacing w:after="0" w:before="0" w:line="240" w:lineRule="auto"/>
            </w:pPr>
            <w:r/>
            <w:r>
              <w:rPr>
                <w:rFonts w:ascii="Aptos" w:hAnsi="Aptos"/>
                <w:b w:val="0"/>
                <w:sz w:val="18"/>
              </w:rPr>
              <w:t>Which content underperforms?</w:t>
            </w:r>
          </w:p>
        </w:tc>
        <w:tc>
          <w:tcPr>
            <w:tcW w:type="dxa" w:w="6912"/>
            <w:vAlign w:val="center"/>
          </w:tcPr>
          <w:p>
            <w:pPr>
              <w:spacing w:after="0" w:before="0" w:line="240" w:lineRule="auto"/>
            </w:pPr>
            <w:r/>
            <w:r>
              <w:rPr>
                <w:rFonts w:ascii="Aptos" w:hAnsi="Aptos"/>
                <w:b w:val="0"/>
                <w:sz w:val="18"/>
              </w:rPr>
              <w:t>Topic and item-level quality</w:t>
            </w:r>
          </w:p>
        </w:tc>
      </w:tr>
      <w:tr>
        <w:tc>
          <w:tcPr>
            <w:tcW w:type="dxa" w:w="2880"/>
            <w:vAlign w:val="center"/>
          </w:tcPr>
          <w:p>
            <w:pPr>
              <w:spacing w:after="0" w:before="0" w:line="240" w:lineRule="auto"/>
            </w:pPr>
            <w:r/>
            <w:r>
              <w:rPr>
                <w:rFonts w:ascii="Aptos" w:hAnsi="Aptos"/>
                <w:b w:val="0"/>
                <w:sz w:val="18"/>
              </w:rPr>
              <w:t>Who needs support?</w:t>
            </w:r>
          </w:p>
        </w:tc>
        <w:tc>
          <w:tcPr>
            <w:tcW w:type="dxa" w:w="6912"/>
            <w:vAlign w:val="center"/>
          </w:tcPr>
          <w:p>
            <w:pPr>
              <w:spacing w:after="0" w:before="0" w:line="240" w:lineRule="auto"/>
            </w:pPr>
            <w:r/>
            <w:r>
              <w:rPr>
                <w:rFonts w:ascii="Aptos" w:hAnsi="Aptos"/>
                <w:b w:val="0"/>
                <w:sz w:val="18"/>
              </w:rPr>
              <w:t>Risk scoring and alerts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16. Data Architecture, Storage, and Knowledge Systems</w:t>
      </w:r>
    </w:p>
    <w:p>
      <w:pPr>
        <w:spacing w:before="0" w:after="120" w:line="288" w:lineRule="auto"/>
      </w:pPr>
      <w:r>
        <w:t>The Data Architecture, Storage, and Knowledge Systems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transactional data, vector search, graph dependencies, and analytical warehousing while preserving low latency, explainability, and stable behavior across mobile and web clients.</w:t>
      </w:r>
    </w:p>
    <w:p>
      <w:pPr>
        <w:spacing w:before="0" w:after="120" w:line="288" w:lineRule="auto"/>
      </w:pPr>
      <w:r>
        <w:t>From a product standpoint, the Data Architecture, Storage, and Knowledge Systems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Data Architecture, Storage, and Knowledge Systems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retrieval augmentation, semantic nearest-neighbor lookup, graph traversal, and summarization.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Data Architecture, Storage, and Knowledge Systems should preserve PostgreSQL records, Redis cache state, Qdrant embeddings, Neo4j concept graph, ClickHouse events, and object storage assets.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duplication across stores, inconsistent schemas, and expensive query paths.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data architecture, storage, and knowledge systems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Store</w:t>
            </w:r>
          </w:p>
        </w:tc>
        <w:tc>
          <w:tcPr>
            <w:tcW w:type="dxa" w:w="6912"/>
            <w:vAlign w:val="center"/>
          </w:tcPr>
          <w:p>
            <w:pPr>
              <w:spacing w:after="0" w:before="0" w:line="240" w:lineRule="auto"/>
            </w:pPr>
            <w:r/>
            <w:r>
              <w:rPr>
                <w:rFonts w:ascii="Aptos" w:hAnsi="Aptos"/>
                <w:b w:val="0"/>
                <w:sz w:val="18"/>
              </w:rPr>
              <w:t>Best for</w:t>
            </w:r>
          </w:p>
        </w:tc>
      </w:tr>
      <w:tr>
        <w:tc>
          <w:tcPr>
            <w:tcW w:type="dxa" w:w="2880"/>
            <w:vAlign w:val="center"/>
          </w:tcPr>
          <w:p>
            <w:pPr>
              <w:spacing w:after="0" w:before="0" w:line="240" w:lineRule="auto"/>
            </w:pPr>
            <w:r/>
            <w:r>
              <w:rPr>
                <w:rFonts w:ascii="Aptos" w:hAnsi="Aptos"/>
                <w:b w:val="0"/>
                <w:sz w:val="18"/>
              </w:rPr>
              <w:t>PostgreSQL</w:t>
            </w:r>
          </w:p>
        </w:tc>
        <w:tc>
          <w:tcPr>
            <w:tcW w:type="dxa" w:w="6912"/>
            <w:vAlign w:val="center"/>
          </w:tcPr>
          <w:p>
            <w:pPr>
              <w:spacing w:after="0" w:before="0" w:line="240" w:lineRule="auto"/>
            </w:pPr>
            <w:r/>
            <w:r>
              <w:rPr>
                <w:rFonts w:ascii="Aptos" w:hAnsi="Aptos"/>
                <w:b w:val="0"/>
                <w:sz w:val="18"/>
              </w:rPr>
              <w:t>Source of truth for users, plans, content, and policy</w:t>
            </w:r>
          </w:p>
        </w:tc>
      </w:tr>
      <w:tr>
        <w:tc>
          <w:tcPr>
            <w:tcW w:type="dxa" w:w="2880"/>
            <w:vAlign w:val="center"/>
          </w:tcPr>
          <w:p>
            <w:pPr>
              <w:spacing w:after="0" w:before="0" w:line="240" w:lineRule="auto"/>
            </w:pPr>
            <w:r/>
            <w:r>
              <w:rPr>
                <w:rFonts w:ascii="Aptos" w:hAnsi="Aptos"/>
                <w:b w:val="0"/>
                <w:sz w:val="18"/>
              </w:rPr>
              <w:t>Redis</w:t>
            </w:r>
          </w:p>
        </w:tc>
        <w:tc>
          <w:tcPr>
            <w:tcW w:type="dxa" w:w="6912"/>
            <w:vAlign w:val="center"/>
          </w:tcPr>
          <w:p>
            <w:pPr>
              <w:spacing w:after="0" w:before="0" w:line="240" w:lineRule="auto"/>
            </w:pPr>
            <w:r/>
            <w:r>
              <w:rPr>
                <w:rFonts w:ascii="Aptos" w:hAnsi="Aptos"/>
                <w:b w:val="0"/>
                <w:sz w:val="18"/>
              </w:rPr>
              <w:t>Caching, queues, locks, and transient state</w:t>
            </w:r>
          </w:p>
        </w:tc>
      </w:tr>
      <w:tr>
        <w:tc>
          <w:tcPr>
            <w:tcW w:type="dxa" w:w="2880"/>
            <w:vAlign w:val="center"/>
          </w:tcPr>
          <w:p>
            <w:pPr>
              <w:spacing w:after="0" w:before="0" w:line="240" w:lineRule="auto"/>
            </w:pPr>
            <w:r/>
            <w:r>
              <w:rPr>
                <w:rFonts w:ascii="Aptos" w:hAnsi="Aptos"/>
                <w:b w:val="0"/>
                <w:sz w:val="18"/>
              </w:rPr>
              <w:t>Qdrant</w:t>
            </w:r>
          </w:p>
        </w:tc>
        <w:tc>
          <w:tcPr>
            <w:tcW w:type="dxa" w:w="6912"/>
            <w:vAlign w:val="center"/>
          </w:tcPr>
          <w:p>
            <w:pPr>
              <w:spacing w:after="0" w:before="0" w:line="240" w:lineRule="auto"/>
            </w:pPr>
            <w:r/>
            <w:r>
              <w:rPr>
                <w:rFonts w:ascii="Aptos" w:hAnsi="Aptos"/>
                <w:b w:val="0"/>
                <w:sz w:val="18"/>
              </w:rPr>
              <w:t>Semantic retrieval and content matching</w:t>
            </w:r>
          </w:p>
        </w:tc>
      </w:tr>
      <w:tr>
        <w:tc>
          <w:tcPr>
            <w:tcW w:type="dxa" w:w="2880"/>
            <w:vAlign w:val="center"/>
          </w:tcPr>
          <w:p>
            <w:pPr>
              <w:spacing w:after="0" w:before="0" w:line="240" w:lineRule="auto"/>
            </w:pPr>
            <w:r/>
            <w:r>
              <w:rPr>
                <w:rFonts w:ascii="Aptos" w:hAnsi="Aptos"/>
                <w:b w:val="0"/>
                <w:sz w:val="18"/>
              </w:rPr>
              <w:t>Neo4j</w:t>
            </w:r>
          </w:p>
        </w:tc>
        <w:tc>
          <w:tcPr>
            <w:tcW w:type="dxa" w:w="6912"/>
            <w:vAlign w:val="center"/>
          </w:tcPr>
          <w:p>
            <w:pPr>
              <w:spacing w:after="0" w:before="0" w:line="240" w:lineRule="auto"/>
            </w:pPr>
            <w:r/>
            <w:r>
              <w:rPr>
                <w:rFonts w:ascii="Aptos" w:hAnsi="Aptos"/>
                <w:b w:val="0"/>
                <w:sz w:val="18"/>
              </w:rPr>
              <w:t>Prerequisite maps and skill graphs</w:t>
            </w:r>
          </w:p>
        </w:tc>
      </w:tr>
      <w:tr>
        <w:tc>
          <w:tcPr>
            <w:tcW w:type="dxa" w:w="2880"/>
            <w:vAlign w:val="center"/>
          </w:tcPr>
          <w:p>
            <w:pPr>
              <w:spacing w:after="0" w:before="0" w:line="240" w:lineRule="auto"/>
            </w:pPr>
            <w:r/>
            <w:r>
              <w:rPr>
                <w:rFonts w:ascii="Aptos" w:hAnsi="Aptos"/>
                <w:b w:val="0"/>
                <w:sz w:val="18"/>
              </w:rPr>
              <w:t>ClickHouse</w:t>
            </w:r>
          </w:p>
        </w:tc>
        <w:tc>
          <w:tcPr>
            <w:tcW w:type="dxa" w:w="6912"/>
            <w:vAlign w:val="center"/>
          </w:tcPr>
          <w:p>
            <w:pPr>
              <w:spacing w:after="0" w:before="0" w:line="240" w:lineRule="auto"/>
            </w:pPr>
            <w:r/>
            <w:r>
              <w:rPr>
                <w:rFonts w:ascii="Aptos" w:hAnsi="Aptos"/>
                <w:b w:val="0"/>
                <w:sz w:val="18"/>
              </w:rPr>
              <w:t>Event analytics and cohort reporting</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17. Backend Microservices, APIs, and Event Flows</w:t>
      </w:r>
    </w:p>
    <w:p>
      <w:pPr>
        <w:spacing w:before="0" w:after="120" w:line="288" w:lineRule="auto"/>
      </w:pPr>
      <w:r>
        <w:t>The Backend Microservices, APIs, and Event Flows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bounded contexts, asynchronous workflows, and service independence while preserving low latency, explainability, and stable behavior across mobile and web clients.</w:t>
      </w:r>
    </w:p>
    <w:p>
      <w:pPr>
        <w:spacing w:before="0" w:after="120" w:line="288" w:lineRule="auto"/>
      </w:pPr>
      <w:r>
        <w:t>From a product standpoint, the Backend Microservices, APIs, and Event Flows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Backend Microservices, APIs, and Event Flows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service-level orchestration, queue workers, model gateways, and policy services.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Backend Microservices, APIs, and Event Flows should preserve API contracts, domain events, command objects, and idempotency keys.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distributed monolith behavior and synchronous coupling.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backend microservices, apis, and event flows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Service</w:t>
            </w:r>
          </w:p>
        </w:tc>
        <w:tc>
          <w:tcPr>
            <w:tcW w:type="dxa" w:w="6912"/>
            <w:vAlign w:val="center"/>
          </w:tcPr>
          <w:p>
            <w:pPr>
              <w:spacing w:after="0" w:before="0" w:line="240" w:lineRule="auto"/>
            </w:pPr>
            <w:r/>
            <w:r>
              <w:rPr>
                <w:rFonts w:ascii="Aptos" w:hAnsi="Aptos"/>
                <w:b w:val="0"/>
                <w:sz w:val="18"/>
              </w:rPr>
              <w:t>Responsibility</w:t>
            </w:r>
          </w:p>
        </w:tc>
      </w:tr>
      <w:tr>
        <w:tc>
          <w:tcPr>
            <w:tcW w:type="dxa" w:w="2880"/>
            <w:vAlign w:val="center"/>
          </w:tcPr>
          <w:p>
            <w:pPr>
              <w:spacing w:after="0" w:before="0" w:line="240" w:lineRule="auto"/>
            </w:pPr>
            <w:r/>
            <w:r>
              <w:rPr>
                <w:rFonts w:ascii="Aptos" w:hAnsi="Aptos"/>
                <w:b w:val="0"/>
                <w:sz w:val="18"/>
              </w:rPr>
              <w:t>Identity service</w:t>
            </w:r>
          </w:p>
        </w:tc>
        <w:tc>
          <w:tcPr>
            <w:tcW w:type="dxa" w:w="6912"/>
            <w:vAlign w:val="center"/>
          </w:tcPr>
          <w:p>
            <w:pPr>
              <w:spacing w:after="0" w:before="0" w:line="240" w:lineRule="auto"/>
            </w:pPr>
            <w:r/>
            <w:r>
              <w:rPr>
                <w:rFonts w:ascii="Aptos" w:hAnsi="Aptos"/>
                <w:b w:val="0"/>
                <w:sz w:val="18"/>
              </w:rPr>
              <w:t>Accounts, roles, sessions, and permissions</w:t>
            </w:r>
          </w:p>
        </w:tc>
      </w:tr>
      <w:tr>
        <w:tc>
          <w:tcPr>
            <w:tcW w:type="dxa" w:w="2880"/>
            <w:vAlign w:val="center"/>
          </w:tcPr>
          <w:p>
            <w:pPr>
              <w:spacing w:after="0" w:before="0" w:line="240" w:lineRule="auto"/>
            </w:pPr>
            <w:r/>
            <w:r>
              <w:rPr>
                <w:rFonts w:ascii="Aptos" w:hAnsi="Aptos"/>
                <w:b w:val="0"/>
                <w:sz w:val="18"/>
              </w:rPr>
              <w:t>Learning service</w:t>
            </w:r>
          </w:p>
        </w:tc>
        <w:tc>
          <w:tcPr>
            <w:tcW w:type="dxa" w:w="6912"/>
            <w:vAlign w:val="center"/>
          </w:tcPr>
          <w:p>
            <w:pPr>
              <w:spacing w:after="0" w:before="0" w:line="240" w:lineRule="auto"/>
            </w:pPr>
            <w:r/>
            <w:r>
              <w:rPr>
                <w:rFonts w:ascii="Aptos" w:hAnsi="Aptos"/>
                <w:b w:val="0"/>
                <w:sz w:val="18"/>
              </w:rPr>
              <w:t>Plans, journeys, milestones, and progress</w:t>
            </w:r>
          </w:p>
        </w:tc>
      </w:tr>
      <w:tr>
        <w:tc>
          <w:tcPr>
            <w:tcW w:type="dxa" w:w="2880"/>
            <w:vAlign w:val="center"/>
          </w:tcPr>
          <w:p>
            <w:pPr>
              <w:spacing w:after="0" w:before="0" w:line="240" w:lineRule="auto"/>
            </w:pPr>
            <w:r/>
            <w:r>
              <w:rPr>
                <w:rFonts w:ascii="Aptos" w:hAnsi="Aptos"/>
                <w:b w:val="0"/>
                <w:sz w:val="18"/>
              </w:rPr>
              <w:t>Assessment service</w:t>
            </w:r>
          </w:p>
        </w:tc>
        <w:tc>
          <w:tcPr>
            <w:tcW w:type="dxa" w:w="6912"/>
            <w:vAlign w:val="center"/>
          </w:tcPr>
          <w:p>
            <w:pPr>
              <w:spacing w:after="0" w:before="0" w:line="240" w:lineRule="auto"/>
            </w:pPr>
            <w:r/>
            <w:r>
              <w:rPr>
                <w:rFonts w:ascii="Aptos" w:hAnsi="Aptos"/>
                <w:b w:val="0"/>
                <w:sz w:val="18"/>
              </w:rPr>
              <w:t>Quizzes, mocks, scoring, and rubric logic</w:t>
            </w:r>
          </w:p>
        </w:tc>
      </w:tr>
      <w:tr>
        <w:tc>
          <w:tcPr>
            <w:tcW w:type="dxa" w:w="2880"/>
            <w:vAlign w:val="center"/>
          </w:tcPr>
          <w:p>
            <w:pPr>
              <w:spacing w:after="0" w:before="0" w:line="240" w:lineRule="auto"/>
            </w:pPr>
            <w:r/>
            <w:r>
              <w:rPr>
                <w:rFonts w:ascii="Aptos" w:hAnsi="Aptos"/>
                <w:b w:val="0"/>
                <w:sz w:val="18"/>
              </w:rPr>
              <w:t>AI orchestration</w:t>
            </w:r>
          </w:p>
        </w:tc>
        <w:tc>
          <w:tcPr>
            <w:tcW w:type="dxa" w:w="6912"/>
            <w:vAlign w:val="center"/>
          </w:tcPr>
          <w:p>
            <w:pPr>
              <w:spacing w:after="0" w:before="0" w:line="240" w:lineRule="auto"/>
            </w:pPr>
            <w:r/>
            <w:r>
              <w:rPr>
                <w:rFonts w:ascii="Aptos" w:hAnsi="Aptos"/>
                <w:b w:val="0"/>
                <w:sz w:val="18"/>
              </w:rPr>
              <w:t>Model routing, guardrails, and response assembly</w:t>
            </w:r>
          </w:p>
        </w:tc>
      </w:tr>
      <w:tr>
        <w:tc>
          <w:tcPr>
            <w:tcW w:type="dxa" w:w="2880"/>
            <w:vAlign w:val="center"/>
          </w:tcPr>
          <w:p>
            <w:pPr>
              <w:spacing w:after="0" w:before="0" w:line="240" w:lineRule="auto"/>
            </w:pPr>
            <w:r/>
            <w:r>
              <w:rPr>
                <w:rFonts w:ascii="Aptos" w:hAnsi="Aptos"/>
                <w:b w:val="0"/>
                <w:sz w:val="18"/>
              </w:rPr>
              <w:t>Analytics service</w:t>
            </w:r>
          </w:p>
        </w:tc>
        <w:tc>
          <w:tcPr>
            <w:tcW w:type="dxa" w:w="6912"/>
            <w:vAlign w:val="center"/>
          </w:tcPr>
          <w:p>
            <w:pPr>
              <w:spacing w:after="0" w:before="0" w:line="240" w:lineRule="auto"/>
            </w:pPr>
            <w:r/>
            <w:r>
              <w:rPr>
                <w:rFonts w:ascii="Aptos" w:hAnsi="Aptos"/>
                <w:b w:val="0"/>
                <w:sz w:val="18"/>
              </w:rPr>
              <w:t>Event processing and reports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18. AI Model Stack, Routing, and Integration Strategy</w:t>
      </w:r>
    </w:p>
    <w:p>
      <w:pPr>
        <w:spacing w:before="0" w:after="120" w:line="288" w:lineRule="auto"/>
      </w:pPr>
      <w:r>
        <w:t>The AI Model Stack, Routing, and Integration Strategy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LLM orchestration, embeddings, ranking, speech, vision, moderation, and forecasting while preserving low latency, explainability, and stable behavior across mobile and web clients.</w:t>
      </w:r>
    </w:p>
    <w:p>
      <w:pPr>
        <w:spacing w:before="0" w:after="120" w:line="288" w:lineRule="auto"/>
      </w:pPr>
      <w:r>
        <w:t>From a product standpoint, the AI Model Stack, Routing, and Integration Strategy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AI Model Stack, Routing, and Integration Strategy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frontier language models, smaller local classifiers, embedding encoders, rerankers, speech models, and forecasting models.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AI Model Stack, Routing, and Integration Strategy should preserve model prompts, routing decisions, confidence scores, retrieval hits, and safety outcomes.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forcing every task through one model and paying for it with latency and inconsistency.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ai model stack, routing, and integration strategy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Model class</w:t>
            </w:r>
          </w:p>
        </w:tc>
        <w:tc>
          <w:tcPr>
            <w:tcW w:type="dxa" w:w="6912"/>
            <w:vAlign w:val="center"/>
          </w:tcPr>
          <w:p>
            <w:pPr>
              <w:spacing w:after="0" w:before="0" w:line="240" w:lineRule="auto"/>
            </w:pPr>
            <w:r/>
            <w:r>
              <w:rPr>
                <w:rFonts w:ascii="Aptos" w:hAnsi="Aptos"/>
                <w:b w:val="0"/>
                <w:sz w:val="18"/>
              </w:rPr>
              <w:t>Role</w:t>
            </w:r>
          </w:p>
        </w:tc>
      </w:tr>
      <w:tr>
        <w:tc>
          <w:tcPr>
            <w:tcW w:type="dxa" w:w="2880"/>
            <w:vAlign w:val="center"/>
          </w:tcPr>
          <w:p>
            <w:pPr>
              <w:spacing w:after="0" w:before="0" w:line="240" w:lineRule="auto"/>
            </w:pPr>
            <w:r/>
            <w:r>
              <w:rPr>
                <w:rFonts w:ascii="Aptos" w:hAnsi="Aptos"/>
                <w:b w:val="0"/>
                <w:sz w:val="18"/>
              </w:rPr>
              <w:t>Reasoning LLM</w:t>
            </w:r>
          </w:p>
        </w:tc>
        <w:tc>
          <w:tcPr>
            <w:tcW w:type="dxa" w:w="6912"/>
            <w:vAlign w:val="center"/>
          </w:tcPr>
          <w:p>
            <w:pPr>
              <w:spacing w:after="0" w:before="0" w:line="240" w:lineRule="auto"/>
            </w:pPr>
            <w:r/>
            <w:r>
              <w:rPr>
                <w:rFonts w:ascii="Aptos" w:hAnsi="Aptos"/>
                <w:b w:val="0"/>
                <w:sz w:val="18"/>
              </w:rPr>
              <w:t>Complex explanations, tutoring, and synthesis</w:t>
            </w:r>
          </w:p>
        </w:tc>
      </w:tr>
      <w:tr>
        <w:tc>
          <w:tcPr>
            <w:tcW w:type="dxa" w:w="2880"/>
            <w:vAlign w:val="center"/>
          </w:tcPr>
          <w:p>
            <w:pPr>
              <w:spacing w:after="0" w:before="0" w:line="240" w:lineRule="auto"/>
            </w:pPr>
            <w:r/>
            <w:r>
              <w:rPr>
                <w:rFonts w:ascii="Aptos" w:hAnsi="Aptos"/>
                <w:b w:val="0"/>
                <w:sz w:val="18"/>
              </w:rPr>
              <w:t>Fast classifier</w:t>
            </w:r>
          </w:p>
        </w:tc>
        <w:tc>
          <w:tcPr>
            <w:tcW w:type="dxa" w:w="6912"/>
            <w:vAlign w:val="center"/>
          </w:tcPr>
          <w:p>
            <w:pPr>
              <w:spacing w:after="0" w:before="0" w:line="240" w:lineRule="auto"/>
            </w:pPr>
            <w:r/>
            <w:r>
              <w:rPr>
                <w:rFonts w:ascii="Aptos" w:hAnsi="Aptos"/>
                <w:b w:val="0"/>
                <w:sz w:val="18"/>
              </w:rPr>
              <w:t>Routing, safety, intent, and difficulty estimation</w:t>
            </w:r>
          </w:p>
        </w:tc>
      </w:tr>
      <w:tr>
        <w:tc>
          <w:tcPr>
            <w:tcW w:type="dxa" w:w="2880"/>
            <w:vAlign w:val="center"/>
          </w:tcPr>
          <w:p>
            <w:pPr>
              <w:spacing w:after="0" w:before="0" w:line="240" w:lineRule="auto"/>
            </w:pPr>
            <w:r/>
            <w:r>
              <w:rPr>
                <w:rFonts w:ascii="Aptos" w:hAnsi="Aptos"/>
                <w:b w:val="0"/>
                <w:sz w:val="18"/>
              </w:rPr>
              <w:t>Embedding model</w:t>
            </w:r>
          </w:p>
        </w:tc>
        <w:tc>
          <w:tcPr>
            <w:tcW w:type="dxa" w:w="6912"/>
            <w:vAlign w:val="center"/>
          </w:tcPr>
          <w:p>
            <w:pPr>
              <w:spacing w:after="0" w:before="0" w:line="240" w:lineRule="auto"/>
            </w:pPr>
            <w:r/>
            <w:r>
              <w:rPr>
                <w:rFonts w:ascii="Aptos" w:hAnsi="Aptos"/>
                <w:b w:val="0"/>
                <w:sz w:val="18"/>
              </w:rPr>
              <w:t>Semantic retrieval and clustering</w:t>
            </w:r>
          </w:p>
        </w:tc>
      </w:tr>
      <w:tr>
        <w:tc>
          <w:tcPr>
            <w:tcW w:type="dxa" w:w="2880"/>
            <w:vAlign w:val="center"/>
          </w:tcPr>
          <w:p>
            <w:pPr>
              <w:spacing w:after="0" w:before="0" w:line="240" w:lineRule="auto"/>
            </w:pPr>
            <w:r/>
            <w:r>
              <w:rPr>
                <w:rFonts w:ascii="Aptos" w:hAnsi="Aptos"/>
                <w:b w:val="0"/>
                <w:sz w:val="18"/>
              </w:rPr>
              <w:t>Reranker</w:t>
            </w:r>
          </w:p>
        </w:tc>
        <w:tc>
          <w:tcPr>
            <w:tcW w:type="dxa" w:w="6912"/>
            <w:vAlign w:val="center"/>
          </w:tcPr>
          <w:p>
            <w:pPr>
              <w:spacing w:after="0" w:before="0" w:line="240" w:lineRule="auto"/>
            </w:pPr>
            <w:r/>
            <w:r>
              <w:rPr>
                <w:rFonts w:ascii="Aptos" w:hAnsi="Aptos"/>
                <w:b w:val="0"/>
                <w:sz w:val="18"/>
              </w:rPr>
              <w:t>Rank retrieved passages and responses</w:t>
            </w:r>
          </w:p>
        </w:tc>
      </w:tr>
      <w:tr>
        <w:tc>
          <w:tcPr>
            <w:tcW w:type="dxa" w:w="2880"/>
            <w:vAlign w:val="center"/>
          </w:tcPr>
          <w:p>
            <w:pPr>
              <w:spacing w:after="0" w:before="0" w:line="240" w:lineRule="auto"/>
            </w:pPr>
            <w:r/>
            <w:r>
              <w:rPr>
                <w:rFonts w:ascii="Aptos" w:hAnsi="Aptos"/>
                <w:b w:val="0"/>
                <w:sz w:val="18"/>
              </w:rPr>
              <w:t>Speech / vision</w:t>
            </w:r>
          </w:p>
        </w:tc>
        <w:tc>
          <w:tcPr>
            <w:tcW w:type="dxa" w:w="6912"/>
            <w:vAlign w:val="center"/>
          </w:tcPr>
          <w:p>
            <w:pPr>
              <w:spacing w:after="0" w:before="0" w:line="240" w:lineRule="auto"/>
            </w:pPr>
            <w:r/>
            <w:r>
              <w:rPr>
                <w:rFonts w:ascii="Aptos" w:hAnsi="Aptos"/>
                <w:b w:val="0"/>
                <w:sz w:val="18"/>
              </w:rPr>
              <w:t>Multimodal input and output</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19. Model Training, Fine-tuning, and Custom Model Strategy</w:t>
      </w:r>
    </w:p>
    <w:p>
      <w:pPr>
        <w:spacing w:before="0" w:after="120" w:line="288" w:lineRule="auto"/>
      </w:pPr>
      <w:r>
        <w:t>The Model Training, Fine-tuning, and Custom Model Strategy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domain adaptation, evaluation, synthetic data, and private institutional tuning while preserving low latency, explainability, and stable behavior across mobile and web clients.</w:t>
      </w:r>
    </w:p>
    <w:p>
      <w:pPr>
        <w:spacing w:before="0" w:after="120" w:line="288" w:lineRule="auto"/>
      </w:pPr>
      <w:r>
        <w:t>From a product standpoint, the Model Training, Fine-tuning, and Custom Model Strategy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Model Training, Fine-tuning, and Custom Model Strategy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instruction tuning, LoRA adapters, distillation, reward modeling, and policy learning.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Model Training, Fine-tuning, and Custom Model Strategy should preserve instruction traces, human labels, error cases, preferred outputs, and evaluation benchmarks.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training on noisy data, overfitting to one institution, and embedding policy mistakes.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model training, fine-tuning, and custom model strategy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Training path</w:t>
            </w:r>
          </w:p>
        </w:tc>
        <w:tc>
          <w:tcPr>
            <w:tcW w:type="dxa" w:w="6912"/>
            <w:vAlign w:val="center"/>
          </w:tcPr>
          <w:p>
            <w:pPr>
              <w:spacing w:after="0" w:before="0" w:line="240" w:lineRule="auto"/>
            </w:pPr>
            <w:r/>
            <w:r>
              <w:rPr>
                <w:rFonts w:ascii="Aptos" w:hAnsi="Aptos"/>
                <w:b w:val="0"/>
                <w:sz w:val="18"/>
              </w:rPr>
              <w:t>Use case</w:t>
            </w:r>
          </w:p>
        </w:tc>
      </w:tr>
      <w:tr>
        <w:tc>
          <w:tcPr>
            <w:tcW w:type="dxa" w:w="2880"/>
            <w:vAlign w:val="center"/>
          </w:tcPr>
          <w:p>
            <w:pPr>
              <w:spacing w:after="0" w:before="0" w:line="240" w:lineRule="auto"/>
            </w:pPr>
            <w:r/>
            <w:r>
              <w:rPr>
                <w:rFonts w:ascii="Aptos" w:hAnsi="Aptos"/>
                <w:b w:val="0"/>
                <w:sz w:val="18"/>
              </w:rPr>
              <w:t>Prompt engineering</w:t>
            </w:r>
          </w:p>
        </w:tc>
        <w:tc>
          <w:tcPr>
            <w:tcW w:type="dxa" w:w="6912"/>
            <w:vAlign w:val="center"/>
          </w:tcPr>
          <w:p>
            <w:pPr>
              <w:spacing w:after="0" w:before="0" w:line="240" w:lineRule="auto"/>
            </w:pPr>
            <w:r/>
            <w:r>
              <w:rPr>
                <w:rFonts w:ascii="Aptos" w:hAnsi="Aptos"/>
                <w:b w:val="0"/>
                <w:sz w:val="18"/>
              </w:rPr>
              <w:t>Fastest iteration and policy shaping</w:t>
            </w:r>
          </w:p>
        </w:tc>
      </w:tr>
      <w:tr>
        <w:tc>
          <w:tcPr>
            <w:tcW w:type="dxa" w:w="2880"/>
            <w:vAlign w:val="center"/>
          </w:tcPr>
          <w:p>
            <w:pPr>
              <w:spacing w:after="0" w:before="0" w:line="240" w:lineRule="auto"/>
            </w:pPr>
            <w:r/>
            <w:r>
              <w:rPr>
                <w:rFonts w:ascii="Aptos" w:hAnsi="Aptos"/>
                <w:b w:val="0"/>
                <w:sz w:val="18"/>
              </w:rPr>
              <w:t>LoRA / adapters</w:t>
            </w:r>
          </w:p>
        </w:tc>
        <w:tc>
          <w:tcPr>
            <w:tcW w:type="dxa" w:w="6912"/>
            <w:vAlign w:val="center"/>
          </w:tcPr>
          <w:p>
            <w:pPr>
              <w:spacing w:after="0" w:before="0" w:line="240" w:lineRule="auto"/>
            </w:pPr>
            <w:r/>
            <w:r>
              <w:rPr>
                <w:rFonts w:ascii="Aptos" w:hAnsi="Aptos"/>
                <w:b w:val="0"/>
                <w:sz w:val="18"/>
              </w:rPr>
              <w:t>Domain-specific adaptation with low cost</w:t>
            </w:r>
          </w:p>
        </w:tc>
      </w:tr>
      <w:tr>
        <w:tc>
          <w:tcPr>
            <w:tcW w:type="dxa" w:w="2880"/>
            <w:vAlign w:val="center"/>
          </w:tcPr>
          <w:p>
            <w:pPr>
              <w:spacing w:after="0" w:before="0" w:line="240" w:lineRule="auto"/>
            </w:pPr>
            <w:r/>
            <w:r>
              <w:rPr>
                <w:rFonts w:ascii="Aptos" w:hAnsi="Aptos"/>
                <w:b w:val="0"/>
                <w:sz w:val="18"/>
              </w:rPr>
              <w:t>Distillation</w:t>
            </w:r>
          </w:p>
        </w:tc>
        <w:tc>
          <w:tcPr>
            <w:tcW w:type="dxa" w:w="6912"/>
            <w:vAlign w:val="center"/>
          </w:tcPr>
          <w:p>
            <w:pPr>
              <w:spacing w:after="0" w:before="0" w:line="240" w:lineRule="auto"/>
            </w:pPr>
            <w:r/>
            <w:r>
              <w:rPr>
                <w:rFonts w:ascii="Aptos" w:hAnsi="Aptos"/>
                <w:b w:val="0"/>
                <w:sz w:val="18"/>
              </w:rPr>
              <w:t>Compress larger model behavior into cheaper serving models</w:t>
            </w:r>
          </w:p>
        </w:tc>
      </w:tr>
      <w:tr>
        <w:tc>
          <w:tcPr>
            <w:tcW w:type="dxa" w:w="2880"/>
            <w:vAlign w:val="center"/>
          </w:tcPr>
          <w:p>
            <w:pPr>
              <w:spacing w:after="0" w:before="0" w:line="240" w:lineRule="auto"/>
            </w:pPr>
            <w:r/>
            <w:r>
              <w:rPr>
                <w:rFonts w:ascii="Aptos" w:hAnsi="Aptos"/>
                <w:b w:val="0"/>
                <w:sz w:val="18"/>
              </w:rPr>
              <w:t>Preference tuning</w:t>
            </w:r>
          </w:p>
        </w:tc>
        <w:tc>
          <w:tcPr>
            <w:tcW w:type="dxa" w:w="6912"/>
            <w:vAlign w:val="center"/>
          </w:tcPr>
          <w:p>
            <w:pPr>
              <w:spacing w:after="0" w:before="0" w:line="240" w:lineRule="auto"/>
            </w:pPr>
            <w:r/>
            <w:r>
              <w:rPr>
                <w:rFonts w:ascii="Aptos" w:hAnsi="Aptos"/>
                <w:b w:val="0"/>
                <w:sz w:val="18"/>
              </w:rPr>
              <w:t>Teach response style and tutor tone</w:t>
            </w:r>
          </w:p>
        </w:tc>
      </w:tr>
      <w:tr>
        <w:tc>
          <w:tcPr>
            <w:tcW w:type="dxa" w:w="2880"/>
            <w:vAlign w:val="center"/>
          </w:tcPr>
          <w:p>
            <w:pPr>
              <w:spacing w:after="0" w:before="0" w:line="240" w:lineRule="auto"/>
            </w:pPr>
            <w:r/>
            <w:r>
              <w:rPr>
                <w:rFonts w:ascii="Aptos" w:hAnsi="Aptos"/>
                <w:b w:val="0"/>
                <w:sz w:val="18"/>
              </w:rPr>
              <w:t>Retrieval tuning</w:t>
            </w:r>
          </w:p>
        </w:tc>
        <w:tc>
          <w:tcPr>
            <w:tcW w:type="dxa" w:w="6912"/>
            <w:vAlign w:val="center"/>
          </w:tcPr>
          <w:p>
            <w:pPr>
              <w:spacing w:after="0" w:before="0" w:line="240" w:lineRule="auto"/>
            </w:pPr>
            <w:r/>
            <w:r>
              <w:rPr>
                <w:rFonts w:ascii="Aptos" w:hAnsi="Aptos"/>
                <w:b w:val="0"/>
                <w:sz w:val="18"/>
              </w:rPr>
              <w:t>Improve search quality and evidence selection</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20. MLOps, Evaluation, Safety, and Guardrails</w:t>
      </w:r>
    </w:p>
    <w:p>
      <w:pPr>
        <w:spacing w:before="0" w:after="120" w:line="288" w:lineRule="auto"/>
      </w:pPr>
      <w:r>
        <w:t>The MLOps, Evaluation, Safety, and Guardrails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model registry, versioning, testing, canary release, and response policy enforcement while preserving low latency, explainability, and stable behavior across mobile and web clients.</w:t>
      </w:r>
    </w:p>
    <w:p>
      <w:pPr>
        <w:spacing w:before="0" w:after="120" w:line="288" w:lineRule="auto"/>
      </w:pPr>
      <w:r>
        <w:t>From a product standpoint, the MLOps, Evaluation, Safety, and Guardrails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MLOps, Evaluation, Safety, and Guardrails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offline evaluation suites, live quality checks, confidence thresholds, and fallback templates.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MLOps, Evaluation, Safety, and Guardrails should preserve evaluation logs, red-team cases, safety classifications, and outcome labels.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silent regressions, unsafe tutoring, and model changes that affect trust.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mlops, evaluation, safety, and guardrails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Guardrail</w:t>
            </w:r>
          </w:p>
        </w:tc>
        <w:tc>
          <w:tcPr>
            <w:tcW w:type="dxa" w:w="6912"/>
            <w:vAlign w:val="center"/>
          </w:tcPr>
          <w:p>
            <w:pPr>
              <w:spacing w:after="0" w:before="0" w:line="240" w:lineRule="auto"/>
            </w:pPr>
            <w:r/>
            <w:r>
              <w:rPr>
                <w:rFonts w:ascii="Aptos" w:hAnsi="Aptos"/>
                <w:b w:val="0"/>
                <w:sz w:val="18"/>
              </w:rPr>
              <w:t>Why it exists</w:t>
            </w:r>
          </w:p>
        </w:tc>
      </w:tr>
      <w:tr>
        <w:tc>
          <w:tcPr>
            <w:tcW w:type="dxa" w:w="2880"/>
            <w:vAlign w:val="center"/>
          </w:tcPr>
          <w:p>
            <w:pPr>
              <w:spacing w:after="0" w:before="0" w:line="240" w:lineRule="auto"/>
            </w:pPr>
            <w:r/>
            <w:r>
              <w:rPr>
                <w:rFonts w:ascii="Aptos" w:hAnsi="Aptos"/>
                <w:b w:val="0"/>
                <w:sz w:val="18"/>
              </w:rPr>
              <w:t>Policy filter</w:t>
            </w:r>
          </w:p>
        </w:tc>
        <w:tc>
          <w:tcPr>
            <w:tcW w:type="dxa" w:w="6912"/>
            <w:vAlign w:val="center"/>
          </w:tcPr>
          <w:p>
            <w:pPr>
              <w:spacing w:after="0" w:before="0" w:line="240" w:lineRule="auto"/>
            </w:pPr>
            <w:r/>
            <w:r>
              <w:rPr>
                <w:rFonts w:ascii="Aptos" w:hAnsi="Aptos"/>
                <w:b w:val="0"/>
                <w:sz w:val="18"/>
              </w:rPr>
              <w:t>Prevents unsafe or irrelevant outputs</w:t>
            </w:r>
          </w:p>
        </w:tc>
      </w:tr>
      <w:tr>
        <w:tc>
          <w:tcPr>
            <w:tcW w:type="dxa" w:w="2880"/>
            <w:vAlign w:val="center"/>
          </w:tcPr>
          <w:p>
            <w:pPr>
              <w:spacing w:after="0" w:before="0" w:line="240" w:lineRule="auto"/>
            </w:pPr>
            <w:r/>
            <w:r>
              <w:rPr>
                <w:rFonts w:ascii="Aptos" w:hAnsi="Aptos"/>
                <w:b w:val="0"/>
                <w:sz w:val="18"/>
              </w:rPr>
              <w:t>Confidence threshold</w:t>
            </w:r>
          </w:p>
        </w:tc>
        <w:tc>
          <w:tcPr>
            <w:tcW w:type="dxa" w:w="6912"/>
            <w:vAlign w:val="center"/>
          </w:tcPr>
          <w:p>
            <w:pPr>
              <w:spacing w:after="0" w:before="0" w:line="240" w:lineRule="auto"/>
            </w:pPr>
            <w:r/>
            <w:r>
              <w:rPr>
                <w:rFonts w:ascii="Aptos" w:hAnsi="Aptos"/>
                <w:b w:val="0"/>
                <w:sz w:val="18"/>
              </w:rPr>
              <w:t>Triggers fallback when uncertainty is high</w:t>
            </w:r>
          </w:p>
        </w:tc>
      </w:tr>
      <w:tr>
        <w:tc>
          <w:tcPr>
            <w:tcW w:type="dxa" w:w="2880"/>
            <w:vAlign w:val="center"/>
          </w:tcPr>
          <w:p>
            <w:pPr>
              <w:spacing w:after="0" w:before="0" w:line="240" w:lineRule="auto"/>
            </w:pPr>
            <w:r/>
            <w:r>
              <w:rPr>
                <w:rFonts w:ascii="Aptos" w:hAnsi="Aptos"/>
                <w:b w:val="0"/>
                <w:sz w:val="18"/>
              </w:rPr>
              <w:t>Citations / evidence</w:t>
            </w:r>
          </w:p>
        </w:tc>
        <w:tc>
          <w:tcPr>
            <w:tcW w:type="dxa" w:w="6912"/>
            <w:vAlign w:val="center"/>
          </w:tcPr>
          <w:p>
            <w:pPr>
              <w:spacing w:after="0" w:before="0" w:line="240" w:lineRule="auto"/>
            </w:pPr>
            <w:r/>
            <w:r>
              <w:rPr>
                <w:rFonts w:ascii="Aptos" w:hAnsi="Aptos"/>
                <w:b w:val="0"/>
                <w:sz w:val="18"/>
              </w:rPr>
              <w:t>Grounds answers in trusted retrieval</w:t>
            </w:r>
          </w:p>
        </w:tc>
      </w:tr>
      <w:tr>
        <w:tc>
          <w:tcPr>
            <w:tcW w:type="dxa" w:w="2880"/>
            <w:vAlign w:val="center"/>
          </w:tcPr>
          <w:p>
            <w:pPr>
              <w:spacing w:after="0" w:before="0" w:line="240" w:lineRule="auto"/>
            </w:pPr>
            <w:r/>
            <w:r>
              <w:rPr>
                <w:rFonts w:ascii="Aptos" w:hAnsi="Aptos"/>
                <w:b w:val="0"/>
                <w:sz w:val="18"/>
              </w:rPr>
              <w:t>Human review queue</w:t>
            </w:r>
          </w:p>
        </w:tc>
        <w:tc>
          <w:tcPr>
            <w:tcW w:type="dxa" w:w="6912"/>
            <w:vAlign w:val="center"/>
          </w:tcPr>
          <w:p>
            <w:pPr>
              <w:spacing w:after="0" w:before="0" w:line="240" w:lineRule="auto"/>
            </w:pPr>
            <w:r/>
            <w:r>
              <w:rPr>
                <w:rFonts w:ascii="Aptos" w:hAnsi="Aptos"/>
                <w:b w:val="0"/>
                <w:sz w:val="18"/>
              </w:rPr>
              <w:t>Handles exceptional content and disputes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21. Security, Privacy, Compliance, and Auditability</w:t>
      </w:r>
    </w:p>
    <w:p>
      <w:pPr>
        <w:spacing w:before="0" w:after="120" w:line="288" w:lineRule="auto"/>
      </w:pPr>
      <w:r>
        <w:t>The Security, Privacy, Compliance, and Auditability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authentication, authorization, encryption, retention control, and traceability while preserving low latency, explainability, and stable behavior across mobile and web clients.</w:t>
      </w:r>
    </w:p>
    <w:p>
      <w:pPr>
        <w:spacing w:before="0" w:after="120" w:line="288" w:lineRule="auto"/>
      </w:pPr>
      <w:r>
        <w:t>From a product standpoint, the Security, Privacy, Compliance, and Auditability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Security, Privacy, Compliance, and Auditability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policy-aware summarization, redaction, and role-sensitive retrieval.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Security, Privacy, Compliance, and Auditability should preserve PII, consent records, audit events, and data-retention policies.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overcollection, unauthorized access, and inability to explain data use.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security, privacy, compliance, and auditability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Control</w:t>
            </w:r>
          </w:p>
        </w:tc>
        <w:tc>
          <w:tcPr>
            <w:tcW w:type="dxa" w:w="6912"/>
            <w:vAlign w:val="center"/>
          </w:tcPr>
          <w:p>
            <w:pPr>
              <w:spacing w:after="0" w:before="0" w:line="240" w:lineRule="auto"/>
            </w:pPr>
            <w:r/>
            <w:r>
              <w:rPr>
                <w:rFonts w:ascii="Aptos" w:hAnsi="Aptos"/>
                <w:b w:val="0"/>
                <w:sz w:val="18"/>
              </w:rPr>
              <w:t>Implementation idea</w:t>
            </w:r>
          </w:p>
        </w:tc>
      </w:tr>
      <w:tr>
        <w:tc>
          <w:tcPr>
            <w:tcW w:type="dxa" w:w="2880"/>
            <w:vAlign w:val="center"/>
          </w:tcPr>
          <w:p>
            <w:pPr>
              <w:spacing w:after="0" w:before="0" w:line="240" w:lineRule="auto"/>
            </w:pPr>
            <w:r/>
            <w:r>
              <w:rPr>
                <w:rFonts w:ascii="Aptos" w:hAnsi="Aptos"/>
                <w:b w:val="0"/>
                <w:sz w:val="18"/>
              </w:rPr>
              <w:t>JWT + RBAC</w:t>
            </w:r>
          </w:p>
        </w:tc>
        <w:tc>
          <w:tcPr>
            <w:tcW w:type="dxa" w:w="6912"/>
            <w:vAlign w:val="center"/>
          </w:tcPr>
          <w:p>
            <w:pPr>
              <w:spacing w:after="0" w:before="0" w:line="240" w:lineRule="auto"/>
            </w:pPr>
            <w:r/>
            <w:r>
              <w:rPr>
                <w:rFonts w:ascii="Aptos" w:hAnsi="Aptos"/>
                <w:b w:val="0"/>
                <w:sz w:val="18"/>
              </w:rPr>
              <w:t>Authenticated access and role scoping</w:t>
            </w:r>
          </w:p>
        </w:tc>
      </w:tr>
      <w:tr>
        <w:tc>
          <w:tcPr>
            <w:tcW w:type="dxa" w:w="2880"/>
            <w:vAlign w:val="center"/>
          </w:tcPr>
          <w:p>
            <w:pPr>
              <w:spacing w:after="0" w:before="0" w:line="240" w:lineRule="auto"/>
            </w:pPr>
            <w:r/>
            <w:r>
              <w:rPr>
                <w:rFonts w:ascii="Aptos" w:hAnsi="Aptos"/>
                <w:b w:val="0"/>
                <w:sz w:val="18"/>
              </w:rPr>
              <w:t>MFA</w:t>
            </w:r>
          </w:p>
        </w:tc>
        <w:tc>
          <w:tcPr>
            <w:tcW w:type="dxa" w:w="6912"/>
            <w:vAlign w:val="center"/>
          </w:tcPr>
          <w:p>
            <w:pPr>
              <w:spacing w:after="0" w:before="0" w:line="240" w:lineRule="auto"/>
            </w:pPr>
            <w:r/>
            <w:r>
              <w:rPr>
                <w:rFonts w:ascii="Aptos" w:hAnsi="Aptos"/>
                <w:b w:val="0"/>
                <w:sz w:val="18"/>
              </w:rPr>
              <w:t>Protect sensitive accounts and admin routes</w:t>
            </w:r>
          </w:p>
        </w:tc>
      </w:tr>
      <w:tr>
        <w:tc>
          <w:tcPr>
            <w:tcW w:type="dxa" w:w="2880"/>
            <w:vAlign w:val="center"/>
          </w:tcPr>
          <w:p>
            <w:pPr>
              <w:spacing w:after="0" w:before="0" w:line="240" w:lineRule="auto"/>
            </w:pPr>
            <w:r/>
            <w:r>
              <w:rPr>
                <w:rFonts w:ascii="Aptos" w:hAnsi="Aptos"/>
                <w:b w:val="0"/>
                <w:sz w:val="18"/>
              </w:rPr>
              <w:t>Encryption</w:t>
            </w:r>
          </w:p>
        </w:tc>
        <w:tc>
          <w:tcPr>
            <w:tcW w:type="dxa" w:w="6912"/>
            <w:vAlign w:val="center"/>
          </w:tcPr>
          <w:p>
            <w:pPr>
              <w:spacing w:after="0" w:before="0" w:line="240" w:lineRule="auto"/>
            </w:pPr>
            <w:r/>
            <w:r>
              <w:rPr>
                <w:rFonts w:ascii="Aptos" w:hAnsi="Aptos"/>
                <w:b w:val="0"/>
                <w:sz w:val="18"/>
              </w:rPr>
              <w:t>At-rest and in-transit protection</w:t>
            </w:r>
          </w:p>
        </w:tc>
      </w:tr>
      <w:tr>
        <w:tc>
          <w:tcPr>
            <w:tcW w:type="dxa" w:w="2880"/>
            <w:vAlign w:val="center"/>
          </w:tcPr>
          <w:p>
            <w:pPr>
              <w:spacing w:after="0" w:before="0" w:line="240" w:lineRule="auto"/>
            </w:pPr>
            <w:r/>
            <w:r>
              <w:rPr>
                <w:rFonts w:ascii="Aptos" w:hAnsi="Aptos"/>
                <w:b w:val="0"/>
                <w:sz w:val="18"/>
              </w:rPr>
              <w:t>Audit trail</w:t>
            </w:r>
          </w:p>
        </w:tc>
        <w:tc>
          <w:tcPr>
            <w:tcW w:type="dxa" w:w="6912"/>
            <w:vAlign w:val="center"/>
          </w:tcPr>
          <w:p>
            <w:pPr>
              <w:spacing w:after="0" w:before="0" w:line="240" w:lineRule="auto"/>
            </w:pPr>
            <w:r/>
            <w:r>
              <w:rPr>
                <w:rFonts w:ascii="Aptos" w:hAnsi="Aptos"/>
                <w:b w:val="0"/>
                <w:sz w:val="18"/>
              </w:rPr>
              <w:t>Record sensitive actions and policy events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22. Infrastructure, Deployment, Scaling, and Disaster Recovery</w:t>
      </w:r>
    </w:p>
    <w:p>
      <w:pPr>
        <w:spacing w:before="0" w:after="120" w:line="288" w:lineRule="auto"/>
      </w:pPr>
      <w:r>
        <w:t>The Infrastructure, Deployment, Scaling, and Disaster Recovery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containerization, autoscaling, region strategy, backups, and recoverability while preserving low latency, explainability, and stable behavior across mobile and web clients.</w:t>
      </w:r>
    </w:p>
    <w:p>
      <w:pPr>
        <w:spacing w:before="0" w:after="120" w:line="288" w:lineRule="auto"/>
      </w:pPr>
      <w:r>
        <w:t>From a product standpoint, the Infrastructure, Deployment, Scaling, and Disaster Recovery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Infrastructure, Deployment, Scaling, and Disaster Recovery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separate inference pools, burst handling, and queue backpressure.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Infrastructure, Deployment, Scaling, and Disaster Recovery should preserve infra metrics, deployment versions, snapshot history, and failover state.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single points of failure and cost spikes during exam seasons.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infrastructure, deployment, scaling, and disaster recovery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Layer</w:t>
            </w:r>
          </w:p>
        </w:tc>
        <w:tc>
          <w:tcPr>
            <w:tcW w:type="dxa" w:w="6912"/>
            <w:vAlign w:val="center"/>
          </w:tcPr>
          <w:p>
            <w:pPr>
              <w:spacing w:after="0" w:before="0" w:line="240" w:lineRule="auto"/>
            </w:pPr>
            <w:r/>
            <w:r>
              <w:rPr>
                <w:rFonts w:ascii="Aptos" w:hAnsi="Aptos"/>
                <w:b w:val="0"/>
                <w:sz w:val="18"/>
              </w:rPr>
              <w:t>Recommended posture</w:t>
            </w:r>
          </w:p>
        </w:tc>
      </w:tr>
      <w:tr>
        <w:tc>
          <w:tcPr>
            <w:tcW w:type="dxa" w:w="2880"/>
            <w:vAlign w:val="center"/>
          </w:tcPr>
          <w:p>
            <w:pPr>
              <w:spacing w:after="0" w:before="0" w:line="240" w:lineRule="auto"/>
            </w:pPr>
            <w:r/>
            <w:r>
              <w:rPr>
                <w:rFonts w:ascii="Aptos" w:hAnsi="Aptos"/>
                <w:b w:val="0"/>
                <w:sz w:val="18"/>
              </w:rPr>
              <w:t>Frontend</w:t>
            </w:r>
          </w:p>
        </w:tc>
        <w:tc>
          <w:tcPr>
            <w:tcW w:type="dxa" w:w="6912"/>
            <w:vAlign w:val="center"/>
          </w:tcPr>
          <w:p>
            <w:pPr>
              <w:spacing w:after="0" w:before="0" w:line="240" w:lineRule="auto"/>
            </w:pPr>
            <w:r/>
            <w:r>
              <w:rPr>
                <w:rFonts w:ascii="Aptos" w:hAnsi="Aptos"/>
                <w:b w:val="0"/>
                <w:sz w:val="18"/>
              </w:rPr>
              <w:t>CDN-backed SSR/edge caching where appropriate</w:t>
            </w:r>
          </w:p>
        </w:tc>
      </w:tr>
      <w:tr>
        <w:tc>
          <w:tcPr>
            <w:tcW w:type="dxa" w:w="2880"/>
            <w:vAlign w:val="center"/>
          </w:tcPr>
          <w:p>
            <w:pPr>
              <w:spacing w:after="0" w:before="0" w:line="240" w:lineRule="auto"/>
            </w:pPr>
            <w:r/>
            <w:r>
              <w:rPr>
                <w:rFonts w:ascii="Aptos" w:hAnsi="Aptos"/>
                <w:b w:val="0"/>
                <w:sz w:val="18"/>
              </w:rPr>
              <w:t>Backend</w:t>
            </w:r>
          </w:p>
        </w:tc>
        <w:tc>
          <w:tcPr>
            <w:tcW w:type="dxa" w:w="6912"/>
            <w:vAlign w:val="center"/>
          </w:tcPr>
          <w:p>
            <w:pPr>
              <w:spacing w:after="0" w:before="0" w:line="240" w:lineRule="auto"/>
            </w:pPr>
            <w:r/>
            <w:r>
              <w:rPr>
                <w:rFonts w:ascii="Aptos" w:hAnsi="Aptos"/>
                <w:b w:val="0"/>
                <w:sz w:val="18"/>
              </w:rPr>
              <w:t>Kubernetes-deployed, horizontally scalable services</w:t>
            </w:r>
          </w:p>
        </w:tc>
      </w:tr>
      <w:tr>
        <w:tc>
          <w:tcPr>
            <w:tcW w:type="dxa" w:w="2880"/>
            <w:vAlign w:val="center"/>
          </w:tcPr>
          <w:p>
            <w:pPr>
              <w:spacing w:after="0" w:before="0" w:line="240" w:lineRule="auto"/>
            </w:pPr>
            <w:r/>
            <w:r>
              <w:rPr>
                <w:rFonts w:ascii="Aptos" w:hAnsi="Aptos"/>
                <w:b w:val="0"/>
                <w:sz w:val="18"/>
              </w:rPr>
              <w:t>Inference</w:t>
            </w:r>
          </w:p>
        </w:tc>
        <w:tc>
          <w:tcPr>
            <w:tcW w:type="dxa" w:w="6912"/>
            <w:vAlign w:val="center"/>
          </w:tcPr>
          <w:p>
            <w:pPr>
              <w:spacing w:after="0" w:before="0" w:line="240" w:lineRule="auto"/>
            </w:pPr>
            <w:r/>
            <w:r>
              <w:rPr>
                <w:rFonts w:ascii="Aptos" w:hAnsi="Aptos"/>
                <w:b w:val="0"/>
                <w:sz w:val="18"/>
              </w:rPr>
              <w:t>Isolated model workers and queue buffering</w:t>
            </w:r>
          </w:p>
        </w:tc>
      </w:tr>
      <w:tr>
        <w:tc>
          <w:tcPr>
            <w:tcW w:type="dxa" w:w="2880"/>
            <w:vAlign w:val="center"/>
          </w:tcPr>
          <w:p>
            <w:pPr>
              <w:spacing w:after="0" w:before="0" w:line="240" w:lineRule="auto"/>
            </w:pPr>
            <w:r/>
            <w:r>
              <w:rPr>
                <w:rFonts w:ascii="Aptos" w:hAnsi="Aptos"/>
                <w:b w:val="0"/>
                <w:sz w:val="18"/>
              </w:rPr>
              <w:t>Data</w:t>
            </w:r>
          </w:p>
        </w:tc>
        <w:tc>
          <w:tcPr>
            <w:tcW w:type="dxa" w:w="6912"/>
            <w:vAlign w:val="center"/>
          </w:tcPr>
          <w:p>
            <w:pPr>
              <w:spacing w:after="0" w:before="0" w:line="240" w:lineRule="auto"/>
            </w:pPr>
            <w:r/>
            <w:r>
              <w:rPr>
                <w:rFonts w:ascii="Aptos" w:hAnsi="Aptos"/>
                <w:b w:val="0"/>
                <w:sz w:val="18"/>
              </w:rPr>
              <w:t>Managed backups, replication, and recovery drills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23. Observability, SRE, and Reliability Engineering</w:t>
      </w:r>
    </w:p>
    <w:p>
      <w:pPr>
        <w:spacing w:before="0" w:after="120" w:line="288" w:lineRule="auto"/>
      </w:pPr>
      <w:r>
        <w:t>The Observability, SRE, and Reliability Engineering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metrics, logs, traces, alerting, incident response, and error budgets while preserving low latency, explainability, and stable behavior across mobile and web clients.</w:t>
      </w:r>
    </w:p>
    <w:p>
      <w:pPr>
        <w:spacing w:before="0" w:after="120" w:line="288" w:lineRule="auto"/>
      </w:pPr>
      <w:r>
        <w:t>From a product standpoint, the Observability, SRE, and Reliability Engineering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Observability, SRE, and Reliability Engineering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anomaly detection, diagnosis summaries, and auto-triage suggestions.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Observability, SRE, and Reliability Engineering should preserve latency histograms, queue depths, error rates, and saturation signals.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silent performance regressions and slow incident response.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observability, sre, and reliability engineering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Signal</w:t>
            </w:r>
          </w:p>
        </w:tc>
        <w:tc>
          <w:tcPr>
            <w:tcW w:type="dxa" w:w="6912"/>
            <w:vAlign w:val="center"/>
          </w:tcPr>
          <w:p>
            <w:pPr>
              <w:spacing w:after="0" w:before="0" w:line="240" w:lineRule="auto"/>
            </w:pPr>
            <w:r/>
            <w:r>
              <w:rPr>
                <w:rFonts w:ascii="Aptos" w:hAnsi="Aptos"/>
                <w:b w:val="0"/>
                <w:sz w:val="18"/>
              </w:rPr>
              <w:t>Example</w:t>
            </w:r>
          </w:p>
        </w:tc>
      </w:tr>
      <w:tr>
        <w:tc>
          <w:tcPr>
            <w:tcW w:type="dxa" w:w="2880"/>
            <w:vAlign w:val="center"/>
          </w:tcPr>
          <w:p>
            <w:pPr>
              <w:spacing w:after="0" w:before="0" w:line="240" w:lineRule="auto"/>
            </w:pPr>
            <w:r/>
            <w:r>
              <w:rPr>
                <w:rFonts w:ascii="Aptos" w:hAnsi="Aptos"/>
                <w:b w:val="0"/>
                <w:sz w:val="18"/>
              </w:rPr>
              <w:t>Metrics</w:t>
            </w:r>
          </w:p>
        </w:tc>
        <w:tc>
          <w:tcPr>
            <w:tcW w:type="dxa" w:w="6912"/>
            <w:vAlign w:val="center"/>
          </w:tcPr>
          <w:p>
            <w:pPr>
              <w:spacing w:after="0" w:before="0" w:line="240" w:lineRule="auto"/>
            </w:pPr>
            <w:r/>
            <w:r>
              <w:rPr>
                <w:rFonts w:ascii="Aptos" w:hAnsi="Aptos"/>
                <w:b w:val="0"/>
                <w:sz w:val="18"/>
              </w:rPr>
              <w:t>P95 latency, queue depth, and error rate</w:t>
            </w:r>
          </w:p>
        </w:tc>
      </w:tr>
      <w:tr>
        <w:tc>
          <w:tcPr>
            <w:tcW w:type="dxa" w:w="2880"/>
            <w:vAlign w:val="center"/>
          </w:tcPr>
          <w:p>
            <w:pPr>
              <w:spacing w:after="0" w:before="0" w:line="240" w:lineRule="auto"/>
            </w:pPr>
            <w:r/>
            <w:r>
              <w:rPr>
                <w:rFonts w:ascii="Aptos" w:hAnsi="Aptos"/>
                <w:b w:val="0"/>
                <w:sz w:val="18"/>
              </w:rPr>
              <w:t>Logs</w:t>
            </w:r>
          </w:p>
        </w:tc>
        <w:tc>
          <w:tcPr>
            <w:tcW w:type="dxa" w:w="6912"/>
            <w:vAlign w:val="center"/>
          </w:tcPr>
          <w:p>
            <w:pPr>
              <w:spacing w:after="0" w:before="0" w:line="240" w:lineRule="auto"/>
            </w:pPr>
            <w:r/>
            <w:r>
              <w:rPr>
                <w:rFonts w:ascii="Aptos" w:hAnsi="Aptos"/>
                <w:b w:val="0"/>
                <w:sz w:val="18"/>
              </w:rPr>
              <w:t>Structured request and model logs</w:t>
            </w:r>
          </w:p>
        </w:tc>
      </w:tr>
      <w:tr>
        <w:tc>
          <w:tcPr>
            <w:tcW w:type="dxa" w:w="2880"/>
            <w:vAlign w:val="center"/>
          </w:tcPr>
          <w:p>
            <w:pPr>
              <w:spacing w:after="0" w:before="0" w:line="240" w:lineRule="auto"/>
            </w:pPr>
            <w:r/>
            <w:r>
              <w:rPr>
                <w:rFonts w:ascii="Aptos" w:hAnsi="Aptos"/>
                <w:b w:val="0"/>
                <w:sz w:val="18"/>
              </w:rPr>
              <w:t>Traces</w:t>
            </w:r>
          </w:p>
        </w:tc>
        <w:tc>
          <w:tcPr>
            <w:tcW w:type="dxa" w:w="6912"/>
            <w:vAlign w:val="center"/>
          </w:tcPr>
          <w:p>
            <w:pPr>
              <w:spacing w:after="0" w:before="0" w:line="240" w:lineRule="auto"/>
            </w:pPr>
            <w:r/>
            <w:r>
              <w:rPr>
                <w:rFonts w:ascii="Aptos" w:hAnsi="Aptos"/>
                <w:b w:val="0"/>
                <w:sz w:val="18"/>
              </w:rPr>
              <w:t>End-to-end request paths across services</w:t>
            </w:r>
          </w:p>
        </w:tc>
      </w:tr>
      <w:tr>
        <w:tc>
          <w:tcPr>
            <w:tcW w:type="dxa" w:w="2880"/>
            <w:vAlign w:val="center"/>
          </w:tcPr>
          <w:p>
            <w:pPr>
              <w:spacing w:after="0" w:before="0" w:line="240" w:lineRule="auto"/>
            </w:pPr>
            <w:r/>
            <w:r>
              <w:rPr>
                <w:rFonts w:ascii="Aptos" w:hAnsi="Aptos"/>
                <w:b w:val="0"/>
                <w:sz w:val="18"/>
              </w:rPr>
              <w:t>Alerts</w:t>
            </w:r>
          </w:p>
        </w:tc>
        <w:tc>
          <w:tcPr>
            <w:tcW w:type="dxa" w:w="6912"/>
            <w:vAlign w:val="center"/>
          </w:tcPr>
          <w:p>
            <w:pPr>
              <w:spacing w:after="0" w:before="0" w:line="240" w:lineRule="auto"/>
            </w:pPr>
            <w:r/>
            <w:r>
              <w:rPr>
                <w:rFonts w:ascii="Aptos" w:hAnsi="Aptos"/>
                <w:b w:val="0"/>
                <w:sz w:val="18"/>
              </w:rPr>
              <w:t>Actionable thresholds with runbooks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24. Mobile Offline Behavior, Push, and Low-bandwidth Support</w:t>
      </w:r>
    </w:p>
    <w:p>
      <w:pPr>
        <w:spacing w:before="0" w:after="120" w:line="288" w:lineRule="auto"/>
      </w:pPr>
      <w:r>
        <w:t>The Mobile Offline Behavior, Push, and Low-bandwidth Support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PWA-like resilience, offline caching, sync restoration, and notification design while preserving low latency, explainability, and stable behavior across mobile and web clients.</w:t>
      </w:r>
    </w:p>
    <w:p>
      <w:pPr>
        <w:spacing w:before="0" w:after="120" w:line="288" w:lineRule="auto"/>
      </w:pPr>
      <w:r>
        <w:t>From a product standpoint, the Mobile Offline Behavior, Push, and Low-bandwidth Support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Mobile Offline Behavior, Push, and Low-bandwidth Support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local summaries, deferred sync, compact explanations, and message prioritization.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Mobile Offline Behavior, Push, and Low-bandwidth Support should preserve cached plans, pending actions, sync queues, and delivery acknowledgements.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conflicting edits, stale caches, and notification fatigue.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mobile offline behavior, push, and low-bandwidth support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Mobile capability</w:t>
            </w:r>
          </w:p>
        </w:tc>
        <w:tc>
          <w:tcPr>
            <w:tcW w:type="dxa" w:w="6912"/>
            <w:vAlign w:val="center"/>
          </w:tcPr>
          <w:p>
            <w:pPr>
              <w:spacing w:after="0" w:before="0" w:line="240" w:lineRule="auto"/>
            </w:pPr>
            <w:r/>
            <w:r>
              <w:rPr>
                <w:rFonts w:ascii="Aptos" w:hAnsi="Aptos"/>
                <w:b w:val="0"/>
                <w:sz w:val="18"/>
              </w:rPr>
              <w:t>Behavior</w:t>
            </w:r>
          </w:p>
        </w:tc>
      </w:tr>
      <w:tr>
        <w:tc>
          <w:tcPr>
            <w:tcW w:type="dxa" w:w="2880"/>
            <w:vAlign w:val="center"/>
          </w:tcPr>
          <w:p>
            <w:pPr>
              <w:spacing w:after="0" w:before="0" w:line="240" w:lineRule="auto"/>
            </w:pPr>
            <w:r/>
            <w:r>
              <w:rPr>
                <w:rFonts w:ascii="Aptos" w:hAnsi="Aptos"/>
                <w:b w:val="0"/>
                <w:sz w:val="18"/>
              </w:rPr>
              <w:t>Offline cache</w:t>
            </w:r>
          </w:p>
        </w:tc>
        <w:tc>
          <w:tcPr>
            <w:tcW w:type="dxa" w:w="6912"/>
            <w:vAlign w:val="center"/>
          </w:tcPr>
          <w:p>
            <w:pPr>
              <w:spacing w:after="0" w:before="0" w:line="240" w:lineRule="auto"/>
            </w:pPr>
            <w:r/>
            <w:r>
              <w:rPr>
                <w:rFonts w:ascii="Aptos" w:hAnsi="Aptos"/>
                <w:b w:val="0"/>
                <w:sz w:val="18"/>
              </w:rPr>
              <w:t>Read critical lessons and pending tasks</w:t>
            </w:r>
          </w:p>
        </w:tc>
      </w:tr>
      <w:tr>
        <w:tc>
          <w:tcPr>
            <w:tcW w:type="dxa" w:w="2880"/>
            <w:vAlign w:val="center"/>
          </w:tcPr>
          <w:p>
            <w:pPr>
              <w:spacing w:after="0" w:before="0" w:line="240" w:lineRule="auto"/>
            </w:pPr>
            <w:r/>
            <w:r>
              <w:rPr>
                <w:rFonts w:ascii="Aptos" w:hAnsi="Aptos"/>
                <w:b w:val="0"/>
                <w:sz w:val="18"/>
              </w:rPr>
              <w:t>Deferred sync</w:t>
            </w:r>
          </w:p>
        </w:tc>
        <w:tc>
          <w:tcPr>
            <w:tcW w:type="dxa" w:w="6912"/>
            <w:vAlign w:val="center"/>
          </w:tcPr>
          <w:p>
            <w:pPr>
              <w:spacing w:after="0" w:before="0" w:line="240" w:lineRule="auto"/>
            </w:pPr>
            <w:r/>
            <w:r>
              <w:rPr>
                <w:rFonts w:ascii="Aptos" w:hAnsi="Aptos"/>
                <w:b w:val="0"/>
                <w:sz w:val="18"/>
              </w:rPr>
              <w:t>Save progress locally and upload later</w:t>
            </w:r>
          </w:p>
        </w:tc>
      </w:tr>
      <w:tr>
        <w:tc>
          <w:tcPr>
            <w:tcW w:type="dxa" w:w="2880"/>
            <w:vAlign w:val="center"/>
          </w:tcPr>
          <w:p>
            <w:pPr>
              <w:spacing w:after="0" w:before="0" w:line="240" w:lineRule="auto"/>
            </w:pPr>
            <w:r/>
            <w:r>
              <w:rPr>
                <w:rFonts w:ascii="Aptos" w:hAnsi="Aptos"/>
                <w:b w:val="0"/>
                <w:sz w:val="18"/>
              </w:rPr>
              <w:t>Push alerts</w:t>
            </w:r>
          </w:p>
        </w:tc>
        <w:tc>
          <w:tcPr>
            <w:tcW w:type="dxa" w:w="6912"/>
            <w:vAlign w:val="center"/>
          </w:tcPr>
          <w:p>
            <w:pPr>
              <w:spacing w:after="0" w:before="0" w:line="240" w:lineRule="auto"/>
            </w:pPr>
            <w:r/>
            <w:r>
              <w:rPr>
                <w:rFonts w:ascii="Aptos" w:hAnsi="Aptos"/>
                <w:b w:val="0"/>
                <w:sz w:val="18"/>
              </w:rPr>
              <w:t>Revision reminders and streak protection</w:t>
            </w:r>
          </w:p>
        </w:tc>
      </w:tr>
      <w:tr>
        <w:tc>
          <w:tcPr>
            <w:tcW w:type="dxa" w:w="2880"/>
            <w:vAlign w:val="center"/>
          </w:tcPr>
          <w:p>
            <w:pPr>
              <w:spacing w:after="0" w:before="0" w:line="240" w:lineRule="auto"/>
            </w:pPr>
            <w:r/>
            <w:r>
              <w:rPr>
                <w:rFonts w:ascii="Aptos" w:hAnsi="Aptos"/>
                <w:b w:val="0"/>
                <w:sz w:val="18"/>
              </w:rPr>
              <w:t>Low-data mode</w:t>
            </w:r>
          </w:p>
        </w:tc>
        <w:tc>
          <w:tcPr>
            <w:tcW w:type="dxa" w:w="6912"/>
            <w:vAlign w:val="center"/>
          </w:tcPr>
          <w:p>
            <w:pPr>
              <w:spacing w:after="0" w:before="0" w:line="240" w:lineRule="auto"/>
            </w:pPr>
            <w:r/>
            <w:r>
              <w:rPr>
                <w:rFonts w:ascii="Aptos" w:hAnsi="Aptos"/>
                <w:b w:val="0"/>
                <w:sz w:val="18"/>
              </w:rPr>
              <w:t>Compressed assets and text-first workflows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25. Mentor, Institution, Admin, and Recruiter Surfaces</w:t>
      </w:r>
    </w:p>
    <w:p>
      <w:pPr>
        <w:spacing w:before="0" w:after="120" w:line="288" w:lineRule="auto"/>
      </w:pPr>
      <w:r>
        <w:t>The Mentor, Institution, Admin, and Recruiter Surfaces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cohort management, governance, moderation, and discovery workflows while preserving low latency, explainability, and stable behavior across mobile and web clients.</w:t>
      </w:r>
    </w:p>
    <w:p>
      <w:pPr>
        <w:spacing w:before="0" w:after="120" w:line="288" w:lineRule="auto"/>
      </w:pPr>
      <w:r>
        <w:t>From a product standpoint, the Mentor, Institution, Admin, and Recruiter Surfaces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Mentor, Institution, Admin, and Recruiter Surfaces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cohort summaries, anomaly flags, moderation suggestions, and candidate ranking.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Mentor, Institution, Admin, and Recruiter Surfaces should preserve class groupings, approvals, flags, recruiter searches, and admin actions.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oversharing, complex permission trees, and operational overload.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mentor, institution, admin, and recruiter surfaces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Surface</w:t>
            </w:r>
          </w:p>
        </w:tc>
        <w:tc>
          <w:tcPr>
            <w:tcW w:type="dxa" w:w="6912"/>
            <w:vAlign w:val="center"/>
          </w:tcPr>
          <w:p>
            <w:pPr>
              <w:spacing w:after="0" w:before="0" w:line="240" w:lineRule="auto"/>
            </w:pPr>
            <w:r/>
            <w:r>
              <w:rPr>
                <w:rFonts w:ascii="Aptos" w:hAnsi="Aptos"/>
                <w:b w:val="0"/>
                <w:sz w:val="18"/>
              </w:rPr>
              <w:t>Primary task</w:t>
            </w:r>
          </w:p>
        </w:tc>
      </w:tr>
      <w:tr>
        <w:tc>
          <w:tcPr>
            <w:tcW w:type="dxa" w:w="2880"/>
            <w:vAlign w:val="center"/>
          </w:tcPr>
          <w:p>
            <w:pPr>
              <w:spacing w:after="0" w:before="0" w:line="240" w:lineRule="auto"/>
            </w:pPr>
            <w:r/>
            <w:r>
              <w:rPr>
                <w:rFonts w:ascii="Aptos" w:hAnsi="Aptos"/>
                <w:b w:val="0"/>
                <w:sz w:val="18"/>
              </w:rPr>
              <w:t>Mentor console</w:t>
            </w:r>
          </w:p>
        </w:tc>
        <w:tc>
          <w:tcPr>
            <w:tcW w:type="dxa" w:w="6912"/>
            <w:vAlign w:val="center"/>
          </w:tcPr>
          <w:p>
            <w:pPr>
              <w:spacing w:after="0" w:before="0" w:line="240" w:lineRule="auto"/>
            </w:pPr>
            <w:r/>
            <w:r>
              <w:rPr>
                <w:rFonts w:ascii="Aptos" w:hAnsi="Aptos"/>
                <w:b w:val="0"/>
                <w:sz w:val="18"/>
              </w:rPr>
              <w:t>Track cohorts, assignments, and interventions</w:t>
            </w:r>
          </w:p>
        </w:tc>
      </w:tr>
      <w:tr>
        <w:tc>
          <w:tcPr>
            <w:tcW w:type="dxa" w:w="2880"/>
            <w:vAlign w:val="center"/>
          </w:tcPr>
          <w:p>
            <w:pPr>
              <w:spacing w:after="0" w:before="0" w:line="240" w:lineRule="auto"/>
            </w:pPr>
            <w:r/>
            <w:r>
              <w:rPr>
                <w:rFonts w:ascii="Aptos" w:hAnsi="Aptos"/>
                <w:b w:val="0"/>
                <w:sz w:val="18"/>
              </w:rPr>
              <w:t>Institution admin</w:t>
            </w:r>
          </w:p>
        </w:tc>
        <w:tc>
          <w:tcPr>
            <w:tcW w:type="dxa" w:w="6912"/>
            <w:vAlign w:val="center"/>
          </w:tcPr>
          <w:p>
            <w:pPr>
              <w:spacing w:after="0" w:before="0" w:line="240" w:lineRule="auto"/>
            </w:pPr>
            <w:r/>
            <w:r>
              <w:rPr>
                <w:rFonts w:ascii="Aptos" w:hAnsi="Aptos"/>
                <w:b w:val="0"/>
                <w:sz w:val="18"/>
              </w:rPr>
              <w:t>Governance, policy, and compliance</w:t>
            </w:r>
          </w:p>
        </w:tc>
      </w:tr>
      <w:tr>
        <w:tc>
          <w:tcPr>
            <w:tcW w:type="dxa" w:w="2880"/>
            <w:vAlign w:val="center"/>
          </w:tcPr>
          <w:p>
            <w:pPr>
              <w:spacing w:after="0" w:before="0" w:line="240" w:lineRule="auto"/>
            </w:pPr>
            <w:r/>
            <w:r>
              <w:rPr>
                <w:rFonts w:ascii="Aptos" w:hAnsi="Aptos"/>
                <w:b w:val="0"/>
                <w:sz w:val="18"/>
              </w:rPr>
              <w:t>Recruiter view</w:t>
            </w:r>
          </w:p>
        </w:tc>
        <w:tc>
          <w:tcPr>
            <w:tcW w:type="dxa" w:w="6912"/>
            <w:vAlign w:val="center"/>
          </w:tcPr>
          <w:p>
            <w:pPr>
              <w:spacing w:after="0" w:before="0" w:line="240" w:lineRule="auto"/>
            </w:pPr>
            <w:r/>
            <w:r>
              <w:rPr>
                <w:rFonts w:ascii="Aptos" w:hAnsi="Aptos"/>
                <w:b w:val="0"/>
                <w:sz w:val="18"/>
              </w:rPr>
              <w:t>Search verified skills and artifacts</w:t>
            </w:r>
          </w:p>
        </w:tc>
      </w:tr>
      <w:tr>
        <w:tc>
          <w:tcPr>
            <w:tcW w:type="dxa" w:w="2880"/>
            <w:vAlign w:val="center"/>
          </w:tcPr>
          <w:p>
            <w:pPr>
              <w:spacing w:after="0" w:before="0" w:line="240" w:lineRule="auto"/>
            </w:pPr>
            <w:r/>
            <w:r>
              <w:rPr>
                <w:rFonts w:ascii="Aptos" w:hAnsi="Aptos"/>
                <w:b w:val="0"/>
                <w:sz w:val="18"/>
              </w:rPr>
              <w:t>Platform admin</w:t>
            </w:r>
          </w:p>
        </w:tc>
        <w:tc>
          <w:tcPr>
            <w:tcW w:type="dxa" w:w="6912"/>
            <w:vAlign w:val="center"/>
          </w:tcPr>
          <w:p>
            <w:pPr>
              <w:spacing w:after="0" w:before="0" w:line="240" w:lineRule="auto"/>
            </w:pPr>
            <w:r/>
            <w:r>
              <w:rPr>
                <w:rFonts w:ascii="Aptos" w:hAnsi="Aptos"/>
                <w:b w:val="0"/>
                <w:sz w:val="18"/>
              </w:rPr>
              <w:t>Feature flags, model routing, and audits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26. Release Roadmap and Delivery Strategy</w:t>
      </w:r>
    </w:p>
    <w:p>
      <w:pPr>
        <w:spacing w:before="0" w:after="120" w:line="288" w:lineRule="auto"/>
      </w:pPr>
      <w:r>
        <w:t>The Release Roadmap and Delivery Strategy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phased rollout, MVP boundaries, pilot feedback, and controlled expansion while preserving low latency, explainability, and stable behavior across mobile and web clients.</w:t>
      </w:r>
    </w:p>
    <w:p>
      <w:pPr>
        <w:spacing w:before="0" w:after="120" w:line="288" w:lineRule="auto"/>
      </w:pPr>
      <w:r>
        <w:t>From a product standpoint, the Release Roadmap and Delivery Strategy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Release Roadmap and Delivery Strategy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feature gating, rollout experiments, and progressive model activation.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Release Roadmap and Delivery Strategy should preserve release readiness checks, pilot metrics, and feature adoption data.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over-scoping the first release and delaying validation.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release roadmap and delivery strategy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Phase</w:t>
            </w:r>
          </w:p>
        </w:tc>
        <w:tc>
          <w:tcPr>
            <w:tcW w:type="dxa" w:w="6912"/>
            <w:vAlign w:val="center"/>
          </w:tcPr>
          <w:p>
            <w:pPr>
              <w:spacing w:after="0" w:before="0" w:line="240" w:lineRule="auto"/>
            </w:pPr>
            <w:r/>
            <w:r>
              <w:rPr>
                <w:rFonts w:ascii="Aptos" w:hAnsi="Aptos"/>
                <w:b w:val="0"/>
                <w:sz w:val="18"/>
              </w:rPr>
              <w:t>Purpose</w:t>
            </w:r>
          </w:p>
        </w:tc>
      </w:tr>
      <w:tr>
        <w:tc>
          <w:tcPr>
            <w:tcW w:type="dxa" w:w="2880"/>
            <w:vAlign w:val="center"/>
          </w:tcPr>
          <w:p>
            <w:pPr>
              <w:spacing w:after="0" w:before="0" w:line="240" w:lineRule="auto"/>
            </w:pPr>
            <w:r/>
            <w:r>
              <w:rPr>
                <w:rFonts w:ascii="Aptos" w:hAnsi="Aptos"/>
                <w:b w:val="0"/>
                <w:sz w:val="18"/>
              </w:rPr>
              <w:t>MVP</w:t>
            </w:r>
          </w:p>
        </w:tc>
        <w:tc>
          <w:tcPr>
            <w:tcW w:type="dxa" w:w="6912"/>
            <w:vAlign w:val="center"/>
          </w:tcPr>
          <w:p>
            <w:pPr>
              <w:spacing w:after="0" w:before="0" w:line="240" w:lineRule="auto"/>
            </w:pPr>
            <w:r/>
            <w:r>
              <w:rPr>
                <w:rFonts w:ascii="Aptos" w:hAnsi="Aptos"/>
                <w:b w:val="0"/>
                <w:sz w:val="18"/>
              </w:rPr>
              <w:t>Core onboarding, pathing, tutor, assessments</w:t>
            </w:r>
          </w:p>
        </w:tc>
      </w:tr>
      <w:tr>
        <w:tc>
          <w:tcPr>
            <w:tcW w:type="dxa" w:w="2880"/>
            <w:vAlign w:val="center"/>
          </w:tcPr>
          <w:p>
            <w:pPr>
              <w:spacing w:after="0" w:before="0" w:line="240" w:lineRule="auto"/>
            </w:pPr>
            <w:r/>
            <w:r>
              <w:rPr>
                <w:rFonts w:ascii="Aptos" w:hAnsi="Aptos"/>
                <w:b w:val="0"/>
                <w:sz w:val="18"/>
              </w:rPr>
              <w:t>V1</w:t>
            </w:r>
          </w:p>
        </w:tc>
        <w:tc>
          <w:tcPr>
            <w:tcW w:type="dxa" w:w="6912"/>
            <w:vAlign w:val="center"/>
          </w:tcPr>
          <w:p>
            <w:pPr>
              <w:spacing w:after="0" w:before="0" w:line="240" w:lineRule="auto"/>
            </w:pPr>
            <w:r/>
            <w:r>
              <w:rPr>
                <w:rFonts w:ascii="Aptos" w:hAnsi="Aptos"/>
                <w:b w:val="0"/>
                <w:sz w:val="18"/>
              </w:rPr>
              <w:t>EIP, analytics, and mobile hardening</w:t>
            </w:r>
          </w:p>
        </w:tc>
      </w:tr>
      <w:tr>
        <w:tc>
          <w:tcPr>
            <w:tcW w:type="dxa" w:w="2880"/>
            <w:vAlign w:val="center"/>
          </w:tcPr>
          <w:p>
            <w:pPr>
              <w:spacing w:after="0" w:before="0" w:line="240" w:lineRule="auto"/>
            </w:pPr>
            <w:r/>
            <w:r>
              <w:rPr>
                <w:rFonts w:ascii="Aptos" w:hAnsi="Aptos"/>
                <w:b w:val="0"/>
                <w:sz w:val="18"/>
              </w:rPr>
              <w:t>V2</w:t>
            </w:r>
          </w:p>
        </w:tc>
        <w:tc>
          <w:tcPr>
            <w:tcW w:type="dxa" w:w="6912"/>
            <w:vAlign w:val="center"/>
          </w:tcPr>
          <w:p>
            <w:pPr>
              <w:spacing w:after="0" w:before="0" w:line="240" w:lineRule="auto"/>
            </w:pPr>
            <w:r/>
            <w:r>
              <w:rPr>
                <w:rFonts w:ascii="Aptos" w:hAnsi="Aptos"/>
                <w:b w:val="0"/>
                <w:sz w:val="18"/>
              </w:rPr>
              <w:t>Recruiter and institution modules</w:t>
            </w:r>
          </w:p>
        </w:tc>
      </w:tr>
      <w:tr>
        <w:tc>
          <w:tcPr>
            <w:tcW w:type="dxa" w:w="2880"/>
            <w:vAlign w:val="center"/>
          </w:tcPr>
          <w:p>
            <w:pPr>
              <w:spacing w:after="0" w:before="0" w:line="240" w:lineRule="auto"/>
            </w:pPr>
            <w:r/>
            <w:r>
              <w:rPr>
                <w:rFonts w:ascii="Aptos" w:hAnsi="Aptos"/>
                <w:b w:val="0"/>
                <w:sz w:val="18"/>
              </w:rPr>
              <w:t>V3</w:t>
            </w:r>
          </w:p>
        </w:tc>
        <w:tc>
          <w:tcPr>
            <w:tcW w:type="dxa" w:w="6912"/>
            <w:vAlign w:val="center"/>
          </w:tcPr>
          <w:p>
            <w:pPr>
              <w:spacing w:after="0" w:before="0" w:line="240" w:lineRule="auto"/>
            </w:pPr>
            <w:r/>
            <w:r>
              <w:rPr>
                <w:rFonts w:ascii="Aptos" w:hAnsi="Aptos"/>
                <w:b w:val="0"/>
                <w:sz w:val="18"/>
              </w:rPr>
              <w:t>Advanced model customization and scale expansion</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27. Risks, Constraints, and Mitigation Plan</w:t>
      </w:r>
    </w:p>
    <w:p>
      <w:pPr>
        <w:spacing w:before="0" w:after="120" w:line="288" w:lineRule="auto"/>
      </w:pPr>
      <w:r>
        <w:t>The Risks, Constraints, and Mitigation Plan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technical, product, legal, operational, and adoption risks while preserving low latency, explainability, and stable behavior across mobile and web clients.</w:t>
      </w:r>
    </w:p>
    <w:p>
      <w:pPr>
        <w:spacing w:before="0" w:after="120" w:line="288" w:lineRule="auto"/>
      </w:pPr>
      <w:r>
        <w:t>From a product standpoint, the Risks, Constraints, and Mitigation Plan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Risks, Constraints, and Mitigation Plan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fallback flows, human review, and conservative confidence thresholds.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Risks, Constraints, and Mitigation Plan should preserve risk registers, incident categories, and mitigation status.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this chapter itself is the mitigation map for all upstream assumptions.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risks, constraints, and mitigation plan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Risk</w:t>
            </w:r>
          </w:p>
        </w:tc>
        <w:tc>
          <w:tcPr>
            <w:tcW w:type="dxa" w:w="6912"/>
            <w:vAlign w:val="center"/>
          </w:tcPr>
          <w:p>
            <w:pPr>
              <w:spacing w:after="0" w:before="0" w:line="240" w:lineRule="auto"/>
            </w:pPr>
            <w:r/>
            <w:r>
              <w:rPr>
                <w:rFonts w:ascii="Aptos" w:hAnsi="Aptos"/>
                <w:b w:val="0"/>
                <w:sz w:val="18"/>
              </w:rPr>
              <w:t>Mitigation</w:t>
            </w:r>
          </w:p>
        </w:tc>
      </w:tr>
      <w:tr>
        <w:tc>
          <w:tcPr>
            <w:tcW w:type="dxa" w:w="2880"/>
            <w:vAlign w:val="center"/>
          </w:tcPr>
          <w:p>
            <w:pPr>
              <w:spacing w:after="0" w:before="0" w:line="240" w:lineRule="auto"/>
            </w:pPr>
            <w:r/>
            <w:r>
              <w:rPr>
                <w:rFonts w:ascii="Aptos" w:hAnsi="Aptos"/>
                <w:b w:val="0"/>
                <w:sz w:val="18"/>
              </w:rPr>
              <w:t>Model error</w:t>
            </w:r>
          </w:p>
        </w:tc>
        <w:tc>
          <w:tcPr>
            <w:tcW w:type="dxa" w:w="6912"/>
            <w:vAlign w:val="center"/>
          </w:tcPr>
          <w:p>
            <w:pPr>
              <w:spacing w:after="0" w:before="0" w:line="240" w:lineRule="auto"/>
            </w:pPr>
            <w:r/>
            <w:r>
              <w:rPr>
                <w:rFonts w:ascii="Aptos" w:hAnsi="Aptos"/>
                <w:b w:val="0"/>
                <w:sz w:val="18"/>
              </w:rPr>
              <w:t>Grounding, validation, and fallback answers</w:t>
            </w:r>
          </w:p>
        </w:tc>
      </w:tr>
      <w:tr>
        <w:tc>
          <w:tcPr>
            <w:tcW w:type="dxa" w:w="2880"/>
            <w:vAlign w:val="center"/>
          </w:tcPr>
          <w:p>
            <w:pPr>
              <w:spacing w:after="0" w:before="0" w:line="240" w:lineRule="auto"/>
            </w:pPr>
            <w:r/>
            <w:r>
              <w:rPr>
                <w:rFonts w:ascii="Aptos" w:hAnsi="Aptos"/>
                <w:b w:val="0"/>
                <w:sz w:val="18"/>
              </w:rPr>
              <w:t>Cost growth</w:t>
            </w:r>
          </w:p>
        </w:tc>
        <w:tc>
          <w:tcPr>
            <w:tcW w:type="dxa" w:w="6912"/>
            <w:vAlign w:val="center"/>
          </w:tcPr>
          <w:p>
            <w:pPr>
              <w:spacing w:after="0" w:before="0" w:line="240" w:lineRule="auto"/>
            </w:pPr>
            <w:r/>
            <w:r>
              <w:rPr>
                <w:rFonts w:ascii="Aptos" w:hAnsi="Aptos"/>
                <w:b w:val="0"/>
                <w:sz w:val="18"/>
              </w:rPr>
              <w:t>Routing, caching, and model tiering</w:t>
            </w:r>
          </w:p>
        </w:tc>
      </w:tr>
      <w:tr>
        <w:tc>
          <w:tcPr>
            <w:tcW w:type="dxa" w:w="2880"/>
            <w:vAlign w:val="center"/>
          </w:tcPr>
          <w:p>
            <w:pPr>
              <w:spacing w:after="0" w:before="0" w:line="240" w:lineRule="auto"/>
            </w:pPr>
            <w:r/>
            <w:r>
              <w:rPr>
                <w:rFonts w:ascii="Aptos" w:hAnsi="Aptos"/>
                <w:b w:val="0"/>
                <w:sz w:val="18"/>
              </w:rPr>
              <w:t>Low retention</w:t>
            </w:r>
          </w:p>
        </w:tc>
        <w:tc>
          <w:tcPr>
            <w:tcW w:type="dxa" w:w="6912"/>
            <w:vAlign w:val="center"/>
          </w:tcPr>
          <w:p>
            <w:pPr>
              <w:spacing w:after="0" w:before="0" w:line="240" w:lineRule="auto"/>
            </w:pPr>
            <w:r/>
            <w:r>
              <w:rPr>
                <w:rFonts w:ascii="Aptos" w:hAnsi="Aptos"/>
                <w:b w:val="0"/>
                <w:sz w:val="18"/>
              </w:rPr>
              <w:t>Momentum loops and habit design</w:t>
            </w:r>
          </w:p>
        </w:tc>
      </w:tr>
      <w:tr>
        <w:tc>
          <w:tcPr>
            <w:tcW w:type="dxa" w:w="2880"/>
            <w:vAlign w:val="center"/>
          </w:tcPr>
          <w:p>
            <w:pPr>
              <w:spacing w:after="0" w:before="0" w:line="240" w:lineRule="auto"/>
            </w:pPr>
            <w:r/>
            <w:r>
              <w:rPr>
                <w:rFonts w:ascii="Aptos" w:hAnsi="Aptos"/>
                <w:b w:val="0"/>
                <w:sz w:val="18"/>
              </w:rPr>
              <w:t>Privacy concerns</w:t>
            </w:r>
          </w:p>
        </w:tc>
        <w:tc>
          <w:tcPr>
            <w:tcW w:type="dxa" w:w="6912"/>
            <w:vAlign w:val="center"/>
          </w:tcPr>
          <w:p>
            <w:pPr>
              <w:spacing w:after="0" w:before="0" w:line="240" w:lineRule="auto"/>
            </w:pPr>
            <w:r/>
            <w:r>
              <w:rPr>
                <w:rFonts w:ascii="Aptos" w:hAnsi="Aptos"/>
                <w:b w:val="0"/>
                <w:sz w:val="18"/>
              </w:rPr>
              <w:t>Consent, redaction, and role scoping</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28. Feature Group Appendix F001-F017</w:t>
      </w:r>
    </w:p>
    <w:p>
      <w:pPr>
        <w:spacing w:before="0" w:after="120" w:line="288" w:lineRule="auto"/>
      </w:pPr>
      <w:r>
        <w:t>The Feature Group Appendix F001-F017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core identity through recruiter discovery while preserving low latency, explainability, and stable behavior across mobile and web clients.</w:t>
      </w:r>
    </w:p>
    <w:p>
      <w:pPr>
        <w:spacing w:before="0" w:after="120" w:line="288" w:lineRule="auto"/>
      </w:pPr>
      <w:r>
        <w:t>From a product standpoint, the Feature Group Appendix F001-F017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Feature Group Appendix F001-F017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module-specific prompts, rubric engines, and analytics hooks.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Feature Group Appendix F001-F017 should preserve feature definitions, module dependencies, and acceptance boundaries.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feature drift between product documentation and engineering backlog.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feature group appendix f001-f017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Feature ID</w:t>
            </w:r>
          </w:p>
        </w:tc>
        <w:tc>
          <w:tcPr>
            <w:tcW w:type="dxa" w:w="6912"/>
            <w:vAlign w:val="center"/>
          </w:tcPr>
          <w:p>
            <w:pPr>
              <w:spacing w:after="0" w:before="0" w:line="240" w:lineRule="auto"/>
            </w:pPr>
            <w:r/>
            <w:r>
              <w:rPr>
                <w:rFonts w:ascii="Aptos" w:hAnsi="Aptos"/>
                <w:b w:val="0"/>
                <w:sz w:val="18"/>
              </w:rPr>
              <w:t>Module</w:t>
            </w:r>
          </w:p>
        </w:tc>
      </w:tr>
      <w:tr>
        <w:tc>
          <w:tcPr>
            <w:tcW w:type="dxa" w:w="2880"/>
            <w:vAlign w:val="center"/>
          </w:tcPr>
          <w:p>
            <w:pPr>
              <w:spacing w:after="0" w:before="0" w:line="240" w:lineRule="auto"/>
            </w:pPr>
            <w:r/>
            <w:r>
              <w:rPr>
                <w:rFonts w:ascii="Aptos" w:hAnsi="Aptos"/>
                <w:b w:val="0"/>
                <w:sz w:val="18"/>
              </w:rPr>
              <w:t>F001</w:t>
            </w:r>
          </w:p>
        </w:tc>
        <w:tc>
          <w:tcPr>
            <w:tcW w:type="dxa" w:w="6912"/>
            <w:vAlign w:val="center"/>
          </w:tcPr>
          <w:p>
            <w:pPr>
              <w:spacing w:after="0" w:before="0" w:line="240" w:lineRule="auto"/>
            </w:pPr>
            <w:r/>
            <w:r>
              <w:rPr>
                <w:rFonts w:ascii="Aptos" w:hAnsi="Aptos"/>
                <w:b w:val="0"/>
                <w:sz w:val="18"/>
              </w:rPr>
              <w:t>Core identity system</w:t>
            </w:r>
          </w:p>
        </w:tc>
      </w:tr>
      <w:tr>
        <w:tc>
          <w:tcPr>
            <w:tcW w:type="dxa" w:w="2880"/>
            <w:vAlign w:val="center"/>
          </w:tcPr>
          <w:p>
            <w:pPr>
              <w:spacing w:after="0" w:before="0" w:line="240" w:lineRule="auto"/>
            </w:pPr>
            <w:r/>
            <w:r>
              <w:rPr>
                <w:rFonts w:ascii="Aptos" w:hAnsi="Aptos"/>
                <w:b w:val="0"/>
                <w:sz w:val="18"/>
              </w:rPr>
              <w:t>F003</w:t>
            </w:r>
          </w:p>
        </w:tc>
        <w:tc>
          <w:tcPr>
            <w:tcW w:type="dxa" w:w="6912"/>
            <w:vAlign w:val="center"/>
          </w:tcPr>
          <w:p>
            <w:pPr>
              <w:spacing w:after="0" w:before="0" w:line="240" w:lineRule="auto"/>
            </w:pPr>
            <w:r/>
            <w:r>
              <w:rPr>
                <w:rFonts w:ascii="Aptos" w:hAnsi="Aptos"/>
                <w:b w:val="0"/>
                <w:sz w:val="18"/>
              </w:rPr>
              <w:t>Cognitive assessment engine</w:t>
            </w:r>
          </w:p>
        </w:tc>
      </w:tr>
      <w:tr>
        <w:tc>
          <w:tcPr>
            <w:tcW w:type="dxa" w:w="2880"/>
            <w:vAlign w:val="center"/>
          </w:tcPr>
          <w:p>
            <w:pPr>
              <w:spacing w:after="0" w:before="0" w:line="240" w:lineRule="auto"/>
            </w:pPr>
            <w:r/>
            <w:r>
              <w:rPr>
                <w:rFonts w:ascii="Aptos" w:hAnsi="Aptos"/>
                <w:b w:val="0"/>
                <w:sz w:val="18"/>
              </w:rPr>
              <w:t>F005</w:t>
            </w:r>
          </w:p>
        </w:tc>
        <w:tc>
          <w:tcPr>
            <w:tcW w:type="dxa" w:w="6912"/>
            <w:vAlign w:val="center"/>
          </w:tcPr>
          <w:p>
            <w:pPr>
              <w:spacing w:after="0" w:before="0" w:line="240" w:lineRule="auto"/>
            </w:pPr>
            <w:r/>
            <w:r>
              <w:rPr>
                <w:rFonts w:ascii="Aptos" w:hAnsi="Aptos"/>
                <w:b w:val="0"/>
                <w:sz w:val="18"/>
              </w:rPr>
              <w:t>Adaptive learning planner</w:t>
            </w:r>
          </w:p>
        </w:tc>
      </w:tr>
      <w:tr>
        <w:tc>
          <w:tcPr>
            <w:tcW w:type="dxa" w:w="2880"/>
            <w:vAlign w:val="center"/>
          </w:tcPr>
          <w:p>
            <w:pPr>
              <w:spacing w:after="0" w:before="0" w:line="240" w:lineRule="auto"/>
            </w:pPr>
            <w:r/>
            <w:r>
              <w:rPr>
                <w:rFonts w:ascii="Aptos" w:hAnsi="Aptos"/>
                <w:b w:val="0"/>
                <w:sz w:val="18"/>
              </w:rPr>
              <w:t>F009</w:t>
            </w:r>
          </w:p>
        </w:tc>
        <w:tc>
          <w:tcPr>
            <w:tcW w:type="dxa" w:w="6912"/>
            <w:vAlign w:val="center"/>
          </w:tcPr>
          <w:p>
            <w:pPr>
              <w:spacing w:after="0" w:before="0" w:line="240" w:lineRule="auto"/>
            </w:pPr>
            <w:r/>
            <w:r>
              <w:rPr>
                <w:rFonts w:ascii="Aptos" w:hAnsi="Aptos"/>
                <w:b w:val="0"/>
                <w:sz w:val="18"/>
              </w:rPr>
              <w:t>Assessment and evaluation engine</w:t>
            </w:r>
          </w:p>
        </w:tc>
      </w:tr>
      <w:tr>
        <w:tc>
          <w:tcPr>
            <w:tcW w:type="dxa" w:w="2880"/>
            <w:vAlign w:val="center"/>
          </w:tcPr>
          <w:p>
            <w:pPr>
              <w:spacing w:after="0" w:before="0" w:line="240" w:lineRule="auto"/>
            </w:pPr>
            <w:r/>
            <w:r>
              <w:rPr>
                <w:rFonts w:ascii="Aptos" w:hAnsi="Aptos"/>
                <w:b w:val="0"/>
                <w:sz w:val="18"/>
              </w:rPr>
              <w:t>F011</w:t>
            </w:r>
          </w:p>
        </w:tc>
        <w:tc>
          <w:tcPr>
            <w:tcW w:type="dxa" w:w="6912"/>
            <w:vAlign w:val="center"/>
          </w:tcPr>
          <w:p>
            <w:pPr>
              <w:spacing w:after="0" w:before="0" w:line="240" w:lineRule="auto"/>
            </w:pPr>
            <w:r/>
            <w:r>
              <w:rPr>
                <w:rFonts w:ascii="Aptos" w:hAnsi="Aptos"/>
                <w:b w:val="0"/>
                <w:sz w:val="18"/>
              </w:rPr>
              <w:t>AI conversational tutor</w:t>
            </w:r>
          </w:p>
        </w:tc>
      </w:tr>
      <w:tr>
        <w:tc>
          <w:tcPr>
            <w:tcW w:type="dxa" w:w="2880"/>
            <w:vAlign w:val="center"/>
          </w:tcPr>
          <w:p>
            <w:pPr>
              <w:spacing w:after="0" w:before="0" w:line="240" w:lineRule="auto"/>
            </w:pPr>
            <w:r/>
            <w:r>
              <w:rPr>
                <w:rFonts w:ascii="Aptos" w:hAnsi="Aptos"/>
                <w:b w:val="0"/>
                <w:sz w:val="18"/>
              </w:rPr>
              <w:t>F013</w:t>
            </w:r>
          </w:p>
        </w:tc>
        <w:tc>
          <w:tcPr>
            <w:tcW w:type="dxa" w:w="6912"/>
            <w:vAlign w:val="center"/>
          </w:tcPr>
          <w:p>
            <w:pPr>
              <w:spacing w:after="0" w:before="0" w:line="240" w:lineRule="auto"/>
            </w:pPr>
            <w:r/>
            <w:r>
              <w:rPr>
                <w:rFonts w:ascii="Aptos" w:hAnsi="Aptos"/>
                <w:b w:val="0"/>
                <w:sz w:val="18"/>
              </w:rPr>
              <w:t>Career mapping engine</w:t>
            </w:r>
          </w:p>
        </w:tc>
      </w:tr>
      <w:tr>
        <w:tc>
          <w:tcPr>
            <w:tcW w:type="dxa" w:w="2880"/>
            <w:vAlign w:val="center"/>
          </w:tcPr>
          <w:p>
            <w:pPr>
              <w:spacing w:after="0" w:before="0" w:line="240" w:lineRule="auto"/>
            </w:pPr>
            <w:r/>
            <w:r>
              <w:rPr>
                <w:rFonts w:ascii="Aptos" w:hAnsi="Aptos"/>
                <w:b w:val="0"/>
                <w:sz w:val="18"/>
              </w:rPr>
              <w:t>F014</w:t>
            </w:r>
          </w:p>
        </w:tc>
        <w:tc>
          <w:tcPr>
            <w:tcW w:type="dxa" w:w="6912"/>
            <w:vAlign w:val="center"/>
          </w:tcPr>
          <w:p>
            <w:pPr>
              <w:spacing w:after="0" w:before="0" w:line="240" w:lineRule="auto"/>
            </w:pPr>
            <w:r/>
            <w:r>
              <w:rPr>
                <w:rFonts w:ascii="Aptos" w:hAnsi="Aptos"/>
                <w:b w:val="0"/>
                <w:sz w:val="18"/>
              </w:rPr>
              <w:t>Educational Identity Profile</w:t>
            </w:r>
          </w:p>
        </w:tc>
      </w:tr>
      <w:tr>
        <w:tc>
          <w:tcPr>
            <w:tcW w:type="dxa" w:w="2880"/>
            <w:vAlign w:val="center"/>
          </w:tcPr>
          <w:p>
            <w:pPr>
              <w:spacing w:after="0" w:before="0" w:line="240" w:lineRule="auto"/>
            </w:pPr>
            <w:r/>
            <w:r>
              <w:rPr>
                <w:rFonts w:ascii="Aptos" w:hAnsi="Aptos"/>
                <w:b w:val="0"/>
                <w:sz w:val="18"/>
              </w:rPr>
              <w:t>F016</w:t>
            </w:r>
          </w:p>
        </w:tc>
        <w:tc>
          <w:tcPr>
            <w:tcW w:type="dxa" w:w="6912"/>
            <w:vAlign w:val="center"/>
          </w:tcPr>
          <w:p>
            <w:pPr>
              <w:spacing w:after="0" w:before="0" w:line="240" w:lineRule="auto"/>
            </w:pPr>
            <w:r/>
            <w:r>
              <w:rPr>
                <w:rFonts w:ascii="Aptos" w:hAnsi="Aptos"/>
                <w:b w:val="0"/>
                <w:sz w:val="18"/>
              </w:rPr>
              <w:t>Gamification and momentum system</w:t>
            </w:r>
          </w:p>
        </w:tc>
      </w:tr>
      <w:tr>
        <w:tc>
          <w:tcPr>
            <w:tcW w:type="dxa" w:w="2880"/>
            <w:vAlign w:val="center"/>
          </w:tcPr>
          <w:p>
            <w:pPr>
              <w:spacing w:after="0" w:before="0" w:line="240" w:lineRule="auto"/>
            </w:pPr>
            <w:r/>
            <w:r>
              <w:rPr>
                <w:rFonts w:ascii="Aptos" w:hAnsi="Aptos"/>
                <w:b w:val="0"/>
                <w:sz w:val="18"/>
              </w:rPr>
              <w:t>F017</w:t>
            </w:r>
          </w:p>
        </w:tc>
        <w:tc>
          <w:tcPr>
            <w:tcW w:type="dxa" w:w="6912"/>
            <w:vAlign w:val="center"/>
          </w:tcPr>
          <w:p>
            <w:pPr>
              <w:spacing w:after="0" w:before="0" w:line="240" w:lineRule="auto"/>
            </w:pPr>
            <w:r/>
            <w:r>
              <w:rPr>
                <w:rFonts w:ascii="Aptos" w:hAnsi="Aptos"/>
                <w:b w:val="0"/>
                <w:sz w:val="18"/>
              </w:rPr>
              <w:t>Recruiter discovery platform</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29. Data Entities and API Contract Appendix</w:t>
      </w:r>
    </w:p>
    <w:p>
      <w:pPr>
        <w:spacing w:before="0" w:after="120" w:line="288" w:lineRule="auto"/>
      </w:pPr>
      <w:r>
        <w:t>The Data Entities and API Contract Appendix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domain objects, request/response expectations, and versioning discipline while preserving low latency, explainability, and stable behavior across mobile and web clients.</w:t>
      </w:r>
    </w:p>
    <w:p>
      <w:pPr>
        <w:spacing w:before="0" w:after="120" w:line="288" w:lineRule="auto"/>
      </w:pPr>
      <w:r>
        <w:t>From a product standpoint, the Data Entities and API Contract Appendix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Data Entities and API Contract Appendix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typed prompts, structured outputs, and response validators.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Data Entities and API Contract Appendix should preserve user, learner-profile, assessment-result, plan-item, skill-node, event, artifact, and policy objects.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schema drift and ad-hoc payloads that create brittle clients.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data entities and api contract appendix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Entity</w:t>
            </w:r>
          </w:p>
        </w:tc>
        <w:tc>
          <w:tcPr>
            <w:tcW w:type="dxa" w:w="6912"/>
            <w:vAlign w:val="center"/>
          </w:tcPr>
          <w:p>
            <w:pPr>
              <w:spacing w:after="0" w:before="0" w:line="240" w:lineRule="auto"/>
            </w:pPr>
            <w:r/>
            <w:r>
              <w:rPr>
                <w:rFonts w:ascii="Aptos" w:hAnsi="Aptos"/>
                <w:b w:val="0"/>
                <w:sz w:val="18"/>
              </w:rPr>
              <w:t>Owner service</w:t>
            </w:r>
          </w:p>
        </w:tc>
      </w:tr>
      <w:tr>
        <w:tc>
          <w:tcPr>
            <w:tcW w:type="dxa" w:w="2880"/>
            <w:vAlign w:val="center"/>
          </w:tcPr>
          <w:p>
            <w:pPr>
              <w:spacing w:after="0" w:before="0" w:line="240" w:lineRule="auto"/>
            </w:pPr>
            <w:r/>
            <w:r>
              <w:rPr>
                <w:rFonts w:ascii="Aptos" w:hAnsi="Aptos"/>
                <w:b w:val="0"/>
                <w:sz w:val="18"/>
              </w:rPr>
              <w:t>LearnerProfile</w:t>
            </w:r>
          </w:p>
        </w:tc>
        <w:tc>
          <w:tcPr>
            <w:tcW w:type="dxa" w:w="6912"/>
            <w:vAlign w:val="center"/>
          </w:tcPr>
          <w:p>
            <w:pPr>
              <w:spacing w:after="0" w:before="0" w:line="240" w:lineRule="auto"/>
            </w:pPr>
            <w:r/>
            <w:r>
              <w:rPr>
                <w:rFonts w:ascii="Aptos" w:hAnsi="Aptos"/>
                <w:b w:val="0"/>
                <w:sz w:val="18"/>
              </w:rPr>
              <w:t>Identity service</w:t>
            </w:r>
          </w:p>
        </w:tc>
      </w:tr>
      <w:tr>
        <w:tc>
          <w:tcPr>
            <w:tcW w:type="dxa" w:w="2880"/>
            <w:vAlign w:val="center"/>
          </w:tcPr>
          <w:p>
            <w:pPr>
              <w:spacing w:after="0" w:before="0" w:line="240" w:lineRule="auto"/>
            </w:pPr>
            <w:r/>
            <w:r>
              <w:rPr>
                <w:rFonts w:ascii="Aptos" w:hAnsi="Aptos"/>
                <w:b w:val="0"/>
                <w:sz w:val="18"/>
              </w:rPr>
              <w:t>LearningPlan</w:t>
            </w:r>
          </w:p>
        </w:tc>
        <w:tc>
          <w:tcPr>
            <w:tcW w:type="dxa" w:w="6912"/>
            <w:vAlign w:val="center"/>
          </w:tcPr>
          <w:p>
            <w:pPr>
              <w:spacing w:after="0" w:before="0" w:line="240" w:lineRule="auto"/>
            </w:pPr>
            <w:r/>
            <w:r>
              <w:rPr>
                <w:rFonts w:ascii="Aptos" w:hAnsi="Aptos"/>
                <w:b w:val="0"/>
                <w:sz w:val="18"/>
              </w:rPr>
              <w:t>Learning service</w:t>
            </w:r>
          </w:p>
        </w:tc>
      </w:tr>
      <w:tr>
        <w:tc>
          <w:tcPr>
            <w:tcW w:type="dxa" w:w="2880"/>
            <w:vAlign w:val="center"/>
          </w:tcPr>
          <w:p>
            <w:pPr>
              <w:spacing w:after="0" w:before="0" w:line="240" w:lineRule="auto"/>
            </w:pPr>
            <w:r/>
            <w:r>
              <w:rPr>
                <w:rFonts w:ascii="Aptos" w:hAnsi="Aptos"/>
                <w:b w:val="0"/>
                <w:sz w:val="18"/>
              </w:rPr>
              <w:t>AssessmentAttempt</w:t>
            </w:r>
          </w:p>
        </w:tc>
        <w:tc>
          <w:tcPr>
            <w:tcW w:type="dxa" w:w="6912"/>
            <w:vAlign w:val="center"/>
          </w:tcPr>
          <w:p>
            <w:pPr>
              <w:spacing w:after="0" w:before="0" w:line="240" w:lineRule="auto"/>
            </w:pPr>
            <w:r/>
            <w:r>
              <w:rPr>
                <w:rFonts w:ascii="Aptos" w:hAnsi="Aptos"/>
                <w:b w:val="0"/>
                <w:sz w:val="18"/>
              </w:rPr>
              <w:t>Assessment service</w:t>
            </w:r>
          </w:p>
        </w:tc>
      </w:tr>
      <w:tr>
        <w:tc>
          <w:tcPr>
            <w:tcW w:type="dxa" w:w="2880"/>
            <w:vAlign w:val="center"/>
          </w:tcPr>
          <w:p>
            <w:pPr>
              <w:spacing w:after="0" w:before="0" w:line="240" w:lineRule="auto"/>
            </w:pPr>
            <w:r/>
            <w:r>
              <w:rPr>
                <w:rFonts w:ascii="Aptos" w:hAnsi="Aptos"/>
                <w:b w:val="0"/>
                <w:sz w:val="18"/>
              </w:rPr>
              <w:t>TutorSession</w:t>
            </w:r>
          </w:p>
        </w:tc>
        <w:tc>
          <w:tcPr>
            <w:tcW w:type="dxa" w:w="6912"/>
            <w:vAlign w:val="center"/>
          </w:tcPr>
          <w:p>
            <w:pPr>
              <w:spacing w:after="0" w:before="0" w:line="240" w:lineRule="auto"/>
            </w:pPr>
            <w:r/>
            <w:r>
              <w:rPr>
                <w:rFonts w:ascii="Aptos" w:hAnsi="Aptos"/>
                <w:b w:val="0"/>
                <w:sz w:val="18"/>
              </w:rPr>
              <w:t>AI orchestration service</w:t>
            </w:r>
          </w:p>
        </w:tc>
      </w:tr>
      <w:tr>
        <w:tc>
          <w:tcPr>
            <w:tcW w:type="dxa" w:w="2880"/>
            <w:vAlign w:val="center"/>
          </w:tcPr>
          <w:p>
            <w:pPr>
              <w:spacing w:after="0" w:before="0" w:line="240" w:lineRule="auto"/>
            </w:pPr>
            <w:r/>
            <w:r>
              <w:rPr>
                <w:rFonts w:ascii="Aptos" w:hAnsi="Aptos"/>
                <w:b w:val="0"/>
                <w:sz w:val="18"/>
              </w:rPr>
              <w:t>TelemetryEvent</w:t>
            </w:r>
          </w:p>
        </w:tc>
        <w:tc>
          <w:tcPr>
            <w:tcW w:type="dxa" w:w="6912"/>
            <w:vAlign w:val="center"/>
          </w:tcPr>
          <w:p>
            <w:pPr>
              <w:spacing w:after="0" w:before="0" w:line="240" w:lineRule="auto"/>
            </w:pPr>
            <w:r/>
            <w:r>
              <w:rPr>
                <w:rFonts w:ascii="Aptos" w:hAnsi="Aptos"/>
                <w:b w:val="0"/>
                <w:sz w:val="18"/>
              </w:rPr>
              <w:t>Analytics service</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30. Acceptance Criteria, SLOs, KPIs, and Operational Checklist</w:t>
      </w:r>
    </w:p>
    <w:p>
      <w:pPr>
        <w:spacing w:before="0" w:after="120" w:line="288" w:lineRule="auto"/>
      </w:pPr>
      <w:r>
        <w:t>The Acceptance Criteria, SLOs, KPIs, and Operational Checklist layer is designed as a production-grade capability rather than a cosmetic feature. Its primary job is to convert learner intent, session context, and platform telemetry into an operational decision surface that can be trusted by users, mentors, and administrators. In practice, that means the platform must continuously reconcile measurable standards for product health and technical quality while preserving low latency, explainability, and stable behavior across mobile and web clients.</w:t>
      </w:r>
    </w:p>
    <w:p>
      <w:pPr>
        <w:spacing w:before="0" w:after="120" w:line="288" w:lineRule="auto"/>
      </w:pPr>
      <w:r>
        <w:t>From a product standpoint, the Acceptance Criteria, SLOs, KPIs, and Operational Checklist layer should feel immediate, intelligible, and forgiving. Users should never need to understand the internal orchestration in order to receive a relevant recommendation, resume a session, or correct a mistake. Every interaction should surface the next best action and should also explain why that action exists, what evidence supports it, and what the user can do to override it.</w:t>
      </w:r>
    </w:p>
    <w:p>
      <w:pPr>
        <w:spacing w:before="0" w:after="120" w:line="288" w:lineRule="auto"/>
      </w:pPr>
      <w:r>
        <w:t>From an engineering standpoint, Acceptance Criteria, SLOs, KPIs, and Operational Checklist is only reliable when its inputs are normalized and its outputs are versioned. This layer must write structured events into the analytics pipeline, persist canonical state in transactional storage, publish derived signals into retrieval and graph layers, and expose deterministic APIs for all clients. The architecture should therefore separate source-of-truth entities, derived intelligence, and user-facing presentation state.</w:t>
      </w:r>
    </w:p>
    <w:p>
      <w:pPr>
        <w:spacing w:before="0" w:after="120" w:line="288" w:lineRule="auto"/>
      </w:pPr>
      <w:r>
        <w:t>The intelligence available to this layer is driven by quality gates, scoring functions, and regression detection. The models do not act as an unbounded chatbot; they are orchestrated components with routing rules, guardrails, and domain-specific evaluation gates. When trained and monitored correctly, the stack can support coaching, assessment generation, recommendation ranking, explanation rewriting, and alerting without collapsing into a single monolithic model.</w:t>
      </w:r>
    </w:p>
    <w:p>
      <w:pPr>
        <w:spacing w:before="0" w:after="120" w:line="288" w:lineRule="auto"/>
      </w:pPr>
      <w:r>
        <w:t>Data design for Acceptance Criteria, SLOs, KPIs, and Operational Checklist should preserve latency, retention, completion, conversion, mastery uplift, and content quality metrics. Event trails, feature vectors, concept dependencies, item responses, and intervention history all need to be queryable for debugging and future retraining. If the platform cannot reconstruct a recommendation ex post facto, it will be difficult to trust, audit, or improve.</w:t>
      </w:r>
    </w:p>
    <w:p>
      <w:pPr>
        <w:spacing w:before="0" w:after="120" w:line="288" w:lineRule="auto"/>
      </w:pPr>
      <w:r>
        <w:t>The principal risks in this domain are shipping features that are technically complete but not operationally successful. These risks are addressed through explicit fallback behavior, conservative defaults, offline caching, asynchronous recomputation, and safety-aware response templates. Any production implementation should fail soft: preserve study continuity first, then backfill intelligence when the system recovers.</w:t>
      </w:r>
    </w:p>
    <w:p>
      <w:pPr>
        <w:spacing w:before="0" w:after="120" w:line="288" w:lineRule="auto"/>
      </w:pPr>
      <w:r>
        <w:t>The implementation of acceptance criteria, slos, kpis, and operational checklist should be decomposed into small, testable responsibilities so that the product can evolve without tightly coupling the user interface to the intelligence engine.</w:t>
      </w:r>
    </w:p>
    <w:p>
      <w:pPr>
        <w:spacing w:before="0" w:after="120" w:line="288" w:lineRule="auto"/>
      </w:pPr>
      <w:r>
        <w:t>Each surface must read from the same canonical learner state while still allowing local optimizations such as prefetching, cached summaries, and optimistic UI updates.</w:t>
      </w:r>
    </w:p>
    <w:p>
      <w:pPr>
        <w:spacing w:before="0" w:after="120" w:line="288" w:lineRule="auto"/>
      </w:pPr>
      <w:r>
        <w:t>Where the chapter depends on human review, approval, or moderation, the workflow must expose status, owner, timestamp, and explanation so that every intervention can be audited and replayed.</w:t>
      </w:r>
    </w:p>
    <w:p>
      <w:pPr>
        <w:spacing w:before="0" w:after="120" w:line="288" w:lineRule="auto"/>
      </w:pPr>
      <w:r>
        <w:t>For measurable success, the team should define explicit product and technical acceptance criteria before implementation begins, including response-time budgets, recovery time objectives, and measurable learning outcomes.</w:t>
      </w:r>
    </w:p>
    <w:p>
      <w:pPr>
        <w:pStyle w:val="Heading2"/>
        <w:spacing w:before="80" w:after="120" w:line="288" w:lineRule="auto"/>
      </w:pPr>
      <w:r>
        <w:t>Implementation Matrix</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Element</w:t>
            </w:r>
          </w:p>
        </w:tc>
        <w:tc>
          <w:tcPr>
            <w:tcW w:type="dxa" w:w="6912"/>
            <w:vAlign w:val="center"/>
            <w:shd w:fill="D9EAF7"/>
          </w:tcPr>
          <w:p>
            <w:pPr>
              <w:spacing w:after="0" w:before="0" w:line="240" w:lineRule="auto"/>
            </w:pPr>
            <w:r/>
            <w:r>
              <w:rPr>
                <w:rFonts w:ascii="Aptos" w:hAnsi="Aptos"/>
                <w:b/>
                <w:sz w:val="20"/>
              </w:rPr>
              <w:t>Description</w:t>
            </w:r>
          </w:p>
        </w:tc>
      </w:tr>
      <w:tr>
        <w:tc>
          <w:tcPr>
            <w:tcW w:type="dxa" w:w="2880"/>
            <w:vAlign w:val="center"/>
          </w:tcPr>
          <w:p>
            <w:pPr>
              <w:spacing w:after="0" w:before="0" w:line="240" w:lineRule="auto"/>
            </w:pPr>
            <w:r/>
            <w:r>
              <w:rPr>
                <w:rFonts w:ascii="Aptos" w:hAnsi="Aptos"/>
                <w:b w:val="0"/>
                <w:sz w:val="18"/>
              </w:rPr>
              <w:t>Category</w:t>
            </w:r>
          </w:p>
        </w:tc>
        <w:tc>
          <w:tcPr>
            <w:tcW w:type="dxa" w:w="6912"/>
            <w:vAlign w:val="center"/>
          </w:tcPr>
          <w:p>
            <w:pPr>
              <w:spacing w:after="0" w:before="0" w:line="240" w:lineRule="auto"/>
            </w:pPr>
            <w:r/>
            <w:r>
              <w:rPr>
                <w:rFonts w:ascii="Aptos" w:hAnsi="Aptos"/>
                <w:b w:val="0"/>
                <w:sz w:val="18"/>
              </w:rPr>
              <w:t>Example threshold</w:t>
            </w:r>
          </w:p>
        </w:tc>
      </w:tr>
      <w:tr>
        <w:tc>
          <w:tcPr>
            <w:tcW w:type="dxa" w:w="2880"/>
            <w:vAlign w:val="center"/>
          </w:tcPr>
          <w:p>
            <w:pPr>
              <w:spacing w:after="0" w:before="0" w:line="240" w:lineRule="auto"/>
            </w:pPr>
            <w:r/>
            <w:r>
              <w:rPr>
                <w:rFonts w:ascii="Aptos" w:hAnsi="Aptos"/>
                <w:b w:val="0"/>
                <w:sz w:val="18"/>
              </w:rPr>
              <w:t>Availability</w:t>
            </w:r>
          </w:p>
        </w:tc>
        <w:tc>
          <w:tcPr>
            <w:tcW w:type="dxa" w:w="6912"/>
            <w:vAlign w:val="center"/>
          </w:tcPr>
          <w:p>
            <w:pPr>
              <w:spacing w:after="0" w:before="0" w:line="240" w:lineRule="auto"/>
            </w:pPr>
            <w:r/>
            <w:r>
              <w:rPr>
                <w:rFonts w:ascii="Aptos" w:hAnsi="Aptos"/>
                <w:b w:val="0"/>
                <w:sz w:val="18"/>
              </w:rPr>
              <w:t>High uptime target for core study paths</w:t>
            </w:r>
          </w:p>
        </w:tc>
      </w:tr>
      <w:tr>
        <w:tc>
          <w:tcPr>
            <w:tcW w:type="dxa" w:w="2880"/>
            <w:vAlign w:val="center"/>
          </w:tcPr>
          <w:p>
            <w:pPr>
              <w:spacing w:after="0" w:before="0" w:line="240" w:lineRule="auto"/>
            </w:pPr>
            <w:r/>
            <w:r>
              <w:rPr>
                <w:rFonts w:ascii="Aptos" w:hAnsi="Aptos"/>
                <w:b w:val="0"/>
                <w:sz w:val="18"/>
              </w:rPr>
              <w:t>Latency</w:t>
            </w:r>
          </w:p>
        </w:tc>
        <w:tc>
          <w:tcPr>
            <w:tcW w:type="dxa" w:w="6912"/>
            <w:vAlign w:val="center"/>
          </w:tcPr>
          <w:p>
            <w:pPr>
              <w:spacing w:after="0" w:before="0" w:line="240" w:lineRule="auto"/>
            </w:pPr>
            <w:r/>
            <w:r>
              <w:rPr>
                <w:rFonts w:ascii="Aptos" w:hAnsi="Aptos"/>
                <w:b w:val="0"/>
                <w:sz w:val="18"/>
              </w:rPr>
              <w:t>Fast enough for interactive tutoring and grading</w:t>
            </w:r>
          </w:p>
        </w:tc>
      </w:tr>
      <w:tr>
        <w:tc>
          <w:tcPr>
            <w:tcW w:type="dxa" w:w="2880"/>
            <w:vAlign w:val="center"/>
          </w:tcPr>
          <w:p>
            <w:pPr>
              <w:spacing w:after="0" w:before="0" w:line="240" w:lineRule="auto"/>
            </w:pPr>
            <w:r/>
            <w:r>
              <w:rPr>
                <w:rFonts w:ascii="Aptos" w:hAnsi="Aptos"/>
                <w:b w:val="0"/>
                <w:sz w:val="18"/>
              </w:rPr>
              <w:t>Retention</w:t>
            </w:r>
          </w:p>
        </w:tc>
        <w:tc>
          <w:tcPr>
            <w:tcW w:type="dxa" w:w="6912"/>
            <w:vAlign w:val="center"/>
          </w:tcPr>
          <w:p>
            <w:pPr>
              <w:spacing w:after="0" w:before="0" w:line="240" w:lineRule="auto"/>
            </w:pPr>
            <w:r/>
            <w:r>
              <w:rPr>
                <w:rFonts w:ascii="Aptos" w:hAnsi="Aptos"/>
                <w:b w:val="0"/>
                <w:sz w:val="18"/>
              </w:rPr>
              <w:t>Learner return and streak persistence</w:t>
            </w:r>
          </w:p>
        </w:tc>
      </w:tr>
      <w:tr>
        <w:tc>
          <w:tcPr>
            <w:tcW w:type="dxa" w:w="2880"/>
            <w:vAlign w:val="center"/>
          </w:tcPr>
          <w:p>
            <w:pPr>
              <w:spacing w:after="0" w:before="0" w:line="240" w:lineRule="auto"/>
            </w:pPr>
            <w:r/>
            <w:r>
              <w:rPr>
                <w:rFonts w:ascii="Aptos" w:hAnsi="Aptos"/>
                <w:b w:val="0"/>
                <w:sz w:val="18"/>
              </w:rPr>
              <w:t>Accuracy</w:t>
            </w:r>
          </w:p>
        </w:tc>
        <w:tc>
          <w:tcPr>
            <w:tcW w:type="dxa" w:w="6912"/>
            <w:vAlign w:val="center"/>
          </w:tcPr>
          <w:p>
            <w:pPr>
              <w:spacing w:after="0" w:before="0" w:line="240" w:lineRule="auto"/>
            </w:pPr>
            <w:r/>
            <w:r>
              <w:rPr>
                <w:rFonts w:ascii="Aptos" w:hAnsi="Aptos"/>
                <w:b w:val="0"/>
                <w:sz w:val="18"/>
              </w:rPr>
              <w:t>Assessment and recommendation correctness</w:t>
            </w:r>
          </w:p>
        </w:tc>
      </w:tr>
    </w:tbl>
    <w:p/>
    <w:p>
      <w:pPr>
        <w:pStyle w:val="Heading2"/>
        <w:spacing w:before="80" w:after="120" w:line="288" w:lineRule="auto"/>
      </w:pPr>
      <w:r>
        <w:t>Operational Notes</w:t>
      </w:r>
    </w:p>
    <w:p>
      <w:pPr>
        <w:pStyle w:val="ListBullet"/>
        <w:spacing w:after="40" w:line="276" w:lineRule="auto"/>
      </w:pPr>
      <w:r>
        <w:t>Every chapter is intended to map directly to backlog epics, architecture decisions, and implementation tickets.</w:t>
      </w:r>
    </w:p>
    <w:p>
      <w:pPr>
        <w:pStyle w:val="ListBullet"/>
        <w:spacing w:after="40" w:line="276" w:lineRule="auto"/>
      </w:pPr>
      <w:r>
        <w:t>The product should expose enough state for analytics and support teams to understand what happened without opening raw internal logs.</w:t>
      </w:r>
    </w:p>
    <w:p>
      <w:pPr>
        <w:pStyle w:val="ListBullet"/>
        <w:spacing w:after="40" w:line="276" w:lineRule="auto"/>
      </w:pPr>
      <w:r>
        <w:t>The AI layer should always have a deterministic fallback so that the user never loses the ability to continue learning.</w:t>
      </w:r>
    </w:p>
    <w:p>
      <w:pPr>
        <w:pStyle w:val="ListBullet"/>
        <w:spacing w:after="40" w:line="276" w:lineRule="auto"/>
      </w:pPr>
      <w:r>
        <w:t>Any generated content that affects correctness should pass through evidence, validation, or review before it becomes the default user answer.</w:t>
      </w:r>
    </w:p>
    <w:p>
      <w:r>
        <w:br w:type="page"/>
      </w:r>
    </w:p>
    <w:p>
      <w:pPr>
        <w:pStyle w:val="Heading1"/>
        <w:spacing w:before="160" w:after="120" w:line="288" w:lineRule="auto"/>
      </w:pPr>
      <w:r>
        <w:t>31. Deep Dive: AI Model Integration Blueprint</w:t>
      </w:r>
    </w:p>
    <w:p>
      <w:pPr>
        <w:spacing w:before="0" w:after="120" w:line="288" w:lineRule="auto"/>
      </w:pPr>
      <w:r>
        <w:t>The AI stack should not be treated as a single chat model. It should be a router-managed ensemble where each model class has a narrow responsibility, measurable quality threshold, and defined fallback. The router decides whether a task needs reasoning, retrieval, classification, ranking, generation, speech, or vision.</w:t>
      </w:r>
    </w:p>
    <w:p>
      <w:pPr>
        <w:spacing w:before="0" w:after="120" w:line="288" w:lineRule="auto"/>
      </w:pPr>
      <w:r>
        <w:t>A high-quality tutoring response normally begins with intent classification, retrieval of canonical material, reranking of evidence, prompt assembly, answer generation, and a final safety and correctness review. The system should only surface a response when the evidence chain is coherent enough to support the requested confidence level.</w:t>
      </w:r>
    </w:p>
    <w:p>
      <w:pPr>
        <w:spacing w:before="0" w:after="120" w:line="288" w:lineRule="auto"/>
      </w:pPr>
      <w:r>
        <w:t>For low-latency interactions, the platform should cache embeddings, precompute summaries, and use smaller classification models for routing and moderation. Heavy reasoning is reserved for sessions that truly require it, such as multi-step derivations, feedback-heavy tutoring, or domain-specific explanation synthesis.</w:t>
      </w:r>
    </w:p>
    <w:p>
      <w:pPr>
        <w:spacing w:before="0" w:after="120" w:line="288" w:lineRule="auto"/>
      </w:pPr>
      <w:r>
        <w:t>This separation allows the product to control cost and latency while still scaling intelligence quality when the learner is in a high-value interaction such as a mock exam review or a mentor-approved remediation session.</w:t>
      </w:r>
    </w:p>
    <w:p>
      <w:pPr>
        <w:pStyle w:val="Heading2"/>
        <w:spacing w:before="80" w:after="120" w:line="288" w:lineRule="auto"/>
      </w:pPr>
      <w:r>
        <w:t>Operational Matrix</w:t>
      </w:r>
    </w:p>
    <w:tbl>
      <w:tblPr>
        <w:tblStyle w:val="TableGrid"/>
        <w:tblW w:type="auto" w:w="0"/>
        <w:jc w:val="center"/>
        <w:tblLook w:firstColumn="1" w:firstRow="1" w:lastColumn="0" w:lastRow="0" w:noHBand="0" w:noVBand="1" w:val="04A0"/>
      </w:tblPr>
      <w:tblGrid>
        <w:gridCol w:w="3213"/>
        <w:gridCol w:w="3213"/>
        <w:gridCol w:w="3213"/>
      </w:tblGrid>
      <w:tr>
        <w:tc>
          <w:tcPr>
            <w:tcW w:type="dxa" w:w="2592"/>
            <w:vAlign w:val="center"/>
            <w:shd w:fill="D9EAF7"/>
          </w:tcPr>
          <w:p>
            <w:pPr>
              <w:spacing w:after="0" w:before="0" w:line="240" w:lineRule="auto"/>
            </w:pPr>
            <w:r/>
            <w:r>
              <w:rPr>
                <w:rFonts w:ascii="Aptos" w:hAnsi="Aptos"/>
                <w:b/>
                <w:sz w:val="20"/>
              </w:rPr>
              <w:t>Dimension</w:t>
            </w:r>
          </w:p>
        </w:tc>
        <w:tc>
          <w:tcPr>
            <w:tcW w:type="dxa" w:w="4608"/>
            <w:vAlign w:val="center"/>
            <w:shd w:fill="D9EAF7"/>
          </w:tcPr>
          <w:p>
            <w:pPr>
              <w:spacing w:after="0" w:before="0" w:line="240" w:lineRule="auto"/>
            </w:pPr>
            <w:r/>
            <w:r>
              <w:rPr>
                <w:rFonts w:ascii="Aptos" w:hAnsi="Aptos"/>
                <w:b/>
                <w:sz w:val="20"/>
              </w:rPr>
              <w:t>Detail</w:t>
            </w:r>
          </w:p>
        </w:tc>
        <w:tc>
          <w:tcPr>
            <w:tcW w:type="dxa" w:w="2736"/>
            <w:vAlign w:val="center"/>
            <w:shd w:fill="D9EAF7"/>
          </w:tcPr>
          <w:p>
            <w:pPr>
              <w:spacing w:after="0" w:before="0" w:line="240" w:lineRule="auto"/>
            </w:pPr>
            <w:r/>
            <w:r>
              <w:rPr>
                <w:rFonts w:ascii="Aptos" w:hAnsi="Aptos"/>
                <w:b/>
                <w:sz w:val="20"/>
              </w:rPr>
              <w:t>Implementation note</w:t>
            </w:r>
          </w:p>
        </w:tc>
      </w:tr>
      <w:tr>
        <w:tc>
          <w:tcPr>
            <w:tcW w:type="dxa" w:w="2592"/>
            <w:vAlign w:val="center"/>
          </w:tcPr>
          <w:p>
            <w:pPr>
              <w:spacing w:after="0" w:before="0" w:line="240" w:lineRule="auto"/>
            </w:pPr>
            <w:r/>
            <w:r>
              <w:rPr>
                <w:rFonts w:ascii="Aptos" w:hAnsi="Aptos"/>
                <w:b w:val="0"/>
                <w:sz w:val="18"/>
              </w:rPr>
              <w:t>Layer</w:t>
            </w:r>
          </w:p>
        </w:tc>
        <w:tc>
          <w:tcPr>
            <w:tcW w:type="dxa" w:w="4608"/>
            <w:vAlign w:val="center"/>
          </w:tcPr>
          <w:p>
            <w:pPr>
              <w:spacing w:after="0" w:before="0" w:line="240" w:lineRule="auto"/>
            </w:pPr>
            <w:r/>
            <w:r>
              <w:rPr>
                <w:rFonts w:ascii="Aptos" w:hAnsi="Aptos"/>
                <w:b w:val="0"/>
                <w:sz w:val="18"/>
              </w:rPr>
              <w:t>Task</w:t>
            </w:r>
          </w:p>
        </w:tc>
        <w:tc>
          <w:tcPr>
            <w:tcW w:type="dxa" w:w="2736"/>
            <w:vAlign w:val="center"/>
          </w:tcPr>
          <w:p>
            <w:pPr>
              <w:spacing w:after="0" w:before="0" w:line="240" w:lineRule="auto"/>
            </w:pPr>
            <w:r/>
            <w:r>
              <w:rPr>
                <w:rFonts w:ascii="Aptos" w:hAnsi="Aptos"/>
                <w:b w:val="0"/>
                <w:sz w:val="18"/>
              </w:rPr>
              <w:t>Serving target</w:t>
            </w:r>
          </w:p>
        </w:tc>
      </w:tr>
      <w:tr>
        <w:tc>
          <w:tcPr>
            <w:tcW w:type="dxa" w:w="2592"/>
            <w:vAlign w:val="center"/>
          </w:tcPr>
          <w:p>
            <w:pPr>
              <w:spacing w:after="0" w:before="0" w:line="240" w:lineRule="auto"/>
            </w:pPr>
            <w:r/>
            <w:r>
              <w:rPr>
                <w:rFonts w:ascii="Aptos" w:hAnsi="Aptos"/>
                <w:b w:val="0"/>
                <w:sz w:val="18"/>
              </w:rPr>
              <w:t>Router</w:t>
            </w:r>
          </w:p>
        </w:tc>
        <w:tc>
          <w:tcPr>
            <w:tcW w:type="dxa" w:w="4608"/>
            <w:vAlign w:val="center"/>
          </w:tcPr>
          <w:p>
            <w:pPr>
              <w:spacing w:after="0" w:before="0" w:line="240" w:lineRule="auto"/>
            </w:pPr>
            <w:r/>
            <w:r>
              <w:rPr>
                <w:rFonts w:ascii="Aptos" w:hAnsi="Aptos"/>
                <w:b w:val="0"/>
                <w:sz w:val="18"/>
              </w:rPr>
              <w:t>Select the best path</w:t>
            </w:r>
          </w:p>
        </w:tc>
        <w:tc>
          <w:tcPr>
            <w:tcW w:type="dxa" w:w="2736"/>
            <w:vAlign w:val="center"/>
          </w:tcPr>
          <w:p>
            <w:pPr>
              <w:spacing w:after="0" w:before="0" w:line="240" w:lineRule="auto"/>
            </w:pPr>
            <w:r/>
            <w:r>
              <w:rPr>
                <w:rFonts w:ascii="Aptos" w:hAnsi="Aptos"/>
                <w:b w:val="0"/>
                <w:sz w:val="18"/>
              </w:rPr>
              <w:t>Low-latency, deterministic</w:t>
            </w:r>
          </w:p>
        </w:tc>
      </w:tr>
      <w:tr>
        <w:tc>
          <w:tcPr>
            <w:tcW w:type="dxa" w:w="2592"/>
            <w:vAlign w:val="center"/>
          </w:tcPr>
          <w:p>
            <w:pPr>
              <w:spacing w:after="0" w:before="0" w:line="240" w:lineRule="auto"/>
            </w:pPr>
            <w:r/>
            <w:r>
              <w:rPr>
                <w:rFonts w:ascii="Aptos" w:hAnsi="Aptos"/>
                <w:b w:val="0"/>
                <w:sz w:val="18"/>
              </w:rPr>
              <w:t>Retriever</w:t>
            </w:r>
          </w:p>
        </w:tc>
        <w:tc>
          <w:tcPr>
            <w:tcW w:type="dxa" w:w="4608"/>
            <w:vAlign w:val="center"/>
          </w:tcPr>
          <w:p>
            <w:pPr>
              <w:spacing w:after="0" w:before="0" w:line="240" w:lineRule="auto"/>
            </w:pPr>
            <w:r/>
            <w:r>
              <w:rPr>
                <w:rFonts w:ascii="Aptos" w:hAnsi="Aptos"/>
                <w:b w:val="0"/>
                <w:sz w:val="18"/>
              </w:rPr>
              <w:t>Pull relevant evidence</w:t>
            </w:r>
          </w:p>
        </w:tc>
        <w:tc>
          <w:tcPr>
            <w:tcW w:type="dxa" w:w="2736"/>
            <w:vAlign w:val="center"/>
          </w:tcPr>
          <w:p>
            <w:pPr>
              <w:spacing w:after="0" w:before="0" w:line="240" w:lineRule="auto"/>
            </w:pPr>
            <w:r/>
            <w:r>
              <w:rPr>
                <w:rFonts w:ascii="Aptos" w:hAnsi="Aptos"/>
                <w:b w:val="0"/>
                <w:sz w:val="18"/>
              </w:rPr>
              <w:t>High recall, structured context</w:t>
            </w:r>
          </w:p>
        </w:tc>
      </w:tr>
      <w:tr>
        <w:tc>
          <w:tcPr>
            <w:tcW w:type="dxa" w:w="2592"/>
            <w:vAlign w:val="center"/>
          </w:tcPr>
          <w:p>
            <w:pPr>
              <w:spacing w:after="0" w:before="0" w:line="240" w:lineRule="auto"/>
            </w:pPr>
            <w:r/>
            <w:r>
              <w:rPr>
                <w:rFonts w:ascii="Aptos" w:hAnsi="Aptos"/>
                <w:b w:val="0"/>
                <w:sz w:val="18"/>
              </w:rPr>
              <w:t>Generator</w:t>
            </w:r>
          </w:p>
        </w:tc>
        <w:tc>
          <w:tcPr>
            <w:tcW w:type="dxa" w:w="4608"/>
            <w:vAlign w:val="center"/>
          </w:tcPr>
          <w:p>
            <w:pPr>
              <w:spacing w:after="0" w:before="0" w:line="240" w:lineRule="auto"/>
            </w:pPr>
            <w:r/>
            <w:r>
              <w:rPr>
                <w:rFonts w:ascii="Aptos" w:hAnsi="Aptos"/>
                <w:b w:val="0"/>
                <w:sz w:val="18"/>
              </w:rPr>
              <w:t>Draft tutor answer or summary</w:t>
            </w:r>
          </w:p>
        </w:tc>
        <w:tc>
          <w:tcPr>
            <w:tcW w:type="dxa" w:w="2736"/>
            <w:vAlign w:val="center"/>
          </w:tcPr>
          <w:p>
            <w:pPr>
              <w:spacing w:after="0" w:before="0" w:line="240" w:lineRule="auto"/>
            </w:pPr>
            <w:r/>
            <w:r>
              <w:rPr>
                <w:rFonts w:ascii="Aptos" w:hAnsi="Aptos"/>
                <w:b w:val="0"/>
                <w:sz w:val="18"/>
              </w:rPr>
              <w:t>Natural language quality</w:t>
            </w:r>
          </w:p>
        </w:tc>
      </w:tr>
      <w:tr>
        <w:tc>
          <w:tcPr>
            <w:tcW w:type="dxa" w:w="2592"/>
            <w:vAlign w:val="center"/>
          </w:tcPr>
          <w:p>
            <w:pPr>
              <w:spacing w:after="0" w:before="0" w:line="240" w:lineRule="auto"/>
            </w:pPr>
            <w:r/>
            <w:r>
              <w:rPr>
                <w:rFonts w:ascii="Aptos" w:hAnsi="Aptos"/>
                <w:b w:val="0"/>
                <w:sz w:val="18"/>
              </w:rPr>
              <w:t>Reranker</w:t>
            </w:r>
          </w:p>
        </w:tc>
        <w:tc>
          <w:tcPr>
            <w:tcW w:type="dxa" w:w="4608"/>
            <w:vAlign w:val="center"/>
          </w:tcPr>
          <w:p>
            <w:pPr>
              <w:spacing w:after="0" w:before="0" w:line="240" w:lineRule="auto"/>
            </w:pPr>
            <w:r/>
            <w:r>
              <w:rPr>
                <w:rFonts w:ascii="Aptos" w:hAnsi="Aptos"/>
                <w:b w:val="0"/>
                <w:sz w:val="18"/>
              </w:rPr>
              <w:t>Prioritize evidence and responses</w:t>
            </w:r>
          </w:p>
        </w:tc>
        <w:tc>
          <w:tcPr>
            <w:tcW w:type="dxa" w:w="2736"/>
            <w:vAlign w:val="center"/>
          </w:tcPr>
          <w:p>
            <w:pPr>
              <w:spacing w:after="0" w:before="0" w:line="240" w:lineRule="auto"/>
            </w:pPr>
            <w:r/>
            <w:r>
              <w:rPr>
                <w:rFonts w:ascii="Aptos" w:hAnsi="Aptos"/>
                <w:b w:val="0"/>
                <w:sz w:val="18"/>
              </w:rPr>
              <w:t>Precision and consistency</w:t>
            </w:r>
          </w:p>
        </w:tc>
      </w:tr>
      <w:tr>
        <w:tc>
          <w:tcPr>
            <w:tcW w:type="dxa" w:w="2592"/>
            <w:vAlign w:val="center"/>
          </w:tcPr>
          <w:p>
            <w:pPr>
              <w:spacing w:after="0" w:before="0" w:line="240" w:lineRule="auto"/>
            </w:pPr>
            <w:r/>
            <w:r>
              <w:rPr>
                <w:rFonts w:ascii="Aptos" w:hAnsi="Aptos"/>
                <w:b w:val="0"/>
                <w:sz w:val="18"/>
              </w:rPr>
              <w:t>Safety model</w:t>
            </w:r>
          </w:p>
        </w:tc>
        <w:tc>
          <w:tcPr>
            <w:tcW w:type="dxa" w:w="4608"/>
            <w:vAlign w:val="center"/>
          </w:tcPr>
          <w:p>
            <w:pPr>
              <w:spacing w:after="0" w:before="0" w:line="240" w:lineRule="auto"/>
            </w:pPr>
            <w:r/>
            <w:r>
              <w:rPr>
                <w:rFonts w:ascii="Aptos" w:hAnsi="Aptos"/>
                <w:b w:val="0"/>
                <w:sz w:val="18"/>
              </w:rPr>
              <w:t>Classify and block unsafe output</w:t>
            </w:r>
          </w:p>
        </w:tc>
        <w:tc>
          <w:tcPr>
            <w:tcW w:type="dxa" w:w="2736"/>
            <w:vAlign w:val="center"/>
          </w:tcPr>
          <w:p>
            <w:pPr>
              <w:spacing w:after="0" w:before="0" w:line="240" w:lineRule="auto"/>
            </w:pPr>
            <w:r/>
            <w:r>
              <w:rPr>
                <w:rFonts w:ascii="Aptos" w:hAnsi="Aptos"/>
                <w:b w:val="0"/>
                <w:sz w:val="18"/>
              </w:rPr>
              <w:t>Policy compliance</w:t>
            </w:r>
          </w:p>
        </w:tc>
      </w:tr>
    </w:tbl>
    <w:p/>
    <w:p>
      <w:pPr>
        <w:pStyle w:val="ListBullet"/>
        <w:spacing w:after="40" w:line="276" w:lineRule="auto"/>
      </w:pPr>
      <w:r>
        <w:t>Treat the model stack as a policy-controlled service, not a free-form prompt sink.</w:t>
      </w:r>
    </w:p>
    <w:p>
      <w:pPr>
        <w:pStyle w:val="ListBullet"/>
        <w:spacing w:after="40" w:line="276" w:lineRule="auto"/>
      </w:pPr>
      <w:r>
        <w:t>Keep serving paths measurable, versioned, and replaceable without changing the product surface.</w:t>
      </w:r>
    </w:p>
    <w:p>
      <w:pPr>
        <w:pStyle w:val="ListBullet"/>
        <w:spacing w:after="40" w:line="276" w:lineRule="auto"/>
      </w:pPr>
      <w:r>
        <w:t>Use evaluation gates before any model update reaches learners.</w:t>
      </w:r>
    </w:p>
    <w:p>
      <w:pPr>
        <w:pStyle w:val="ListBullet"/>
        <w:spacing w:after="40" w:line="276" w:lineRule="auto"/>
      </w:pPr>
      <w:r>
        <w:t>Preserve evidence and explainability so that users can understand the basis of any recommendation or answer.</w:t>
      </w:r>
    </w:p>
    <w:p>
      <w:r>
        <w:br w:type="page"/>
      </w:r>
    </w:p>
    <w:p>
      <w:pPr>
        <w:pStyle w:val="Heading1"/>
        <w:spacing w:before="160" w:after="120" w:line="288" w:lineRule="auto"/>
      </w:pPr>
      <w:r>
        <w:t>32. Deep Dive: Training Strategy for Custom Models</w:t>
      </w:r>
    </w:p>
    <w:p>
      <w:pPr>
        <w:spacing w:before="0" w:after="120" w:line="288" w:lineRule="auto"/>
      </w:pPr>
      <w:r>
        <w:t>Custom model creation should begin with data taxonomy, not with training code. The team first defines what the model must predict or generate, what evidence supports the target behavior, and how success will be measured in production. Only then should it choose between prompt tuning, adapter-based fine-tuning, full fine-tuning, or a retrieval-only strategy.</w:t>
      </w:r>
    </w:p>
    <w:p>
      <w:pPr>
        <w:spacing w:before="0" w:after="120" w:line="288" w:lineRule="auto"/>
      </w:pPr>
      <w:r>
        <w:t>For institution-specific deployments, lightweight adapters are often sufficient to adapt tone, pedagogy, curriculum order, and policy language without retraining the entire base model. For domain-heavy use cases such as mathematics explanation, coding guidance, or exam-item generation, a stronger adaptation layer may be paired with high-quality retrieval and curated datasets.</w:t>
      </w:r>
    </w:p>
    <w:p>
      <w:pPr>
        <w:spacing w:before="0" w:after="120" w:line="288" w:lineRule="auto"/>
      </w:pPr>
      <w:r>
        <w:t>Training data should include verified tutor exemplars, common learner errors, annotated misconceptions, safe refusal examples, multi-step reasoning traces, and synthetic variations that improve robustness. Human reviewers should rate helpfulness, correctness, clarity, policy adherence, and pedagogical appropriateness.</w:t>
      </w:r>
    </w:p>
    <w:p>
      <w:pPr>
        <w:spacing w:before="0" w:after="120" w:line="288" w:lineRule="auto"/>
      </w:pPr>
      <w:r>
        <w:t>The custom model pipeline should continuously learn from production feedback only after it has been filtered, de-identified, and labeled. This reduces the chance of teaching the model from noisy or unsafe interactions and makes the model lifecycle auditable.</w:t>
      </w:r>
    </w:p>
    <w:p>
      <w:pPr>
        <w:pStyle w:val="Heading2"/>
        <w:spacing w:before="80" w:after="120" w:line="288" w:lineRule="auto"/>
      </w:pPr>
      <w:r>
        <w:t>Operational Matrix</w:t>
      </w:r>
    </w:p>
    <w:tbl>
      <w:tblPr>
        <w:tblStyle w:val="TableGrid"/>
        <w:tblW w:type="auto" w:w="0"/>
        <w:jc w:val="center"/>
        <w:tblLook w:firstColumn="1" w:firstRow="1" w:lastColumn="0" w:lastRow="0" w:noHBand="0" w:noVBand="1" w:val="04A0"/>
      </w:tblPr>
      <w:tblGrid>
        <w:gridCol w:w="3213"/>
        <w:gridCol w:w="3213"/>
        <w:gridCol w:w="3213"/>
      </w:tblGrid>
      <w:tr>
        <w:tc>
          <w:tcPr>
            <w:tcW w:type="dxa" w:w="2592"/>
            <w:vAlign w:val="center"/>
            <w:shd w:fill="D9EAF7"/>
          </w:tcPr>
          <w:p>
            <w:pPr>
              <w:spacing w:after="0" w:before="0" w:line="240" w:lineRule="auto"/>
            </w:pPr>
            <w:r/>
            <w:r>
              <w:rPr>
                <w:rFonts w:ascii="Aptos" w:hAnsi="Aptos"/>
                <w:b/>
                <w:sz w:val="20"/>
              </w:rPr>
              <w:t>Dimension</w:t>
            </w:r>
          </w:p>
        </w:tc>
        <w:tc>
          <w:tcPr>
            <w:tcW w:type="dxa" w:w="4608"/>
            <w:vAlign w:val="center"/>
            <w:shd w:fill="D9EAF7"/>
          </w:tcPr>
          <w:p>
            <w:pPr>
              <w:spacing w:after="0" w:before="0" w:line="240" w:lineRule="auto"/>
            </w:pPr>
            <w:r/>
            <w:r>
              <w:rPr>
                <w:rFonts w:ascii="Aptos" w:hAnsi="Aptos"/>
                <w:b/>
                <w:sz w:val="20"/>
              </w:rPr>
              <w:t>Detail</w:t>
            </w:r>
          </w:p>
        </w:tc>
        <w:tc>
          <w:tcPr>
            <w:tcW w:type="dxa" w:w="2736"/>
            <w:vAlign w:val="center"/>
            <w:shd w:fill="D9EAF7"/>
          </w:tcPr>
          <w:p>
            <w:pPr>
              <w:spacing w:after="0" w:before="0" w:line="240" w:lineRule="auto"/>
            </w:pPr>
            <w:r/>
            <w:r>
              <w:rPr>
                <w:rFonts w:ascii="Aptos" w:hAnsi="Aptos"/>
                <w:b/>
                <w:sz w:val="20"/>
              </w:rPr>
              <w:t>Implementation note</w:t>
            </w:r>
          </w:p>
        </w:tc>
      </w:tr>
      <w:tr>
        <w:tc>
          <w:tcPr>
            <w:tcW w:type="dxa" w:w="2592"/>
            <w:vAlign w:val="center"/>
          </w:tcPr>
          <w:p>
            <w:pPr>
              <w:spacing w:after="0" w:before="0" w:line="240" w:lineRule="auto"/>
            </w:pPr>
            <w:r/>
            <w:r>
              <w:rPr>
                <w:rFonts w:ascii="Aptos" w:hAnsi="Aptos"/>
                <w:b w:val="0"/>
                <w:sz w:val="18"/>
              </w:rPr>
              <w:t>Training mode</w:t>
            </w:r>
          </w:p>
        </w:tc>
        <w:tc>
          <w:tcPr>
            <w:tcW w:type="dxa" w:w="4608"/>
            <w:vAlign w:val="center"/>
          </w:tcPr>
          <w:p>
            <w:pPr>
              <w:spacing w:after="0" w:before="0" w:line="240" w:lineRule="auto"/>
            </w:pPr>
            <w:r/>
            <w:r>
              <w:rPr>
                <w:rFonts w:ascii="Aptos" w:hAnsi="Aptos"/>
                <w:b w:val="0"/>
                <w:sz w:val="18"/>
              </w:rPr>
              <w:t>Best use case</w:t>
            </w:r>
          </w:p>
        </w:tc>
        <w:tc>
          <w:tcPr>
            <w:tcW w:type="dxa" w:w="2736"/>
            <w:vAlign w:val="center"/>
          </w:tcPr>
          <w:p>
            <w:pPr>
              <w:spacing w:after="0" w:before="0" w:line="240" w:lineRule="auto"/>
            </w:pPr>
            <w:r/>
            <w:r>
              <w:rPr>
                <w:rFonts w:ascii="Aptos" w:hAnsi="Aptos"/>
                <w:b w:val="0"/>
                <w:sz w:val="18"/>
              </w:rPr>
              <w:t>Tradeoff</w:t>
            </w:r>
          </w:p>
        </w:tc>
      </w:tr>
      <w:tr>
        <w:tc>
          <w:tcPr>
            <w:tcW w:type="dxa" w:w="2592"/>
            <w:vAlign w:val="center"/>
          </w:tcPr>
          <w:p>
            <w:pPr>
              <w:spacing w:after="0" w:before="0" w:line="240" w:lineRule="auto"/>
            </w:pPr>
            <w:r/>
            <w:r>
              <w:rPr>
                <w:rFonts w:ascii="Aptos" w:hAnsi="Aptos"/>
                <w:b w:val="0"/>
                <w:sz w:val="18"/>
              </w:rPr>
              <w:t>Prompt tuning</w:t>
            </w:r>
          </w:p>
        </w:tc>
        <w:tc>
          <w:tcPr>
            <w:tcW w:type="dxa" w:w="4608"/>
            <w:vAlign w:val="center"/>
          </w:tcPr>
          <w:p>
            <w:pPr>
              <w:spacing w:after="0" w:before="0" w:line="240" w:lineRule="auto"/>
            </w:pPr>
            <w:r/>
            <w:r>
              <w:rPr>
                <w:rFonts w:ascii="Aptos" w:hAnsi="Aptos"/>
                <w:b w:val="0"/>
                <w:sz w:val="18"/>
              </w:rPr>
              <w:t>Rapid policy and style iteration</w:t>
            </w:r>
          </w:p>
        </w:tc>
        <w:tc>
          <w:tcPr>
            <w:tcW w:type="dxa" w:w="2736"/>
            <w:vAlign w:val="center"/>
          </w:tcPr>
          <w:p>
            <w:pPr>
              <w:spacing w:after="0" w:before="0" w:line="240" w:lineRule="auto"/>
            </w:pPr>
            <w:r/>
            <w:r>
              <w:rPr>
                <w:rFonts w:ascii="Aptos" w:hAnsi="Aptos"/>
                <w:b w:val="0"/>
                <w:sz w:val="18"/>
              </w:rPr>
              <w:t>Limited depth</w:t>
            </w:r>
          </w:p>
        </w:tc>
      </w:tr>
      <w:tr>
        <w:tc>
          <w:tcPr>
            <w:tcW w:type="dxa" w:w="2592"/>
            <w:vAlign w:val="center"/>
          </w:tcPr>
          <w:p>
            <w:pPr>
              <w:spacing w:after="0" w:before="0" w:line="240" w:lineRule="auto"/>
            </w:pPr>
            <w:r/>
            <w:r>
              <w:rPr>
                <w:rFonts w:ascii="Aptos" w:hAnsi="Aptos"/>
                <w:b w:val="0"/>
                <w:sz w:val="18"/>
              </w:rPr>
              <w:t>LoRA/adapters</w:t>
            </w:r>
          </w:p>
        </w:tc>
        <w:tc>
          <w:tcPr>
            <w:tcW w:type="dxa" w:w="4608"/>
            <w:vAlign w:val="center"/>
          </w:tcPr>
          <w:p>
            <w:pPr>
              <w:spacing w:after="0" w:before="0" w:line="240" w:lineRule="auto"/>
            </w:pPr>
            <w:r/>
            <w:r>
              <w:rPr>
                <w:rFonts w:ascii="Aptos" w:hAnsi="Aptos"/>
                <w:b w:val="0"/>
                <w:sz w:val="18"/>
              </w:rPr>
              <w:t>Institution or domain adaptation</w:t>
            </w:r>
          </w:p>
        </w:tc>
        <w:tc>
          <w:tcPr>
            <w:tcW w:type="dxa" w:w="2736"/>
            <w:vAlign w:val="center"/>
          </w:tcPr>
          <w:p>
            <w:pPr>
              <w:spacing w:after="0" w:before="0" w:line="240" w:lineRule="auto"/>
            </w:pPr>
            <w:r/>
            <w:r>
              <w:rPr>
                <w:rFonts w:ascii="Aptos" w:hAnsi="Aptos"/>
                <w:b w:val="0"/>
                <w:sz w:val="18"/>
              </w:rPr>
              <w:t>Requires calibration</w:t>
            </w:r>
          </w:p>
        </w:tc>
      </w:tr>
      <w:tr>
        <w:tc>
          <w:tcPr>
            <w:tcW w:type="dxa" w:w="2592"/>
            <w:vAlign w:val="center"/>
          </w:tcPr>
          <w:p>
            <w:pPr>
              <w:spacing w:after="0" w:before="0" w:line="240" w:lineRule="auto"/>
            </w:pPr>
            <w:r/>
            <w:r>
              <w:rPr>
                <w:rFonts w:ascii="Aptos" w:hAnsi="Aptos"/>
                <w:b w:val="0"/>
                <w:sz w:val="18"/>
              </w:rPr>
              <w:t>Distillation</w:t>
            </w:r>
          </w:p>
        </w:tc>
        <w:tc>
          <w:tcPr>
            <w:tcW w:type="dxa" w:w="4608"/>
            <w:vAlign w:val="center"/>
          </w:tcPr>
          <w:p>
            <w:pPr>
              <w:spacing w:after="0" w:before="0" w:line="240" w:lineRule="auto"/>
            </w:pPr>
            <w:r/>
            <w:r>
              <w:rPr>
                <w:rFonts w:ascii="Aptos" w:hAnsi="Aptos"/>
                <w:b w:val="0"/>
                <w:sz w:val="18"/>
              </w:rPr>
              <w:t>Cheaper serving model</w:t>
            </w:r>
          </w:p>
        </w:tc>
        <w:tc>
          <w:tcPr>
            <w:tcW w:type="dxa" w:w="2736"/>
            <w:vAlign w:val="center"/>
          </w:tcPr>
          <w:p>
            <w:pPr>
              <w:spacing w:after="0" w:before="0" w:line="240" w:lineRule="auto"/>
            </w:pPr>
            <w:r/>
            <w:r>
              <w:rPr>
                <w:rFonts w:ascii="Aptos" w:hAnsi="Aptos"/>
                <w:b w:val="0"/>
                <w:sz w:val="18"/>
              </w:rPr>
              <w:t>May lose nuance</w:t>
            </w:r>
          </w:p>
        </w:tc>
      </w:tr>
      <w:tr>
        <w:tc>
          <w:tcPr>
            <w:tcW w:type="dxa" w:w="2592"/>
            <w:vAlign w:val="center"/>
          </w:tcPr>
          <w:p>
            <w:pPr>
              <w:spacing w:after="0" w:before="0" w:line="240" w:lineRule="auto"/>
            </w:pPr>
            <w:r/>
            <w:r>
              <w:rPr>
                <w:rFonts w:ascii="Aptos" w:hAnsi="Aptos"/>
                <w:b w:val="0"/>
                <w:sz w:val="18"/>
              </w:rPr>
              <w:t>Full fine-tune</w:t>
            </w:r>
          </w:p>
        </w:tc>
        <w:tc>
          <w:tcPr>
            <w:tcW w:type="dxa" w:w="4608"/>
            <w:vAlign w:val="center"/>
          </w:tcPr>
          <w:p>
            <w:pPr>
              <w:spacing w:after="0" w:before="0" w:line="240" w:lineRule="auto"/>
            </w:pPr>
            <w:r/>
            <w:r>
              <w:rPr>
                <w:rFonts w:ascii="Aptos" w:hAnsi="Aptos"/>
                <w:b w:val="0"/>
                <w:sz w:val="18"/>
              </w:rPr>
              <w:t>Very specialized behavior</w:t>
            </w:r>
          </w:p>
        </w:tc>
        <w:tc>
          <w:tcPr>
            <w:tcW w:type="dxa" w:w="2736"/>
            <w:vAlign w:val="center"/>
          </w:tcPr>
          <w:p>
            <w:pPr>
              <w:spacing w:after="0" w:before="0" w:line="240" w:lineRule="auto"/>
            </w:pPr>
            <w:r/>
            <w:r>
              <w:rPr>
                <w:rFonts w:ascii="Aptos" w:hAnsi="Aptos"/>
                <w:b w:val="0"/>
                <w:sz w:val="18"/>
              </w:rPr>
              <w:t>Highest cost and governance burden</w:t>
            </w:r>
          </w:p>
        </w:tc>
      </w:tr>
      <w:tr>
        <w:tc>
          <w:tcPr>
            <w:tcW w:type="dxa" w:w="2592"/>
            <w:vAlign w:val="center"/>
          </w:tcPr>
          <w:p>
            <w:pPr>
              <w:spacing w:after="0" w:before="0" w:line="240" w:lineRule="auto"/>
            </w:pPr>
            <w:r/>
            <w:r>
              <w:rPr>
                <w:rFonts w:ascii="Aptos" w:hAnsi="Aptos"/>
                <w:b w:val="0"/>
                <w:sz w:val="18"/>
              </w:rPr>
              <w:t>Retrieval-first</w:t>
            </w:r>
          </w:p>
        </w:tc>
        <w:tc>
          <w:tcPr>
            <w:tcW w:type="dxa" w:w="4608"/>
            <w:vAlign w:val="center"/>
          </w:tcPr>
          <w:p>
            <w:pPr>
              <w:spacing w:after="0" w:before="0" w:line="240" w:lineRule="auto"/>
            </w:pPr>
            <w:r/>
            <w:r>
              <w:rPr>
                <w:rFonts w:ascii="Aptos" w:hAnsi="Aptos"/>
                <w:b w:val="0"/>
                <w:sz w:val="18"/>
              </w:rPr>
              <w:t>Content-grounded tutoring</w:t>
            </w:r>
          </w:p>
        </w:tc>
        <w:tc>
          <w:tcPr>
            <w:tcW w:type="dxa" w:w="2736"/>
            <w:vAlign w:val="center"/>
          </w:tcPr>
          <w:p>
            <w:pPr>
              <w:spacing w:after="0" w:before="0" w:line="240" w:lineRule="auto"/>
            </w:pPr>
            <w:r/>
            <w:r>
              <w:rPr>
                <w:rFonts w:ascii="Aptos" w:hAnsi="Aptos"/>
                <w:b w:val="0"/>
                <w:sz w:val="18"/>
              </w:rPr>
              <w:t>Depends on content quality</w:t>
            </w:r>
          </w:p>
        </w:tc>
      </w:tr>
    </w:tbl>
    <w:p/>
    <w:p>
      <w:pPr>
        <w:pStyle w:val="ListBullet"/>
        <w:spacing w:after="40" w:line="276" w:lineRule="auto"/>
      </w:pPr>
      <w:r>
        <w:t>Treat the model stack as a policy-controlled service, not a free-form prompt sink.</w:t>
      </w:r>
    </w:p>
    <w:p>
      <w:pPr>
        <w:pStyle w:val="ListBullet"/>
        <w:spacing w:after="40" w:line="276" w:lineRule="auto"/>
      </w:pPr>
      <w:r>
        <w:t>Keep serving paths measurable, versioned, and replaceable without changing the product surface.</w:t>
      </w:r>
    </w:p>
    <w:p>
      <w:pPr>
        <w:pStyle w:val="ListBullet"/>
        <w:spacing w:after="40" w:line="276" w:lineRule="auto"/>
      </w:pPr>
      <w:r>
        <w:t>Use evaluation gates before any model update reaches learners.</w:t>
      </w:r>
    </w:p>
    <w:p>
      <w:pPr>
        <w:pStyle w:val="ListBullet"/>
        <w:spacing w:after="40" w:line="276" w:lineRule="auto"/>
      </w:pPr>
      <w:r>
        <w:t>Preserve evidence and explainability so that users can understand the basis of any recommendation or answer.</w:t>
      </w:r>
    </w:p>
    <w:p>
      <w:r>
        <w:br w:type="page"/>
      </w:r>
    </w:p>
    <w:p>
      <w:pPr>
        <w:pStyle w:val="Heading1"/>
        <w:spacing w:before="160" w:after="120" w:line="288" w:lineRule="auto"/>
      </w:pPr>
      <w:r>
        <w:t>33. Deep Dive: Mobile and Web Feature Inventory</w:t>
      </w:r>
    </w:p>
    <w:p>
      <w:pPr>
        <w:spacing w:before="0" w:after="120" w:line="288" w:lineRule="auto"/>
      </w:pPr>
      <w:r>
        <w:t>The web application should prioritize dense information surfaces: dashboards, analytics, cohort oversight, content authoring, model controls, and detailed learning paths. The mobile application should prioritize momentum: quick resume, micro-lessons, audio guidance, offline review, push reminders, and single-thumb action patterns.</w:t>
      </w:r>
    </w:p>
    <w:p>
      <w:pPr>
        <w:spacing w:before="0" w:after="120" w:line="288" w:lineRule="auto"/>
      </w:pPr>
      <w:r>
        <w:t>Both surfaces must share the same canonical state, but the presentation layer should behave differently. On web, the user can study while comparing multiple panels. On mobile, the same content should collapse into guided steps, stacked cards, and concise interactions that respect limited attention and lower bandwidth.</w:t>
      </w:r>
    </w:p>
    <w:p>
      <w:pPr>
        <w:spacing w:before="0" w:after="120" w:line="288" w:lineRule="auto"/>
      </w:pPr>
      <w:r>
        <w:t>The platform should support a unified activity feed, notifications, saved sessions, offline drafts, and an explicit resume point so that switching between devices feels continuous. This continuity is essential for exam learners who study in short intervals across the day.</w:t>
      </w:r>
    </w:p>
    <w:p>
      <w:pPr>
        <w:spacing w:before="0" w:after="120" w:line="288" w:lineRule="auto"/>
      </w:pPr>
      <w:r>
        <w:t>Accessibility, keyboard shortcuts, large touch targets, and typography scaling should be considered first-class requirements rather than afterthoughts. This is especially important in learning environments where the platform is used for many hours per week.</w:t>
      </w:r>
    </w:p>
    <w:p>
      <w:pPr>
        <w:pStyle w:val="Heading2"/>
        <w:spacing w:before="80" w:after="120" w:line="288" w:lineRule="auto"/>
      </w:pPr>
      <w:r>
        <w:t>Operational Matrix</w:t>
      </w:r>
    </w:p>
    <w:tbl>
      <w:tblPr>
        <w:tblStyle w:val="TableGrid"/>
        <w:tblW w:type="auto" w:w="0"/>
        <w:jc w:val="center"/>
        <w:tblLook w:firstColumn="1" w:firstRow="1" w:lastColumn="0" w:lastRow="0" w:noHBand="0" w:noVBand="1" w:val="04A0"/>
      </w:tblPr>
      <w:tblGrid>
        <w:gridCol w:w="3213"/>
        <w:gridCol w:w="3213"/>
        <w:gridCol w:w="3213"/>
      </w:tblGrid>
      <w:tr>
        <w:tc>
          <w:tcPr>
            <w:tcW w:type="dxa" w:w="2592"/>
            <w:vAlign w:val="center"/>
            <w:shd w:fill="D9EAF7"/>
          </w:tcPr>
          <w:p>
            <w:pPr>
              <w:spacing w:after="0" w:before="0" w:line="240" w:lineRule="auto"/>
            </w:pPr>
            <w:r/>
            <w:r>
              <w:rPr>
                <w:rFonts w:ascii="Aptos" w:hAnsi="Aptos"/>
                <w:b/>
                <w:sz w:val="20"/>
              </w:rPr>
              <w:t>Dimension</w:t>
            </w:r>
          </w:p>
        </w:tc>
        <w:tc>
          <w:tcPr>
            <w:tcW w:type="dxa" w:w="4608"/>
            <w:vAlign w:val="center"/>
            <w:shd w:fill="D9EAF7"/>
          </w:tcPr>
          <w:p>
            <w:pPr>
              <w:spacing w:after="0" w:before="0" w:line="240" w:lineRule="auto"/>
            </w:pPr>
            <w:r/>
            <w:r>
              <w:rPr>
                <w:rFonts w:ascii="Aptos" w:hAnsi="Aptos"/>
                <w:b/>
                <w:sz w:val="20"/>
              </w:rPr>
              <w:t>Detail</w:t>
            </w:r>
          </w:p>
        </w:tc>
        <w:tc>
          <w:tcPr>
            <w:tcW w:type="dxa" w:w="2736"/>
            <w:vAlign w:val="center"/>
            <w:shd w:fill="D9EAF7"/>
          </w:tcPr>
          <w:p>
            <w:pPr>
              <w:spacing w:after="0" w:before="0" w:line="240" w:lineRule="auto"/>
            </w:pPr>
            <w:r/>
            <w:r>
              <w:rPr>
                <w:rFonts w:ascii="Aptos" w:hAnsi="Aptos"/>
                <w:b/>
                <w:sz w:val="20"/>
              </w:rPr>
              <w:t>Implementation note</w:t>
            </w:r>
          </w:p>
        </w:tc>
      </w:tr>
      <w:tr>
        <w:tc>
          <w:tcPr>
            <w:tcW w:type="dxa" w:w="2592"/>
            <w:vAlign w:val="center"/>
          </w:tcPr>
          <w:p>
            <w:pPr>
              <w:spacing w:after="0" w:before="0" w:line="240" w:lineRule="auto"/>
            </w:pPr>
            <w:r/>
            <w:r>
              <w:rPr>
                <w:rFonts w:ascii="Aptos" w:hAnsi="Aptos"/>
                <w:b w:val="0"/>
                <w:sz w:val="18"/>
              </w:rPr>
              <w:t>Feature area</w:t>
            </w:r>
          </w:p>
        </w:tc>
        <w:tc>
          <w:tcPr>
            <w:tcW w:type="dxa" w:w="4608"/>
            <w:vAlign w:val="center"/>
          </w:tcPr>
          <w:p>
            <w:pPr>
              <w:spacing w:after="0" w:before="0" w:line="240" w:lineRule="auto"/>
            </w:pPr>
            <w:r/>
            <w:r>
              <w:rPr>
                <w:rFonts w:ascii="Aptos" w:hAnsi="Aptos"/>
                <w:b w:val="0"/>
                <w:sz w:val="18"/>
              </w:rPr>
              <w:t>Web emphasis</w:t>
            </w:r>
          </w:p>
        </w:tc>
        <w:tc>
          <w:tcPr>
            <w:tcW w:type="dxa" w:w="2736"/>
            <w:vAlign w:val="center"/>
          </w:tcPr>
          <w:p>
            <w:pPr>
              <w:spacing w:after="0" w:before="0" w:line="240" w:lineRule="auto"/>
            </w:pPr>
            <w:r/>
            <w:r>
              <w:rPr>
                <w:rFonts w:ascii="Aptos" w:hAnsi="Aptos"/>
                <w:b w:val="0"/>
                <w:sz w:val="18"/>
              </w:rPr>
              <w:t>Mobile emphasis</w:t>
            </w:r>
          </w:p>
        </w:tc>
      </w:tr>
      <w:tr>
        <w:tc>
          <w:tcPr>
            <w:tcW w:type="dxa" w:w="2592"/>
            <w:vAlign w:val="center"/>
          </w:tcPr>
          <w:p>
            <w:pPr>
              <w:spacing w:after="0" w:before="0" w:line="240" w:lineRule="auto"/>
            </w:pPr>
            <w:r/>
            <w:r>
              <w:rPr>
                <w:rFonts w:ascii="Aptos" w:hAnsi="Aptos"/>
                <w:b w:val="0"/>
                <w:sz w:val="18"/>
              </w:rPr>
              <w:t>Dashboard</w:t>
            </w:r>
          </w:p>
        </w:tc>
        <w:tc>
          <w:tcPr>
            <w:tcW w:type="dxa" w:w="4608"/>
            <w:vAlign w:val="center"/>
          </w:tcPr>
          <w:p>
            <w:pPr>
              <w:spacing w:after="0" w:before="0" w:line="240" w:lineRule="auto"/>
            </w:pPr>
            <w:r/>
            <w:r>
              <w:rPr>
                <w:rFonts w:ascii="Aptos" w:hAnsi="Aptos"/>
                <w:b w:val="0"/>
                <w:sz w:val="18"/>
              </w:rPr>
              <w:t>Rich analytics</w:t>
            </w:r>
          </w:p>
        </w:tc>
        <w:tc>
          <w:tcPr>
            <w:tcW w:type="dxa" w:w="2736"/>
            <w:vAlign w:val="center"/>
          </w:tcPr>
          <w:p>
            <w:pPr>
              <w:spacing w:after="0" w:before="0" w:line="240" w:lineRule="auto"/>
            </w:pPr>
            <w:r/>
            <w:r>
              <w:rPr>
                <w:rFonts w:ascii="Aptos" w:hAnsi="Aptos"/>
                <w:b w:val="0"/>
                <w:sz w:val="18"/>
              </w:rPr>
              <w:t>Quick status summary</w:t>
            </w:r>
          </w:p>
        </w:tc>
      </w:tr>
      <w:tr>
        <w:tc>
          <w:tcPr>
            <w:tcW w:type="dxa" w:w="2592"/>
            <w:vAlign w:val="center"/>
          </w:tcPr>
          <w:p>
            <w:pPr>
              <w:spacing w:after="0" w:before="0" w:line="240" w:lineRule="auto"/>
            </w:pPr>
            <w:r/>
            <w:r>
              <w:rPr>
                <w:rFonts w:ascii="Aptos" w:hAnsi="Aptos"/>
                <w:b w:val="0"/>
                <w:sz w:val="18"/>
              </w:rPr>
              <w:t>Tutor workspace</w:t>
            </w:r>
          </w:p>
        </w:tc>
        <w:tc>
          <w:tcPr>
            <w:tcW w:type="dxa" w:w="4608"/>
            <w:vAlign w:val="center"/>
          </w:tcPr>
          <w:p>
            <w:pPr>
              <w:spacing w:after="0" w:before="0" w:line="240" w:lineRule="auto"/>
            </w:pPr>
            <w:r/>
            <w:r>
              <w:rPr>
                <w:rFonts w:ascii="Aptos" w:hAnsi="Aptos"/>
                <w:b w:val="0"/>
                <w:sz w:val="18"/>
              </w:rPr>
              <w:t>Multi-pane reasoning</w:t>
            </w:r>
          </w:p>
        </w:tc>
        <w:tc>
          <w:tcPr>
            <w:tcW w:type="dxa" w:w="2736"/>
            <w:vAlign w:val="center"/>
          </w:tcPr>
          <w:p>
            <w:pPr>
              <w:spacing w:after="0" w:before="0" w:line="240" w:lineRule="auto"/>
            </w:pPr>
            <w:r/>
            <w:r>
              <w:rPr>
                <w:rFonts w:ascii="Aptos" w:hAnsi="Aptos"/>
                <w:b w:val="0"/>
                <w:sz w:val="18"/>
              </w:rPr>
              <w:t>Streamlined conversation</w:t>
            </w:r>
          </w:p>
        </w:tc>
      </w:tr>
      <w:tr>
        <w:tc>
          <w:tcPr>
            <w:tcW w:type="dxa" w:w="2592"/>
            <w:vAlign w:val="center"/>
          </w:tcPr>
          <w:p>
            <w:pPr>
              <w:spacing w:after="0" w:before="0" w:line="240" w:lineRule="auto"/>
            </w:pPr>
            <w:r/>
            <w:r>
              <w:rPr>
                <w:rFonts w:ascii="Aptos" w:hAnsi="Aptos"/>
                <w:b w:val="0"/>
                <w:sz w:val="18"/>
              </w:rPr>
              <w:t>Assessments</w:t>
            </w:r>
          </w:p>
        </w:tc>
        <w:tc>
          <w:tcPr>
            <w:tcW w:type="dxa" w:w="4608"/>
            <w:vAlign w:val="center"/>
          </w:tcPr>
          <w:p>
            <w:pPr>
              <w:spacing w:after="0" w:before="0" w:line="240" w:lineRule="auto"/>
            </w:pPr>
            <w:r/>
            <w:r>
              <w:rPr>
                <w:rFonts w:ascii="Aptos" w:hAnsi="Aptos"/>
                <w:b w:val="0"/>
                <w:sz w:val="18"/>
              </w:rPr>
              <w:t>Detailed review</w:t>
            </w:r>
          </w:p>
        </w:tc>
        <w:tc>
          <w:tcPr>
            <w:tcW w:type="dxa" w:w="2736"/>
            <w:vAlign w:val="center"/>
          </w:tcPr>
          <w:p>
            <w:pPr>
              <w:spacing w:after="0" w:before="0" w:line="240" w:lineRule="auto"/>
            </w:pPr>
            <w:r/>
            <w:r>
              <w:rPr>
                <w:rFonts w:ascii="Aptos" w:hAnsi="Aptos"/>
                <w:b w:val="0"/>
                <w:sz w:val="18"/>
              </w:rPr>
              <w:t>Timed practice and review</w:t>
            </w:r>
          </w:p>
        </w:tc>
      </w:tr>
      <w:tr>
        <w:tc>
          <w:tcPr>
            <w:tcW w:type="dxa" w:w="2592"/>
            <w:vAlign w:val="center"/>
          </w:tcPr>
          <w:p>
            <w:pPr>
              <w:spacing w:after="0" w:before="0" w:line="240" w:lineRule="auto"/>
            </w:pPr>
            <w:r/>
            <w:r>
              <w:rPr>
                <w:rFonts w:ascii="Aptos" w:hAnsi="Aptos"/>
                <w:b w:val="0"/>
                <w:sz w:val="18"/>
              </w:rPr>
              <w:t>EIP</w:t>
            </w:r>
          </w:p>
        </w:tc>
        <w:tc>
          <w:tcPr>
            <w:tcW w:type="dxa" w:w="4608"/>
            <w:vAlign w:val="center"/>
          </w:tcPr>
          <w:p>
            <w:pPr>
              <w:spacing w:after="0" w:before="0" w:line="240" w:lineRule="auto"/>
            </w:pPr>
            <w:r/>
            <w:r>
              <w:rPr>
                <w:rFonts w:ascii="Aptos" w:hAnsi="Aptos"/>
                <w:b w:val="0"/>
                <w:sz w:val="18"/>
              </w:rPr>
              <w:t>Editable profile and portfolio</w:t>
            </w:r>
          </w:p>
        </w:tc>
        <w:tc>
          <w:tcPr>
            <w:tcW w:type="dxa" w:w="2736"/>
            <w:vAlign w:val="center"/>
          </w:tcPr>
          <w:p>
            <w:pPr>
              <w:spacing w:after="0" w:before="0" w:line="240" w:lineRule="auto"/>
            </w:pPr>
            <w:r/>
            <w:r>
              <w:rPr>
                <w:rFonts w:ascii="Aptos" w:hAnsi="Aptos"/>
                <w:b w:val="0"/>
                <w:sz w:val="18"/>
              </w:rPr>
              <w:t>Readable credential snapshot</w:t>
            </w:r>
          </w:p>
        </w:tc>
      </w:tr>
      <w:tr>
        <w:tc>
          <w:tcPr>
            <w:tcW w:type="dxa" w:w="2592"/>
            <w:vAlign w:val="center"/>
          </w:tcPr>
          <w:p>
            <w:pPr>
              <w:spacing w:after="0" w:before="0" w:line="240" w:lineRule="auto"/>
            </w:pPr>
            <w:r/>
            <w:r>
              <w:rPr>
                <w:rFonts w:ascii="Aptos" w:hAnsi="Aptos"/>
                <w:b w:val="0"/>
                <w:sz w:val="18"/>
              </w:rPr>
              <w:t>Admin tools</w:t>
            </w:r>
          </w:p>
        </w:tc>
        <w:tc>
          <w:tcPr>
            <w:tcW w:type="dxa" w:w="4608"/>
            <w:vAlign w:val="center"/>
          </w:tcPr>
          <w:p>
            <w:pPr>
              <w:spacing w:after="0" w:before="0" w:line="240" w:lineRule="auto"/>
            </w:pPr>
            <w:r/>
            <w:r>
              <w:rPr>
                <w:rFonts w:ascii="Aptos" w:hAnsi="Aptos"/>
                <w:b w:val="0"/>
                <w:sz w:val="18"/>
              </w:rPr>
              <w:t>Policy and reporting</w:t>
            </w:r>
          </w:p>
        </w:tc>
        <w:tc>
          <w:tcPr>
            <w:tcW w:type="dxa" w:w="2736"/>
            <w:vAlign w:val="center"/>
          </w:tcPr>
          <w:p>
            <w:pPr>
              <w:spacing w:after="0" w:before="0" w:line="240" w:lineRule="auto"/>
            </w:pPr>
            <w:r/>
            <w:r>
              <w:rPr>
                <w:rFonts w:ascii="Aptos" w:hAnsi="Aptos"/>
                <w:b w:val="0"/>
                <w:sz w:val="18"/>
              </w:rPr>
              <w:t>Limited operational tasks</w:t>
            </w:r>
          </w:p>
        </w:tc>
      </w:tr>
    </w:tbl>
    <w:p/>
    <w:p>
      <w:pPr>
        <w:pStyle w:val="ListBullet"/>
        <w:spacing w:after="40" w:line="276" w:lineRule="auto"/>
      </w:pPr>
      <w:r>
        <w:t>Treat the model stack as a policy-controlled service, not a free-form prompt sink.</w:t>
      </w:r>
    </w:p>
    <w:p>
      <w:pPr>
        <w:pStyle w:val="ListBullet"/>
        <w:spacing w:after="40" w:line="276" w:lineRule="auto"/>
      </w:pPr>
      <w:r>
        <w:t>Keep serving paths measurable, versioned, and replaceable without changing the product surface.</w:t>
      </w:r>
    </w:p>
    <w:p>
      <w:pPr>
        <w:pStyle w:val="ListBullet"/>
        <w:spacing w:after="40" w:line="276" w:lineRule="auto"/>
      </w:pPr>
      <w:r>
        <w:t>Use evaluation gates before any model update reaches learners.</w:t>
      </w:r>
    </w:p>
    <w:p>
      <w:pPr>
        <w:pStyle w:val="ListBullet"/>
        <w:spacing w:after="40" w:line="276" w:lineRule="auto"/>
      </w:pPr>
      <w:r>
        <w:t>Preserve evidence and explainability so that users can understand the basis of any recommendation or answer.</w:t>
      </w:r>
    </w:p>
    <w:p>
      <w:r>
        <w:br w:type="page"/>
      </w:r>
    </w:p>
    <w:p>
      <w:pPr>
        <w:pStyle w:val="Heading1"/>
        <w:spacing w:before="160" w:after="120" w:line="288" w:lineRule="auto"/>
      </w:pPr>
      <w:r>
        <w:t>34. Page-by-Page Product Surface Catalog</w:t>
      </w:r>
    </w:p>
    <w:p>
      <w:pPr>
        <w:pStyle w:val="ListBullet"/>
        <w:spacing w:after="40" w:line="276" w:lineRule="auto"/>
      </w:pPr>
      <w:r>
        <w:t>Landing page: value proposition, trust signals, and primary CTA.</w:t>
      </w:r>
    </w:p>
    <w:p>
      <w:pPr>
        <w:pStyle w:val="ListBullet"/>
        <w:spacing w:after="40" w:line="276" w:lineRule="auto"/>
      </w:pPr>
      <w:r>
        <w:t>Onboarding page: goal capture, time budget, and baseline quiz.</w:t>
      </w:r>
    </w:p>
    <w:p>
      <w:pPr>
        <w:pStyle w:val="ListBullet"/>
        <w:spacing w:after="40" w:line="276" w:lineRule="auto"/>
      </w:pPr>
      <w:r>
        <w:t>Diagnostic page: adaptive assessment and confidence calibration.</w:t>
      </w:r>
    </w:p>
    <w:p>
      <w:pPr>
        <w:pStyle w:val="ListBullet"/>
        <w:spacing w:after="40" w:line="276" w:lineRule="auto"/>
      </w:pPr>
      <w:r>
        <w:t>Dashboard page: progress, streaks, and recommended next action.</w:t>
      </w:r>
    </w:p>
    <w:p>
      <w:pPr>
        <w:pStyle w:val="ListBullet"/>
        <w:spacing w:after="40" w:line="276" w:lineRule="auto"/>
      </w:pPr>
      <w:r>
        <w:t>Path page: milestones, topic graph, and mastery visualization.</w:t>
      </w:r>
    </w:p>
    <w:p>
      <w:pPr>
        <w:pStyle w:val="ListBullet"/>
        <w:spacing w:after="40" w:line="276" w:lineRule="auto"/>
      </w:pPr>
      <w:r>
        <w:t>Tutor page: explanation, hinting, worked examples, and follow-up.</w:t>
      </w:r>
    </w:p>
    <w:p>
      <w:pPr>
        <w:pStyle w:val="ListBullet"/>
        <w:spacing w:after="40" w:line="276" w:lineRule="auto"/>
      </w:pPr>
      <w:r>
        <w:t>Assessment page: quizzes, mock tests, review, and analytics.</w:t>
      </w:r>
    </w:p>
    <w:p>
      <w:pPr>
        <w:pStyle w:val="ListBullet"/>
        <w:spacing w:after="40" w:line="276" w:lineRule="auto"/>
      </w:pPr>
      <w:r>
        <w:t>EIP page: public skill graph, evidence shelf, and credibility score.</w:t>
      </w:r>
    </w:p>
    <w:p>
      <w:pPr>
        <w:pStyle w:val="ListBullet"/>
        <w:spacing w:after="40" w:line="276" w:lineRule="auto"/>
      </w:pPr>
      <w:r>
        <w:t>Career page: role mapping, fit score, and roadmap to employability.</w:t>
      </w:r>
    </w:p>
    <w:p>
      <w:pPr>
        <w:pStyle w:val="ListBullet"/>
        <w:spacing w:after="40" w:line="276" w:lineRule="auto"/>
      </w:pPr>
      <w:r>
        <w:t>Admin page: users, content, models, policies, and audits.</w:t>
      </w:r>
    </w:p>
    <w:tbl>
      <w:tblPr>
        <w:tblStyle w:val="TableGrid"/>
        <w:tblW w:type="auto" w:w="0"/>
        <w:jc w:val="center"/>
        <w:tblLook w:firstColumn="1" w:firstRow="1" w:lastColumn="0" w:lastRow="0" w:noHBand="0" w:noVBand="1" w:val="04A0"/>
      </w:tblPr>
      <w:tblGrid>
        <w:gridCol w:w="4819"/>
        <w:gridCol w:w="4819"/>
      </w:tblGrid>
      <w:tr>
        <w:tc>
          <w:tcPr>
            <w:tcW w:type="dxa" w:w="2880"/>
            <w:vAlign w:val="center"/>
            <w:shd w:fill="D9EAF7"/>
          </w:tcPr>
          <w:p>
            <w:pPr>
              <w:spacing w:after="0" w:before="0" w:line="240" w:lineRule="auto"/>
            </w:pPr>
            <w:r/>
            <w:r>
              <w:rPr>
                <w:rFonts w:ascii="Aptos" w:hAnsi="Aptos"/>
                <w:b/>
                <w:sz w:val="20"/>
              </w:rPr>
              <w:t>Surface</w:t>
            </w:r>
          </w:p>
        </w:tc>
        <w:tc>
          <w:tcPr>
            <w:tcW w:type="dxa" w:w="6912"/>
            <w:vAlign w:val="center"/>
            <w:shd w:fill="D9EAF7"/>
          </w:tcPr>
          <w:p>
            <w:pPr>
              <w:spacing w:after="0" w:before="0" w:line="240" w:lineRule="auto"/>
            </w:pPr>
            <w:r/>
            <w:r>
              <w:rPr>
                <w:rFonts w:ascii="Aptos" w:hAnsi="Aptos"/>
                <w:b/>
                <w:sz w:val="20"/>
              </w:rPr>
              <w:t>Primary behavior</w:t>
            </w:r>
          </w:p>
        </w:tc>
      </w:tr>
      <w:tr>
        <w:tc>
          <w:tcPr>
            <w:tcW w:type="dxa" w:w="2880"/>
            <w:vAlign w:val="center"/>
          </w:tcPr>
          <w:p>
            <w:pPr>
              <w:spacing w:after="0" w:before="0" w:line="240" w:lineRule="auto"/>
            </w:pPr>
            <w:r/>
            <w:r>
              <w:rPr>
                <w:rFonts w:ascii="Aptos" w:hAnsi="Aptos"/>
                <w:b w:val="0"/>
                <w:sz w:val="18"/>
              </w:rPr>
              <w:t>Landing</w:t>
            </w:r>
          </w:p>
        </w:tc>
        <w:tc>
          <w:tcPr>
            <w:tcW w:type="dxa" w:w="6912"/>
            <w:vAlign w:val="center"/>
          </w:tcPr>
          <w:p>
            <w:pPr>
              <w:spacing w:after="0" w:before="0" w:line="240" w:lineRule="auto"/>
            </w:pPr>
            <w:r/>
            <w:r>
              <w:rPr>
                <w:rFonts w:ascii="Aptos" w:hAnsi="Aptos"/>
                <w:b w:val="0"/>
                <w:sz w:val="18"/>
              </w:rPr>
              <w:t>Introduce platform and trust</w:t>
            </w:r>
          </w:p>
        </w:tc>
      </w:tr>
      <w:tr>
        <w:tc>
          <w:tcPr>
            <w:tcW w:type="dxa" w:w="2880"/>
            <w:vAlign w:val="center"/>
          </w:tcPr>
          <w:p>
            <w:pPr>
              <w:spacing w:after="0" w:before="0" w:line="240" w:lineRule="auto"/>
            </w:pPr>
            <w:r/>
            <w:r>
              <w:rPr>
                <w:rFonts w:ascii="Aptos" w:hAnsi="Aptos"/>
                <w:b w:val="0"/>
                <w:sz w:val="18"/>
              </w:rPr>
              <w:t>Onboarding</w:t>
            </w:r>
          </w:p>
        </w:tc>
        <w:tc>
          <w:tcPr>
            <w:tcW w:type="dxa" w:w="6912"/>
            <w:vAlign w:val="center"/>
          </w:tcPr>
          <w:p>
            <w:pPr>
              <w:spacing w:after="0" w:before="0" w:line="240" w:lineRule="auto"/>
            </w:pPr>
            <w:r/>
            <w:r>
              <w:rPr>
                <w:rFonts w:ascii="Aptos" w:hAnsi="Aptos"/>
                <w:b w:val="0"/>
                <w:sz w:val="18"/>
              </w:rPr>
              <w:t>Capture learner intent</w:t>
            </w:r>
          </w:p>
        </w:tc>
      </w:tr>
      <w:tr>
        <w:tc>
          <w:tcPr>
            <w:tcW w:type="dxa" w:w="2880"/>
            <w:vAlign w:val="center"/>
          </w:tcPr>
          <w:p>
            <w:pPr>
              <w:spacing w:after="0" w:before="0" w:line="240" w:lineRule="auto"/>
            </w:pPr>
            <w:r/>
            <w:r>
              <w:rPr>
                <w:rFonts w:ascii="Aptos" w:hAnsi="Aptos"/>
                <w:b w:val="0"/>
                <w:sz w:val="18"/>
              </w:rPr>
              <w:t>Dashboard</w:t>
            </w:r>
          </w:p>
        </w:tc>
        <w:tc>
          <w:tcPr>
            <w:tcW w:type="dxa" w:w="6912"/>
            <w:vAlign w:val="center"/>
          </w:tcPr>
          <w:p>
            <w:pPr>
              <w:spacing w:after="0" w:before="0" w:line="240" w:lineRule="auto"/>
            </w:pPr>
            <w:r/>
            <w:r>
              <w:rPr>
                <w:rFonts w:ascii="Aptos" w:hAnsi="Aptos"/>
                <w:b w:val="0"/>
                <w:sz w:val="18"/>
              </w:rPr>
              <w:t>Guide daily work</w:t>
            </w:r>
          </w:p>
        </w:tc>
      </w:tr>
      <w:tr>
        <w:tc>
          <w:tcPr>
            <w:tcW w:type="dxa" w:w="2880"/>
            <w:vAlign w:val="center"/>
          </w:tcPr>
          <w:p>
            <w:pPr>
              <w:spacing w:after="0" w:before="0" w:line="240" w:lineRule="auto"/>
            </w:pPr>
            <w:r/>
            <w:r>
              <w:rPr>
                <w:rFonts w:ascii="Aptos" w:hAnsi="Aptos"/>
                <w:b w:val="0"/>
                <w:sz w:val="18"/>
              </w:rPr>
              <w:t>Tutor</w:t>
            </w:r>
          </w:p>
        </w:tc>
        <w:tc>
          <w:tcPr>
            <w:tcW w:type="dxa" w:w="6912"/>
            <w:vAlign w:val="center"/>
          </w:tcPr>
          <w:p>
            <w:pPr>
              <w:spacing w:after="0" w:before="0" w:line="240" w:lineRule="auto"/>
            </w:pPr>
            <w:r/>
            <w:r>
              <w:rPr>
                <w:rFonts w:ascii="Aptos" w:hAnsi="Aptos"/>
                <w:b w:val="0"/>
                <w:sz w:val="18"/>
              </w:rPr>
              <w:t>Teach and answer</w:t>
            </w:r>
          </w:p>
        </w:tc>
      </w:tr>
      <w:tr>
        <w:tc>
          <w:tcPr>
            <w:tcW w:type="dxa" w:w="2880"/>
            <w:vAlign w:val="center"/>
          </w:tcPr>
          <w:p>
            <w:pPr>
              <w:spacing w:after="0" w:before="0" w:line="240" w:lineRule="auto"/>
            </w:pPr>
            <w:r/>
            <w:r>
              <w:rPr>
                <w:rFonts w:ascii="Aptos" w:hAnsi="Aptos"/>
                <w:b w:val="0"/>
                <w:sz w:val="18"/>
              </w:rPr>
              <w:t>Assessment</w:t>
            </w:r>
          </w:p>
        </w:tc>
        <w:tc>
          <w:tcPr>
            <w:tcW w:type="dxa" w:w="6912"/>
            <w:vAlign w:val="center"/>
          </w:tcPr>
          <w:p>
            <w:pPr>
              <w:spacing w:after="0" w:before="0" w:line="240" w:lineRule="auto"/>
            </w:pPr>
            <w:r/>
            <w:r>
              <w:rPr>
                <w:rFonts w:ascii="Aptos" w:hAnsi="Aptos"/>
                <w:b w:val="0"/>
                <w:sz w:val="18"/>
              </w:rPr>
              <w:t>Measure and adapt</w:t>
            </w:r>
          </w:p>
        </w:tc>
      </w:tr>
      <w:tr>
        <w:tc>
          <w:tcPr>
            <w:tcW w:type="dxa" w:w="2880"/>
            <w:vAlign w:val="center"/>
          </w:tcPr>
          <w:p>
            <w:pPr>
              <w:spacing w:after="0" w:before="0" w:line="240" w:lineRule="auto"/>
            </w:pPr>
            <w:r/>
            <w:r>
              <w:rPr>
                <w:rFonts w:ascii="Aptos" w:hAnsi="Aptos"/>
                <w:b w:val="0"/>
                <w:sz w:val="18"/>
              </w:rPr>
              <w:t>EIP</w:t>
            </w:r>
          </w:p>
        </w:tc>
        <w:tc>
          <w:tcPr>
            <w:tcW w:type="dxa" w:w="6912"/>
            <w:vAlign w:val="center"/>
          </w:tcPr>
          <w:p>
            <w:pPr>
              <w:spacing w:after="0" w:before="0" w:line="240" w:lineRule="auto"/>
            </w:pPr>
            <w:r/>
            <w:r>
              <w:rPr>
                <w:rFonts w:ascii="Aptos" w:hAnsi="Aptos"/>
                <w:b w:val="0"/>
                <w:sz w:val="18"/>
              </w:rPr>
              <w:t>Show evidence-based identity</w:t>
            </w:r>
          </w:p>
        </w:tc>
      </w:tr>
      <w:tr>
        <w:tc>
          <w:tcPr>
            <w:tcW w:type="dxa" w:w="2880"/>
            <w:vAlign w:val="center"/>
          </w:tcPr>
          <w:p>
            <w:pPr>
              <w:spacing w:after="0" w:before="0" w:line="240" w:lineRule="auto"/>
            </w:pPr>
            <w:r/>
            <w:r>
              <w:rPr>
                <w:rFonts w:ascii="Aptos" w:hAnsi="Aptos"/>
                <w:b w:val="0"/>
                <w:sz w:val="18"/>
              </w:rPr>
              <w:t>Career</w:t>
            </w:r>
          </w:p>
        </w:tc>
        <w:tc>
          <w:tcPr>
            <w:tcW w:type="dxa" w:w="6912"/>
            <w:vAlign w:val="center"/>
          </w:tcPr>
          <w:p>
            <w:pPr>
              <w:spacing w:after="0" w:before="0" w:line="240" w:lineRule="auto"/>
            </w:pPr>
            <w:r/>
            <w:r>
              <w:rPr>
                <w:rFonts w:ascii="Aptos" w:hAnsi="Aptos"/>
                <w:b w:val="0"/>
                <w:sz w:val="18"/>
              </w:rPr>
              <w:t>Connect learning to jobs</w:t>
            </w:r>
          </w:p>
        </w:tc>
      </w:tr>
      <w:tr>
        <w:tc>
          <w:tcPr>
            <w:tcW w:type="dxa" w:w="2880"/>
            <w:vAlign w:val="center"/>
          </w:tcPr>
          <w:p>
            <w:pPr>
              <w:spacing w:after="0" w:before="0" w:line="240" w:lineRule="auto"/>
            </w:pPr>
            <w:r/>
            <w:r>
              <w:rPr>
                <w:rFonts w:ascii="Aptos" w:hAnsi="Aptos"/>
                <w:b w:val="0"/>
                <w:sz w:val="18"/>
              </w:rPr>
              <w:t>Admin</w:t>
            </w:r>
          </w:p>
        </w:tc>
        <w:tc>
          <w:tcPr>
            <w:tcW w:type="dxa" w:w="6912"/>
            <w:vAlign w:val="center"/>
          </w:tcPr>
          <w:p>
            <w:pPr>
              <w:spacing w:after="0" w:before="0" w:line="240" w:lineRule="auto"/>
            </w:pPr>
            <w:r/>
            <w:r>
              <w:rPr>
                <w:rFonts w:ascii="Aptos" w:hAnsi="Aptos"/>
                <w:b w:val="0"/>
                <w:sz w:val="18"/>
              </w:rPr>
              <w:t>Govern policies and content</w:t>
            </w:r>
          </w:p>
        </w:tc>
      </w:tr>
    </w:tbl>
    <w:p/>
    <w:p>
      <w:r>
        <w:br w:type="page"/>
      </w:r>
    </w:p>
    <w:p>
      <w:pPr>
        <w:pStyle w:val="Heading1"/>
        <w:spacing w:before="160" w:after="120" w:line="288" w:lineRule="auto"/>
      </w:pPr>
      <w:r>
        <w:t>35. Engineering Readiness Checklist</w:t>
      </w:r>
    </w:p>
    <w:p>
      <w:pPr>
        <w:pStyle w:val="ListBullet"/>
        <w:spacing w:after="40" w:line="276" w:lineRule="auto"/>
      </w:pPr>
      <w:r>
        <w:t>Authentication and authorization implemented with clear role boundaries.</w:t>
      </w:r>
    </w:p>
    <w:p>
      <w:pPr>
        <w:pStyle w:val="ListBullet"/>
        <w:spacing w:after="40" w:line="276" w:lineRule="auto"/>
      </w:pPr>
      <w:r>
        <w:t>All key actions generate auditable events.</w:t>
      </w:r>
    </w:p>
    <w:p>
      <w:pPr>
        <w:pStyle w:val="ListBullet"/>
        <w:spacing w:after="40" w:line="276" w:lineRule="auto"/>
      </w:pPr>
      <w:r>
        <w:t>Model outputs are validated against guardrails and evidence.</w:t>
      </w:r>
    </w:p>
    <w:p>
      <w:pPr>
        <w:pStyle w:val="ListBullet"/>
        <w:spacing w:after="40" w:line="276" w:lineRule="auto"/>
      </w:pPr>
      <w:r>
        <w:t>Telemetry is standardized across web and mobile clients.</w:t>
      </w:r>
    </w:p>
    <w:p>
      <w:pPr>
        <w:pStyle w:val="ListBullet"/>
        <w:spacing w:after="40" w:line="276" w:lineRule="auto"/>
      </w:pPr>
      <w:r>
        <w:t>Caching, retries, and fallback paths are in place for key experiences.</w:t>
      </w:r>
    </w:p>
    <w:p>
      <w:pPr>
        <w:pStyle w:val="ListBullet"/>
        <w:spacing w:after="40" w:line="276" w:lineRule="auto"/>
      </w:pPr>
      <w:r>
        <w:t>Backups and recovery procedures are tested.</w:t>
      </w:r>
    </w:p>
    <w:p>
      <w:pPr>
        <w:pStyle w:val="ListBullet"/>
        <w:spacing w:after="40" w:line="276" w:lineRule="auto"/>
      </w:pPr>
      <w:r>
        <w:t>Feature flags can disable risky functionality without code redeploys.</w:t>
      </w:r>
    </w:p>
    <w:p>
      <w:pPr>
        <w:pStyle w:val="ListBullet"/>
        <w:spacing w:after="40" w:line="276" w:lineRule="auto"/>
      </w:pPr>
      <w:r>
        <w:t>Release metrics track both business and technical outcomes.</w:t>
      </w:r>
    </w:p>
    <w:p>
      <w:r>
        <w:br w:type="page"/>
      </w:r>
    </w:p>
    <w:p>
      <w:pPr>
        <w:pStyle w:val="Heading1"/>
        <w:spacing w:before="160" w:after="120" w:line="288" w:lineRule="auto"/>
      </w:pPr>
      <w:r>
        <w:t>36. Closeout Statement</w:t>
      </w:r>
    </w:p>
    <w:p>
      <w:pPr>
        <w:pStyle w:val="ListBullet"/>
        <w:spacing w:after="40" w:line="276" w:lineRule="auto"/>
      </w:pPr>
      <w:r>
        <w:t>This single consolidated documentation is intended to function as a practical operating blueprint.</w:t>
      </w:r>
    </w:p>
    <w:p>
      <w:pPr>
        <w:pStyle w:val="ListBullet"/>
        <w:spacing w:after="40" w:line="276" w:lineRule="auto"/>
      </w:pPr>
      <w:r>
        <w:t>It aligns product intent, learner experience, AI orchestration, service boundaries, storage, and operational controls into one implementable reference.</w:t>
      </w:r>
    </w:p>
    <w:p>
      <w:pPr>
        <w:pStyle w:val="ListBullet"/>
        <w:spacing w:after="40" w:line="276" w:lineRule="auto"/>
      </w:pPr>
      <w:r>
        <w:t>The recommended next step is to convert this blueprint into engineering epics, API contracts, design assets, and test plans for the first production release.</w:t>
      </w:r>
    </w:p>
    <w:p>
      <w:r>
        <w:br w:type="page"/>
      </w:r>
    </w:p>
    <w:p>
      <w:pPr>
        <w:pStyle w:val="Heading1"/>
        <w:spacing w:before="160" w:after="120" w:line="288" w:lineRule="auto"/>
      </w:pPr>
      <w:r>
        <w:t>37. End-to-End User Journeys and Operational Scenarios</w:t>
      </w:r>
    </w:p>
    <w:p>
      <w:pPr>
        <w:spacing w:before="0" w:after="120" w:line="288" w:lineRule="auto"/>
      </w:pPr>
      <w:r>
        <w:t>This appendix translates the platform into complete journeys that a real learner, mentor, institution, or recruiter would execute in production. The goal is to prove that the architecture is not only modular but also narratively complete across the full life cycle of study, review, intervention, and outcome verification.</w:t>
      </w:r>
    </w:p>
    <w:p>
      <w:pPr>
        <w:spacing w:before="0" w:after="120" w:line="288" w:lineRule="auto"/>
      </w:pPr>
      <w:r>
        <w:t>A learner should be able to open the app on a phone during a commute, check the next study action, complete a short revision loop, and later continue on the web without losing history or context. The same continuity principle applies to mentors monitoring cohorts, institutions reviewing reports, and recruiters checking validated outcomes.</w:t>
      </w:r>
    </w:p>
    <w:p>
      <w:pPr>
        <w:spacing w:before="0" w:after="120" w:line="288" w:lineRule="auto"/>
      </w:pPr>
      <w:r>
        <w:t>Each scenario below should be considered a regression test candidate. If the journey fails in a pilot environment, the product is not yet ready for scale.</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EAF2F8"/>
          </w:tcPr>
          <w:p>
            <w:pPr>
              <w:spacing w:after="0" w:before="0" w:line="240" w:lineRule="auto"/>
            </w:pPr>
            <w:r/>
            <w:r>
              <w:rPr>
                <w:rFonts w:ascii="Aptos" w:hAnsi="Aptos"/>
                <w:b/>
                <w:sz w:val="20"/>
              </w:rPr>
              <w:t>Element</w:t>
            </w:r>
          </w:p>
        </w:tc>
        <w:tc>
          <w:tcPr>
            <w:tcW w:type="dxa" w:w="3213"/>
            <w:vAlign w:val="center"/>
            <w:shd w:fill="EAF2F8"/>
          </w:tcPr>
          <w:p>
            <w:pPr>
              <w:spacing w:after="0" w:before="0" w:line="240" w:lineRule="auto"/>
            </w:pPr>
            <w:r/>
            <w:r>
              <w:rPr>
                <w:rFonts w:ascii="Aptos" w:hAnsi="Aptos"/>
                <w:b/>
                <w:sz w:val="20"/>
              </w:rPr>
              <w:t>Detail</w:t>
            </w:r>
          </w:p>
        </w:tc>
        <w:tc>
          <w:tcPr>
            <w:tcW w:type="dxa" w:w="3213"/>
            <w:vAlign w:val="center"/>
            <w:shd w:fill="EAF2F8"/>
          </w:tcPr>
          <w:p>
            <w:pPr>
              <w:spacing w:after="0" w:before="0" w:line="240" w:lineRule="auto"/>
            </w:pPr>
            <w:r/>
            <w:r>
              <w:rPr>
                <w:rFonts w:ascii="Aptos" w:hAnsi="Aptos"/>
                <w:b/>
                <w:sz w:val="20"/>
              </w:rPr>
              <w:t>Note</w:t>
            </w:r>
          </w:p>
        </w:tc>
      </w:tr>
      <w:tr>
        <w:tc>
          <w:tcPr>
            <w:tcW w:type="dxa" w:w="3213"/>
            <w:vAlign w:val="center"/>
          </w:tcPr>
          <w:p>
            <w:pPr>
              <w:spacing w:after="0" w:before="0" w:line="240" w:lineRule="auto"/>
            </w:pPr>
            <w:r/>
            <w:r>
              <w:rPr>
                <w:rFonts w:ascii="Aptos" w:hAnsi="Aptos"/>
                <w:b w:val="0"/>
                <w:sz w:val="18"/>
              </w:rPr>
              <w:t>Journey</w:t>
            </w:r>
          </w:p>
        </w:tc>
        <w:tc>
          <w:tcPr>
            <w:tcW w:type="dxa" w:w="3213"/>
            <w:vAlign w:val="center"/>
          </w:tcPr>
          <w:p>
            <w:pPr>
              <w:spacing w:after="0" w:before="0" w:line="240" w:lineRule="auto"/>
            </w:pPr>
            <w:r/>
            <w:r>
              <w:rPr>
                <w:rFonts w:ascii="Aptos" w:hAnsi="Aptos"/>
                <w:b w:val="0"/>
                <w:sz w:val="18"/>
              </w:rPr>
              <w:t>Expected system behavior</w:t>
            </w:r>
          </w:p>
        </w:tc>
        <w:tc>
          <w:tcPr>
            <w:tcW w:type="dxa" w:w="3213"/>
            <w:vAlign w:val="center"/>
          </w:tcPr>
          <w:p>
            <w:pPr>
              <w:spacing w:after="0" w:before="0" w:line="240" w:lineRule="auto"/>
            </w:pPr>
            <w:r/>
            <w:r>
              <w:rPr>
                <w:rFonts w:ascii="Aptos" w:hAnsi="Aptos"/>
                <w:b w:val="0"/>
                <w:sz w:val="18"/>
              </w:rPr>
              <w:t>Success condition</w:t>
            </w:r>
          </w:p>
        </w:tc>
      </w:tr>
      <w:tr>
        <w:tc>
          <w:tcPr>
            <w:tcW w:type="dxa" w:w="3213"/>
            <w:vAlign w:val="center"/>
          </w:tcPr>
          <w:p>
            <w:pPr>
              <w:spacing w:after="0" w:before="0" w:line="240" w:lineRule="auto"/>
            </w:pPr>
            <w:r/>
            <w:r>
              <w:rPr>
                <w:rFonts w:ascii="Aptos" w:hAnsi="Aptos"/>
                <w:b w:val="0"/>
                <w:sz w:val="18"/>
              </w:rPr>
              <w:t>First-time learner</w:t>
            </w:r>
          </w:p>
        </w:tc>
        <w:tc>
          <w:tcPr>
            <w:tcW w:type="dxa" w:w="3213"/>
            <w:vAlign w:val="center"/>
          </w:tcPr>
          <w:p>
            <w:pPr>
              <w:spacing w:after="0" w:before="0" w:line="240" w:lineRule="auto"/>
            </w:pPr>
            <w:r/>
            <w:r>
              <w:rPr>
                <w:rFonts w:ascii="Aptos" w:hAnsi="Aptos"/>
                <w:b w:val="0"/>
                <w:sz w:val="18"/>
              </w:rPr>
              <w:t>Onboard, assess, and assign a starting path</w:t>
            </w:r>
          </w:p>
        </w:tc>
        <w:tc>
          <w:tcPr>
            <w:tcW w:type="dxa" w:w="3213"/>
            <w:vAlign w:val="center"/>
          </w:tcPr>
          <w:p>
            <w:pPr>
              <w:spacing w:after="0" w:before="0" w:line="240" w:lineRule="auto"/>
            </w:pPr>
            <w:r/>
            <w:r>
              <w:rPr>
                <w:rFonts w:ascii="Aptos" w:hAnsi="Aptos"/>
                <w:b w:val="0"/>
                <w:sz w:val="18"/>
              </w:rPr>
              <w:t>Baseline path is created within minutes</w:t>
            </w:r>
          </w:p>
        </w:tc>
      </w:tr>
      <w:tr>
        <w:tc>
          <w:tcPr>
            <w:tcW w:type="dxa" w:w="3213"/>
            <w:vAlign w:val="center"/>
          </w:tcPr>
          <w:p>
            <w:pPr>
              <w:spacing w:after="0" w:before="0" w:line="240" w:lineRule="auto"/>
            </w:pPr>
            <w:r/>
            <w:r>
              <w:rPr>
                <w:rFonts w:ascii="Aptos" w:hAnsi="Aptos"/>
                <w:b w:val="0"/>
                <w:sz w:val="18"/>
              </w:rPr>
              <w:t>Returning learner</w:t>
            </w:r>
          </w:p>
        </w:tc>
        <w:tc>
          <w:tcPr>
            <w:tcW w:type="dxa" w:w="3213"/>
            <w:vAlign w:val="center"/>
          </w:tcPr>
          <w:p>
            <w:pPr>
              <w:spacing w:after="0" w:before="0" w:line="240" w:lineRule="auto"/>
            </w:pPr>
            <w:r/>
            <w:r>
              <w:rPr>
                <w:rFonts w:ascii="Aptos" w:hAnsi="Aptos"/>
                <w:b w:val="0"/>
                <w:sz w:val="18"/>
              </w:rPr>
              <w:t>Resume last study state with next action</w:t>
            </w:r>
          </w:p>
        </w:tc>
        <w:tc>
          <w:tcPr>
            <w:tcW w:type="dxa" w:w="3213"/>
            <w:vAlign w:val="center"/>
          </w:tcPr>
          <w:p>
            <w:pPr>
              <w:spacing w:after="0" w:before="0" w:line="240" w:lineRule="auto"/>
            </w:pPr>
            <w:r/>
            <w:r>
              <w:rPr>
                <w:rFonts w:ascii="Aptos" w:hAnsi="Aptos"/>
                <w:b w:val="0"/>
                <w:sz w:val="18"/>
              </w:rPr>
              <w:t>No manual search required</w:t>
            </w:r>
          </w:p>
        </w:tc>
      </w:tr>
      <w:tr>
        <w:tc>
          <w:tcPr>
            <w:tcW w:type="dxa" w:w="3213"/>
            <w:vAlign w:val="center"/>
          </w:tcPr>
          <w:p>
            <w:pPr>
              <w:spacing w:after="0" w:before="0" w:line="240" w:lineRule="auto"/>
            </w:pPr>
            <w:r/>
            <w:r>
              <w:rPr>
                <w:rFonts w:ascii="Aptos" w:hAnsi="Aptos"/>
                <w:b w:val="0"/>
                <w:sz w:val="18"/>
              </w:rPr>
              <w:t>Mentor intervention</w:t>
            </w:r>
          </w:p>
        </w:tc>
        <w:tc>
          <w:tcPr>
            <w:tcW w:type="dxa" w:w="3213"/>
            <w:vAlign w:val="center"/>
          </w:tcPr>
          <w:p>
            <w:pPr>
              <w:spacing w:after="0" w:before="0" w:line="240" w:lineRule="auto"/>
            </w:pPr>
            <w:r/>
            <w:r>
              <w:rPr>
                <w:rFonts w:ascii="Aptos" w:hAnsi="Aptos"/>
                <w:b w:val="0"/>
                <w:sz w:val="18"/>
              </w:rPr>
              <w:t>Identify a weak cohort and assign remediation</w:t>
            </w:r>
          </w:p>
        </w:tc>
        <w:tc>
          <w:tcPr>
            <w:tcW w:type="dxa" w:w="3213"/>
            <w:vAlign w:val="center"/>
          </w:tcPr>
          <w:p>
            <w:pPr>
              <w:spacing w:after="0" w:before="0" w:line="240" w:lineRule="auto"/>
            </w:pPr>
            <w:r/>
            <w:r>
              <w:rPr>
                <w:rFonts w:ascii="Aptos" w:hAnsi="Aptos"/>
                <w:b w:val="0"/>
                <w:sz w:val="18"/>
              </w:rPr>
              <w:t>Learner receives corrected plan</w:t>
            </w:r>
          </w:p>
        </w:tc>
      </w:tr>
      <w:tr>
        <w:tc>
          <w:tcPr>
            <w:tcW w:type="dxa" w:w="3213"/>
            <w:vAlign w:val="center"/>
          </w:tcPr>
          <w:p>
            <w:pPr>
              <w:spacing w:after="0" w:before="0" w:line="240" w:lineRule="auto"/>
            </w:pPr>
            <w:r/>
            <w:r>
              <w:rPr>
                <w:rFonts w:ascii="Aptos" w:hAnsi="Aptos"/>
                <w:b w:val="0"/>
                <w:sz w:val="18"/>
              </w:rPr>
              <w:t>Recruiter lookup</w:t>
            </w:r>
          </w:p>
        </w:tc>
        <w:tc>
          <w:tcPr>
            <w:tcW w:type="dxa" w:w="3213"/>
            <w:vAlign w:val="center"/>
          </w:tcPr>
          <w:p>
            <w:pPr>
              <w:spacing w:after="0" w:before="0" w:line="240" w:lineRule="auto"/>
            </w:pPr>
            <w:r/>
            <w:r>
              <w:rPr>
                <w:rFonts w:ascii="Aptos" w:hAnsi="Aptos"/>
                <w:b w:val="0"/>
                <w:sz w:val="18"/>
              </w:rPr>
              <w:t>Search verified skills and outcomes</w:t>
            </w:r>
          </w:p>
        </w:tc>
        <w:tc>
          <w:tcPr>
            <w:tcW w:type="dxa" w:w="3213"/>
            <w:vAlign w:val="center"/>
          </w:tcPr>
          <w:p>
            <w:pPr>
              <w:spacing w:after="0" w:before="0" w:line="240" w:lineRule="auto"/>
            </w:pPr>
            <w:r/>
            <w:r>
              <w:rPr>
                <w:rFonts w:ascii="Aptos" w:hAnsi="Aptos"/>
                <w:b w:val="0"/>
                <w:sz w:val="18"/>
              </w:rPr>
              <w:t>Only approved public evidence is visible</w:t>
            </w:r>
          </w:p>
        </w:tc>
      </w:tr>
    </w:tbl>
    <w:p/>
    <w:p>
      <w:pPr>
        <w:spacing w:before="0" w:after="120" w:line="288" w:lineRule="auto"/>
      </w:pPr>
      <w:r>
        <w:t>Scenario A: a competitive-exam learner signs up with limited study hours and an urgent deadline. The system must bias the initial plan toward high-yield topics, compact revision units, and frequent diagnostic checks rather than broad coverage.</w:t>
      </w:r>
    </w:p>
    <w:p>
      <w:pPr>
        <w:spacing w:before="0" w:after="120" w:line="288" w:lineRule="auto"/>
      </w:pPr>
      <w:r>
        <w:t>Scenario B: a technical learner is struggling with project work but performs well in quizzes. The planner should interpret this as an application gap, not a knowledge gap, and should route the learner into guided building tasks with embedded hinting and code review.</w:t>
      </w:r>
    </w:p>
    <w:p>
      <w:pPr>
        <w:spacing w:before="0" w:after="120" w:line="288" w:lineRule="auto"/>
      </w:pPr>
      <w:r>
        <w:t>Scenario C: a mentor sees that several learners repeatedly fail one prerequisite concept. The mentor console should present an intervention bundle that groups the affected learners, suggests a mini-lesson, and records the follow-up outcome.</w:t>
      </w:r>
    </w:p>
    <w:p>
      <w:pPr>
        <w:spacing w:before="0" w:after="120" w:line="288" w:lineRule="auto"/>
      </w:pPr>
      <w:r>
        <w:t>Scenario D: an institution admin opens the dashboard and sees a retention dip in one batch. The system should expose likely causes, content bottlenecks, and engagement interventions without forcing the admin to manually stitch reports together.</w:t>
      </w:r>
    </w:p>
    <w:p>
      <w:pPr>
        <w:spacing w:before="0" w:after="120" w:line="288" w:lineRule="auto"/>
      </w:pPr>
      <w:r>
        <w:t>Scenario E: a recruiter searches for a candidate with verified React, Java, or data-structure competence. The EIP layer should present evidence-backed signals and should hide non-public study transcripts.</w:t>
      </w:r>
    </w:p>
    <w:p>
      <w:pPr>
        <w:pStyle w:val="ListBullet"/>
        <w:spacing w:after="40" w:line="276" w:lineRule="auto"/>
      </w:pPr>
      <w:r>
        <w:t>Use this section as a launch checklist, not a marketing appendix.</w:t>
      </w:r>
    </w:p>
    <w:p>
      <w:pPr>
        <w:pStyle w:val="ListBullet"/>
        <w:spacing w:after="40" w:line="276" w:lineRule="auto"/>
      </w:pPr>
      <w:r>
        <w:t>Treat missing behavior as a blocking issue until it is either implemented or explicitly deferred.</w:t>
      </w:r>
    </w:p>
    <w:p>
      <w:pPr>
        <w:pStyle w:val="ListBullet"/>
        <w:spacing w:after="40" w:line="276" w:lineRule="auto"/>
      </w:pPr>
      <w:r>
        <w:t>Verify the user experience at the same time as the API and model behavior.</w:t>
      </w:r>
    </w:p>
    <w:p>
      <w:pPr>
        <w:pStyle w:val="ListBullet"/>
        <w:spacing w:after="40" w:line="276" w:lineRule="auto"/>
      </w:pPr>
      <w:r>
        <w:t>Keep the operational owner named for each capability so accountability is unambiguous.</w:t>
      </w:r>
    </w:p>
    <w:p>
      <w:r>
        <w:br w:type="page"/>
      </w:r>
    </w:p>
    <w:p>
      <w:pPr>
        <w:pStyle w:val="Heading1"/>
        <w:spacing w:before="160" w:after="120" w:line="288" w:lineRule="auto"/>
      </w:pPr>
      <w:r>
        <w:t>38. Detailed API and Event Model</w:t>
      </w:r>
    </w:p>
    <w:p>
      <w:pPr>
        <w:spacing w:before="0" w:after="120" w:line="288" w:lineRule="auto"/>
      </w:pPr>
      <w:r>
        <w:t>The API surface is where the product becomes operational. A strong contract design prevents the web app, mobile app, AI services, mentor tools, and analytics pipeline from drifting apart. Every API should have a schema, a version, clear idempotency behavior, and a predictable error model.</w:t>
      </w:r>
    </w:p>
    <w:p>
      <w:pPr>
        <w:spacing w:before="0" w:after="120" w:line="288" w:lineRule="auto"/>
      </w:pPr>
      <w:r>
        <w:t>Event design is equally important. Learning systems depend on behavior over time, so the platform should emit structured domain events for onboarding, assessment completion, plan updates, tutor interactions, content approvals, streak activity, and career-interest changes.</w:t>
      </w:r>
    </w:p>
    <w:p>
      <w:pPr>
        <w:spacing w:before="0" w:after="120" w:line="288" w:lineRule="auto"/>
      </w:pPr>
      <w:r>
        <w:t>In production, APIs should be grouped by bounded context instead of by technical convenience. This keeps ownership clear and makes it possible to scale one area of the platform without rewriting everything else.</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EAF2F8"/>
          </w:tcPr>
          <w:p>
            <w:pPr>
              <w:spacing w:after="0" w:before="0" w:line="240" w:lineRule="auto"/>
            </w:pPr>
            <w:r/>
            <w:r>
              <w:rPr>
                <w:rFonts w:ascii="Aptos" w:hAnsi="Aptos"/>
                <w:b/>
                <w:sz w:val="20"/>
              </w:rPr>
              <w:t>Element</w:t>
            </w:r>
          </w:p>
        </w:tc>
        <w:tc>
          <w:tcPr>
            <w:tcW w:type="dxa" w:w="3213"/>
            <w:vAlign w:val="center"/>
            <w:shd w:fill="EAF2F8"/>
          </w:tcPr>
          <w:p>
            <w:pPr>
              <w:spacing w:after="0" w:before="0" w:line="240" w:lineRule="auto"/>
            </w:pPr>
            <w:r/>
            <w:r>
              <w:rPr>
                <w:rFonts w:ascii="Aptos" w:hAnsi="Aptos"/>
                <w:b/>
                <w:sz w:val="20"/>
              </w:rPr>
              <w:t>Detail</w:t>
            </w:r>
          </w:p>
        </w:tc>
        <w:tc>
          <w:tcPr>
            <w:tcW w:type="dxa" w:w="3213"/>
            <w:vAlign w:val="center"/>
            <w:shd w:fill="EAF2F8"/>
          </w:tcPr>
          <w:p>
            <w:pPr>
              <w:spacing w:after="0" w:before="0" w:line="240" w:lineRule="auto"/>
            </w:pPr>
            <w:r/>
            <w:r>
              <w:rPr>
                <w:rFonts w:ascii="Aptos" w:hAnsi="Aptos"/>
                <w:b/>
                <w:sz w:val="20"/>
              </w:rPr>
              <w:t>Note</w:t>
            </w:r>
          </w:p>
        </w:tc>
      </w:tr>
      <w:tr>
        <w:tc>
          <w:tcPr>
            <w:tcW w:type="dxa" w:w="3213"/>
            <w:vAlign w:val="center"/>
          </w:tcPr>
          <w:p>
            <w:pPr>
              <w:spacing w:after="0" w:before="0" w:line="240" w:lineRule="auto"/>
            </w:pPr>
            <w:r/>
            <w:r>
              <w:rPr>
                <w:rFonts w:ascii="Aptos" w:hAnsi="Aptos"/>
                <w:b w:val="0"/>
                <w:sz w:val="18"/>
              </w:rPr>
              <w:t>API group</w:t>
            </w:r>
          </w:p>
        </w:tc>
        <w:tc>
          <w:tcPr>
            <w:tcW w:type="dxa" w:w="3213"/>
            <w:vAlign w:val="center"/>
          </w:tcPr>
          <w:p>
            <w:pPr>
              <w:spacing w:after="0" w:before="0" w:line="240" w:lineRule="auto"/>
            </w:pPr>
            <w:r/>
            <w:r>
              <w:rPr>
                <w:rFonts w:ascii="Aptos" w:hAnsi="Aptos"/>
                <w:b w:val="0"/>
                <w:sz w:val="18"/>
              </w:rPr>
              <w:t>Representative endpoints</w:t>
            </w:r>
          </w:p>
        </w:tc>
        <w:tc>
          <w:tcPr>
            <w:tcW w:type="dxa" w:w="3213"/>
            <w:vAlign w:val="center"/>
          </w:tcPr>
          <w:p>
            <w:pPr>
              <w:spacing w:after="0" w:before="0" w:line="240" w:lineRule="auto"/>
            </w:pPr>
            <w:r/>
            <w:r>
              <w:rPr>
                <w:rFonts w:ascii="Aptos" w:hAnsi="Aptos"/>
                <w:b w:val="0"/>
                <w:sz w:val="18"/>
              </w:rPr>
              <w:t>Primary consumer</w:t>
            </w:r>
          </w:p>
        </w:tc>
      </w:tr>
      <w:tr>
        <w:tc>
          <w:tcPr>
            <w:tcW w:type="dxa" w:w="3213"/>
            <w:vAlign w:val="center"/>
          </w:tcPr>
          <w:p>
            <w:pPr>
              <w:spacing w:after="0" w:before="0" w:line="240" w:lineRule="auto"/>
            </w:pPr>
            <w:r/>
            <w:r>
              <w:rPr>
                <w:rFonts w:ascii="Aptos" w:hAnsi="Aptos"/>
                <w:b w:val="0"/>
                <w:sz w:val="18"/>
              </w:rPr>
              <w:t>Identity</w:t>
            </w:r>
          </w:p>
        </w:tc>
        <w:tc>
          <w:tcPr>
            <w:tcW w:type="dxa" w:w="3213"/>
            <w:vAlign w:val="center"/>
          </w:tcPr>
          <w:p>
            <w:pPr>
              <w:spacing w:after="0" w:before="0" w:line="240" w:lineRule="auto"/>
            </w:pPr>
            <w:r/>
            <w:r>
              <w:rPr>
                <w:rFonts w:ascii="Aptos" w:hAnsi="Aptos"/>
                <w:b w:val="0"/>
                <w:sz w:val="18"/>
              </w:rPr>
              <w:t>/auth/login, /profile, /roles</w:t>
            </w:r>
          </w:p>
        </w:tc>
        <w:tc>
          <w:tcPr>
            <w:tcW w:type="dxa" w:w="3213"/>
            <w:vAlign w:val="center"/>
          </w:tcPr>
          <w:p>
            <w:pPr>
              <w:spacing w:after="0" w:before="0" w:line="240" w:lineRule="auto"/>
            </w:pPr>
            <w:r/>
            <w:r>
              <w:rPr>
                <w:rFonts w:ascii="Aptos" w:hAnsi="Aptos"/>
                <w:b w:val="0"/>
                <w:sz w:val="18"/>
              </w:rPr>
              <w:t>All clients</w:t>
            </w:r>
          </w:p>
        </w:tc>
      </w:tr>
      <w:tr>
        <w:tc>
          <w:tcPr>
            <w:tcW w:type="dxa" w:w="3213"/>
            <w:vAlign w:val="center"/>
          </w:tcPr>
          <w:p>
            <w:pPr>
              <w:spacing w:after="0" w:before="0" w:line="240" w:lineRule="auto"/>
            </w:pPr>
            <w:r/>
            <w:r>
              <w:rPr>
                <w:rFonts w:ascii="Aptos" w:hAnsi="Aptos"/>
                <w:b w:val="0"/>
                <w:sz w:val="18"/>
              </w:rPr>
              <w:t>Learning</w:t>
            </w:r>
          </w:p>
        </w:tc>
        <w:tc>
          <w:tcPr>
            <w:tcW w:type="dxa" w:w="3213"/>
            <w:vAlign w:val="center"/>
          </w:tcPr>
          <w:p>
            <w:pPr>
              <w:spacing w:after="0" w:before="0" w:line="240" w:lineRule="auto"/>
            </w:pPr>
            <w:r/>
            <w:r>
              <w:rPr>
                <w:rFonts w:ascii="Aptos" w:hAnsi="Aptos"/>
                <w:b w:val="0"/>
                <w:sz w:val="18"/>
              </w:rPr>
              <w:t>/plans, /milestones, /progress</w:t>
            </w:r>
          </w:p>
        </w:tc>
        <w:tc>
          <w:tcPr>
            <w:tcW w:type="dxa" w:w="3213"/>
            <w:vAlign w:val="center"/>
          </w:tcPr>
          <w:p>
            <w:pPr>
              <w:spacing w:after="0" w:before="0" w:line="240" w:lineRule="auto"/>
            </w:pPr>
            <w:r/>
            <w:r>
              <w:rPr>
                <w:rFonts w:ascii="Aptos" w:hAnsi="Aptos"/>
                <w:b w:val="0"/>
                <w:sz w:val="18"/>
              </w:rPr>
              <w:t>Learner and mentor apps</w:t>
            </w:r>
          </w:p>
        </w:tc>
      </w:tr>
      <w:tr>
        <w:tc>
          <w:tcPr>
            <w:tcW w:type="dxa" w:w="3213"/>
            <w:vAlign w:val="center"/>
          </w:tcPr>
          <w:p>
            <w:pPr>
              <w:spacing w:after="0" w:before="0" w:line="240" w:lineRule="auto"/>
            </w:pPr>
            <w:r/>
            <w:r>
              <w:rPr>
                <w:rFonts w:ascii="Aptos" w:hAnsi="Aptos"/>
                <w:b w:val="0"/>
                <w:sz w:val="18"/>
              </w:rPr>
              <w:t>Assessment</w:t>
            </w:r>
          </w:p>
        </w:tc>
        <w:tc>
          <w:tcPr>
            <w:tcW w:type="dxa" w:w="3213"/>
            <w:vAlign w:val="center"/>
          </w:tcPr>
          <w:p>
            <w:pPr>
              <w:spacing w:after="0" w:before="0" w:line="240" w:lineRule="auto"/>
            </w:pPr>
            <w:r/>
            <w:r>
              <w:rPr>
                <w:rFonts w:ascii="Aptos" w:hAnsi="Aptos"/>
                <w:b w:val="0"/>
                <w:sz w:val="18"/>
              </w:rPr>
              <w:t>/diagnostics, /attempts, /results</w:t>
            </w:r>
          </w:p>
        </w:tc>
        <w:tc>
          <w:tcPr>
            <w:tcW w:type="dxa" w:w="3213"/>
            <w:vAlign w:val="center"/>
          </w:tcPr>
          <w:p>
            <w:pPr>
              <w:spacing w:after="0" w:before="0" w:line="240" w:lineRule="auto"/>
            </w:pPr>
            <w:r/>
            <w:r>
              <w:rPr>
                <w:rFonts w:ascii="Aptos" w:hAnsi="Aptos"/>
                <w:b w:val="0"/>
                <w:sz w:val="18"/>
              </w:rPr>
              <w:t>Learner app and review screens</w:t>
            </w:r>
          </w:p>
        </w:tc>
      </w:tr>
      <w:tr>
        <w:tc>
          <w:tcPr>
            <w:tcW w:type="dxa" w:w="3213"/>
            <w:vAlign w:val="center"/>
          </w:tcPr>
          <w:p>
            <w:pPr>
              <w:spacing w:after="0" w:before="0" w:line="240" w:lineRule="auto"/>
            </w:pPr>
            <w:r/>
            <w:r>
              <w:rPr>
                <w:rFonts w:ascii="Aptos" w:hAnsi="Aptos"/>
                <w:b w:val="0"/>
                <w:sz w:val="18"/>
              </w:rPr>
              <w:t>AI</w:t>
            </w:r>
          </w:p>
        </w:tc>
        <w:tc>
          <w:tcPr>
            <w:tcW w:type="dxa" w:w="3213"/>
            <w:vAlign w:val="center"/>
          </w:tcPr>
          <w:p>
            <w:pPr>
              <w:spacing w:after="0" w:before="0" w:line="240" w:lineRule="auto"/>
            </w:pPr>
            <w:r/>
            <w:r>
              <w:rPr>
                <w:rFonts w:ascii="Aptos" w:hAnsi="Aptos"/>
                <w:b w:val="0"/>
                <w:sz w:val="18"/>
              </w:rPr>
              <w:t>/tutor/chat, /tutor/reply, /models/route</w:t>
            </w:r>
          </w:p>
        </w:tc>
        <w:tc>
          <w:tcPr>
            <w:tcW w:type="dxa" w:w="3213"/>
            <w:vAlign w:val="center"/>
          </w:tcPr>
          <w:p>
            <w:pPr>
              <w:spacing w:after="0" w:before="0" w:line="240" w:lineRule="auto"/>
            </w:pPr>
            <w:r/>
            <w:r>
              <w:rPr>
                <w:rFonts w:ascii="Aptos" w:hAnsi="Aptos"/>
                <w:b w:val="0"/>
                <w:sz w:val="18"/>
              </w:rPr>
              <w:t>Tutor workspace and assistants</w:t>
            </w:r>
          </w:p>
        </w:tc>
      </w:tr>
      <w:tr>
        <w:tc>
          <w:tcPr>
            <w:tcW w:type="dxa" w:w="3213"/>
            <w:vAlign w:val="center"/>
          </w:tcPr>
          <w:p>
            <w:pPr>
              <w:spacing w:after="0" w:before="0" w:line="240" w:lineRule="auto"/>
            </w:pPr>
            <w:r/>
            <w:r>
              <w:rPr>
                <w:rFonts w:ascii="Aptos" w:hAnsi="Aptos"/>
                <w:b w:val="0"/>
                <w:sz w:val="18"/>
              </w:rPr>
              <w:t>Analytics</w:t>
            </w:r>
          </w:p>
        </w:tc>
        <w:tc>
          <w:tcPr>
            <w:tcW w:type="dxa" w:w="3213"/>
            <w:vAlign w:val="center"/>
          </w:tcPr>
          <w:p>
            <w:pPr>
              <w:spacing w:after="0" w:before="0" w:line="240" w:lineRule="auto"/>
            </w:pPr>
            <w:r/>
            <w:r>
              <w:rPr>
                <w:rFonts w:ascii="Aptos" w:hAnsi="Aptos"/>
                <w:b w:val="0"/>
                <w:sz w:val="18"/>
              </w:rPr>
              <w:t>/events, /cohorts, /reports</w:t>
            </w:r>
          </w:p>
        </w:tc>
        <w:tc>
          <w:tcPr>
            <w:tcW w:type="dxa" w:w="3213"/>
            <w:vAlign w:val="center"/>
          </w:tcPr>
          <w:p>
            <w:pPr>
              <w:spacing w:after="0" w:before="0" w:line="240" w:lineRule="auto"/>
            </w:pPr>
            <w:r/>
            <w:r>
              <w:rPr>
                <w:rFonts w:ascii="Aptos" w:hAnsi="Aptos"/>
                <w:b w:val="0"/>
                <w:sz w:val="18"/>
              </w:rPr>
              <w:t>Admin and institution surfaces</w:t>
            </w:r>
          </w:p>
        </w:tc>
      </w:tr>
    </w:tbl>
    <w:p/>
    <w:p>
      <w:pPr>
        <w:spacing w:before="0" w:after="120" w:line="288" w:lineRule="auto"/>
      </w:pPr>
      <w:r>
        <w:t>Event examples should include LearnerOnboarded, DiagnosticCompleted, ConceptMasteryUpdated, StudySessionResumed, TutorHintAccepted, AssessmentReviewed, BadgeEarned, and RecruiterProfilePublished.</w:t>
      </w:r>
    </w:p>
    <w:p>
      <w:pPr>
        <w:spacing w:before="0" w:after="120" w:line="288" w:lineRule="auto"/>
      </w:pPr>
      <w:r>
        <w:t>Each event should carry a stable identifier, timestamp, actor, subject entity, correlation id, and version. This enables replay, debugging, and downstream feature extraction without depending on fragile log text.</w:t>
      </w:r>
    </w:p>
    <w:p>
      <w:pPr>
        <w:spacing w:before="0" w:after="120" w:line="288" w:lineRule="auto"/>
      </w:pPr>
      <w:r>
        <w:t>The analytics service should subscribe asynchronously and should never block the user interface. If the analytics pipeline is delayed, the learner experience must remain intact and the event should be queued for later processing.</w:t>
      </w:r>
    </w:p>
    <w:p>
      <w:pPr>
        <w:spacing w:before="0" w:after="120" w:line="288" w:lineRule="auto"/>
      </w:pPr>
      <w:r>
        <w:t>Where a response depends on retrieved context, the API should return both the answer and a compact evidence summary so that the client can display a human-readable rationale.</w:t>
      </w:r>
    </w:p>
    <w:p>
      <w:pPr>
        <w:pStyle w:val="ListBullet"/>
        <w:spacing w:after="40" w:line="276" w:lineRule="auto"/>
      </w:pPr>
      <w:r>
        <w:t>Use this section as a launch checklist, not a marketing appendix.</w:t>
      </w:r>
    </w:p>
    <w:p>
      <w:pPr>
        <w:pStyle w:val="ListBullet"/>
        <w:spacing w:after="40" w:line="276" w:lineRule="auto"/>
      </w:pPr>
      <w:r>
        <w:t>Treat missing behavior as a blocking issue until it is either implemented or explicitly deferred.</w:t>
      </w:r>
    </w:p>
    <w:p>
      <w:pPr>
        <w:pStyle w:val="ListBullet"/>
        <w:spacing w:after="40" w:line="276" w:lineRule="auto"/>
      </w:pPr>
      <w:r>
        <w:t>Verify the user experience at the same time as the API and model behavior.</w:t>
      </w:r>
    </w:p>
    <w:p>
      <w:pPr>
        <w:pStyle w:val="ListBullet"/>
        <w:spacing w:after="40" w:line="276" w:lineRule="auto"/>
      </w:pPr>
      <w:r>
        <w:t>Keep the operational owner named for each capability so accountability is unambiguous.</w:t>
      </w:r>
    </w:p>
    <w:p>
      <w:r>
        <w:br w:type="page"/>
      </w:r>
    </w:p>
    <w:p>
      <w:pPr>
        <w:pStyle w:val="Heading1"/>
        <w:spacing w:before="160" w:after="120" w:line="288" w:lineRule="auto"/>
      </w:pPr>
      <w:r>
        <w:t>39. Subject-Adaptive Model Routing by Domain</w:t>
      </w:r>
    </w:p>
    <w:p>
      <w:pPr>
        <w:spacing w:before="0" w:after="120" w:line="288" w:lineRule="auto"/>
      </w:pPr>
      <w:r>
        <w:t>The platform should not route every subject through the same prompting strategy. Mathematics, coding, language learning, science explanation, and exam coaching each have distinct failure modes and require different evidence patterns. A subject-aware router improves quality and reduces unhelpful generic answers.</w:t>
      </w:r>
    </w:p>
    <w:p>
      <w:pPr>
        <w:spacing w:before="0" w:after="120" w:line="288" w:lineRule="auto"/>
      </w:pPr>
      <w:r>
        <w:t>For mathematics, the system should privilege stepwise derivation, symbolic accuracy, and final-answer validation. For coding, it should detect syntax, runtime, test coverage, and architectural guidance separately. For language learning, it should emphasize fluency, correction, and spaced recall. For sciences and social studies, it should prioritize concept explanation, cause-effect mapping, and factual grounding.</w:t>
      </w:r>
    </w:p>
    <w:p>
      <w:pPr>
        <w:spacing w:before="0" w:after="120" w:line="288" w:lineRule="auto"/>
      </w:pPr>
      <w:r>
        <w:t>This chapter defines how a single platform can still behave like many expert tutors without fragmenting into many disconnected products.</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EAF2F8"/>
          </w:tcPr>
          <w:p>
            <w:pPr>
              <w:spacing w:after="0" w:before="0" w:line="240" w:lineRule="auto"/>
            </w:pPr>
            <w:r/>
            <w:r>
              <w:rPr>
                <w:rFonts w:ascii="Aptos" w:hAnsi="Aptos"/>
                <w:b/>
                <w:sz w:val="20"/>
              </w:rPr>
              <w:t>Element</w:t>
            </w:r>
          </w:p>
        </w:tc>
        <w:tc>
          <w:tcPr>
            <w:tcW w:type="dxa" w:w="3213"/>
            <w:vAlign w:val="center"/>
            <w:shd w:fill="EAF2F8"/>
          </w:tcPr>
          <w:p>
            <w:pPr>
              <w:spacing w:after="0" w:before="0" w:line="240" w:lineRule="auto"/>
            </w:pPr>
            <w:r/>
            <w:r>
              <w:rPr>
                <w:rFonts w:ascii="Aptos" w:hAnsi="Aptos"/>
                <w:b/>
                <w:sz w:val="20"/>
              </w:rPr>
              <w:t>Detail</w:t>
            </w:r>
          </w:p>
        </w:tc>
        <w:tc>
          <w:tcPr>
            <w:tcW w:type="dxa" w:w="3213"/>
            <w:vAlign w:val="center"/>
            <w:shd w:fill="EAF2F8"/>
          </w:tcPr>
          <w:p>
            <w:pPr>
              <w:spacing w:after="0" w:before="0" w:line="240" w:lineRule="auto"/>
            </w:pPr>
            <w:r/>
            <w:r>
              <w:rPr>
                <w:rFonts w:ascii="Aptos" w:hAnsi="Aptos"/>
                <w:b/>
                <w:sz w:val="20"/>
              </w:rPr>
              <w:t>Note</w:t>
            </w:r>
          </w:p>
        </w:tc>
      </w:tr>
      <w:tr>
        <w:tc>
          <w:tcPr>
            <w:tcW w:type="dxa" w:w="3213"/>
            <w:vAlign w:val="center"/>
          </w:tcPr>
          <w:p>
            <w:pPr>
              <w:spacing w:after="0" w:before="0" w:line="240" w:lineRule="auto"/>
            </w:pPr>
            <w:r/>
            <w:r>
              <w:rPr>
                <w:rFonts w:ascii="Aptos" w:hAnsi="Aptos"/>
                <w:b w:val="0"/>
                <w:sz w:val="18"/>
              </w:rPr>
              <w:t>Domain</w:t>
            </w:r>
          </w:p>
        </w:tc>
        <w:tc>
          <w:tcPr>
            <w:tcW w:type="dxa" w:w="3213"/>
            <w:vAlign w:val="center"/>
          </w:tcPr>
          <w:p>
            <w:pPr>
              <w:spacing w:after="0" w:before="0" w:line="240" w:lineRule="auto"/>
            </w:pPr>
            <w:r/>
            <w:r>
              <w:rPr>
                <w:rFonts w:ascii="Aptos" w:hAnsi="Aptos"/>
                <w:b w:val="0"/>
                <w:sz w:val="18"/>
              </w:rPr>
              <w:t>Preferred model behavior</w:t>
            </w:r>
          </w:p>
        </w:tc>
        <w:tc>
          <w:tcPr>
            <w:tcW w:type="dxa" w:w="3213"/>
            <w:vAlign w:val="center"/>
          </w:tcPr>
          <w:p>
            <w:pPr>
              <w:spacing w:after="0" w:before="0" w:line="240" w:lineRule="auto"/>
            </w:pPr>
            <w:r/>
            <w:r>
              <w:rPr>
                <w:rFonts w:ascii="Aptos" w:hAnsi="Aptos"/>
                <w:b w:val="0"/>
                <w:sz w:val="18"/>
              </w:rPr>
              <w:t>Validation method</w:t>
            </w:r>
          </w:p>
        </w:tc>
      </w:tr>
      <w:tr>
        <w:tc>
          <w:tcPr>
            <w:tcW w:type="dxa" w:w="3213"/>
            <w:vAlign w:val="center"/>
          </w:tcPr>
          <w:p>
            <w:pPr>
              <w:spacing w:after="0" w:before="0" w:line="240" w:lineRule="auto"/>
            </w:pPr>
            <w:r/>
            <w:r>
              <w:rPr>
                <w:rFonts w:ascii="Aptos" w:hAnsi="Aptos"/>
                <w:b w:val="0"/>
                <w:sz w:val="18"/>
              </w:rPr>
              <w:t>Mathematics</w:t>
            </w:r>
          </w:p>
        </w:tc>
        <w:tc>
          <w:tcPr>
            <w:tcW w:type="dxa" w:w="3213"/>
            <w:vAlign w:val="center"/>
          </w:tcPr>
          <w:p>
            <w:pPr>
              <w:spacing w:after="0" w:before="0" w:line="240" w:lineRule="auto"/>
            </w:pPr>
            <w:r/>
            <w:r>
              <w:rPr>
                <w:rFonts w:ascii="Aptos" w:hAnsi="Aptos"/>
                <w:b w:val="0"/>
                <w:sz w:val="18"/>
              </w:rPr>
              <w:t>Stepwise reasoning and formula fidelity</w:t>
            </w:r>
          </w:p>
        </w:tc>
        <w:tc>
          <w:tcPr>
            <w:tcW w:type="dxa" w:w="3213"/>
            <w:vAlign w:val="center"/>
          </w:tcPr>
          <w:p>
            <w:pPr>
              <w:spacing w:after="0" w:before="0" w:line="240" w:lineRule="auto"/>
            </w:pPr>
            <w:r/>
            <w:r>
              <w:rPr>
                <w:rFonts w:ascii="Aptos" w:hAnsi="Aptos"/>
                <w:b w:val="0"/>
                <w:sz w:val="18"/>
              </w:rPr>
              <w:t>Worked-solution consistency checks</w:t>
            </w:r>
          </w:p>
        </w:tc>
      </w:tr>
      <w:tr>
        <w:tc>
          <w:tcPr>
            <w:tcW w:type="dxa" w:w="3213"/>
            <w:vAlign w:val="center"/>
          </w:tcPr>
          <w:p>
            <w:pPr>
              <w:spacing w:after="0" w:before="0" w:line="240" w:lineRule="auto"/>
            </w:pPr>
            <w:r/>
            <w:r>
              <w:rPr>
                <w:rFonts w:ascii="Aptos" w:hAnsi="Aptos"/>
                <w:b w:val="0"/>
                <w:sz w:val="18"/>
              </w:rPr>
              <w:t>Coding</w:t>
            </w:r>
          </w:p>
        </w:tc>
        <w:tc>
          <w:tcPr>
            <w:tcW w:type="dxa" w:w="3213"/>
            <w:vAlign w:val="center"/>
          </w:tcPr>
          <w:p>
            <w:pPr>
              <w:spacing w:after="0" w:before="0" w:line="240" w:lineRule="auto"/>
            </w:pPr>
            <w:r/>
            <w:r>
              <w:rPr>
                <w:rFonts w:ascii="Aptos" w:hAnsi="Aptos"/>
                <w:b w:val="0"/>
                <w:sz w:val="18"/>
              </w:rPr>
              <w:t>Code generation plus lint/test reasoning</w:t>
            </w:r>
          </w:p>
        </w:tc>
        <w:tc>
          <w:tcPr>
            <w:tcW w:type="dxa" w:w="3213"/>
            <w:vAlign w:val="center"/>
          </w:tcPr>
          <w:p>
            <w:pPr>
              <w:spacing w:after="0" w:before="0" w:line="240" w:lineRule="auto"/>
            </w:pPr>
            <w:r/>
            <w:r>
              <w:rPr>
                <w:rFonts w:ascii="Aptos" w:hAnsi="Aptos"/>
                <w:b w:val="0"/>
                <w:sz w:val="18"/>
              </w:rPr>
              <w:t>Compile or unit-test feedback</w:t>
            </w:r>
          </w:p>
        </w:tc>
      </w:tr>
      <w:tr>
        <w:tc>
          <w:tcPr>
            <w:tcW w:type="dxa" w:w="3213"/>
            <w:vAlign w:val="center"/>
          </w:tcPr>
          <w:p>
            <w:pPr>
              <w:spacing w:after="0" w:before="0" w:line="240" w:lineRule="auto"/>
            </w:pPr>
            <w:r/>
            <w:r>
              <w:rPr>
                <w:rFonts w:ascii="Aptos" w:hAnsi="Aptos"/>
                <w:b w:val="0"/>
                <w:sz w:val="18"/>
              </w:rPr>
              <w:t>Languages</w:t>
            </w:r>
          </w:p>
        </w:tc>
        <w:tc>
          <w:tcPr>
            <w:tcW w:type="dxa" w:w="3213"/>
            <w:vAlign w:val="center"/>
          </w:tcPr>
          <w:p>
            <w:pPr>
              <w:spacing w:after="0" w:before="0" w:line="240" w:lineRule="auto"/>
            </w:pPr>
            <w:r/>
            <w:r>
              <w:rPr>
                <w:rFonts w:ascii="Aptos" w:hAnsi="Aptos"/>
                <w:b w:val="0"/>
                <w:sz w:val="18"/>
              </w:rPr>
              <w:t>Conversation, correction, and recall drills</w:t>
            </w:r>
          </w:p>
        </w:tc>
        <w:tc>
          <w:tcPr>
            <w:tcW w:type="dxa" w:w="3213"/>
            <w:vAlign w:val="center"/>
          </w:tcPr>
          <w:p>
            <w:pPr>
              <w:spacing w:after="0" w:before="0" w:line="240" w:lineRule="auto"/>
            </w:pPr>
            <w:r/>
            <w:r>
              <w:rPr>
                <w:rFonts w:ascii="Aptos" w:hAnsi="Aptos"/>
                <w:b w:val="0"/>
                <w:sz w:val="18"/>
              </w:rPr>
              <w:t>Human-like fluency review</w:t>
            </w:r>
          </w:p>
        </w:tc>
      </w:tr>
      <w:tr>
        <w:tc>
          <w:tcPr>
            <w:tcW w:type="dxa" w:w="3213"/>
            <w:vAlign w:val="center"/>
          </w:tcPr>
          <w:p>
            <w:pPr>
              <w:spacing w:after="0" w:before="0" w:line="240" w:lineRule="auto"/>
            </w:pPr>
            <w:r/>
            <w:r>
              <w:rPr>
                <w:rFonts w:ascii="Aptos" w:hAnsi="Aptos"/>
                <w:b w:val="0"/>
                <w:sz w:val="18"/>
              </w:rPr>
              <w:t>Science</w:t>
            </w:r>
          </w:p>
        </w:tc>
        <w:tc>
          <w:tcPr>
            <w:tcW w:type="dxa" w:w="3213"/>
            <w:vAlign w:val="center"/>
          </w:tcPr>
          <w:p>
            <w:pPr>
              <w:spacing w:after="0" w:before="0" w:line="240" w:lineRule="auto"/>
            </w:pPr>
            <w:r/>
            <w:r>
              <w:rPr>
                <w:rFonts w:ascii="Aptos" w:hAnsi="Aptos"/>
                <w:b w:val="0"/>
                <w:sz w:val="18"/>
              </w:rPr>
              <w:t>Concept explanation and diagram support</w:t>
            </w:r>
          </w:p>
        </w:tc>
        <w:tc>
          <w:tcPr>
            <w:tcW w:type="dxa" w:w="3213"/>
            <w:vAlign w:val="center"/>
          </w:tcPr>
          <w:p>
            <w:pPr>
              <w:spacing w:after="0" w:before="0" w:line="240" w:lineRule="auto"/>
            </w:pPr>
            <w:r/>
            <w:r>
              <w:rPr>
                <w:rFonts w:ascii="Aptos" w:hAnsi="Aptos"/>
                <w:b w:val="0"/>
                <w:sz w:val="18"/>
              </w:rPr>
              <w:t>Fact and relationship grounding</w:t>
            </w:r>
          </w:p>
        </w:tc>
      </w:tr>
      <w:tr>
        <w:tc>
          <w:tcPr>
            <w:tcW w:type="dxa" w:w="3213"/>
            <w:vAlign w:val="center"/>
          </w:tcPr>
          <w:p>
            <w:pPr>
              <w:spacing w:after="0" w:before="0" w:line="240" w:lineRule="auto"/>
            </w:pPr>
            <w:r/>
            <w:r>
              <w:rPr>
                <w:rFonts w:ascii="Aptos" w:hAnsi="Aptos"/>
                <w:b w:val="0"/>
                <w:sz w:val="18"/>
              </w:rPr>
              <w:t>Exam prep</w:t>
            </w:r>
          </w:p>
        </w:tc>
        <w:tc>
          <w:tcPr>
            <w:tcW w:type="dxa" w:w="3213"/>
            <w:vAlign w:val="center"/>
          </w:tcPr>
          <w:p>
            <w:pPr>
              <w:spacing w:after="0" w:before="0" w:line="240" w:lineRule="auto"/>
            </w:pPr>
            <w:r/>
            <w:r>
              <w:rPr>
                <w:rFonts w:ascii="Aptos" w:hAnsi="Aptos"/>
                <w:b w:val="0"/>
                <w:sz w:val="18"/>
              </w:rPr>
              <w:t>Syllabus mapping and scoring strategy</w:t>
            </w:r>
          </w:p>
        </w:tc>
        <w:tc>
          <w:tcPr>
            <w:tcW w:type="dxa" w:w="3213"/>
            <w:vAlign w:val="center"/>
          </w:tcPr>
          <w:p>
            <w:pPr>
              <w:spacing w:after="0" w:before="0" w:line="240" w:lineRule="auto"/>
            </w:pPr>
            <w:r/>
            <w:r>
              <w:rPr>
                <w:rFonts w:ascii="Aptos" w:hAnsi="Aptos"/>
                <w:b w:val="0"/>
                <w:sz w:val="18"/>
              </w:rPr>
              <w:t>Syllabus and item calibration</w:t>
            </w:r>
          </w:p>
        </w:tc>
      </w:tr>
    </w:tbl>
    <w:p/>
    <w:p>
      <w:pPr>
        <w:spacing w:before="0" w:after="120" w:line="288" w:lineRule="auto"/>
      </w:pPr>
      <w:r>
        <w:t>Routing should first classify the subject, then classify the task, then choose the smallest capable model that can deliver acceptable quality. That means a simple recall question may be answered by a fast model, whereas a multi-step derivation may escalate to a stronger reasoning model with retrieval support.</w:t>
      </w:r>
    </w:p>
    <w:p>
      <w:pPr>
        <w:spacing w:before="0" w:after="120" w:line="288" w:lineRule="auto"/>
      </w:pPr>
      <w:r>
        <w:t>The final answer should be checked by a verifier when the risk of error is high. For coding, this may mean syntax and test execution. For mathematics, it may mean a symbolic or procedural check. For factual subjects, it may mean retrieval agreement and citation coherence.</w:t>
      </w:r>
    </w:p>
    <w:p>
      <w:pPr>
        <w:spacing w:before="0" w:after="120" w:line="288" w:lineRule="auto"/>
      </w:pPr>
      <w:r>
        <w:t>The router should also consider user sensitivity. A learner in an anxiety-prone state may benefit from simpler language, shorter steps, and more encouragement, whereas an advanced learner may want concise, dense, and precise explanations.</w:t>
      </w:r>
    </w:p>
    <w:p>
      <w:pPr>
        <w:pStyle w:val="ListBullet"/>
        <w:spacing w:after="40" w:line="276" w:lineRule="auto"/>
      </w:pPr>
      <w:r>
        <w:t>Use this section as a launch checklist, not a marketing appendix.</w:t>
      </w:r>
    </w:p>
    <w:p>
      <w:pPr>
        <w:pStyle w:val="ListBullet"/>
        <w:spacing w:after="40" w:line="276" w:lineRule="auto"/>
      </w:pPr>
      <w:r>
        <w:t>Treat missing behavior as a blocking issue until it is either implemented or explicitly deferred.</w:t>
      </w:r>
    </w:p>
    <w:p>
      <w:pPr>
        <w:pStyle w:val="ListBullet"/>
        <w:spacing w:after="40" w:line="276" w:lineRule="auto"/>
      </w:pPr>
      <w:r>
        <w:t>Verify the user experience at the same time as the API and model behavior.</w:t>
      </w:r>
    </w:p>
    <w:p>
      <w:pPr>
        <w:pStyle w:val="ListBullet"/>
        <w:spacing w:after="40" w:line="276" w:lineRule="auto"/>
      </w:pPr>
      <w:r>
        <w:t>Keep the operational owner named for each capability so accountability is unambiguous.</w:t>
      </w:r>
    </w:p>
    <w:p>
      <w:r>
        <w:br w:type="page"/>
      </w:r>
    </w:p>
    <w:p>
      <w:pPr>
        <w:pStyle w:val="Heading1"/>
        <w:spacing w:before="160" w:after="120" w:line="288" w:lineRule="auto"/>
      </w:pPr>
      <w:r>
        <w:t>40. Deployment and Operations Checklist</w:t>
      </w:r>
    </w:p>
    <w:p>
      <w:pPr>
        <w:spacing w:before="0" w:after="120" w:line="288" w:lineRule="auto"/>
      </w:pPr>
      <w:r>
        <w:t>The final appendix is an implementation readiness checklist. It is intentionally practical and should be used during pre-release reviews, internal QA, and launch gates. A feature should not be considered complete unless its operational behaviors are known, documented, and testable.</w:t>
      </w:r>
    </w:p>
    <w:p>
      <w:pPr>
        <w:spacing w:before="0" w:after="120" w:line="288" w:lineRule="auto"/>
      </w:pPr>
      <w:r>
        <w:t>The checklist is divided into release hygiene, runtime safety, content quality, and incident response. This ensures that product teams, backend teams, AI teams, and DevOps teams all evaluate the same standard before production exposure.</w:t>
      </w:r>
    </w:p>
    <w:p>
      <w:pPr>
        <w:spacing w:before="0" w:after="120" w:line="288" w:lineRule="auto"/>
      </w:pPr>
      <w:r>
        <w:t>The checklist also serves as a handoff artifact for future maintainers. When the original build team changes, the new team should still be able to interpret the platform logic without reading source code first.</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EAF2F8"/>
          </w:tcPr>
          <w:p>
            <w:pPr>
              <w:spacing w:after="0" w:before="0" w:line="240" w:lineRule="auto"/>
            </w:pPr>
            <w:r/>
            <w:r>
              <w:rPr>
                <w:rFonts w:ascii="Aptos" w:hAnsi="Aptos"/>
                <w:b/>
                <w:sz w:val="20"/>
              </w:rPr>
              <w:t>Element</w:t>
            </w:r>
          </w:p>
        </w:tc>
        <w:tc>
          <w:tcPr>
            <w:tcW w:type="dxa" w:w="3213"/>
            <w:vAlign w:val="center"/>
            <w:shd w:fill="EAF2F8"/>
          </w:tcPr>
          <w:p>
            <w:pPr>
              <w:spacing w:after="0" w:before="0" w:line="240" w:lineRule="auto"/>
            </w:pPr>
            <w:r/>
            <w:r>
              <w:rPr>
                <w:rFonts w:ascii="Aptos" w:hAnsi="Aptos"/>
                <w:b/>
                <w:sz w:val="20"/>
              </w:rPr>
              <w:t>Detail</w:t>
            </w:r>
          </w:p>
        </w:tc>
        <w:tc>
          <w:tcPr>
            <w:tcW w:type="dxa" w:w="3213"/>
            <w:vAlign w:val="center"/>
            <w:shd w:fill="EAF2F8"/>
          </w:tcPr>
          <w:p>
            <w:pPr>
              <w:spacing w:after="0" w:before="0" w:line="240" w:lineRule="auto"/>
            </w:pPr>
            <w:r/>
            <w:r>
              <w:rPr>
                <w:rFonts w:ascii="Aptos" w:hAnsi="Aptos"/>
                <w:b/>
                <w:sz w:val="20"/>
              </w:rPr>
              <w:t>Note</w:t>
            </w:r>
          </w:p>
        </w:tc>
      </w:tr>
      <w:tr>
        <w:tc>
          <w:tcPr>
            <w:tcW w:type="dxa" w:w="3213"/>
            <w:vAlign w:val="center"/>
          </w:tcPr>
          <w:p>
            <w:pPr>
              <w:spacing w:after="0" w:before="0" w:line="240" w:lineRule="auto"/>
            </w:pPr>
            <w:r/>
            <w:r>
              <w:rPr>
                <w:rFonts w:ascii="Aptos" w:hAnsi="Aptos"/>
                <w:b w:val="0"/>
                <w:sz w:val="18"/>
              </w:rPr>
              <w:t>Area</w:t>
            </w:r>
          </w:p>
        </w:tc>
        <w:tc>
          <w:tcPr>
            <w:tcW w:type="dxa" w:w="3213"/>
            <w:vAlign w:val="center"/>
          </w:tcPr>
          <w:p>
            <w:pPr>
              <w:spacing w:after="0" w:before="0" w:line="240" w:lineRule="auto"/>
            </w:pPr>
            <w:r/>
            <w:r>
              <w:rPr>
                <w:rFonts w:ascii="Aptos" w:hAnsi="Aptos"/>
                <w:b w:val="0"/>
                <w:sz w:val="18"/>
              </w:rPr>
              <w:t>Checklist item</w:t>
            </w:r>
          </w:p>
        </w:tc>
        <w:tc>
          <w:tcPr>
            <w:tcW w:type="dxa" w:w="3213"/>
            <w:vAlign w:val="center"/>
          </w:tcPr>
          <w:p>
            <w:pPr>
              <w:spacing w:after="0" w:before="0" w:line="240" w:lineRule="auto"/>
            </w:pPr>
            <w:r/>
            <w:r>
              <w:rPr>
                <w:rFonts w:ascii="Aptos" w:hAnsi="Aptos"/>
                <w:b w:val="0"/>
                <w:sz w:val="18"/>
              </w:rPr>
              <w:t>Pass condition</w:t>
            </w:r>
          </w:p>
        </w:tc>
      </w:tr>
      <w:tr>
        <w:tc>
          <w:tcPr>
            <w:tcW w:type="dxa" w:w="3213"/>
            <w:vAlign w:val="center"/>
          </w:tcPr>
          <w:p>
            <w:pPr>
              <w:spacing w:after="0" w:before="0" w:line="240" w:lineRule="auto"/>
            </w:pPr>
            <w:r/>
            <w:r>
              <w:rPr>
                <w:rFonts w:ascii="Aptos" w:hAnsi="Aptos"/>
                <w:b w:val="0"/>
                <w:sz w:val="18"/>
              </w:rPr>
              <w:t>Release</w:t>
            </w:r>
          </w:p>
        </w:tc>
        <w:tc>
          <w:tcPr>
            <w:tcW w:type="dxa" w:w="3213"/>
            <w:vAlign w:val="center"/>
          </w:tcPr>
          <w:p>
            <w:pPr>
              <w:spacing w:after="0" w:before="0" w:line="240" w:lineRule="auto"/>
            </w:pPr>
            <w:r/>
            <w:r>
              <w:rPr>
                <w:rFonts w:ascii="Aptos" w:hAnsi="Aptos"/>
                <w:b w:val="0"/>
                <w:sz w:val="18"/>
              </w:rPr>
              <w:t>Versioned deployment with rollback path</w:t>
            </w:r>
          </w:p>
        </w:tc>
        <w:tc>
          <w:tcPr>
            <w:tcW w:type="dxa" w:w="3213"/>
            <w:vAlign w:val="center"/>
          </w:tcPr>
          <w:p>
            <w:pPr>
              <w:spacing w:after="0" w:before="0" w:line="240" w:lineRule="auto"/>
            </w:pPr>
            <w:r/>
            <w:r>
              <w:rPr>
                <w:rFonts w:ascii="Aptos" w:hAnsi="Aptos"/>
                <w:b w:val="0"/>
                <w:sz w:val="18"/>
              </w:rPr>
              <w:t>Old build can be restored quickly</w:t>
            </w:r>
          </w:p>
        </w:tc>
      </w:tr>
      <w:tr>
        <w:tc>
          <w:tcPr>
            <w:tcW w:type="dxa" w:w="3213"/>
            <w:vAlign w:val="center"/>
          </w:tcPr>
          <w:p>
            <w:pPr>
              <w:spacing w:after="0" w:before="0" w:line="240" w:lineRule="auto"/>
            </w:pPr>
            <w:r/>
            <w:r>
              <w:rPr>
                <w:rFonts w:ascii="Aptos" w:hAnsi="Aptos"/>
                <w:b w:val="0"/>
                <w:sz w:val="18"/>
              </w:rPr>
              <w:t>AI quality</w:t>
            </w:r>
          </w:p>
        </w:tc>
        <w:tc>
          <w:tcPr>
            <w:tcW w:type="dxa" w:w="3213"/>
            <w:vAlign w:val="center"/>
          </w:tcPr>
          <w:p>
            <w:pPr>
              <w:spacing w:after="0" w:before="0" w:line="240" w:lineRule="auto"/>
            </w:pPr>
            <w:r/>
            <w:r>
              <w:rPr>
                <w:rFonts w:ascii="Aptos" w:hAnsi="Aptos"/>
                <w:b w:val="0"/>
                <w:sz w:val="18"/>
              </w:rPr>
              <w:t>Model answers tested against benchmark set</w:t>
            </w:r>
          </w:p>
        </w:tc>
        <w:tc>
          <w:tcPr>
            <w:tcW w:type="dxa" w:w="3213"/>
            <w:vAlign w:val="center"/>
          </w:tcPr>
          <w:p>
            <w:pPr>
              <w:spacing w:after="0" w:before="0" w:line="240" w:lineRule="auto"/>
            </w:pPr>
            <w:r/>
            <w:r>
              <w:rPr>
                <w:rFonts w:ascii="Aptos" w:hAnsi="Aptos"/>
                <w:b w:val="0"/>
                <w:sz w:val="18"/>
              </w:rPr>
              <w:t>No major regression on core topics</w:t>
            </w:r>
          </w:p>
        </w:tc>
      </w:tr>
      <w:tr>
        <w:tc>
          <w:tcPr>
            <w:tcW w:type="dxa" w:w="3213"/>
            <w:vAlign w:val="center"/>
          </w:tcPr>
          <w:p>
            <w:pPr>
              <w:spacing w:after="0" w:before="0" w:line="240" w:lineRule="auto"/>
            </w:pPr>
            <w:r/>
            <w:r>
              <w:rPr>
                <w:rFonts w:ascii="Aptos" w:hAnsi="Aptos"/>
                <w:b w:val="0"/>
                <w:sz w:val="18"/>
              </w:rPr>
              <w:t>Security</w:t>
            </w:r>
          </w:p>
        </w:tc>
        <w:tc>
          <w:tcPr>
            <w:tcW w:type="dxa" w:w="3213"/>
            <w:vAlign w:val="center"/>
          </w:tcPr>
          <w:p>
            <w:pPr>
              <w:spacing w:after="0" w:before="0" w:line="240" w:lineRule="auto"/>
            </w:pPr>
            <w:r/>
            <w:r>
              <w:rPr>
                <w:rFonts w:ascii="Aptos" w:hAnsi="Aptos"/>
                <w:b w:val="0"/>
                <w:sz w:val="18"/>
              </w:rPr>
              <w:t>Role boundaries and audit logging verified</w:t>
            </w:r>
          </w:p>
        </w:tc>
        <w:tc>
          <w:tcPr>
            <w:tcW w:type="dxa" w:w="3213"/>
            <w:vAlign w:val="center"/>
          </w:tcPr>
          <w:p>
            <w:pPr>
              <w:spacing w:after="0" w:before="0" w:line="240" w:lineRule="auto"/>
            </w:pPr>
            <w:r/>
            <w:r>
              <w:rPr>
                <w:rFonts w:ascii="Aptos" w:hAnsi="Aptos"/>
                <w:b w:val="0"/>
                <w:sz w:val="18"/>
              </w:rPr>
              <w:t>Sensitive routes remain protected</w:t>
            </w:r>
          </w:p>
        </w:tc>
      </w:tr>
      <w:tr>
        <w:tc>
          <w:tcPr>
            <w:tcW w:type="dxa" w:w="3213"/>
            <w:vAlign w:val="center"/>
          </w:tcPr>
          <w:p>
            <w:pPr>
              <w:spacing w:after="0" w:before="0" w:line="240" w:lineRule="auto"/>
            </w:pPr>
            <w:r/>
            <w:r>
              <w:rPr>
                <w:rFonts w:ascii="Aptos" w:hAnsi="Aptos"/>
                <w:b w:val="0"/>
                <w:sz w:val="18"/>
              </w:rPr>
              <w:t>Observability</w:t>
            </w:r>
          </w:p>
        </w:tc>
        <w:tc>
          <w:tcPr>
            <w:tcW w:type="dxa" w:w="3213"/>
            <w:vAlign w:val="center"/>
          </w:tcPr>
          <w:p>
            <w:pPr>
              <w:spacing w:after="0" w:before="0" w:line="240" w:lineRule="auto"/>
            </w:pPr>
            <w:r/>
            <w:r>
              <w:rPr>
                <w:rFonts w:ascii="Aptos" w:hAnsi="Aptos"/>
                <w:b w:val="0"/>
                <w:sz w:val="18"/>
              </w:rPr>
              <w:t>Dashboards and alerts configured</w:t>
            </w:r>
          </w:p>
        </w:tc>
        <w:tc>
          <w:tcPr>
            <w:tcW w:type="dxa" w:w="3213"/>
            <w:vAlign w:val="center"/>
          </w:tcPr>
          <w:p>
            <w:pPr>
              <w:spacing w:after="0" w:before="0" w:line="240" w:lineRule="auto"/>
            </w:pPr>
            <w:r/>
            <w:r>
              <w:rPr>
                <w:rFonts w:ascii="Aptos" w:hAnsi="Aptos"/>
                <w:b w:val="0"/>
                <w:sz w:val="18"/>
              </w:rPr>
              <w:t>Key signals visible before launch</w:t>
            </w:r>
          </w:p>
        </w:tc>
      </w:tr>
      <w:tr>
        <w:tc>
          <w:tcPr>
            <w:tcW w:type="dxa" w:w="3213"/>
            <w:vAlign w:val="center"/>
          </w:tcPr>
          <w:p>
            <w:pPr>
              <w:spacing w:after="0" w:before="0" w:line="240" w:lineRule="auto"/>
            </w:pPr>
            <w:r/>
            <w:r>
              <w:rPr>
                <w:rFonts w:ascii="Aptos" w:hAnsi="Aptos"/>
                <w:b w:val="0"/>
                <w:sz w:val="18"/>
              </w:rPr>
              <w:t>Recovery</w:t>
            </w:r>
          </w:p>
        </w:tc>
        <w:tc>
          <w:tcPr>
            <w:tcW w:type="dxa" w:w="3213"/>
            <w:vAlign w:val="center"/>
          </w:tcPr>
          <w:p>
            <w:pPr>
              <w:spacing w:after="0" w:before="0" w:line="240" w:lineRule="auto"/>
            </w:pPr>
            <w:r/>
            <w:r>
              <w:rPr>
                <w:rFonts w:ascii="Aptos" w:hAnsi="Aptos"/>
                <w:b w:val="0"/>
                <w:sz w:val="18"/>
              </w:rPr>
              <w:t>Backup and restore drill completed</w:t>
            </w:r>
          </w:p>
        </w:tc>
        <w:tc>
          <w:tcPr>
            <w:tcW w:type="dxa" w:w="3213"/>
            <w:vAlign w:val="center"/>
          </w:tcPr>
          <w:p>
            <w:pPr>
              <w:spacing w:after="0" w:before="0" w:line="240" w:lineRule="auto"/>
            </w:pPr>
            <w:r/>
            <w:r>
              <w:rPr>
                <w:rFonts w:ascii="Aptos" w:hAnsi="Aptos"/>
                <w:b w:val="0"/>
                <w:sz w:val="18"/>
              </w:rPr>
              <w:t>Data can be recovered within target</w:t>
            </w:r>
          </w:p>
        </w:tc>
      </w:tr>
    </w:tbl>
    <w:p/>
    <w:p>
      <w:pPr>
        <w:spacing w:before="0" w:after="120" w:line="288" w:lineRule="auto"/>
      </w:pPr>
      <w:r>
        <w:t>Use this section as a launch checklist, not a marketing appendix.</w:t>
      </w:r>
    </w:p>
    <w:p>
      <w:pPr>
        <w:spacing w:before="0" w:after="120" w:line="288" w:lineRule="auto"/>
      </w:pPr>
      <w:r>
        <w:t>Treat missing behavior as a blocking issue until it is either implemented or explicitly deferred.</w:t>
      </w:r>
    </w:p>
    <w:p>
      <w:pPr>
        <w:spacing w:before="0" w:after="120" w:line="288" w:lineRule="auto"/>
      </w:pPr>
      <w:r>
        <w:t>Verify the user experience at the same time as the API and model behavior.</w:t>
      </w:r>
    </w:p>
    <w:p>
      <w:pPr>
        <w:spacing w:before="0" w:after="120" w:line="288" w:lineRule="auto"/>
      </w:pPr>
      <w:r>
        <w:t>Keep the operational owner named for each capability so accountability is unambiguous.</w:t>
      </w:r>
    </w:p>
    <w:p>
      <w:pPr>
        <w:pStyle w:val="ListBullet"/>
        <w:spacing w:after="40" w:line="276" w:lineRule="auto"/>
      </w:pPr>
      <w:r>
        <w:t>Use this section as a launch checklist, not a marketing appendix.</w:t>
      </w:r>
    </w:p>
    <w:p>
      <w:pPr>
        <w:pStyle w:val="ListBullet"/>
        <w:spacing w:after="40" w:line="276" w:lineRule="auto"/>
      </w:pPr>
      <w:r>
        <w:t>Treat missing behavior as a blocking issue until it is either implemented or explicitly deferred.</w:t>
      </w:r>
    </w:p>
    <w:p>
      <w:pPr>
        <w:pStyle w:val="ListBullet"/>
        <w:spacing w:after="40" w:line="276" w:lineRule="auto"/>
      </w:pPr>
      <w:r>
        <w:t>Verify the user experience at the same time as the API and model behavior.</w:t>
      </w:r>
    </w:p>
    <w:p>
      <w:pPr>
        <w:pStyle w:val="ListBullet"/>
        <w:spacing w:after="40" w:line="276" w:lineRule="auto"/>
      </w:pPr>
      <w:r>
        <w:t>Keep the operational owner named for each capability so accountability is unambiguous.</w:t>
      </w:r>
    </w:p>
    <w:p>
      <w:pPr>
        <w:pStyle w:val="Heading1"/>
        <w:spacing w:before="160" w:after="120" w:line="288" w:lineRule="auto"/>
      </w:pPr>
      <w:r>
        <w:t>41. Model Catalog, Fallback Logic, and Decision Boundaries</w:t>
      </w:r>
    </w:p>
    <w:p>
      <w:pPr>
        <w:spacing w:before="0" w:after="120" w:line="288" w:lineRule="auto"/>
      </w:pPr>
      <w:r>
        <w:t>This appendix closes the document by defining the practical decision boundaries of the AI subsystem. The purpose is to prevent ambiguous use of models by specifying which tasks belong to which model class, what fallback occurs when confidence is low, and which outputs must always be validated before they reach the learner.</w:t>
      </w:r>
    </w:p>
    <w:p>
      <w:pPr>
        <w:spacing w:before="0" w:after="120" w:line="288" w:lineRule="auto"/>
      </w:pPr>
      <w:r>
        <w:t>A production tutoring platform is only as stable as its fallback logic. If the route is wrong, the system must degrade gracefully rather than fail silently. That means the learner should still receive a usable explanation, even if the deepest model is unavailable, the retrieval layer is stale, or the response verifier rejects the first draft.</w:t>
      </w:r>
    </w:p>
    <w:p>
      <w:pPr>
        <w:spacing w:before="0" w:after="120" w:line="288" w:lineRule="auto"/>
      </w:pPr>
      <w:r>
        <w:t>The model catalog below can be used by architecture, prompt, and MLOps teams to establish service ownership and cost controls. It is intentionally vendor-neutral so that the platform can swap model providers or local deployments without rewriting the product logic.</w:t>
      </w:r>
    </w:p>
    <w:p>
      <w:pPr>
        <w:spacing w:before="0" w:after="120" w:line="288" w:lineRule="auto"/>
      </w:pPr>
      <w:r>
        <w:t>Each model class should have a target latency budget, a quality scorecard, and an explicit outage response. This makes the platform safer at scale and easier to operate during high-load academic periods.</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EAF2F8"/>
          </w:tcPr>
          <w:p>
            <w:pPr>
              <w:spacing w:after="0" w:before="0" w:line="240" w:lineRule="auto"/>
            </w:pPr>
            <w:r/>
            <w:r>
              <w:rPr>
                <w:rFonts w:ascii="Aptos" w:hAnsi="Aptos"/>
                <w:b/>
                <w:sz w:val="20"/>
              </w:rPr>
              <w:t>Model class</w:t>
            </w:r>
          </w:p>
        </w:tc>
        <w:tc>
          <w:tcPr>
            <w:tcW w:type="dxa" w:w="3213"/>
            <w:vAlign w:val="center"/>
            <w:shd w:fill="EAF2F8"/>
          </w:tcPr>
          <w:p>
            <w:pPr>
              <w:spacing w:after="0" w:before="0" w:line="240" w:lineRule="auto"/>
            </w:pPr>
            <w:r/>
            <w:r>
              <w:rPr>
                <w:rFonts w:ascii="Aptos" w:hAnsi="Aptos"/>
                <w:b/>
                <w:sz w:val="20"/>
              </w:rPr>
              <w:t>Primary task</w:t>
            </w:r>
          </w:p>
        </w:tc>
        <w:tc>
          <w:tcPr>
            <w:tcW w:type="dxa" w:w="3213"/>
            <w:vAlign w:val="center"/>
            <w:shd w:fill="EAF2F8"/>
          </w:tcPr>
          <w:p>
            <w:pPr>
              <w:spacing w:after="0" w:before="0" w:line="240" w:lineRule="auto"/>
            </w:pPr>
            <w:r/>
            <w:r>
              <w:rPr>
                <w:rFonts w:ascii="Aptos" w:hAnsi="Aptos"/>
                <w:b/>
                <w:sz w:val="20"/>
              </w:rPr>
              <w:t>Fallback if unavailable</w:t>
            </w:r>
          </w:p>
        </w:tc>
      </w:tr>
      <w:tr>
        <w:tc>
          <w:tcPr>
            <w:tcW w:type="dxa" w:w="3213"/>
            <w:vAlign w:val="center"/>
          </w:tcPr>
          <w:p>
            <w:pPr>
              <w:spacing w:after="0" w:before="0" w:line="240" w:lineRule="auto"/>
            </w:pPr>
            <w:r/>
            <w:r>
              <w:rPr>
                <w:rFonts w:ascii="Aptos" w:hAnsi="Aptos"/>
                <w:b w:val="0"/>
                <w:sz w:val="18"/>
              </w:rPr>
              <w:t>Routing classifier</w:t>
            </w:r>
          </w:p>
        </w:tc>
        <w:tc>
          <w:tcPr>
            <w:tcW w:type="dxa" w:w="3213"/>
            <w:vAlign w:val="center"/>
          </w:tcPr>
          <w:p>
            <w:pPr>
              <w:spacing w:after="0" w:before="0" w:line="240" w:lineRule="auto"/>
            </w:pPr>
            <w:r/>
            <w:r>
              <w:rPr>
                <w:rFonts w:ascii="Aptos" w:hAnsi="Aptos"/>
                <w:b w:val="0"/>
                <w:sz w:val="18"/>
              </w:rPr>
              <w:t>Detect intent, task type, and risk</w:t>
            </w:r>
          </w:p>
        </w:tc>
        <w:tc>
          <w:tcPr>
            <w:tcW w:type="dxa" w:w="3213"/>
            <w:vAlign w:val="center"/>
          </w:tcPr>
          <w:p>
            <w:pPr>
              <w:spacing w:after="0" w:before="0" w:line="240" w:lineRule="auto"/>
            </w:pPr>
            <w:r/>
            <w:r>
              <w:rPr>
                <w:rFonts w:ascii="Aptos" w:hAnsi="Aptos"/>
                <w:b w:val="0"/>
                <w:sz w:val="18"/>
              </w:rPr>
              <w:t>Use rule-based heuristics and default path</w:t>
            </w:r>
          </w:p>
        </w:tc>
      </w:tr>
      <w:tr>
        <w:tc>
          <w:tcPr>
            <w:tcW w:type="dxa" w:w="3213"/>
            <w:vAlign w:val="center"/>
          </w:tcPr>
          <w:p>
            <w:pPr>
              <w:spacing w:after="0" w:before="0" w:line="240" w:lineRule="auto"/>
            </w:pPr>
            <w:r/>
            <w:r>
              <w:rPr>
                <w:rFonts w:ascii="Aptos" w:hAnsi="Aptos"/>
                <w:b w:val="0"/>
                <w:sz w:val="18"/>
              </w:rPr>
              <w:t>Embedding encoder</w:t>
            </w:r>
          </w:p>
        </w:tc>
        <w:tc>
          <w:tcPr>
            <w:tcW w:type="dxa" w:w="3213"/>
            <w:vAlign w:val="center"/>
          </w:tcPr>
          <w:p>
            <w:pPr>
              <w:spacing w:after="0" w:before="0" w:line="240" w:lineRule="auto"/>
            </w:pPr>
            <w:r/>
            <w:r>
              <w:rPr>
                <w:rFonts w:ascii="Aptos" w:hAnsi="Aptos"/>
                <w:b w:val="0"/>
                <w:sz w:val="18"/>
              </w:rPr>
              <w:t>Vectorize content and learner signals</w:t>
            </w:r>
          </w:p>
        </w:tc>
        <w:tc>
          <w:tcPr>
            <w:tcW w:type="dxa" w:w="3213"/>
            <w:vAlign w:val="center"/>
          </w:tcPr>
          <w:p>
            <w:pPr>
              <w:spacing w:after="0" w:before="0" w:line="240" w:lineRule="auto"/>
            </w:pPr>
            <w:r/>
            <w:r>
              <w:rPr>
                <w:rFonts w:ascii="Aptos" w:hAnsi="Aptos"/>
                <w:b w:val="0"/>
                <w:sz w:val="18"/>
              </w:rPr>
              <w:t>Use cached vectors and exact keyword search</w:t>
            </w:r>
          </w:p>
        </w:tc>
      </w:tr>
      <w:tr>
        <w:tc>
          <w:tcPr>
            <w:tcW w:type="dxa" w:w="3213"/>
            <w:vAlign w:val="center"/>
          </w:tcPr>
          <w:p>
            <w:pPr>
              <w:spacing w:after="0" w:before="0" w:line="240" w:lineRule="auto"/>
            </w:pPr>
            <w:r/>
            <w:r>
              <w:rPr>
                <w:rFonts w:ascii="Aptos" w:hAnsi="Aptos"/>
                <w:b w:val="0"/>
                <w:sz w:val="18"/>
              </w:rPr>
              <w:t>Reranker</w:t>
            </w:r>
          </w:p>
        </w:tc>
        <w:tc>
          <w:tcPr>
            <w:tcW w:type="dxa" w:w="3213"/>
            <w:vAlign w:val="center"/>
          </w:tcPr>
          <w:p>
            <w:pPr>
              <w:spacing w:after="0" w:before="0" w:line="240" w:lineRule="auto"/>
            </w:pPr>
            <w:r/>
            <w:r>
              <w:rPr>
                <w:rFonts w:ascii="Aptos" w:hAnsi="Aptos"/>
                <w:b w:val="0"/>
                <w:sz w:val="18"/>
              </w:rPr>
              <w:t>Sort retrieved evidence by relevance</w:t>
            </w:r>
          </w:p>
        </w:tc>
        <w:tc>
          <w:tcPr>
            <w:tcW w:type="dxa" w:w="3213"/>
            <w:vAlign w:val="center"/>
          </w:tcPr>
          <w:p>
            <w:pPr>
              <w:spacing w:after="0" w:before="0" w:line="240" w:lineRule="auto"/>
            </w:pPr>
            <w:r/>
            <w:r>
              <w:rPr>
                <w:rFonts w:ascii="Aptos" w:hAnsi="Aptos"/>
                <w:b w:val="0"/>
                <w:sz w:val="18"/>
              </w:rPr>
              <w:t>Use source priority ordering</w:t>
            </w:r>
          </w:p>
        </w:tc>
      </w:tr>
      <w:tr>
        <w:tc>
          <w:tcPr>
            <w:tcW w:type="dxa" w:w="3213"/>
            <w:vAlign w:val="center"/>
          </w:tcPr>
          <w:p>
            <w:pPr>
              <w:spacing w:after="0" w:before="0" w:line="240" w:lineRule="auto"/>
            </w:pPr>
            <w:r/>
            <w:r>
              <w:rPr>
                <w:rFonts w:ascii="Aptos" w:hAnsi="Aptos"/>
                <w:b w:val="0"/>
                <w:sz w:val="18"/>
              </w:rPr>
              <w:t>Reasoning LLM</w:t>
            </w:r>
          </w:p>
        </w:tc>
        <w:tc>
          <w:tcPr>
            <w:tcW w:type="dxa" w:w="3213"/>
            <w:vAlign w:val="center"/>
          </w:tcPr>
          <w:p>
            <w:pPr>
              <w:spacing w:after="0" w:before="0" w:line="240" w:lineRule="auto"/>
            </w:pPr>
            <w:r/>
            <w:r>
              <w:rPr>
                <w:rFonts w:ascii="Aptos" w:hAnsi="Aptos"/>
                <w:b w:val="0"/>
                <w:sz w:val="18"/>
              </w:rPr>
              <w:t>Teach, explain, and synthesize</w:t>
            </w:r>
          </w:p>
        </w:tc>
        <w:tc>
          <w:tcPr>
            <w:tcW w:type="dxa" w:w="3213"/>
            <w:vAlign w:val="center"/>
          </w:tcPr>
          <w:p>
            <w:pPr>
              <w:spacing w:after="0" w:before="0" w:line="240" w:lineRule="auto"/>
            </w:pPr>
            <w:r/>
            <w:r>
              <w:rPr>
                <w:rFonts w:ascii="Aptos" w:hAnsi="Aptos"/>
                <w:b w:val="0"/>
                <w:sz w:val="18"/>
              </w:rPr>
              <w:t>Use shorter template-based guidance</w:t>
            </w:r>
          </w:p>
        </w:tc>
      </w:tr>
      <w:tr>
        <w:tc>
          <w:tcPr>
            <w:tcW w:type="dxa" w:w="3213"/>
            <w:vAlign w:val="center"/>
          </w:tcPr>
          <w:p>
            <w:pPr>
              <w:spacing w:after="0" w:before="0" w:line="240" w:lineRule="auto"/>
            </w:pPr>
            <w:r/>
            <w:r>
              <w:rPr>
                <w:rFonts w:ascii="Aptos" w:hAnsi="Aptos"/>
                <w:b w:val="0"/>
                <w:sz w:val="18"/>
              </w:rPr>
              <w:t>Verifier</w:t>
            </w:r>
          </w:p>
        </w:tc>
        <w:tc>
          <w:tcPr>
            <w:tcW w:type="dxa" w:w="3213"/>
            <w:vAlign w:val="center"/>
          </w:tcPr>
          <w:p>
            <w:pPr>
              <w:spacing w:after="0" w:before="0" w:line="240" w:lineRule="auto"/>
            </w:pPr>
            <w:r/>
            <w:r>
              <w:rPr>
                <w:rFonts w:ascii="Aptos" w:hAnsi="Aptos"/>
                <w:b w:val="0"/>
                <w:sz w:val="18"/>
              </w:rPr>
              <w:t>Check correctness and policy adherence</w:t>
            </w:r>
          </w:p>
        </w:tc>
        <w:tc>
          <w:tcPr>
            <w:tcW w:type="dxa" w:w="3213"/>
            <w:vAlign w:val="center"/>
          </w:tcPr>
          <w:p>
            <w:pPr>
              <w:spacing w:after="0" w:before="0" w:line="240" w:lineRule="auto"/>
            </w:pPr>
            <w:r/>
            <w:r>
              <w:rPr>
                <w:rFonts w:ascii="Aptos" w:hAnsi="Aptos"/>
                <w:b w:val="0"/>
                <w:sz w:val="18"/>
              </w:rPr>
              <w:t>Require human review or reduce certainty</w:t>
            </w:r>
          </w:p>
        </w:tc>
      </w:tr>
      <w:tr>
        <w:tc>
          <w:tcPr>
            <w:tcW w:type="dxa" w:w="3213"/>
            <w:vAlign w:val="center"/>
          </w:tcPr>
          <w:p>
            <w:pPr>
              <w:spacing w:after="0" w:before="0" w:line="240" w:lineRule="auto"/>
            </w:pPr>
            <w:r/>
            <w:r>
              <w:rPr>
                <w:rFonts w:ascii="Aptos" w:hAnsi="Aptos"/>
                <w:b w:val="0"/>
                <w:sz w:val="18"/>
              </w:rPr>
              <w:t>Forecasting model</w:t>
            </w:r>
          </w:p>
        </w:tc>
        <w:tc>
          <w:tcPr>
            <w:tcW w:type="dxa" w:w="3213"/>
            <w:vAlign w:val="center"/>
          </w:tcPr>
          <w:p>
            <w:pPr>
              <w:spacing w:after="0" w:before="0" w:line="240" w:lineRule="auto"/>
            </w:pPr>
            <w:r/>
            <w:r>
              <w:rPr>
                <w:rFonts w:ascii="Aptos" w:hAnsi="Aptos"/>
                <w:b w:val="0"/>
                <w:sz w:val="18"/>
              </w:rPr>
              <w:t>Predict dropout and engagement risk</w:t>
            </w:r>
          </w:p>
        </w:tc>
        <w:tc>
          <w:tcPr>
            <w:tcW w:type="dxa" w:w="3213"/>
            <w:vAlign w:val="center"/>
          </w:tcPr>
          <w:p>
            <w:pPr>
              <w:spacing w:after="0" w:before="0" w:line="240" w:lineRule="auto"/>
            </w:pPr>
            <w:r/>
            <w:r>
              <w:rPr>
                <w:rFonts w:ascii="Aptos" w:hAnsi="Aptos"/>
                <w:b w:val="0"/>
                <w:sz w:val="18"/>
              </w:rPr>
              <w:t>Use rule-based risk bands</w:t>
            </w:r>
          </w:p>
        </w:tc>
      </w:tr>
    </w:tbl>
    <w:p/>
    <w:p>
      <w:pPr>
        <w:spacing w:before="0" w:after="120" w:line="288" w:lineRule="auto"/>
      </w:pPr>
      <w:r>
        <w:t>The router should prefer the smallest model capable of satisfying the task. For routine classification, intent tagging, and quick explanations, that often means a lightweight model or even a deterministic rules layer. For difficult pedagogical synthesis, multi-step problem solving, or complex student recovery plans, the system should escalate to a stronger reasoning model with retrieval support and a verification pass.</w:t>
      </w:r>
    </w:p>
    <w:p>
      <w:pPr>
        <w:spacing w:before="0" w:after="120" w:line="288" w:lineRule="auto"/>
      </w:pPr>
      <w:r>
        <w:t>A response should only be promoted to the user when it satisfies both utility and safety gates. Utility means the answer actually helps the learner move forward. Safety means the answer is grounded, policy compliant, and not overconfident beyond the available evidence. If either gate fails, the system should either ask a clarification question or produce a carefully limited answer.</w:t>
      </w:r>
    </w:p>
    <w:p>
      <w:pPr>
        <w:spacing w:before="0" w:after="120" w:line="288" w:lineRule="auto"/>
      </w:pPr>
      <w:r>
        <w:t>The same logic applies to multimodal tasks. Vision and OCR components should only be invoked when an image, handwriting sample, screenshot, or document truly contributes to the learning action. Audio processing should be reserved for speech input, pronunciation feedback, or accessibility use cases. This keeps cost proportional to value while keeping the platform responsive.</w:t>
      </w:r>
    </w:p>
    <w:p>
      <w:pPr>
        <w:spacing w:before="0" w:after="120" w:line="288" w:lineRule="auto"/>
      </w:pPr>
      <w:r>
        <w:t>Institutional deployments may introduce custom adapters, approved content sources, or local safety policies. The architecture should therefore support per-tenant model routing policies, per-tenant prompt templates, and per-tenant knowledge sources without compromising the global service design.</w:t>
      </w:r>
    </w:p>
    <w:p>
      <w:pPr>
        <w:spacing w:before="0" w:after="120" w:line="288" w:lineRule="auto"/>
      </w:pPr>
      <w:r>
        <w:t>The most important operational principle is that the product should never expose the learner to model complexity. The user should experience one coherent tutor, one study path, and one continuity layer. Everything else is an internal implementation detail that exists to make the experience accurate, safe, and fast.</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EAF2F8"/>
          </w:tcPr>
          <w:p>
            <w:pPr>
              <w:spacing w:after="0" w:before="0" w:line="240" w:lineRule="auto"/>
            </w:pPr>
            <w:r/>
            <w:r>
              <w:rPr>
                <w:rFonts w:ascii="Aptos" w:hAnsi="Aptos"/>
                <w:b/>
                <w:sz w:val="20"/>
              </w:rPr>
              <w:t>Task type</w:t>
            </w:r>
          </w:p>
        </w:tc>
        <w:tc>
          <w:tcPr>
            <w:tcW w:type="dxa" w:w="3213"/>
            <w:vAlign w:val="center"/>
            <w:shd w:fill="EAF2F8"/>
          </w:tcPr>
          <w:p>
            <w:pPr>
              <w:spacing w:after="0" w:before="0" w:line="240" w:lineRule="auto"/>
            </w:pPr>
            <w:r/>
            <w:r>
              <w:rPr>
                <w:rFonts w:ascii="Aptos" w:hAnsi="Aptos"/>
                <w:b/>
                <w:sz w:val="20"/>
              </w:rPr>
              <w:t>Best serving path</w:t>
            </w:r>
          </w:p>
        </w:tc>
        <w:tc>
          <w:tcPr>
            <w:tcW w:type="dxa" w:w="3213"/>
            <w:vAlign w:val="center"/>
            <w:shd w:fill="EAF2F8"/>
          </w:tcPr>
          <w:p>
            <w:pPr>
              <w:spacing w:after="0" w:before="0" w:line="240" w:lineRule="auto"/>
            </w:pPr>
            <w:r/>
            <w:r>
              <w:rPr>
                <w:rFonts w:ascii="Aptos" w:hAnsi="Aptos"/>
                <w:b/>
                <w:sz w:val="20"/>
              </w:rPr>
              <w:t>Reason</w:t>
            </w:r>
          </w:p>
        </w:tc>
      </w:tr>
      <w:tr>
        <w:tc>
          <w:tcPr>
            <w:tcW w:type="dxa" w:w="3213"/>
            <w:vAlign w:val="center"/>
          </w:tcPr>
          <w:p>
            <w:pPr>
              <w:spacing w:after="0" w:before="0" w:line="240" w:lineRule="auto"/>
            </w:pPr>
            <w:r/>
            <w:r>
              <w:rPr>
                <w:rFonts w:ascii="Aptos" w:hAnsi="Aptos"/>
                <w:b w:val="0"/>
                <w:sz w:val="18"/>
              </w:rPr>
              <w:t>Simple recall</w:t>
            </w:r>
          </w:p>
        </w:tc>
        <w:tc>
          <w:tcPr>
            <w:tcW w:type="dxa" w:w="3213"/>
            <w:vAlign w:val="center"/>
          </w:tcPr>
          <w:p>
            <w:pPr>
              <w:spacing w:after="0" w:before="0" w:line="240" w:lineRule="auto"/>
            </w:pPr>
            <w:r/>
            <w:r>
              <w:rPr>
                <w:rFonts w:ascii="Aptos" w:hAnsi="Aptos"/>
                <w:b w:val="0"/>
                <w:sz w:val="18"/>
              </w:rPr>
              <w:t>Fast classifier + small generator</w:t>
            </w:r>
          </w:p>
        </w:tc>
        <w:tc>
          <w:tcPr>
            <w:tcW w:type="dxa" w:w="3213"/>
            <w:vAlign w:val="center"/>
          </w:tcPr>
          <w:p>
            <w:pPr>
              <w:spacing w:after="0" w:before="0" w:line="240" w:lineRule="auto"/>
            </w:pPr>
            <w:r/>
            <w:r>
              <w:rPr>
                <w:rFonts w:ascii="Aptos" w:hAnsi="Aptos"/>
                <w:b w:val="0"/>
                <w:sz w:val="18"/>
              </w:rPr>
              <w:t>Latency and cost efficiency</w:t>
            </w:r>
          </w:p>
        </w:tc>
      </w:tr>
      <w:tr>
        <w:tc>
          <w:tcPr>
            <w:tcW w:type="dxa" w:w="3213"/>
            <w:vAlign w:val="center"/>
          </w:tcPr>
          <w:p>
            <w:pPr>
              <w:spacing w:after="0" w:before="0" w:line="240" w:lineRule="auto"/>
            </w:pPr>
            <w:r/>
            <w:r>
              <w:rPr>
                <w:rFonts w:ascii="Aptos" w:hAnsi="Aptos"/>
                <w:b w:val="0"/>
                <w:sz w:val="18"/>
              </w:rPr>
              <w:t>Concept explanation</w:t>
            </w:r>
          </w:p>
        </w:tc>
        <w:tc>
          <w:tcPr>
            <w:tcW w:type="dxa" w:w="3213"/>
            <w:vAlign w:val="center"/>
          </w:tcPr>
          <w:p>
            <w:pPr>
              <w:spacing w:after="0" w:before="0" w:line="240" w:lineRule="auto"/>
            </w:pPr>
            <w:r/>
            <w:r>
              <w:rPr>
                <w:rFonts w:ascii="Aptos" w:hAnsi="Aptos"/>
                <w:b w:val="0"/>
                <w:sz w:val="18"/>
              </w:rPr>
              <w:t>Retriever + reasoning LLM</w:t>
            </w:r>
          </w:p>
        </w:tc>
        <w:tc>
          <w:tcPr>
            <w:tcW w:type="dxa" w:w="3213"/>
            <w:vAlign w:val="center"/>
          </w:tcPr>
          <w:p>
            <w:pPr>
              <w:spacing w:after="0" w:before="0" w:line="240" w:lineRule="auto"/>
            </w:pPr>
            <w:r/>
            <w:r>
              <w:rPr>
                <w:rFonts w:ascii="Aptos" w:hAnsi="Aptos"/>
                <w:b w:val="0"/>
                <w:sz w:val="18"/>
              </w:rPr>
              <w:t>Needs grounded synthesis</w:t>
            </w:r>
          </w:p>
        </w:tc>
      </w:tr>
      <w:tr>
        <w:tc>
          <w:tcPr>
            <w:tcW w:type="dxa" w:w="3213"/>
            <w:vAlign w:val="center"/>
          </w:tcPr>
          <w:p>
            <w:pPr>
              <w:spacing w:after="0" w:before="0" w:line="240" w:lineRule="auto"/>
            </w:pPr>
            <w:r/>
            <w:r>
              <w:rPr>
                <w:rFonts w:ascii="Aptos" w:hAnsi="Aptos"/>
                <w:b w:val="0"/>
                <w:sz w:val="18"/>
              </w:rPr>
              <w:t>Mock exam review</w:t>
            </w:r>
          </w:p>
        </w:tc>
        <w:tc>
          <w:tcPr>
            <w:tcW w:type="dxa" w:w="3213"/>
            <w:vAlign w:val="center"/>
          </w:tcPr>
          <w:p>
            <w:pPr>
              <w:spacing w:after="0" w:before="0" w:line="240" w:lineRule="auto"/>
            </w:pPr>
            <w:r/>
            <w:r>
              <w:rPr>
                <w:rFonts w:ascii="Aptos" w:hAnsi="Aptos"/>
                <w:b w:val="0"/>
                <w:sz w:val="18"/>
              </w:rPr>
              <w:t>Reranker + verifier + LLM</w:t>
            </w:r>
          </w:p>
        </w:tc>
        <w:tc>
          <w:tcPr>
            <w:tcW w:type="dxa" w:w="3213"/>
            <w:vAlign w:val="center"/>
          </w:tcPr>
          <w:p>
            <w:pPr>
              <w:spacing w:after="0" w:before="0" w:line="240" w:lineRule="auto"/>
            </w:pPr>
            <w:r/>
            <w:r>
              <w:rPr>
                <w:rFonts w:ascii="Aptos" w:hAnsi="Aptos"/>
                <w:b w:val="0"/>
                <w:sz w:val="18"/>
              </w:rPr>
              <w:t>Requires precision and explainability</w:t>
            </w:r>
          </w:p>
        </w:tc>
      </w:tr>
      <w:tr>
        <w:tc>
          <w:tcPr>
            <w:tcW w:type="dxa" w:w="3213"/>
            <w:vAlign w:val="center"/>
          </w:tcPr>
          <w:p>
            <w:pPr>
              <w:spacing w:after="0" w:before="0" w:line="240" w:lineRule="auto"/>
            </w:pPr>
            <w:r/>
            <w:r>
              <w:rPr>
                <w:rFonts w:ascii="Aptos" w:hAnsi="Aptos"/>
                <w:b w:val="0"/>
                <w:sz w:val="18"/>
              </w:rPr>
              <w:t>Career advice</w:t>
            </w:r>
          </w:p>
        </w:tc>
        <w:tc>
          <w:tcPr>
            <w:tcW w:type="dxa" w:w="3213"/>
            <w:vAlign w:val="center"/>
          </w:tcPr>
          <w:p>
            <w:pPr>
              <w:spacing w:after="0" w:before="0" w:line="240" w:lineRule="auto"/>
            </w:pPr>
            <w:r/>
            <w:r>
              <w:rPr>
                <w:rFonts w:ascii="Aptos" w:hAnsi="Aptos"/>
                <w:b w:val="0"/>
                <w:sz w:val="18"/>
              </w:rPr>
              <w:t>Embedding + graph + LLM</w:t>
            </w:r>
          </w:p>
        </w:tc>
        <w:tc>
          <w:tcPr>
            <w:tcW w:type="dxa" w:w="3213"/>
            <w:vAlign w:val="center"/>
          </w:tcPr>
          <w:p>
            <w:pPr>
              <w:spacing w:after="0" w:before="0" w:line="240" w:lineRule="auto"/>
            </w:pPr>
            <w:r/>
            <w:r>
              <w:rPr>
                <w:rFonts w:ascii="Aptos" w:hAnsi="Aptos"/>
                <w:b w:val="0"/>
                <w:sz w:val="18"/>
              </w:rPr>
              <w:t>Depends on similarity and evidence</w:t>
            </w:r>
          </w:p>
        </w:tc>
      </w:tr>
      <w:tr>
        <w:tc>
          <w:tcPr>
            <w:tcW w:type="dxa" w:w="3213"/>
            <w:vAlign w:val="center"/>
          </w:tcPr>
          <w:p>
            <w:pPr>
              <w:spacing w:after="0" w:before="0" w:line="240" w:lineRule="auto"/>
            </w:pPr>
            <w:r/>
            <w:r>
              <w:rPr>
                <w:rFonts w:ascii="Aptos" w:hAnsi="Aptos"/>
                <w:b w:val="0"/>
                <w:sz w:val="18"/>
              </w:rPr>
              <w:t>Safety review</w:t>
            </w:r>
          </w:p>
        </w:tc>
        <w:tc>
          <w:tcPr>
            <w:tcW w:type="dxa" w:w="3213"/>
            <w:vAlign w:val="center"/>
          </w:tcPr>
          <w:p>
            <w:pPr>
              <w:spacing w:after="0" w:before="0" w:line="240" w:lineRule="auto"/>
            </w:pPr>
            <w:r/>
            <w:r>
              <w:rPr>
                <w:rFonts w:ascii="Aptos" w:hAnsi="Aptos"/>
                <w:b w:val="0"/>
                <w:sz w:val="18"/>
              </w:rPr>
              <w:t>Moderation model + policy engine</w:t>
            </w:r>
          </w:p>
        </w:tc>
        <w:tc>
          <w:tcPr>
            <w:tcW w:type="dxa" w:w="3213"/>
            <w:vAlign w:val="center"/>
          </w:tcPr>
          <w:p>
            <w:pPr>
              <w:spacing w:after="0" w:before="0" w:line="240" w:lineRule="auto"/>
            </w:pPr>
            <w:r/>
            <w:r>
              <w:rPr>
                <w:rFonts w:ascii="Aptos" w:hAnsi="Aptos"/>
                <w:b w:val="0"/>
                <w:sz w:val="18"/>
              </w:rPr>
              <w:t>Risk must be controlled</w:t>
            </w:r>
          </w:p>
        </w:tc>
      </w:tr>
      <w:tr>
        <w:tc>
          <w:tcPr>
            <w:tcW w:type="dxa" w:w="3213"/>
            <w:vAlign w:val="center"/>
          </w:tcPr>
          <w:p>
            <w:pPr>
              <w:spacing w:after="0" w:before="0" w:line="240" w:lineRule="auto"/>
            </w:pPr>
            <w:r/>
            <w:r>
              <w:rPr>
                <w:rFonts w:ascii="Aptos" w:hAnsi="Aptos"/>
                <w:b w:val="0"/>
                <w:sz w:val="18"/>
              </w:rPr>
              <w:t>Voice input</w:t>
            </w:r>
          </w:p>
        </w:tc>
        <w:tc>
          <w:tcPr>
            <w:tcW w:type="dxa" w:w="3213"/>
            <w:vAlign w:val="center"/>
          </w:tcPr>
          <w:p>
            <w:pPr>
              <w:spacing w:after="0" w:before="0" w:line="240" w:lineRule="auto"/>
            </w:pPr>
            <w:r/>
            <w:r>
              <w:rPr>
                <w:rFonts w:ascii="Aptos" w:hAnsi="Aptos"/>
                <w:b w:val="0"/>
                <w:sz w:val="18"/>
              </w:rPr>
              <w:t>Speech-to-text + tutor model</w:t>
            </w:r>
          </w:p>
        </w:tc>
        <w:tc>
          <w:tcPr>
            <w:tcW w:type="dxa" w:w="3213"/>
            <w:vAlign w:val="center"/>
          </w:tcPr>
          <w:p>
            <w:pPr>
              <w:spacing w:after="0" w:before="0" w:line="240" w:lineRule="auto"/>
            </w:pPr>
            <w:r/>
            <w:r>
              <w:rPr>
                <w:rFonts w:ascii="Aptos" w:hAnsi="Aptos"/>
                <w:b w:val="0"/>
                <w:sz w:val="18"/>
              </w:rPr>
              <w:t>Accessibility and mobile usage</w:t>
            </w:r>
          </w:p>
        </w:tc>
      </w:tr>
    </w:tbl>
    <w:p/>
    <w:p>
      <w:pPr>
        <w:spacing w:before="0" w:after="120" w:line="288" w:lineRule="auto"/>
      </w:pPr>
      <w:r>
        <w:t>When the platform records a model failure, it should also record the task, the input context, the chosen fallback, and the observed outcome. Over time, these incidents become training data for smarter routing, better confidence thresholds, and improved prompt design. That closed loop is what turns the system into a durable learning platform rather than a one-off deployment.</w:t>
      </w:r>
    </w:p>
    <w:p>
      <w:pPr>
        <w:pStyle w:val="ListBullet"/>
        <w:spacing w:after="40" w:line="276" w:lineRule="auto"/>
      </w:pPr>
      <w:r>
        <w:t>Task selection should happen before prompt assembly, not after.</w:t>
      </w:r>
    </w:p>
    <w:p>
      <w:pPr>
        <w:pStyle w:val="ListBullet"/>
        <w:spacing w:after="40" w:line="276" w:lineRule="auto"/>
      </w:pPr>
      <w:r>
        <w:t>Verification should be mandatory for high-stakes or high-complexity outputs.</w:t>
      </w:r>
    </w:p>
    <w:p>
      <w:pPr>
        <w:pStyle w:val="ListBullet"/>
        <w:spacing w:after="40" w:line="276" w:lineRule="auto"/>
      </w:pPr>
      <w:r>
        <w:t>Fallbacks should be readable and pedagogically useful, not just technically safe.</w:t>
      </w:r>
    </w:p>
    <w:p>
      <w:pPr>
        <w:pStyle w:val="ListBullet"/>
        <w:spacing w:after="40" w:line="276" w:lineRule="auto"/>
      </w:pPr>
      <w:r>
        <w:t>Per-tenant customization must remain bounded by global policy and audit rules.</w:t>
      </w:r>
    </w:p>
    <w:p>
      <w:pPr>
        <w:pStyle w:val="ListBullet"/>
        <w:spacing w:after="40" w:line="276" w:lineRule="auto"/>
      </w:pPr>
      <w:r>
        <w:t>All model outputs that affect learning state should be traceable to input evidence.</w:t>
      </w:r>
    </w:p>
    <w:p>
      <w:pPr>
        <w:pStyle w:val="Heading1"/>
        <w:spacing w:before="160" w:after="120" w:line="288" w:lineRule="auto"/>
      </w:pPr>
      <w:r>
        <w:t>42. Implementation Notes, Glossary, and Final Design Principles</w:t>
      </w:r>
    </w:p>
    <w:p>
      <w:pPr>
        <w:spacing w:before="0" w:after="120" w:line="288" w:lineRule="auto"/>
      </w:pPr>
      <w:r>
        <w:t>The system should always privilege continuity of learning over perfect completeness. A learner who can continue studying immediately is better served than a learner who must wait for a fully recomputed but delayed answer.</w:t>
      </w:r>
    </w:p>
    <w:p>
      <w:pPr>
        <w:spacing w:before="0" w:after="120" w:line="288" w:lineRule="auto"/>
      </w:pPr>
      <w:r>
        <w:t>The platform should distinguish between canonical state, derived state, and presentation state. Canonical state lives in the source-of-truth services, derived state lives in analytics and intelligence services, and presentation state lives in the web or mobile client for interaction speed.</w:t>
      </w:r>
    </w:p>
    <w:p>
      <w:pPr>
        <w:spacing w:before="0" w:after="120" w:line="288" w:lineRule="auto"/>
      </w:pPr>
      <w:r>
        <w:t>Every generated answer should be treatable as a product artifact. That means it must have a source context, a model route, a confidence profile, and a post-processing result. This traceability is what makes the system auditable and improves the quality of future iterations.</w:t>
      </w:r>
    </w:p>
    <w:p>
      <w:pPr>
        <w:spacing w:before="0" w:after="120" w:line="288" w:lineRule="auto"/>
      </w:pPr>
      <w:r>
        <w:t>The final design principle is simple: if a user cannot understand the platform, they will not trust it; if the platform cannot explain itself, the team cannot operate it. The architecture must therefore be both intelligent and legible.</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2F8"/>
          </w:tcPr>
          <w:p>
            <w:pPr>
              <w:spacing w:after="0" w:before="0" w:line="240" w:lineRule="auto"/>
            </w:pPr>
            <w:r/>
            <w:r>
              <w:rPr>
                <w:rFonts w:ascii="Aptos" w:hAnsi="Aptos"/>
                <w:b/>
                <w:sz w:val="20"/>
              </w:rPr>
              <w:t>Term</w:t>
            </w:r>
          </w:p>
        </w:tc>
        <w:tc>
          <w:tcPr>
            <w:tcW w:type="dxa" w:w="4819"/>
            <w:vAlign w:val="center"/>
            <w:shd w:fill="EAF2F8"/>
          </w:tcPr>
          <w:p>
            <w:pPr>
              <w:spacing w:after="0" w:before="0" w:line="240" w:lineRule="auto"/>
            </w:pPr>
            <w:r/>
            <w:r>
              <w:rPr>
                <w:rFonts w:ascii="Aptos" w:hAnsi="Aptos"/>
                <w:b/>
                <w:sz w:val="20"/>
              </w:rPr>
              <w:t>Meaning</w:t>
            </w:r>
          </w:p>
        </w:tc>
      </w:tr>
      <w:tr>
        <w:tc>
          <w:tcPr>
            <w:tcW w:type="dxa" w:w="4819"/>
            <w:vAlign w:val="center"/>
          </w:tcPr>
          <w:p>
            <w:pPr>
              <w:spacing w:after="0" w:before="0" w:line="240" w:lineRule="auto"/>
            </w:pPr>
            <w:r/>
            <w:r>
              <w:rPr>
                <w:rFonts w:ascii="Aptos" w:hAnsi="Aptos"/>
                <w:b w:val="0"/>
                <w:sz w:val="18"/>
              </w:rPr>
              <w:t>Canonical state</w:t>
            </w:r>
          </w:p>
        </w:tc>
        <w:tc>
          <w:tcPr>
            <w:tcW w:type="dxa" w:w="4819"/>
            <w:vAlign w:val="center"/>
          </w:tcPr>
          <w:p>
            <w:pPr>
              <w:spacing w:after="0" w:before="0" w:line="240" w:lineRule="auto"/>
            </w:pPr>
            <w:r/>
            <w:r>
              <w:rPr>
                <w:rFonts w:ascii="Aptos" w:hAnsi="Aptos"/>
                <w:b w:val="0"/>
                <w:sz w:val="18"/>
              </w:rPr>
              <w:t>The trusted source-of-truth record for a learner, plan, assessment, or identity object</w:t>
            </w:r>
          </w:p>
        </w:tc>
      </w:tr>
      <w:tr>
        <w:tc>
          <w:tcPr>
            <w:tcW w:type="dxa" w:w="4819"/>
            <w:vAlign w:val="center"/>
          </w:tcPr>
          <w:p>
            <w:pPr>
              <w:spacing w:after="0" w:before="0" w:line="240" w:lineRule="auto"/>
            </w:pPr>
            <w:r/>
            <w:r>
              <w:rPr>
                <w:rFonts w:ascii="Aptos" w:hAnsi="Aptos"/>
                <w:b w:val="0"/>
                <w:sz w:val="18"/>
              </w:rPr>
              <w:t>Derived state</w:t>
            </w:r>
          </w:p>
        </w:tc>
        <w:tc>
          <w:tcPr>
            <w:tcW w:type="dxa" w:w="4819"/>
            <w:vAlign w:val="center"/>
          </w:tcPr>
          <w:p>
            <w:pPr>
              <w:spacing w:after="0" w:before="0" w:line="240" w:lineRule="auto"/>
            </w:pPr>
            <w:r/>
            <w:r>
              <w:rPr>
                <w:rFonts w:ascii="Aptos" w:hAnsi="Aptos"/>
                <w:b w:val="0"/>
                <w:sz w:val="18"/>
              </w:rPr>
              <w:t>Computed or inferred signals such as mastery, risk, or recommendation ranking</w:t>
            </w:r>
          </w:p>
        </w:tc>
      </w:tr>
      <w:tr>
        <w:tc>
          <w:tcPr>
            <w:tcW w:type="dxa" w:w="4819"/>
            <w:vAlign w:val="center"/>
          </w:tcPr>
          <w:p>
            <w:pPr>
              <w:spacing w:after="0" w:before="0" w:line="240" w:lineRule="auto"/>
            </w:pPr>
            <w:r/>
            <w:r>
              <w:rPr>
                <w:rFonts w:ascii="Aptos" w:hAnsi="Aptos"/>
                <w:b w:val="0"/>
                <w:sz w:val="18"/>
              </w:rPr>
              <w:t>Presentation state</w:t>
            </w:r>
          </w:p>
        </w:tc>
        <w:tc>
          <w:tcPr>
            <w:tcW w:type="dxa" w:w="4819"/>
            <w:vAlign w:val="center"/>
          </w:tcPr>
          <w:p>
            <w:pPr>
              <w:spacing w:after="0" w:before="0" w:line="240" w:lineRule="auto"/>
            </w:pPr>
            <w:r/>
            <w:r>
              <w:rPr>
                <w:rFonts w:ascii="Aptos" w:hAnsi="Aptos"/>
                <w:b w:val="0"/>
                <w:sz w:val="18"/>
              </w:rPr>
              <w:t>UI-specific state used to render screens quickly and consistently</w:t>
            </w:r>
          </w:p>
        </w:tc>
      </w:tr>
      <w:tr>
        <w:tc>
          <w:tcPr>
            <w:tcW w:type="dxa" w:w="4819"/>
            <w:vAlign w:val="center"/>
          </w:tcPr>
          <w:p>
            <w:pPr>
              <w:spacing w:after="0" w:before="0" w:line="240" w:lineRule="auto"/>
            </w:pPr>
            <w:r/>
            <w:r>
              <w:rPr>
                <w:rFonts w:ascii="Aptos" w:hAnsi="Aptos"/>
                <w:b w:val="0"/>
                <w:sz w:val="18"/>
              </w:rPr>
              <w:t>Model route</w:t>
            </w:r>
          </w:p>
        </w:tc>
        <w:tc>
          <w:tcPr>
            <w:tcW w:type="dxa" w:w="4819"/>
            <w:vAlign w:val="center"/>
          </w:tcPr>
          <w:p>
            <w:pPr>
              <w:spacing w:after="0" w:before="0" w:line="240" w:lineRule="auto"/>
            </w:pPr>
            <w:r/>
            <w:r>
              <w:rPr>
                <w:rFonts w:ascii="Aptos" w:hAnsi="Aptos"/>
                <w:b w:val="0"/>
                <w:sz w:val="18"/>
              </w:rPr>
              <w:t>The selected path through classifiers, retrievers, generators, and verifiers</w:t>
            </w:r>
          </w:p>
        </w:tc>
      </w:tr>
      <w:tr>
        <w:tc>
          <w:tcPr>
            <w:tcW w:type="dxa" w:w="4819"/>
            <w:vAlign w:val="center"/>
          </w:tcPr>
          <w:p>
            <w:pPr>
              <w:spacing w:after="0" w:before="0" w:line="240" w:lineRule="auto"/>
            </w:pPr>
            <w:r/>
            <w:r>
              <w:rPr>
                <w:rFonts w:ascii="Aptos" w:hAnsi="Aptos"/>
                <w:b w:val="0"/>
                <w:sz w:val="18"/>
              </w:rPr>
              <w:t>Fallback</w:t>
            </w:r>
          </w:p>
        </w:tc>
        <w:tc>
          <w:tcPr>
            <w:tcW w:type="dxa" w:w="4819"/>
            <w:vAlign w:val="center"/>
          </w:tcPr>
          <w:p>
            <w:pPr>
              <w:spacing w:after="0" w:before="0" w:line="240" w:lineRule="auto"/>
            </w:pPr>
            <w:r/>
            <w:r>
              <w:rPr>
                <w:rFonts w:ascii="Aptos" w:hAnsi="Aptos"/>
                <w:b w:val="0"/>
                <w:sz w:val="18"/>
              </w:rPr>
              <w:t>A lower-cost or lower-risk behavior that preserves user continuity when a preferred service fails</w:t>
            </w:r>
          </w:p>
        </w:tc>
      </w:tr>
      <w:tr>
        <w:tc>
          <w:tcPr>
            <w:tcW w:type="dxa" w:w="4819"/>
            <w:vAlign w:val="center"/>
          </w:tcPr>
          <w:p>
            <w:pPr>
              <w:spacing w:after="0" w:before="0" w:line="240" w:lineRule="auto"/>
            </w:pPr>
            <w:r/>
            <w:r>
              <w:rPr>
                <w:rFonts w:ascii="Aptos" w:hAnsi="Aptos"/>
                <w:b w:val="0"/>
                <w:sz w:val="18"/>
              </w:rPr>
              <w:t>EIP</w:t>
            </w:r>
          </w:p>
        </w:tc>
        <w:tc>
          <w:tcPr>
            <w:tcW w:type="dxa" w:w="4819"/>
            <w:vAlign w:val="center"/>
          </w:tcPr>
          <w:p>
            <w:pPr>
              <w:spacing w:after="0" w:before="0" w:line="240" w:lineRule="auto"/>
            </w:pPr>
            <w:r/>
            <w:r>
              <w:rPr>
                <w:rFonts w:ascii="Aptos" w:hAnsi="Aptos"/>
                <w:b w:val="0"/>
                <w:sz w:val="18"/>
              </w:rPr>
              <w:t>Educational Identity Profile; the learner-facing skill and evidence identity layer</w:t>
            </w:r>
          </w:p>
        </w:tc>
      </w:tr>
    </w:tbl>
    <w:p/>
    <w:p>
      <w:pPr>
        <w:spacing w:before="0" w:after="120" w:line="288" w:lineRule="auto"/>
      </w:pPr>
      <w:r>
        <w:t>A clean glossary matters because teams will otherwise use the same words to mean different things. For example, "progress" may mean completion percentage to one group and verified competency to another. The product needs explicit definitions so analytics, UI text, backend behavior, and AI prompts all remain aligned.</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2F8"/>
          </w:tcPr>
          <w:p>
            <w:pPr>
              <w:spacing w:after="0" w:before="0" w:line="240" w:lineRule="auto"/>
            </w:pPr>
            <w:r/>
            <w:r>
              <w:rPr>
                <w:rFonts w:ascii="Aptos" w:hAnsi="Aptos"/>
                <w:b/>
                <w:sz w:val="20"/>
              </w:rPr>
              <w:t>Principle</w:t>
            </w:r>
          </w:p>
        </w:tc>
        <w:tc>
          <w:tcPr>
            <w:tcW w:type="dxa" w:w="4819"/>
            <w:vAlign w:val="center"/>
            <w:shd w:fill="EAF2F8"/>
          </w:tcPr>
          <w:p>
            <w:pPr>
              <w:spacing w:after="0" w:before="0" w:line="240" w:lineRule="auto"/>
            </w:pPr>
            <w:r/>
            <w:r>
              <w:rPr>
                <w:rFonts w:ascii="Aptos" w:hAnsi="Aptos"/>
                <w:b/>
                <w:sz w:val="20"/>
              </w:rPr>
              <w:t>Practical consequence</w:t>
            </w:r>
          </w:p>
        </w:tc>
      </w:tr>
      <w:tr>
        <w:tc>
          <w:tcPr>
            <w:tcW w:type="dxa" w:w="4819"/>
            <w:vAlign w:val="center"/>
          </w:tcPr>
          <w:p>
            <w:pPr>
              <w:spacing w:after="0" w:before="0" w:line="240" w:lineRule="auto"/>
            </w:pPr>
            <w:r/>
            <w:r>
              <w:rPr>
                <w:rFonts w:ascii="Aptos" w:hAnsi="Aptos"/>
                <w:b w:val="0"/>
                <w:sz w:val="18"/>
              </w:rPr>
              <w:t>Never block learning</w:t>
            </w:r>
          </w:p>
        </w:tc>
        <w:tc>
          <w:tcPr>
            <w:tcW w:type="dxa" w:w="4819"/>
            <w:vAlign w:val="center"/>
          </w:tcPr>
          <w:p>
            <w:pPr>
              <w:spacing w:after="0" w:before="0" w:line="240" w:lineRule="auto"/>
            </w:pPr>
            <w:r/>
            <w:r>
              <w:rPr>
                <w:rFonts w:ascii="Aptos" w:hAnsi="Aptos"/>
                <w:b w:val="0"/>
                <w:sz w:val="18"/>
              </w:rPr>
              <w:t>Use fallbacks and deferred recomputation</w:t>
            </w:r>
          </w:p>
        </w:tc>
      </w:tr>
      <w:tr>
        <w:tc>
          <w:tcPr>
            <w:tcW w:type="dxa" w:w="4819"/>
            <w:vAlign w:val="center"/>
          </w:tcPr>
          <w:p>
            <w:pPr>
              <w:spacing w:after="0" w:before="0" w:line="240" w:lineRule="auto"/>
            </w:pPr>
            <w:r/>
            <w:r>
              <w:rPr>
                <w:rFonts w:ascii="Aptos" w:hAnsi="Aptos"/>
                <w:b w:val="0"/>
                <w:sz w:val="18"/>
              </w:rPr>
              <w:t>Ground every high-stakes response</w:t>
            </w:r>
          </w:p>
        </w:tc>
        <w:tc>
          <w:tcPr>
            <w:tcW w:type="dxa" w:w="4819"/>
            <w:vAlign w:val="center"/>
          </w:tcPr>
          <w:p>
            <w:pPr>
              <w:spacing w:after="0" w:before="0" w:line="240" w:lineRule="auto"/>
            </w:pPr>
            <w:r/>
            <w:r>
              <w:rPr>
                <w:rFonts w:ascii="Aptos" w:hAnsi="Aptos"/>
                <w:b w:val="0"/>
                <w:sz w:val="18"/>
              </w:rPr>
              <w:t>Require evidence, verification, or review</w:t>
            </w:r>
          </w:p>
        </w:tc>
      </w:tr>
      <w:tr>
        <w:tc>
          <w:tcPr>
            <w:tcW w:type="dxa" w:w="4819"/>
            <w:vAlign w:val="center"/>
          </w:tcPr>
          <w:p>
            <w:pPr>
              <w:spacing w:after="0" w:before="0" w:line="240" w:lineRule="auto"/>
            </w:pPr>
            <w:r/>
            <w:r>
              <w:rPr>
                <w:rFonts w:ascii="Aptos" w:hAnsi="Aptos"/>
                <w:b w:val="0"/>
                <w:sz w:val="18"/>
              </w:rPr>
              <w:t>Keep model boundaries narrow</w:t>
            </w:r>
          </w:p>
        </w:tc>
        <w:tc>
          <w:tcPr>
            <w:tcW w:type="dxa" w:w="4819"/>
            <w:vAlign w:val="center"/>
          </w:tcPr>
          <w:p>
            <w:pPr>
              <w:spacing w:after="0" w:before="0" w:line="240" w:lineRule="auto"/>
            </w:pPr>
            <w:r/>
            <w:r>
              <w:rPr>
                <w:rFonts w:ascii="Aptos" w:hAnsi="Aptos"/>
                <w:b w:val="0"/>
                <w:sz w:val="18"/>
              </w:rPr>
              <w:t>Router decides; models do not improvise architecture</w:t>
            </w:r>
          </w:p>
        </w:tc>
      </w:tr>
      <w:tr>
        <w:tc>
          <w:tcPr>
            <w:tcW w:type="dxa" w:w="4819"/>
            <w:vAlign w:val="center"/>
          </w:tcPr>
          <w:p>
            <w:pPr>
              <w:spacing w:after="0" w:before="0" w:line="240" w:lineRule="auto"/>
            </w:pPr>
            <w:r/>
            <w:r>
              <w:rPr>
                <w:rFonts w:ascii="Aptos" w:hAnsi="Aptos"/>
                <w:b w:val="0"/>
                <w:sz w:val="18"/>
              </w:rPr>
              <w:t>Design for auditability</w:t>
            </w:r>
          </w:p>
        </w:tc>
        <w:tc>
          <w:tcPr>
            <w:tcW w:type="dxa" w:w="4819"/>
            <w:vAlign w:val="center"/>
          </w:tcPr>
          <w:p>
            <w:pPr>
              <w:spacing w:after="0" w:before="0" w:line="240" w:lineRule="auto"/>
            </w:pPr>
            <w:r/>
            <w:r>
              <w:rPr>
                <w:rFonts w:ascii="Aptos" w:hAnsi="Aptos"/>
                <w:b w:val="0"/>
                <w:sz w:val="18"/>
              </w:rPr>
              <w:t>Log enough to replay and explain key decisions</w:t>
            </w:r>
          </w:p>
        </w:tc>
      </w:tr>
      <w:tr>
        <w:tc>
          <w:tcPr>
            <w:tcW w:type="dxa" w:w="4819"/>
            <w:vAlign w:val="center"/>
          </w:tcPr>
          <w:p>
            <w:pPr>
              <w:spacing w:after="0" w:before="0" w:line="240" w:lineRule="auto"/>
            </w:pPr>
            <w:r/>
            <w:r>
              <w:rPr>
                <w:rFonts w:ascii="Aptos" w:hAnsi="Aptos"/>
                <w:b w:val="0"/>
                <w:sz w:val="18"/>
              </w:rPr>
              <w:t>Respect device differences</w:t>
            </w:r>
          </w:p>
        </w:tc>
        <w:tc>
          <w:tcPr>
            <w:tcW w:type="dxa" w:w="4819"/>
            <w:vAlign w:val="center"/>
          </w:tcPr>
          <w:p>
            <w:pPr>
              <w:spacing w:after="0" w:before="0" w:line="240" w:lineRule="auto"/>
            </w:pPr>
            <w:r/>
            <w:r>
              <w:rPr>
                <w:rFonts w:ascii="Aptos" w:hAnsi="Aptos"/>
                <w:b w:val="0"/>
                <w:sz w:val="18"/>
              </w:rPr>
              <w:t>Web and mobile should solve the same job differently</w:t>
            </w:r>
          </w:p>
        </w:tc>
      </w:tr>
    </w:tbl>
    <w:p/>
    <w:p>
      <w:pPr>
        <w:pStyle w:val="ListBullet"/>
        <w:spacing w:after="40" w:line="276" w:lineRule="auto"/>
      </w:pPr>
      <w:r>
        <w:t>Study paths should adapt to evidence, not to arbitrary hype.</w:t>
      </w:r>
    </w:p>
    <w:p>
      <w:pPr>
        <w:pStyle w:val="ListBullet"/>
        <w:spacing w:after="40" w:line="276" w:lineRule="auto"/>
      </w:pPr>
      <w:r>
        <w:t>Operational metrics should measure user value as well as system stability.</w:t>
      </w:r>
    </w:p>
    <w:p>
      <w:pPr>
        <w:pStyle w:val="ListBullet"/>
        <w:spacing w:after="40" w:line="276" w:lineRule="auto"/>
      </w:pPr>
      <w:r>
        <w:t>Custom model training should be introduced only after baseline retrieval and routing are already strong.</w:t>
      </w:r>
    </w:p>
    <w:p>
      <w:pPr>
        <w:pStyle w:val="ListBullet"/>
        <w:spacing w:after="40" w:line="276" w:lineRule="auto"/>
      </w:pPr>
      <w:r>
        <w:t>High-quality education software is a systems problem, an AI problem, and a UX problem at the same time.</w:t>
      </w:r>
    </w:p>
    <w:p>
      <w:r>
        <w:br w:type="page"/>
      </w:r>
    </w:p>
    <w:p>
      <w:pPr>
        <w:pStyle w:val="Heading1"/>
        <w:spacing w:before="160" w:after="120" w:line="288" w:lineRule="auto"/>
      </w:pPr>
      <w:r>
        <w:t>43. Final Addendum: Delivery Handoff and Future Expansion Rules</w:t>
      </w:r>
    </w:p>
    <w:p>
      <w:pPr>
        <w:spacing w:before="0" w:after="120" w:line="288" w:lineRule="auto"/>
      </w:pPr>
      <w:r>
        <w:t>This addendum exists to make the platform easier to hand off to future teams. Any implementation that survives beyond the original build cycle will need a short list of extension rules, ownership assumptions, and change-control expectations so that new work does not accidentally erode the architecture.</w:t>
      </w:r>
    </w:p>
    <w:p>
      <w:pPr>
        <w:spacing w:before="0" w:after="120" w:line="288" w:lineRule="auto"/>
      </w:pPr>
      <w:r>
        <w:t>The safest way to extend the system is to preserve the boundaries already defined in this document. New AI models should enter through the router, not directly through the client. New services should be added as bounded contexts, not as utilities hidden inside another module. New UX surfaces should reuse the same canonical state, not fork their own competing copies.</w:t>
      </w:r>
    </w:p>
    <w:p>
      <w:pPr>
        <w:spacing w:before="0" w:after="120" w:line="288" w:lineRule="auto"/>
      </w:pPr>
      <w:r>
        <w:t>When a team introduces a new feature, it should answer four questions first: what user job does this serve, what data does it depend on, what model or rule produces the outcome, and what fallback should happen if it fails. These four questions keep the platform coherent as it grows.</w:t>
      </w:r>
    </w:p>
    <w:p>
      <w:pPr>
        <w:spacing w:before="0" w:after="120" w:line="288" w:lineRule="auto"/>
      </w:pPr>
      <w:r>
        <w:t>With those rules in place, the AI Tutor Platform can expand from a production-ready system into a long-lived educational operating system that adapts across subjects, cohorts, institutions, and product generations.</w:t>
      </w:r>
    </w:p>
    <w:p>
      <w:pPr>
        <w:pStyle w:val="ListBullet"/>
        <w:spacing w:after="40" w:line="276" w:lineRule="auto"/>
      </w:pPr>
      <w:r>
        <w:t>Every new feature must declare its source-of-truth service.</w:t>
      </w:r>
    </w:p>
    <w:p>
      <w:pPr>
        <w:pStyle w:val="ListBullet"/>
        <w:spacing w:after="40" w:line="276" w:lineRule="auto"/>
      </w:pPr>
      <w:r>
        <w:t>Every model must declare its confidence and fallback behavior.</w:t>
      </w:r>
    </w:p>
    <w:p>
      <w:pPr>
        <w:pStyle w:val="ListBullet"/>
        <w:spacing w:after="40" w:line="276" w:lineRule="auto"/>
      </w:pPr>
      <w:r>
        <w:t>Every user-visible recommendation must remain explainable.</w:t>
      </w:r>
    </w:p>
    <w:p>
      <w:pPr>
        <w:pStyle w:val="ListBullet"/>
        <w:spacing w:after="40" w:line="276" w:lineRule="auto"/>
      </w:pPr>
      <w:r>
        <w:t>Every large-scale rollout should begin as a gated experiment.</w:t>
      </w:r>
    </w:p>
    <w:p>
      <w:pPr>
        <w:pStyle w:val="ListBullet"/>
        <w:spacing w:after="40" w:line="276" w:lineRule="auto"/>
      </w:pPr>
      <w:r>
        <w:t>Every high-stakes change should be reversible.</w:t>
      </w:r>
    </w:p>
    <w:p>
      <w:pPr>
        <w:spacing w:before="0" w:after="120" w:line="288" w:lineRule="auto"/>
      </w:pPr>
      <w:r>
        <w:t>This addendum is deliberately short, but it is operationally important. It keeps the document from becoming a static artifact and instead turns it into a living platform rulebook. That is the difference between documentation that looks complete and documentation that continues to be useful during expansion.</w:t>
      </w:r>
    </w:p>
    <w:p>
      <w:r>
        <w:br w:type="page"/>
      </w:r>
    </w:p>
    <w:p>
      <w:pPr>
        <w:pStyle w:val="Heading1"/>
        <w:spacing w:before="200" w:after="120" w:line="276" w:lineRule="auto"/>
      </w:pPr>
      <w:r>
        <w:t>31. Feature Reconciliation Matrix and Gap Classification</w:t>
      </w:r>
    </w:p>
    <w:p>
      <w:pPr>
        <w:spacing w:before="0" w:after="100" w:line="269" w:lineRule="auto"/>
      </w:pPr>
      <w:r>
        <w:t>This section reconciles the uploaded feature brief with the master production documentation. The purpose is to classify each user-visible capability into one of four states: fully covered, partially covered, missing, or future-scope. That classification prevents accidental omission of the experiential layer while preserving the enterprise engineering quality already present in the master document.</w:t>
      </w:r>
    </w:p>
    <w:p>
      <w:pPr>
        <w:spacing w:before="0" w:after="100" w:line="269" w:lineRule="auto"/>
      </w:pPr>
      <w:r>
        <w:t>The reconciliation shows that the platform already covers the backbone architecture, identity systems, learning plans, assessments, EIP, career mapping, analytics, security, deployment, and AI routing. What still needed explicit expansion was the behavioral learning layer: emotional pacing, humor-based tutoring, point-and-ask whiteboard flow, boredom recovery, persona routing, and life-impact correlation.</w:t>
      </w:r>
    </w:p>
    <w:p>
      <w:pPr>
        <w:spacing w:before="0" w:after="100" w:line="269" w:lineRule="auto"/>
      </w:pPr>
      <w:r>
        <w:t>Use this matrix as the canonical product-completeness reference during backlog grooming and release gating. Any item marked partially covered or future-scope must be either implemented, deliberately deferred, or removed from launch claims.</w:t>
      </w:r>
    </w:p>
    <w:tbl>
      <w:tblPr>
        <w:tblStyle w:val="TableGrid"/>
        <w:tblW w:type="auto" w:w="0"/>
        <w:jc w:val="center"/>
        <w:tblLook w:firstColumn="1" w:firstRow="1" w:lastColumn="0" w:lastRow="0" w:noHBand="0" w:noVBand="1" w:val="04A0"/>
      </w:tblPr>
      <w:tblGrid>
        <w:gridCol w:w="3213"/>
        <w:gridCol w:w="3213"/>
        <w:gridCol w:w="3213"/>
      </w:tblGrid>
      <w:tr>
        <w:tc>
          <w:tcPr>
            <w:tcW w:type="dxa" w:w="3024"/>
            <w:vAlign w:val="center"/>
            <w:shd w:fill="D9EAF7"/>
          </w:tcPr>
          <w:p>
            <w:pPr>
              <w:spacing w:after="0" w:before="0" w:line="240" w:lineRule="auto"/>
            </w:pPr>
            <w:r/>
            <w:r>
              <w:rPr>
                <w:rFonts w:ascii="Aptos" w:hAnsi="Aptos"/>
                <w:b/>
                <w:sz w:val="18"/>
              </w:rPr>
              <w:t>Feature family</w:t>
            </w:r>
          </w:p>
        </w:tc>
        <w:tc>
          <w:tcPr>
            <w:tcW w:type="dxa" w:w="4032"/>
            <w:vAlign w:val="center"/>
            <w:shd w:fill="D9EAF7"/>
          </w:tcPr>
          <w:p>
            <w:pPr>
              <w:spacing w:after="0" w:before="0" w:line="240" w:lineRule="auto"/>
            </w:pPr>
            <w:r/>
            <w:r>
              <w:rPr>
                <w:rFonts w:ascii="Aptos" w:hAnsi="Aptos"/>
                <w:b/>
                <w:sz w:val="18"/>
              </w:rPr>
              <w:t>Status</w:t>
            </w:r>
          </w:p>
        </w:tc>
        <w:tc>
          <w:tcPr>
            <w:tcW w:type="dxa" w:w="4320"/>
            <w:vAlign w:val="center"/>
            <w:shd w:fill="D9EAF7"/>
          </w:tcPr>
          <w:p>
            <w:pPr>
              <w:spacing w:after="0" w:before="0" w:line="240" w:lineRule="auto"/>
            </w:pPr>
            <w:r/>
            <w:r>
              <w:rPr>
                <w:rFonts w:ascii="Aptos" w:hAnsi="Aptos"/>
                <w:b/>
                <w:sz w:val="18"/>
              </w:rPr>
              <w:t>Reason / action</w:t>
            </w:r>
          </w:p>
        </w:tc>
      </w:tr>
      <w:tr>
        <w:tc>
          <w:tcPr>
            <w:tcW w:type="dxa" w:w="3024"/>
            <w:vAlign w:val="center"/>
          </w:tcPr>
          <w:p>
            <w:pPr>
              <w:spacing w:after="0" w:before="0" w:line="240" w:lineRule="auto"/>
            </w:pPr>
            <w:r/>
            <w:r>
              <w:rPr>
                <w:rFonts w:ascii="Aptos" w:hAnsi="Aptos"/>
                <w:b w:val="0"/>
                <w:sz w:val="17"/>
              </w:rPr>
              <w:t>Onboarding, diagnostics, adaptive paths</w:t>
            </w:r>
          </w:p>
        </w:tc>
        <w:tc>
          <w:tcPr>
            <w:tcW w:type="dxa" w:w="4032"/>
            <w:vAlign w:val="center"/>
          </w:tcPr>
          <w:p>
            <w:pPr>
              <w:spacing w:after="0" w:before="0" w:line="240" w:lineRule="auto"/>
            </w:pPr>
            <w:r/>
            <w:r>
              <w:rPr>
                <w:rFonts w:ascii="Aptos" w:hAnsi="Aptos"/>
                <w:b w:val="0"/>
                <w:sz w:val="17"/>
              </w:rPr>
              <w:t>Fully covered</w:t>
            </w:r>
          </w:p>
        </w:tc>
        <w:tc>
          <w:tcPr>
            <w:tcW w:type="dxa" w:w="4320"/>
            <w:vAlign w:val="center"/>
          </w:tcPr>
          <w:p>
            <w:pPr>
              <w:spacing w:after="0" w:before="0" w:line="240" w:lineRule="auto"/>
            </w:pPr>
            <w:r/>
            <w:r>
              <w:rPr>
                <w:rFonts w:ascii="Aptos" w:hAnsi="Aptos"/>
                <w:b w:val="0"/>
                <w:sz w:val="17"/>
              </w:rPr>
              <w:t>Existing chapters already define profile capture, diagnostics, and closed-loop planning.</w:t>
            </w:r>
          </w:p>
        </w:tc>
      </w:tr>
      <w:tr>
        <w:tc>
          <w:tcPr>
            <w:tcW w:type="dxa" w:w="3024"/>
            <w:vAlign w:val="center"/>
          </w:tcPr>
          <w:p>
            <w:pPr>
              <w:spacing w:after="0" w:before="0" w:line="240" w:lineRule="auto"/>
            </w:pPr>
            <w:r/>
            <w:r>
              <w:rPr>
                <w:rFonts w:ascii="Aptos" w:hAnsi="Aptos"/>
                <w:b w:val="0"/>
                <w:sz w:val="17"/>
              </w:rPr>
              <w:t>EIP, skill graph, recruiter profile</w:t>
            </w:r>
          </w:p>
        </w:tc>
        <w:tc>
          <w:tcPr>
            <w:tcW w:type="dxa" w:w="4032"/>
            <w:vAlign w:val="center"/>
          </w:tcPr>
          <w:p>
            <w:pPr>
              <w:spacing w:after="0" w:before="0" w:line="240" w:lineRule="auto"/>
            </w:pPr>
            <w:r/>
            <w:r>
              <w:rPr>
                <w:rFonts w:ascii="Aptos" w:hAnsi="Aptos"/>
                <w:b w:val="0"/>
                <w:sz w:val="17"/>
              </w:rPr>
              <w:t>Fully covered</w:t>
            </w:r>
          </w:p>
        </w:tc>
        <w:tc>
          <w:tcPr>
            <w:tcW w:type="dxa" w:w="4320"/>
            <w:vAlign w:val="center"/>
          </w:tcPr>
          <w:p>
            <w:pPr>
              <w:spacing w:after="0" w:before="0" w:line="240" w:lineRule="auto"/>
            </w:pPr>
            <w:r/>
            <w:r>
              <w:rPr>
                <w:rFonts w:ascii="Aptos" w:hAnsi="Aptos"/>
                <w:b w:val="0"/>
                <w:sz w:val="17"/>
              </w:rPr>
              <w:t>The current document includes public identity, competencies, and career visibility.</w:t>
            </w:r>
          </w:p>
        </w:tc>
      </w:tr>
      <w:tr>
        <w:tc>
          <w:tcPr>
            <w:tcW w:type="dxa" w:w="3024"/>
            <w:vAlign w:val="center"/>
          </w:tcPr>
          <w:p>
            <w:pPr>
              <w:spacing w:after="0" w:before="0" w:line="240" w:lineRule="auto"/>
            </w:pPr>
            <w:r/>
            <w:r>
              <w:rPr>
                <w:rFonts w:ascii="Aptos" w:hAnsi="Aptos"/>
                <w:b w:val="0"/>
                <w:sz w:val="17"/>
              </w:rPr>
              <w:t>Analytics, telemetry, cohort reports</w:t>
            </w:r>
          </w:p>
        </w:tc>
        <w:tc>
          <w:tcPr>
            <w:tcW w:type="dxa" w:w="4032"/>
            <w:vAlign w:val="center"/>
          </w:tcPr>
          <w:p>
            <w:pPr>
              <w:spacing w:after="0" w:before="0" w:line="240" w:lineRule="auto"/>
            </w:pPr>
            <w:r/>
            <w:r>
              <w:rPr>
                <w:rFonts w:ascii="Aptos" w:hAnsi="Aptos"/>
                <w:b w:val="0"/>
                <w:sz w:val="17"/>
              </w:rPr>
              <w:t>Fully covered</w:t>
            </w:r>
          </w:p>
        </w:tc>
        <w:tc>
          <w:tcPr>
            <w:tcW w:type="dxa" w:w="4320"/>
            <w:vAlign w:val="center"/>
          </w:tcPr>
          <w:p>
            <w:pPr>
              <w:spacing w:after="0" w:before="0" w:line="240" w:lineRule="auto"/>
            </w:pPr>
            <w:r/>
            <w:r>
              <w:rPr>
                <w:rFonts w:ascii="Aptos" w:hAnsi="Aptos"/>
                <w:b w:val="0"/>
                <w:sz w:val="17"/>
              </w:rPr>
              <w:t>Telemetry, reporting, dashboards, and experimentation are already described.</w:t>
            </w:r>
          </w:p>
        </w:tc>
      </w:tr>
      <w:tr>
        <w:tc>
          <w:tcPr>
            <w:tcW w:type="dxa" w:w="3024"/>
            <w:vAlign w:val="center"/>
          </w:tcPr>
          <w:p>
            <w:pPr>
              <w:spacing w:after="0" w:before="0" w:line="240" w:lineRule="auto"/>
            </w:pPr>
            <w:r/>
            <w:r>
              <w:rPr>
                <w:rFonts w:ascii="Aptos" w:hAnsi="Aptos"/>
                <w:b w:val="0"/>
                <w:sz w:val="17"/>
              </w:rPr>
              <w:t>Model routing, RAG, vector search, graph intelligence</w:t>
            </w:r>
          </w:p>
        </w:tc>
        <w:tc>
          <w:tcPr>
            <w:tcW w:type="dxa" w:w="4032"/>
            <w:vAlign w:val="center"/>
          </w:tcPr>
          <w:p>
            <w:pPr>
              <w:spacing w:after="0" w:before="0" w:line="240" w:lineRule="auto"/>
            </w:pPr>
            <w:r/>
            <w:r>
              <w:rPr>
                <w:rFonts w:ascii="Aptos" w:hAnsi="Aptos"/>
                <w:b w:val="0"/>
                <w:sz w:val="17"/>
              </w:rPr>
              <w:t>Fully covered</w:t>
            </w:r>
          </w:p>
        </w:tc>
        <w:tc>
          <w:tcPr>
            <w:tcW w:type="dxa" w:w="4320"/>
            <w:vAlign w:val="center"/>
          </w:tcPr>
          <w:p>
            <w:pPr>
              <w:spacing w:after="0" w:before="0" w:line="240" w:lineRule="auto"/>
            </w:pPr>
            <w:r/>
            <w:r>
              <w:rPr>
                <w:rFonts w:ascii="Aptos" w:hAnsi="Aptos"/>
                <w:b w:val="0"/>
                <w:sz w:val="17"/>
              </w:rPr>
              <w:t>The document already maps inference, retrieval, and knowledge layers.</w:t>
            </w:r>
          </w:p>
        </w:tc>
      </w:tr>
      <w:tr>
        <w:tc>
          <w:tcPr>
            <w:tcW w:type="dxa" w:w="3024"/>
            <w:vAlign w:val="center"/>
          </w:tcPr>
          <w:p>
            <w:pPr>
              <w:spacing w:after="0" w:before="0" w:line="240" w:lineRule="auto"/>
            </w:pPr>
            <w:r/>
            <w:r>
              <w:rPr>
                <w:rFonts w:ascii="Aptos" w:hAnsi="Aptos"/>
                <w:b w:val="0"/>
                <w:sz w:val="17"/>
              </w:rPr>
              <w:t>Emotion-aware tutoring and boredom recovery</w:t>
            </w:r>
          </w:p>
        </w:tc>
        <w:tc>
          <w:tcPr>
            <w:tcW w:type="dxa" w:w="4032"/>
            <w:vAlign w:val="center"/>
          </w:tcPr>
          <w:p>
            <w:pPr>
              <w:spacing w:after="0" w:before="0" w:line="240" w:lineRule="auto"/>
            </w:pPr>
            <w:r/>
            <w:r>
              <w:rPr>
                <w:rFonts w:ascii="Aptos" w:hAnsi="Aptos"/>
                <w:b w:val="0"/>
                <w:sz w:val="17"/>
              </w:rPr>
              <w:t>Missing</w:t>
            </w:r>
          </w:p>
        </w:tc>
        <w:tc>
          <w:tcPr>
            <w:tcW w:type="dxa" w:w="4320"/>
            <w:vAlign w:val="center"/>
          </w:tcPr>
          <w:p>
            <w:pPr>
              <w:spacing w:after="0" w:before="0" w:line="240" w:lineRule="auto"/>
            </w:pPr>
            <w:r/>
            <w:r>
              <w:rPr>
                <w:rFonts w:ascii="Aptos" w:hAnsi="Aptos"/>
                <w:b w:val="0"/>
                <w:sz w:val="17"/>
              </w:rPr>
              <w:t>Add explicit behavioral intelligence, fatigue detection, and motivation response flows.</w:t>
            </w:r>
          </w:p>
        </w:tc>
      </w:tr>
      <w:tr>
        <w:tc>
          <w:tcPr>
            <w:tcW w:type="dxa" w:w="3024"/>
            <w:vAlign w:val="center"/>
          </w:tcPr>
          <w:p>
            <w:pPr>
              <w:spacing w:after="0" w:before="0" w:line="240" w:lineRule="auto"/>
            </w:pPr>
            <w:r/>
            <w:r>
              <w:rPr>
                <w:rFonts w:ascii="Aptos" w:hAnsi="Aptos"/>
                <w:b w:val="0"/>
                <w:sz w:val="17"/>
              </w:rPr>
              <w:t>Tutor personas, avatar modes, humor tuning</w:t>
            </w:r>
          </w:p>
        </w:tc>
        <w:tc>
          <w:tcPr>
            <w:tcW w:type="dxa" w:w="4032"/>
            <w:vAlign w:val="center"/>
          </w:tcPr>
          <w:p>
            <w:pPr>
              <w:spacing w:after="0" w:before="0" w:line="240" w:lineRule="auto"/>
            </w:pPr>
            <w:r/>
            <w:r>
              <w:rPr>
                <w:rFonts w:ascii="Aptos" w:hAnsi="Aptos"/>
                <w:b w:val="0"/>
                <w:sz w:val="17"/>
              </w:rPr>
              <w:t>Missing</w:t>
            </w:r>
          </w:p>
        </w:tc>
        <w:tc>
          <w:tcPr>
            <w:tcW w:type="dxa" w:w="4320"/>
            <w:vAlign w:val="center"/>
          </w:tcPr>
          <w:p>
            <w:pPr>
              <w:spacing w:after="0" w:before="0" w:line="240" w:lineRule="auto"/>
            </w:pPr>
            <w:r/>
            <w:r>
              <w:rPr>
                <w:rFonts w:ascii="Aptos" w:hAnsi="Aptos"/>
                <w:b w:val="0"/>
                <w:sz w:val="17"/>
              </w:rPr>
              <w:t>Add persona selection, tone routing, and session-level voice/character control.</w:t>
            </w:r>
          </w:p>
        </w:tc>
      </w:tr>
      <w:tr>
        <w:tc>
          <w:tcPr>
            <w:tcW w:type="dxa" w:w="3024"/>
            <w:vAlign w:val="center"/>
          </w:tcPr>
          <w:p>
            <w:pPr>
              <w:spacing w:after="0" w:before="0" w:line="240" w:lineRule="auto"/>
            </w:pPr>
            <w:r/>
            <w:r>
              <w:rPr>
                <w:rFonts w:ascii="Aptos" w:hAnsi="Aptos"/>
                <w:b w:val="0"/>
                <w:sz w:val="17"/>
              </w:rPr>
              <w:t>Point-and-ask whiteboard interaction</w:t>
            </w:r>
          </w:p>
        </w:tc>
        <w:tc>
          <w:tcPr>
            <w:tcW w:type="dxa" w:w="4032"/>
            <w:vAlign w:val="center"/>
          </w:tcPr>
          <w:p>
            <w:pPr>
              <w:spacing w:after="0" w:before="0" w:line="240" w:lineRule="auto"/>
            </w:pPr>
            <w:r/>
            <w:r>
              <w:rPr>
                <w:rFonts w:ascii="Aptos" w:hAnsi="Aptos"/>
                <w:b w:val="0"/>
                <w:sz w:val="17"/>
              </w:rPr>
              <w:t>Missing</w:t>
            </w:r>
          </w:p>
        </w:tc>
        <w:tc>
          <w:tcPr>
            <w:tcW w:type="dxa" w:w="4320"/>
            <w:vAlign w:val="center"/>
          </w:tcPr>
          <w:p>
            <w:pPr>
              <w:spacing w:after="0" w:before="0" w:line="240" w:lineRule="auto"/>
            </w:pPr>
            <w:r/>
            <w:r>
              <w:rPr>
                <w:rFonts w:ascii="Aptos" w:hAnsi="Aptos"/>
                <w:b w:val="0"/>
                <w:sz w:val="17"/>
              </w:rPr>
              <w:t>Add vision + annotation pipeline and pause-resume tutoring state machine.</w:t>
            </w:r>
          </w:p>
        </w:tc>
      </w:tr>
      <w:tr>
        <w:tc>
          <w:tcPr>
            <w:tcW w:type="dxa" w:w="3024"/>
            <w:vAlign w:val="center"/>
          </w:tcPr>
          <w:p>
            <w:pPr>
              <w:spacing w:after="0" w:before="0" w:line="240" w:lineRule="auto"/>
            </w:pPr>
            <w:r/>
            <w:r>
              <w:rPr>
                <w:rFonts w:ascii="Aptos" w:hAnsi="Aptos"/>
                <w:b w:val="0"/>
                <w:sz w:val="17"/>
              </w:rPr>
              <w:t>Life impact correlation</w:t>
            </w:r>
          </w:p>
        </w:tc>
        <w:tc>
          <w:tcPr>
            <w:tcW w:type="dxa" w:w="4032"/>
            <w:vAlign w:val="center"/>
          </w:tcPr>
          <w:p>
            <w:pPr>
              <w:spacing w:after="0" w:before="0" w:line="240" w:lineRule="auto"/>
            </w:pPr>
            <w:r/>
            <w:r>
              <w:rPr>
                <w:rFonts w:ascii="Aptos" w:hAnsi="Aptos"/>
                <w:b w:val="0"/>
                <w:sz w:val="17"/>
              </w:rPr>
              <w:t>Future-scope</w:t>
            </w:r>
          </w:p>
        </w:tc>
        <w:tc>
          <w:tcPr>
            <w:tcW w:type="dxa" w:w="4320"/>
            <w:vAlign w:val="center"/>
          </w:tcPr>
          <w:p>
            <w:pPr>
              <w:spacing w:after="0" w:before="0" w:line="240" w:lineRule="auto"/>
            </w:pPr>
            <w:r/>
            <w:r>
              <w:rPr>
                <w:rFonts w:ascii="Aptos" w:hAnsi="Aptos"/>
                <w:b w:val="0"/>
                <w:sz w:val="17"/>
              </w:rPr>
              <w:t>Keep as a later analytics layer with strict privacy controls.</w:t>
            </w:r>
          </w:p>
        </w:tc>
      </w:tr>
    </w:tbl>
    <w:p/>
    <w:p>
      <w:pPr>
        <w:spacing w:before="0" w:after="100" w:line="269" w:lineRule="auto"/>
      </w:pPr>
      <w:r>
        <w:t>The platform should therefore be described as a combined academic + behavioral intelligence system rather than a pure LMS. That phrasing matches the uploaded reference more accurately and better reflects the product intent.</w:t>
      </w:r>
    </w:p>
    <w:p>
      <w:pPr>
        <w:spacing w:before="0" w:after="100" w:line="269" w:lineRule="auto"/>
      </w:pPr>
      <w:r>
        <w:t>Any feature that affects learner psychology should be labeled with the same rigor as infrastructure features. In this product, motivation is not a decorative layer; it is part of the control system.</w:t>
      </w:r>
    </w:p>
    <w:p>
      <w:pPr>
        <w:pStyle w:val="ListBullet"/>
        <w:spacing w:after="20" w:line="259" w:lineRule="auto"/>
      </w:pPr>
      <w:r>
        <w:t>Classify this section as production scope, not speculative marketing.</w:t>
      </w:r>
    </w:p>
    <w:p>
      <w:pPr>
        <w:pStyle w:val="ListBullet"/>
        <w:spacing w:after="20" w:line="259" w:lineRule="auto"/>
      </w:pPr>
      <w:r>
        <w:t>Treat any missing state transition as a backlog item until it is specified and tested.</w:t>
      </w:r>
    </w:p>
    <w:p>
      <w:pPr>
        <w:pStyle w:val="ListBullet"/>
        <w:spacing w:after="20" w:line="259" w:lineRule="auto"/>
      </w:pPr>
      <w:r>
        <w:t>Keep model, service, and UI ownership visible in implementation tickets.</w:t>
      </w:r>
    </w:p>
    <w:p>
      <w:r>
        <w:br w:type="page"/>
      </w:r>
    </w:p>
    <w:p>
      <w:pPr>
        <w:pStyle w:val="Heading1"/>
        <w:spacing w:before="200" w:after="120" w:line="276" w:lineRule="auto"/>
      </w:pPr>
      <w:r>
        <w:t>32. Missing Capability Addendum - Behavioral, Emotional, and Multi-Modal Tutor Layer</w:t>
      </w:r>
    </w:p>
    <w:p>
      <w:pPr>
        <w:spacing w:before="0" w:after="100" w:line="269" w:lineRule="auto"/>
      </w:pPr>
      <w:r>
        <w:t>The uploaded feature brief adds a distinct learning-science dimension that the production document should explicitly elevate into architecture. The learner is not only being taught content; the learner is being guided through motivation, confidence, focus, emotional energy, and cognitive load. That means the platform requires a behavioral intelligence subsystem that sits alongside learning planning and assessment.</w:t>
      </w:r>
    </w:p>
    <w:p>
      <w:pPr>
        <w:spacing w:before="0" w:after="100" w:line="269" w:lineRule="auto"/>
      </w:pPr>
      <w:r>
        <w:t>This addendum introduces five missing capabilities: behavioral telemetry interpretation, emotional pacing, persona-based tutoring, point-and-ask whiteboard escalation, and boredom-breaking engagement control. Together, these capabilities convert the tutor from an information engine into an adaptive interaction engine.</w:t>
      </w:r>
    </w:p>
    <w:p>
      <w:pPr>
        <w:spacing w:before="0" w:after="100" w:line="269" w:lineRule="auto"/>
      </w:pPr>
      <w:r>
        <w:t>Each capability must have product behavior, backend ownership, and model dependencies. Without those labels, the document is incomplete at production depth.</w:t>
      </w:r>
    </w:p>
    <w:tbl>
      <w:tblPr>
        <w:tblStyle w:val="TableGrid"/>
        <w:tblW w:type="auto" w:w="0"/>
        <w:jc w:val="center"/>
        <w:tblLook w:firstColumn="1" w:firstRow="1" w:lastColumn="0" w:lastRow="0" w:noHBand="0" w:noVBand="1" w:val="04A0"/>
      </w:tblPr>
      <w:tblGrid>
        <w:gridCol w:w="3213"/>
        <w:gridCol w:w="3213"/>
        <w:gridCol w:w="3213"/>
      </w:tblGrid>
      <w:tr>
        <w:tc>
          <w:tcPr>
            <w:tcW w:type="dxa" w:w="3024"/>
            <w:vAlign w:val="center"/>
            <w:shd w:fill="D9EAF7"/>
          </w:tcPr>
          <w:p>
            <w:pPr>
              <w:spacing w:after="0" w:before="0" w:line="240" w:lineRule="auto"/>
            </w:pPr>
            <w:r/>
            <w:r>
              <w:rPr>
                <w:rFonts w:ascii="Aptos" w:hAnsi="Aptos"/>
                <w:b/>
                <w:sz w:val="18"/>
              </w:rPr>
              <w:t>Capability</w:t>
            </w:r>
          </w:p>
        </w:tc>
        <w:tc>
          <w:tcPr>
            <w:tcW w:type="dxa" w:w="4032"/>
            <w:vAlign w:val="center"/>
            <w:shd w:fill="D9EAF7"/>
          </w:tcPr>
          <w:p>
            <w:pPr>
              <w:spacing w:after="0" w:before="0" w:line="240" w:lineRule="auto"/>
            </w:pPr>
            <w:r/>
            <w:r>
              <w:rPr>
                <w:rFonts w:ascii="Aptos" w:hAnsi="Aptos"/>
                <w:b/>
                <w:sz w:val="18"/>
              </w:rPr>
              <w:t>User-facing behavior</w:t>
            </w:r>
          </w:p>
        </w:tc>
        <w:tc>
          <w:tcPr>
            <w:tcW w:type="dxa" w:w="4320"/>
            <w:vAlign w:val="center"/>
            <w:shd w:fill="D9EAF7"/>
          </w:tcPr>
          <w:p>
            <w:pPr>
              <w:spacing w:after="0" w:before="0" w:line="240" w:lineRule="auto"/>
            </w:pPr>
            <w:r/>
            <w:r>
              <w:rPr>
                <w:rFonts w:ascii="Aptos" w:hAnsi="Aptos"/>
                <w:b/>
                <w:sz w:val="18"/>
              </w:rPr>
              <w:t>Backend / AI requirement</w:t>
            </w:r>
          </w:p>
        </w:tc>
      </w:tr>
      <w:tr>
        <w:tc>
          <w:tcPr>
            <w:tcW w:type="dxa" w:w="3024"/>
            <w:vAlign w:val="center"/>
          </w:tcPr>
          <w:p>
            <w:pPr>
              <w:spacing w:after="0" w:before="0" w:line="240" w:lineRule="auto"/>
            </w:pPr>
            <w:r/>
            <w:r>
              <w:rPr>
                <w:rFonts w:ascii="Aptos" w:hAnsi="Aptos"/>
                <w:b w:val="0"/>
                <w:sz w:val="17"/>
              </w:rPr>
              <w:t>Behavioral telemetry</w:t>
            </w:r>
          </w:p>
        </w:tc>
        <w:tc>
          <w:tcPr>
            <w:tcW w:type="dxa" w:w="4032"/>
            <w:vAlign w:val="center"/>
          </w:tcPr>
          <w:p>
            <w:pPr>
              <w:spacing w:after="0" w:before="0" w:line="240" w:lineRule="auto"/>
            </w:pPr>
            <w:r/>
            <w:r>
              <w:rPr>
                <w:rFonts w:ascii="Aptos" w:hAnsi="Aptos"/>
                <w:b w:val="0"/>
                <w:sz w:val="17"/>
              </w:rPr>
              <w:t>Detects attention loss, confusion, hesitation, and momentum shifts</w:t>
            </w:r>
          </w:p>
        </w:tc>
        <w:tc>
          <w:tcPr>
            <w:tcW w:type="dxa" w:w="4320"/>
            <w:vAlign w:val="center"/>
          </w:tcPr>
          <w:p>
            <w:pPr>
              <w:spacing w:after="0" w:before="0" w:line="240" w:lineRule="auto"/>
            </w:pPr>
            <w:r/>
            <w:r>
              <w:rPr>
                <w:rFonts w:ascii="Aptos" w:hAnsi="Aptos"/>
                <w:b w:val="0"/>
                <w:sz w:val="17"/>
              </w:rPr>
              <w:t>Session telemetry pipeline + engagement scoring</w:t>
            </w:r>
          </w:p>
        </w:tc>
      </w:tr>
      <w:tr>
        <w:tc>
          <w:tcPr>
            <w:tcW w:type="dxa" w:w="3024"/>
            <w:vAlign w:val="center"/>
          </w:tcPr>
          <w:p>
            <w:pPr>
              <w:spacing w:after="0" w:before="0" w:line="240" w:lineRule="auto"/>
            </w:pPr>
            <w:r/>
            <w:r>
              <w:rPr>
                <w:rFonts w:ascii="Aptos" w:hAnsi="Aptos"/>
                <w:b w:val="0"/>
                <w:sz w:val="17"/>
              </w:rPr>
              <w:t>Emotional pacing</w:t>
            </w:r>
          </w:p>
        </w:tc>
        <w:tc>
          <w:tcPr>
            <w:tcW w:type="dxa" w:w="4032"/>
            <w:vAlign w:val="center"/>
          </w:tcPr>
          <w:p>
            <w:pPr>
              <w:spacing w:after="0" w:before="0" w:line="240" w:lineRule="auto"/>
            </w:pPr>
            <w:r/>
            <w:r>
              <w:rPr>
                <w:rFonts w:ascii="Aptos" w:hAnsi="Aptos"/>
                <w:b w:val="0"/>
                <w:sz w:val="17"/>
              </w:rPr>
              <w:t>Slows, simplifies, or restyles explanations when fatigue rises</w:t>
            </w:r>
          </w:p>
        </w:tc>
        <w:tc>
          <w:tcPr>
            <w:tcW w:type="dxa" w:w="4320"/>
            <w:vAlign w:val="center"/>
          </w:tcPr>
          <w:p>
            <w:pPr>
              <w:spacing w:after="0" w:before="0" w:line="240" w:lineRule="auto"/>
            </w:pPr>
            <w:r/>
            <w:r>
              <w:rPr>
                <w:rFonts w:ascii="Aptos" w:hAnsi="Aptos"/>
                <w:b w:val="0"/>
                <w:sz w:val="17"/>
              </w:rPr>
              <w:t>Emotion-aware routing + adaptive prompt templates</w:t>
            </w:r>
          </w:p>
        </w:tc>
      </w:tr>
      <w:tr>
        <w:tc>
          <w:tcPr>
            <w:tcW w:type="dxa" w:w="3024"/>
            <w:vAlign w:val="center"/>
          </w:tcPr>
          <w:p>
            <w:pPr>
              <w:spacing w:after="0" w:before="0" w:line="240" w:lineRule="auto"/>
            </w:pPr>
            <w:r/>
            <w:r>
              <w:rPr>
                <w:rFonts w:ascii="Aptos" w:hAnsi="Aptos"/>
                <w:b w:val="0"/>
                <w:sz w:val="17"/>
              </w:rPr>
              <w:t>Tutor personas</w:t>
            </w:r>
          </w:p>
        </w:tc>
        <w:tc>
          <w:tcPr>
            <w:tcW w:type="dxa" w:w="4032"/>
            <w:vAlign w:val="center"/>
          </w:tcPr>
          <w:p>
            <w:pPr>
              <w:spacing w:after="0" w:before="0" w:line="240" w:lineRule="auto"/>
            </w:pPr>
            <w:r/>
            <w:r>
              <w:rPr>
                <w:rFonts w:ascii="Aptos" w:hAnsi="Aptos"/>
                <w:b w:val="0"/>
                <w:sz w:val="17"/>
              </w:rPr>
              <w:t>Learner selects calm, energetic, funny, or strategic teaching mode</w:t>
            </w:r>
          </w:p>
        </w:tc>
        <w:tc>
          <w:tcPr>
            <w:tcW w:type="dxa" w:w="4320"/>
            <w:vAlign w:val="center"/>
          </w:tcPr>
          <w:p>
            <w:pPr>
              <w:spacing w:after="0" w:before="0" w:line="240" w:lineRule="auto"/>
            </w:pPr>
            <w:r/>
            <w:r>
              <w:rPr>
                <w:rFonts w:ascii="Aptos" w:hAnsi="Aptos"/>
                <w:b w:val="0"/>
                <w:sz w:val="17"/>
              </w:rPr>
              <w:t>Persona router + voice style metadata</w:t>
            </w:r>
          </w:p>
        </w:tc>
      </w:tr>
      <w:tr>
        <w:tc>
          <w:tcPr>
            <w:tcW w:type="dxa" w:w="3024"/>
            <w:vAlign w:val="center"/>
          </w:tcPr>
          <w:p>
            <w:pPr>
              <w:spacing w:after="0" w:before="0" w:line="240" w:lineRule="auto"/>
            </w:pPr>
            <w:r/>
            <w:r>
              <w:rPr>
                <w:rFonts w:ascii="Aptos" w:hAnsi="Aptos"/>
                <w:b w:val="0"/>
                <w:sz w:val="17"/>
              </w:rPr>
              <w:t>Point-and-ask</w:t>
            </w:r>
          </w:p>
        </w:tc>
        <w:tc>
          <w:tcPr>
            <w:tcW w:type="dxa" w:w="4032"/>
            <w:vAlign w:val="center"/>
          </w:tcPr>
          <w:p>
            <w:pPr>
              <w:spacing w:after="0" w:before="0" w:line="240" w:lineRule="auto"/>
            </w:pPr>
            <w:r/>
            <w:r>
              <w:rPr>
                <w:rFonts w:ascii="Aptos" w:hAnsi="Aptos"/>
                <w:b w:val="0"/>
                <w:sz w:val="17"/>
              </w:rPr>
              <w:t>User marks a confusing region and the AI opens a focused whiteboard</w:t>
            </w:r>
          </w:p>
        </w:tc>
        <w:tc>
          <w:tcPr>
            <w:tcW w:type="dxa" w:w="4320"/>
            <w:vAlign w:val="center"/>
          </w:tcPr>
          <w:p>
            <w:pPr>
              <w:spacing w:after="0" w:before="0" w:line="240" w:lineRule="auto"/>
            </w:pPr>
            <w:r/>
            <w:r>
              <w:rPr>
                <w:rFonts w:ascii="Aptos" w:hAnsi="Aptos"/>
                <w:b w:val="0"/>
                <w:sz w:val="17"/>
              </w:rPr>
              <w:t>Vision OCR + region grounding + modal session state</w:t>
            </w:r>
          </w:p>
        </w:tc>
      </w:tr>
      <w:tr>
        <w:tc>
          <w:tcPr>
            <w:tcW w:type="dxa" w:w="3024"/>
            <w:vAlign w:val="center"/>
          </w:tcPr>
          <w:p>
            <w:pPr>
              <w:spacing w:after="0" w:before="0" w:line="240" w:lineRule="auto"/>
            </w:pPr>
            <w:r/>
            <w:r>
              <w:rPr>
                <w:rFonts w:ascii="Aptos" w:hAnsi="Aptos"/>
                <w:b w:val="0"/>
                <w:sz w:val="17"/>
              </w:rPr>
              <w:t>Boredom breaking</w:t>
            </w:r>
          </w:p>
        </w:tc>
        <w:tc>
          <w:tcPr>
            <w:tcW w:type="dxa" w:w="4032"/>
            <w:vAlign w:val="center"/>
          </w:tcPr>
          <w:p>
            <w:pPr>
              <w:spacing w:after="0" w:before="0" w:line="240" w:lineRule="auto"/>
            </w:pPr>
            <w:r/>
            <w:r>
              <w:rPr>
                <w:rFonts w:ascii="Aptos" w:hAnsi="Aptos"/>
                <w:b w:val="0"/>
                <w:sz w:val="17"/>
              </w:rPr>
              <w:t>Short jokes, stories, analogies, and motivation bursts</w:t>
            </w:r>
          </w:p>
        </w:tc>
        <w:tc>
          <w:tcPr>
            <w:tcW w:type="dxa" w:w="4320"/>
            <w:vAlign w:val="center"/>
          </w:tcPr>
          <w:p>
            <w:pPr>
              <w:spacing w:after="0" w:before="0" w:line="240" w:lineRule="auto"/>
            </w:pPr>
            <w:r/>
            <w:r>
              <w:rPr>
                <w:rFonts w:ascii="Aptos" w:hAnsi="Aptos"/>
                <w:b w:val="0"/>
                <w:sz w:val="17"/>
              </w:rPr>
              <w:t>Engagement policy engine + safety filter</w:t>
            </w:r>
          </w:p>
        </w:tc>
      </w:tr>
    </w:tbl>
    <w:p/>
    <w:p>
      <w:pPr>
        <w:spacing w:before="0" w:after="100" w:line="269" w:lineRule="auto"/>
      </w:pPr>
      <w:r>
        <w:t>Operationally, these capabilities should not be mixed into generic chat logic. They should be composed through a tutor session orchestrator that coordinates routing, context memory, output modality, and interruption handling.</w:t>
      </w:r>
    </w:p>
    <w:p>
      <w:pPr>
        <w:spacing w:before="0" w:after="100" w:line="269" w:lineRule="auto"/>
      </w:pPr>
      <w:r>
        <w:t>A production system should also enforce safety rules so humor never becomes distracting, emotional language never becomes manipulative, and persona selection never overrides correctness or accessibility.</w:t>
      </w:r>
    </w:p>
    <w:p>
      <w:pPr>
        <w:pStyle w:val="ListBullet"/>
        <w:spacing w:after="20" w:line="259" w:lineRule="auto"/>
      </w:pPr>
      <w:r>
        <w:t>Classify this section as production scope, not speculative marketing.</w:t>
      </w:r>
    </w:p>
    <w:p>
      <w:pPr>
        <w:pStyle w:val="ListBullet"/>
        <w:spacing w:after="20" w:line="259" w:lineRule="auto"/>
      </w:pPr>
      <w:r>
        <w:t>Treat any missing state transition as a backlog item until it is specified and tested.</w:t>
      </w:r>
    </w:p>
    <w:p>
      <w:pPr>
        <w:pStyle w:val="ListBullet"/>
        <w:spacing w:after="20" w:line="259" w:lineRule="auto"/>
      </w:pPr>
      <w:r>
        <w:t>Keep model, service, and UI ownership visible in implementation tickets.</w:t>
      </w:r>
    </w:p>
    <w:p>
      <w:r>
        <w:br w:type="page"/>
      </w:r>
    </w:p>
    <w:p>
      <w:pPr>
        <w:pStyle w:val="Heading1"/>
        <w:spacing w:before="200" w:after="120" w:line="276" w:lineRule="auto"/>
      </w:pPr>
      <w:r>
        <w:t>33. System Architecture Classification - Layered Product, AI, and Platform View</w:t>
      </w:r>
    </w:p>
    <w:p>
      <w:pPr>
        <w:spacing w:before="0" w:after="100" w:line="269" w:lineRule="auto"/>
      </w:pPr>
      <w:r>
        <w:t>The updated architecture should be classified into explicit layers so engineering teams can implement, scale, and test the system without ambiguity. The new classification below aligns the enterprise document with the uploaded feature brief and also makes the architecture easier to review by product, AI, and infrastructure stakeholders.</w:t>
      </w:r>
    </w:p>
    <w:p>
      <w:pPr>
        <w:spacing w:before="0" w:after="100" w:line="269" w:lineRule="auto"/>
      </w:pPr>
      <w:r>
        <w:t>The same learner action may traverse multiple layers in sequence: a UI interaction can create telemetry, trigger a model route, update mastery state, change the plan, and emit analytics. That is why layer ownership must be visible and not hidden inside a single monolithic service.</w:t>
      </w:r>
    </w:p>
    <w:p>
      <w:pPr>
        <w:spacing w:before="0" w:after="100" w:line="269" w:lineRule="auto"/>
      </w:pPr>
      <w:r>
        <w:t>The recommended classification below is the simplest version that still captures the real product behavior.</w:t>
      </w:r>
    </w:p>
    <w:tbl>
      <w:tblPr>
        <w:tblStyle w:val="TableGrid"/>
        <w:tblW w:type="auto" w:w="0"/>
        <w:jc w:val="center"/>
        <w:tblLook w:firstColumn="1" w:firstRow="1" w:lastColumn="0" w:lastRow="0" w:noHBand="0" w:noVBand="1" w:val="04A0"/>
      </w:tblPr>
      <w:tblGrid>
        <w:gridCol w:w="3213"/>
        <w:gridCol w:w="3213"/>
        <w:gridCol w:w="3213"/>
      </w:tblGrid>
      <w:tr>
        <w:tc>
          <w:tcPr>
            <w:tcW w:type="dxa" w:w="3024"/>
            <w:vAlign w:val="center"/>
            <w:shd w:fill="D9EAF7"/>
          </w:tcPr>
          <w:p>
            <w:pPr>
              <w:spacing w:after="0" w:before="0" w:line="240" w:lineRule="auto"/>
            </w:pPr>
            <w:r/>
            <w:r>
              <w:rPr>
                <w:rFonts w:ascii="Aptos" w:hAnsi="Aptos"/>
                <w:b/>
                <w:sz w:val="18"/>
              </w:rPr>
              <w:t>Layer</w:t>
            </w:r>
          </w:p>
        </w:tc>
        <w:tc>
          <w:tcPr>
            <w:tcW w:type="dxa" w:w="4032"/>
            <w:vAlign w:val="center"/>
            <w:shd w:fill="D9EAF7"/>
          </w:tcPr>
          <w:p>
            <w:pPr>
              <w:spacing w:after="0" w:before="0" w:line="240" w:lineRule="auto"/>
            </w:pPr>
            <w:r/>
            <w:r>
              <w:rPr>
                <w:rFonts w:ascii="Aptos" w:hAnsi="Aptos"/>
                <w:b/>
                <w:sz w:val="18"/>
              </w:rPr>
              <w:t>Primary responsibility</w:t>
            </w:r>
          </w:p>
        </w:tc>
        <w:tc>
          <w:tcPr>
            <w:tcW w:type="dxa" w:w="4320"/>
            <w:vAlign w:val="center"/>
            <w:shd w:fill="D9EAF7"/>
          </w:tcPr>
          <w:p>
            <w:pPr>
              <w:spacing w:after="0" w:before="0" w:line="240" w:lineRule="auto"/>
            </w:pPr>
            <w:r/>
            <w:r>
              <w:rPr>
                <w:rFonts w:ascii="Aptos" w:hAnsi="Aptos"/>
                <w:b/>
                <w:sz w:val="18"/>
              </w:rPr>
              <w:t>Examples</w:t>
            </w:r>
          </w:p>
        </w:tc>
      </w:tr>
      <w:tr>
        <w:tc>
          <w:tcPr>
            <w:tcW w:type="dxa" w:w="3024"/>
            <w:vAlign w:val="center"/>
          </w:tcPr>
          <w:p>
            <w:pPr>
              <w:spacing w:after="0" w:before="0" w:line="240" w:lineRule="auto"/>
            </w:pPr>
            <w:r/>
            <w:r>
              <w:rPr>
                <w:rFonts w:ascii="Aptos" w:hAnsi="Aptos"/>
                <w:b w:val="0"/>
                <w:sz w:val="17"/>
              </w:rPr>
              <w:t>Presentation layer</w:t>
            </w:r>
          </w:p>
        </w:tc>
        <w:tc>
          <w:tcPr>
            <w:tcW w:type="dxa" w:w="4032"/>
            <w:vAlign w:val="center"/>
          </w:tcPr>
          <w:p>
            <w:pPr>
              <w:spacing w:after="0" w:before="0" w:line="240" w:lineRule="auto"/>
            </w:pPr>
            <w:r/>
            <w:r>
              <w:rPr>
                <w:rFonts w:ascii="Aptos" w:hAnsi="Aptos"/>
                <w:b w:val="0"/>
                <w:sz w:val="17"/>
              </w:rPr>
              <w:t>Web and mobile experiences</w:t>
            </w:r>
          </w:p>
        </w:tc>
        <w:tc>
          <w:tcPr>
            <w:tcW w:type="dxa" w:w="4320"/>
            <w:vAlign w:val="center"/>
          </w:tcPr>
          <w:p>
            <w:pPr>
              <w:spacing w:after="0" w:before="0" w:line="240" w:lineRule="auto"/>
            </w:pPr>
            <w:r/>
            <w:r>
              <w:rPr>
                <w:rFonts w:ascii="Aptos" w:hAnsi="Aptos"/>
                <w:b w:val="0"/>
                <w:sz w:val="17"/>
              </w:rPr>
              <w:t>Learner app, mentor console, recruiter portal</w:t>
            </w:r>
          </w:p>
        </w:tc>
      </w:tr>
      <w:tr>
        <w:tc>
          <w:tcPr>
            <w:tcW w:type="dxa" w:w="3024"/>
            <w:vAlign w:val="center"/>
          </w:tcPr>
          <w:p>
            <w:pPr>
              <w:spacing w:after="0" w:before="0" w:line="240" w:lineRule="auto"/>
            </w:pPr>
            <w:r/>
            <w:r>
              <w:rPr>
                <w:rFonts w:ascii="Aptos" w:hAnsi="Aptos"/>
                <w:b w:val="0"/>
                <w:sz w:val="17"/>
              </w:rPr>
              <w:t>Interaction intelligence layer</w:t>
            </w:r>
          </w:p>
        </w:tc>
        <w:tc>
          <w:tcPr>
            <w:tcW w:type="dxa" w:w="4032"/>
            <w:vAlign w:val="center"/>
          </w:tcPr>
          <w:p>
            <w:pPr>
              <w:spacing w:after="0" w:before="0" w:line="240" w:lineRule="auto"/>
            </w:pPr>
            <w:r/>
            <w:r>
              <w:rPr>
                <w:rFonts w:ascii="Aptos" w:hAnsi="Aptos"/>
                <w:b w:val="0"/>
                <w:sz w:val="17"/>
              </w:rPr>
              <w:t>Session control and modality switching</w:t>
            </w:r>
          </w:p>
        </w:tc>
        <w:tc>
          <w:tcPr>
            <w:tcW w:type="dxa" w:w="4320"/>
            <w:vAlign w:val="center"/>
          </w:tcPr>
          <w:p>
            <w:pPr>
              <w:spacing w:after="0" w:before="0" w:line="240" w:lineRule="auto"/>
            </w:pPr>
            <w:r/>
            <w:r>
              <w:rPr>
                <w:rFonts w:ascii="Aptos" w:hAnsi="Aptos"/>
                <w:b w:val="0"/>
                <w:sz w:val="17"/>
              </w:rPr>
              <w:t>Tutor persona, whiteboard, voice, humor, pause-resume</w:t>
            </w:r>
          </w:p>
        </w:tc>
      </w:tr>
      <w:tr>
        <w:tc>
          <w:tcPr>
            <w:tcW w:type="dxa" w:w="3024"/>
            <w:vAlign w:val="center"/>
          </w:tcPr>
          <w:p>
            <w:pPr>
              <w:spacing w:after="0" w:before="0" w:line="240" w:lineRule="auto"/>
            </w:pPr>
            <w:r/>
            <w:r>
              <w:rPr>
                <w:rFonts w:ascii="Aptos" w:hAnsi="Aptos"/>
                <w:b w:val="0"/>
                <w:sz w:val="17"/>
              </w:rPr>
              <w:t>Learning intelligence layer</w:t>
            </w:r>
          </w:p>
        </w:tc>
        <w:tc>
          <w:tcPr>
            <w:tcW w:type="dxa" w:w="4032"/>
            <w:vAlign w:val="center"/>
          </w:tcPr>
          <w:p>
            <w:pPr>
              <w:spacing w:after="0" w:before="0" w:line="240" w:lineRule="auto"/>
            </w:pPr>
            <w:r/>
            <w:r>
              <w:rPr>
                <w:rFonts w:ascii="Aptos" w:hAnsi="Aptos"/>
                <w:b w:val="0"/>
                <w:sz w:val="17"/>
              </w:rPr>
              <w:t>Plans, mastery, revision, diagnostics</w:t>
            </w:r>
          </w:p>
        </w:tc>
        <w:tc>
          <w:tcPr>
            <w:tcW w:type="dxa" w:w="4320"/>
            <w:vAlign w:val="center"/>
          </w:tcPr>
          <w:p>
            <w:pPr>
              <w:spacing w:after="0" w:before="0" w:line="240" w:lineRule="auto"/>
            </w:pPr>
            <w:r/>
            <w:r>
              <w:rPr>
                <w:rFonts w:ascii="Aptos" w:hAnsi="Aptos"/>
                <w:b w:val="0"/>
                <w:sz w:val="17"/>
              </w:rPr>
              <w:t>Roadmaps, assessments, spaced repetition</w:t>
            </w:r>
          </w:p>
        </w:tc>
      </w:tr>
      <w:tr>
        <w:tc>
          <w:tcPr>
            <w:tcW w:type="dxa" w:w="3024"/>
            <w:vAlign w:val="center"/>
          </w:tcPr>
          <w:p>
            <w:pPr>
              <w:spacing w:after="0" w:before="0" w:line="240" w:lineRule="auto"/>
            </w:pPr>
            <w:r/>
            <w:r>
              <w:rPr>
                <w:rFonts w:ascii="Aptos" w:hAnsi="Aptos"/>
                <w:b w:val="0"/>
                <w:sz w:val="17"/>
              </w:rPr>
              <w:t>Behavioral intelligence layer</w:t>
            </w:r>
          </w:p>
        </w:tc>
        <w:tc>
          <w:tcPr>
            <w:tcW w:type="dxa" w:w="4032"/>
            <w:vAlign w:val="center"/>
          </w:tcPr>
          <w:p>
            <w:pPr>
              <w:spacing w:after="0" w:before="0" w:line="240" w:lineRule="auto"/>
            </w:pPr>
            <w:r/>
            <w:r>
              <w:rPr>
                <w:rFonts w:ascii="Aptos" w:hAnsi="Aptos"/>
                <w:b w:val="0"/>
                <w:sz w:val="17"/>
              </w:rPr>
              <w:t>Focus, fatigue, confidence, motivation</w:t>
            </w:r>
          </w:p>
        </w:tc>
        <w:tc>
          <w:tcPr>
            <w:tcW w:type="dxa" w:w="4320"/>
            <w:vAlign w:val="center"/>
          </w:tcPr>
          <w:p>
            <w:pPr>
              <w:spacing w:after="0" w:before="0" w:line="240" w:lineRule="auto"/>
            </w:pPr>
            <w:r/>
            <w:r>
              <w:rPr>
                <w:rFonts w:ascii="Aptos" w:hAnsi="Aptos"/>
                <w:b w:val="0"/>
                <w:sz w:val="17"/>
              </w:rPr>
              <w:t>Streaks, boredom detection, engagement recovery</w:t>
            </w:r>
          </w:p>
        </w:tc>
      </w:tr>
      <w:tr>
        <w:tc>
          <w:tcPr>
            <w:tcW w:type="dxa" w:w="3024"/>
            <w:vAlign w:val="center"/>
          </w:tcPr>
          <w:p>
            <w:pPr>
              <w:spacing w:after="0" w:before="0" w:line="240" w:lineRule="auto"/>
            </w:pPr>
            <w:r/>
            <w:r>
              <w:rPr>
                <w:rFonts w:ascii="Aptos" w:hAnsi="Aptos"/>
                <w:b w:val="0"/>
                <w:sz w:val="17"/>
              </w:rPr>
              <w:t>Career intelligence layer</w:t>
            </w:r>
          </w:p>
        </w:tc>
        <w:tc>
          <w:tcPr>
            <w:tcW w:type="dxa" w:w="4032"/>
            <w:vAlign w:val="center"/>
          </w:tcPr>
          <w:p>
            <w:pPr>
              <w:spacing w:after="0" w:before="0" w:line="240" w:lineRule="auto"/>
            </w:pPr>
            <w:r/>
            <w:r>
              <w:rPr>
                <w:rFonts w:ascii="Aptos" w:hAnsi="Aptos"/>
                <w:b w:val="0"/>
                <w:sz w:val="17"/>
              </w:rPr>
              <w:t>Skill-to-role mapping and employability signals</w:t>
            </w:r>
          </w:p>
        </w:tc>
        <w:tc>
          <w:tcPr>
            <w:tcW w:type="dxa" w:w="4320"/>
            <w:vAlign w:val="center"/>
          </w:tcPr>
          <w:p>
            <w:pPr>
              <w:spacing w:after="0" w:before="0" w:line="240" w:lineRule="auto"/>
            </w:pPr>
            <w:r/>
            <w:r>
              <w:rPr>
                <w:rFonts w:ascii="Aptos" w:hAnsi="Aptos"/>
                <w:b w:val="0"/>
                <w:sz w:val="17"/>
              </w:rPr>
              <w:t>Roadmaps, recruiter views, EIP</w:t>
            </w:r>
          </w:p>
        </w:tc>
      </w:tr>
      <w:tr>
        <w:tc>
          <w:tcPr>
            <w:tcW w:type="dxa" w:w="3024"/>
            <w:vAlign w:val="center"/>
          </w:tcPr>
          <w:p>
            <w:pPr>
              <w:spacing w:after="0" w:before="0" w:line="240" w:lineRule="auto"/>
            </w:pPr>
            <w:r/>
            <w:r>
              <w:rPr>
                <w:rFonts w:ascii="Aptos" w:hAnsi="Aptos"/>
                <w:b w:val="0"/>
                <w:sz w:val="17"/>
              </w:rPr>
              <w:t>Knowledge intelligence layer</w:t>
            </w:r>
          </w:p>
        </w:tc>
        <w:tc>
          <w:tcPr>
            <w:tcW w:type="dxa" w:w="4032"/>
            <w:vAlign w:val="center"/>
          </w:tcPr>
          <w:p>
            <w:pPr>
              <w:spacing w:after="0" w:before="0" w:line="240" w:lineRule="auto"/>
            </w:pPr>
            <w:r/>
            <w:r>
              <w:rPr>
                <w:rFonts w:ascii="Aptos" w:hAnsi="Aptos"/>
                <w:b w:val="0"/>
                <w:sz w:val="17"/>
              </w:rPr>
              <w:t>RAG, embeddings, graph traversal</w:t>
            </w:r>
          </w:p>
        </w:tc>
        <w:tc>
          <w:tcPr>
            <w:tcW w:type="dxa" w:w="4320"/>
            <w:vAlign w:val="center"/>
          </w:tcPr>
          <w:p>
            <w:pPr>
              <w:spacing w:after="0" w:before="0" w:line="240" w:lineRule="auto"/>
            </w:pPr>
            <w:r/>
            <w:r>
              <w:rPr>
                <w:rFonts w:ascii="Aptos" w:hAnsi="Aptos"/>
                <w:b w:val="0"/>
                <w:sz w:val="17"/>
              </w:rPr>
              <w:t>Qdrant, Neo4j, subject knowledge graph</w:t>
            </w:r>
          </w:p>
        </w:tc>
      </w:tr>
      <w:tr>
        <w:tc>
          <w:tcPr>
            <w:tcW w:type="dxa" w:w="3024"/>
            <w:vAlign w:val="center"/>
          </w:tcPr>
          <w:p>
            <w:pPr>
              <w:spacing w:after="0" w:before="0" w:line="240" w:lineRule="auto"/>
            </w:pPr>
            <w:r/>
            <w:r>
              <w:rPr>
                <w:rFonts w:ascii="Aptos" w:hAnsi="Aptos"/>
                <w:b w:val="0"/>
                <w:sz w:val="17"/>
              </w:rPr>
              <w:t>Analytics layer</w:t>
            </w:r>
          </w:p>
        </w:tc>
        <w:tc>
          <w:tcPr>
            <w:tcW w:type="dxa" w:w="4032"/>
            <w:vAlign w:val="center"/>
          </w:tcPr>
          <w:p>
            <w:pPr>
              <w:spacing w:after="0" w:before="0" w:line="240" w:lineRule="auto"/>
            </w:pPr>
            <w:r/>
            <w:r>
              <w:rPr>
                <w:rFonts w:ascii="Aptos" w:hAnsi="Aptos"/>
                <w:b w:val="0"/>
                <w:sz w:val="17"/>
              </w:rPr>
              <w:t>Telemetry, dashboards, forecasting</w:t>
            </w:r>
          </w:p>
        </w:tc>
        <w:tc>
          <w:tcPr>
            <w:tcW w:type="dxa" w:w="4320"/>
            <w:vAlign w:val="center"/>
          </w:tcPr>
          <w:p>
            <w:pPr>
              <w:spacing w:after="0" w:before="0" w:line="240" w:lineRule="auto"/>
            </w:pPr>
            <w:r/>
            <w:r>
              <w:rPr>
                <w:rFonts w:ascii="Aptos" w:hAnsi="Aptos"/>
                <w:b w:val="0"/>
                <w:sz w:val="17"/>
              </w:rPr>
              <w:t>ClickHouse, reports, KPI trends</w:t>
            </w:r>
          </w:p>
        </w:tc>
      </w:tr>
      <w:tr>
        <w:tc>
          <w:tcPr>
            <w:tcW w:type="dxa" w:w="3024"/>
            <w:vAlign w:val="center"/>
          </w:tcPr>
          <w:p>
            <w:pPr>
              <w:spacing w:after="0" w:before="0" w:line="240" w:lineRule="auto"/>
            </w:pPr>
            <w:r/>
            <w:r>
              <w:rPr>
                <w:rFonts w:ascii="Aptos" w:hAnsi="Aptos"/>
                <w:b w:val="0"/>
                <w:sz w:val="17"/>
              </w:rPr>
              <w:t>AI orchestration layer</w:t>
            </w:r>
          </w:p>
        </w:tc>
        <w:tc>
          <w:tcPr>
            <w:tcW w:type="dxa" w:w="4032"/>
            <w:vAlign w:val="center"/>
          </w:tcPr>
          <w:p>
            <w:pPr>
              <w:spacing w:after="0" w:before="0" w:line="240" w:lineRule="auto"/>
            </w:pPr>
            <w:r/>
            <w:r>
              <w:rPr>
                <w:rFonts w:ascii="Aptos" w:hAnsi="Aptos"/>
                <w:b w:val="0"/>
                <w:sz w:val="17"/>
              </w:rPr>
              <w:t>Model routing and prompt governance</w:t>
            </w:r>
          </w:p>
        </w:tc>
        <w:tc>
          <w:tcPr>
            <w:tcW w:type="dxa" w:w="4320"/>
            <w:vAlign w:val="center"/>
          </w:tcPr>
          <w:p>
            <w:pPr>
              <w:spacing w:after="0" w:before="0" w:line="240" w:lineRule="auto"/>
            </w:pPr>
            <w:r/>
            <w:r>
              <w:rPr>
                <w:rFonts w:ascii="Aptos" w:hAnsi="Aptos"/>
                <w:b w:val="0"/>
                <w:sz w:val="17"/>
              </w:rPr>
              <w:t>LLM router, safety, verification</w:t>
            </w:r>
          </w:p>
        </w:tc>
      </w:tr>
      <w:tr>
        <w:tc>
          <w:tcPr>
            <w:tcW w:type="dxa" w:w="3024"/>
            <w:vAlign w:val="center"/>
          </w:tcPr>
          <w:p>
            <w:pPr>
              <w:spacing w:after="0" w:before="0" w:line="240" w:lineRule="auto"/>
            </w:pPr>
            <w:r/>
            <w:r>
              <w:rPr>
                <w:rFonts w:ascii="Aptos" w:hAnsi="Aptos"/>
                <w:b w:val="0"/>
                <w:sz w:val="17"/>
              </w:rPr>
              <w:t>Data layer</w:t>
            </w:r>
          </w:p>
        </w:tc>
        <w:tc>
          <w:tcPr>
            <w:tcW w:type="dxa" w:w="4032"/>
            <w:vAlign w:val="center"/>
          </w:tcPr>
          <w:p>
            <w:pPr>
              <w:spacing w:after="0" w:before="0" w:line="240" w:lineRule="auto"/>
            </w:pPr>
            <w:r/>
            <w:r>
              <w:rPr>
                <w:rFonts w:ascii="Aptos" w:hAnsi="Aptos"/>
                <w:b w:val="0"/>
                <w:sz w:val="17"/>
              </w:rPr>
              <w:t>Canonical persistence</w:t>
            </w:r>
          </w:p>
        </w:tc>
        <w:tc>
          <w:tcPr>
            <w:tcW w:type="dxa" w:w="4320"/>
            <w:vAlign w:val="center"/>
          </w:tcPr>
          <w:p>
            <w:pPr>
              <w:spacing w:after="0" w:before="0" w:line="240" w:lineRule="auto"/>
            </w:pPr>
            <w:r/>
            <w:r>
              <w:rPr>
                <w:rFonts w:ascii="Aptos" w:hAnsi="Aptos"/>
                <w:b w:val="0"/>
                <w:sz w:val="17"/>
              </w:rPr>
              <w:t>PostgreSQL, Redis, object storage</w:t>
            </w:r>
          </w:p>
        </w:tc>
      </w:tr>
      <w:tr>
        <w:tc>
          <w:tcPr>
            <w:tcW w:type="dxa" w:w="3024"/>
            <w:vAlign w:val="center"/>
          </w:tcPr>
          <w:p>
            <w:pPr>
              <w:spacing w:after="0" w:before="0" w:line="240" w:lineRule="auto"/>
            </w:pPr>
            <w:r/>
            <w:r>
              <w:rPr>
                <w:rFonts w:ascii="Aptos" w:hAnsi="Aptos"/>
                <w:b w:val="0"/>
                <w:sz w:val="17"/>
              </w:rPr>
              <w:t>Infrastructure layer</w:t>
            </w:r>
          </w:p>
        </w:tc>
        <w:tc>
          <w:tcPr>
            <w:tcW w:type="dxa" w:w="4032"/>
            <w:vAlign w:val="center"/>
          </w:tcPr>
          <w:p>
            <w:pPr>
              <w:spacing w:after="0" w:before="0" w:line="240" w:lineRule="auto"/>
            </w:pPr>
            <w:r/>
            <w:r>
              <w:rPr>
                <w:rFonts w:ascii="Aptos" w:hAnsi="Aptos"/>
                <w:b w:val="0"/>
                <w:sz w:val="17"/>
              </w:rPr>
              <w:t>Runtime, scaling, observability</w:t>
            </w:r>
          </w:p>
        </w:tc>
        <w:tc>
          <w:tcPr>
            <w:tcW w:type="dxa" w:w="4320"/>
            <w:vAlign w:val="center"/>
          </w:tcPr>
          <w:p>
            <w:pPr>
              <w:spacing w:after="0" w:before="0" w:line="240" w:lineRule="auto"/>
            </w:pPr>
            <w:r/>
            <w:r>
              <w:rPr>
                <w:rFonts w:ascii="Aptos" w:hAnsi="Aptos"/>
                <w:b w:val="0"/>
                <w:sz w:val="17"/>
              </w:rPr>
              <w:t>Kubernetes, GPU nodes, monitoring</w:t>
            </w:r>
          </w:p>
        </w:tc>
      </w:tr>
    </w:tbl>
    <w:p/>
    <w:p>
      <w:pPr>
        <w:spacing w:before="0" w:after="100" w:line="269" w:lineRule="auto"/>
      </w:pPr>
      <w:r>
        <w:t>This classification should appear in the final documentation as a top-level diagram and also inside the narrative chapters, because it clarifies how product behavior maps to deployable services.</w:t>
      </w:r>
    </w:p>
    <w:p>
      <w:pPr>
        <w:spacing w:before="0" w:after="100" w:line="269" w:lineRule="auto"/>
      </w:pPr>
      <w:r>
        <w:t>The architecture is strongest when the same event can be understood from three perspectives at once: learner experience, AI control, and system observability.</w:t>
      </w:r>
    </w:p>
    <w:p>
      <w:pPr>
        <w:pStyle w:val="ListBullet"/>
        <w:spacing w:after="20" w:line="259" w:lineRule="auto"/>
      </w:pPr>
      <w:r>
        <w:t>Classify this section as production scope, not speculative marketing.</w:t>
      </w:r>
    </w:p>
    <w:p>
      <w:pPr>
        <w:pStyle w:val="ListBullet"/>
        <w:spacing w:after="20" w:line="259" w:lineRule="auto"/>
      </w:pPr>
      <w:r>
        <w:t>Treat any missing state transition as a backlog item until it is specified and tested.</w:t>
      </w:r>
    </w:p>
    <w:p>
      <w:pPr>
        <w:pStyle w:val="ListBullet"/>
        <w:spacing w:after="20" w:line="259" w:lineRule="auto"/>
      </w:pPr>
      <w:r>
        <w:t>Keep model, service, and UI ownership visible in implementation tickets.</w:t>
      </w:r>
    </w:p>
    <w:p>
      <w:r>
        <w:br w:type="page"/>
      </w:r>
    </w:p>
    <w:p>
      <w:pPr>
        <w:pStyle w:val="Heading1"/>
        <w:spacing w:before="200" w:after="120" w:line="276" w:lineRule="auto"/>
      </w:pPr>
      <w:r>
        <w:t>34. Data Flow Diagrams and Workflow Labels</w:t>
      </w:r>
    </w:p>
    <w:p>
      <w:pPr>
        <w:spacing w:before="0" w:after="100" w:line="269" w:lineRule="auto"/>
      </w:pPr>
      <w:r>
        <w:t>The following diagrams are text-form DFDs meant for engineering review and appendix-level documentation. They can later be redrawn into Mermaid, Figma, draw.io, or Lucidchart, but the logic should remain identical. Each diagram highlights the system boundary, data producers, processing nodes, and state sinks.</w:t>
      </w:r>
    </w:p>
    <w:p>
      <w:pPr>
        <w:spacing w:before="0" w:after="100" w:line="269" w:lineRule="auto"/>
      </w:pPr>
      <w:r>
        <w:t>The key rule is that every learner-visible state change must correspond to an event, a service update, and a persisted record. That rule prevents invisible behavior and makes the system debuggable.</w:t>
      </w:r>
    </w:p>
    <w:p>
      <w:pPr>
        <w:spacing w:before="0" w:after="0" w:line="240" w:lineRule="auto"/>
      </w:pPr>
      <w:r>
        <w:rPr>
          <w:rFonts w:ascii="Courier New" w:hAnsi="Courier New"/>
          <w:sz w:val="17"/>
        </w:rPr>
        <w:t>DFD-0 - Platform Overview</w:t>
      </w:r>
    </w:p>
    <w:p>
      <w:pPr>
        <w:spacing w:before="0" w:after="0" w:line="240" w:lineRule="auto"/>
      </w:pPr>
      <w:r>
        <w:rPr>
          <w:rFonts w:ascii="Courier New" w:hAnsi="Courier New"/>
          <w:sz w:val="17"/>
        </w:rPr>
        <w:t>[Learner/Mentor/Institution/Recruiter] -&gt; [Web/Mobile UI] -&gt; [API Gateway] -&gt; [Domain Services + AI Orchestrator] -&gt; [PostgreSQL / Redis / Qdrant / Neo4j / ClickHouse]</w:t>
      </w:r>
    </w:p>
    <w:p>
      <w:pPr>
        <w:spacing w:before="0" w:after="0" w:line="240" w:lineRule="auto"/>
      </w:pPr>
      <w:r>
        <w:rPr>
          <w:rFonts w:ascii="Courier New" w:hAnsi="Courier New"/>
          <w:sz w:val="17"/>
        </w:rPr>
        <w:t xml:space="preserve">                                -&gt; [Notification / Analytics / Audit / Model Router]</w:t>
      </w:r>
    </w:p>
    <w:p>
      <w:pPr>
        <w:spacing w:before="0" w:after="0" w:line="240" w:lineRule="auto"/>
      </w:pPr>
      <w:r>
        <w:rPr>
          <w:rFonts w:ascii="Courier New" w:hAnsi="Courier New"/>
          <w:sz w:val="17"/>
        </w:rPr>
      </w:r>
    </w:p>
    <w:p>
      <w:pPr>
        <w:spacing w:before="0" w:after="0" w:line="240" w:lineRule="auto"/>
      </w:pPr>
      <w:r>
        <w:rPr>
          <w:rFonts w:ascii="Courier New" w:hAnsi="Courier New"/>
          <w:sz w:val="17"/>
        </w:rPr>
        <w:t>DFD-1 - Onboarding and Diagnostic Flow</w:t>
      </w:r>
    </w:p>
    <w:p>
      <w:pPr>
        <w:spacing w:before="0" w:after="0" w:line="240" w:lineRule="auto"/>
      </w:pPr>
      <w:r>
        <w:rPr>
          <w:rFonts w:ascii="Courier New" w:hAnsi="Courier New"/>
          <w:sz w:val="17"/>
        </w:rPr>
        <w:t>User profile + goals + availability -&gt; onboarding form -&gt; rules engine -&gt; initial diagnostic -&gt; mastery baseline -&gt; first learning path -&gt; dashboard</w:t>
      </w:r>
    </w:p>
    <w:p>
      <w:pPr>
        <w:spacing w:before="0" w:after="0" w:line="240" w:lineRule="auto"/>
      </w:pPr>
      <w:r>
        <w:rPr>
          <w:rFonts w:ascii="Courier New" w:hAnsi="Courier New"/>
          <w:sz w:val="17"/>
        </w:rPr>
      </w:r>
    </w:p>
    <w:p>
      <w:pPr>
        <w:spacing w:before="0" w:after="0" w:line="240" w:lineRule="auto"/>
      </w:pPr>
      <w:r>
        <w:rPr>
          <w:rFonts w:ascii="Courier New" w:hAnsi="Courier New"/>
          <w:sz w:val="17"/>
        </w:rPr>
        <w:t>DFD-1 - AI Tutor Session Flow</w:t>
      </w:r>
    </w:p>
    <w:p>
      <w:pPr>
        <w:spacing w:before="0" w:after="0" w:line="240" w:lineRule="auto"/>
      </w:pPr>
      <w:r>
        <w:rPr>
          <w:rFonts w:ascii="Courier New" w:hAnsi="Courier New"/>
          <w:sz w:val="17"/>
        </w:rPr>
        <w:t>User question / lesson context -&gt; tutor workspace -&gt; retrieval + routing -&gt; response generation -&gt; safety review -&gt; answer + explanation -&gt; telemetry event -&gt; plan update</w:t>
      </w:r>
    </w:p>
    <w:p>
      <w:pPr>
        <w:spacing w:before="0" w:after="0" w:line="240" w:lineRule="auto"/>
      </w:pPr>
      <w:r>
        <w:rPr>
          <w:rFonts w:ascii="Courier New" w:hAnsi="Courier New"/>
          <w:sz w:val="17"/>
        </w:rPr>
      </w:r>
    </w:p>
    <w:p>
      <w:pPr>
        <w:spacing w:before="0" w:after="0" w:line="240" w:lineRule="auto"/>
      </w:pPr>
      <w:r>
        <w:rPr>
          <w:rFonts w:ascii="Courier New" w:hAnsi="Courier New"/>
          <w:sz w:val="17"/>
        </w:rPr>
        <w:t>DFD-2 - Point-and-Ask Whiteboard Flow</w:t>
      </w:r>
    </w:p>
    <w:p>
      <w:pPr>
        <w:spacing w:before="0" w:after="0" w:line="240" w:lineRule="auto"/>
      </w:pPr>
      <w:r>
        <w:rPr>
          <w:rFonts w:ascii="Courier New" w:hAnsi="Courier New"/>
          <w:sz w:val="17"/>
        </w:rPr>
        <w:t>Annotated region on lesson screen -&gt; vision/OCR extractor -&gt; concept grounding -&gt; whiteboard session -&gt; alternate explanation -&gt; resume lesson state -&gt; feedback event</w:t>
      </w:r>
    </w:p>
    <w:p>
      <w:pPr>
        <w:spacing w:before="0" w:after="0" w:line="240" w:lineRule="auto"/>
      </w:pPr>
      <w:r>
        <w:rPr>
          <w:rFonts w:ascii="Courier New" w:hAnsi="Courier New"/>
          <w:sz w:val="17"/>
        </w:rPr>
      </w:r>
    </w:p>
    <w:p>
      <w:pPr>
        <w:spacing w:before="0" w:after="0" w:line="240" w:lineRule="auto"/>
      </w:pPr>
      <w:r>
        <w:rPr>
          <w:rFonts w:ascii="Courier New" w:hAnsi="Courier New"/>
          <w:sz w:val="17"/>
        </w:rPr>
        <w:t>DFD-2 - Analytics Feedback Loop</w:t>
      </w:r>
    </w:p>
    <w:p>
      <w:pPr>
        <w:spacing w:before="0" w:after="0" w:line="240" w:lineRule="auto"/>
      </w:pPr>
      <w:r>
        <w:rPr>
          <w:rFonts w:ascii="Courier New" w:hAnsi="Courier New"/>
          <w:sz w:val="17"/>
        </w:rPr>
        <w:t>Study events + quiz attempts + dwell time + confidence scores -&gt; telemetry pipeline -&gt; feature store -&gt; mastery model -&gt; plan recalculation -&gt; dashboard + reminders</w:t>
      </w:r>
    </w:p>
    <w:p>
      <w:pPr>
        <w:pStyle w:val="ListBullet"/>
        <w:spacing w:after="20" w:line="259" w:lineRule="auto"/>
      </w:pPr>
      <w:r>
        <w:t>Classify this section as production scope, not speculative marketing.</w:t>
      </w:r>
    </w:p>
    <w:p>
      <w:pPr>
        <w:pStyle w:val="ListBullet"/>
        <w:spacing w:after="20" w:line="259" w:lineRule="auto"/>
      </w:pPr>
      <w:r>
        <w:t>Treat any missing state transition as a backlog item until it is specified and tested.</w:t>
      </w:r>
    </w:p>
    <w:p>
      <w:pPr>
        <w:pStyle w:val="ListBullet"/>
        <w:spacing w:after="20" w:line="259" w:lineRule="auto"/>
      </w:pPr>
      <w:r>
        <w:t>Keep model, service, and UI ownership visible in implementation tickets.</w:t>
      </w:r>
    </w:p>
    <w:p>
      <w:r>
        <w:br w:type="page"/>
      </w:r>
    </w:p>
    <w:p>
      <w:pPr>
        <w:pStyle w:val="Heading1"/>
        <w:spacing w:before="200" w:after="120" w:line="276" w:lineRule="auto"/>
      </w:pPr>
      <w:r>
        <w:t>35. AI Model Stack, Routing Policy, and Custom Training Strategy</w:t>
      </w:r>
    </w:p>
    <w:p>
      <w:pPr>
        <w:spacing w:before="0" w:after="100" w:line="269" w:lineRule="auto"/>
      </w:pPr>
      <w:r>
        <w:t>The platform should use different model classes for different jobs. The production document already identifies orchestration, retrieval, and analysis components, but the feature brief requires a more explicit model taxonomy: tutoring, vision, speech, ranking, prediction, and personalization.</w:t>
      </w:r>
    </w:p>
    <w:p>
      <w:pPr>
        <w:spacing w:before="0" w:after="100" w:line="269" w:lineRule="auto"/>
      </w:pPr>
      <w:r>
        <w:t>The correct production pattern is not to force one large model to do everything. Instead, the platform should route each request to the smallest model that can do the job safely, and then escalate only when the task becomes complex or high-risk.</w:t>
      </w:r>
    </w:p>
    <w:p>
      <w:pPr>
        <w:spacing w:before="0" w:after="100" w:line="269" w:lineRule="auto"/>
      </w:pPr>
      <w:r>
        <w:t>Custom training should focus on domain adaptation, rubric alignment, learner-behavior prediction, and persona consistency. The goal is not only higher accuracy, but also stable pedagogical style across sessions.</w:t>
      </w:r>
    </w:p>
    <w:tbl>
      <w:tblPr>
        <w:tblStyle w:val="TableGrid"/>
        <w:tblW w:type="auto" w:w="0"/>
        <w:jc w:val="center"/>
        <w:tblLook w:firstColumn="1" w:firstRow="1" w:lastColumn="0" w:lastRow="0" w:noHBand="0" w:noVBand="1" w:val="04A0"/>
      </w:tblPr>
      <w:tblGrid>
        <w:gridCol w:w="3213"/>
        <w:gridCol w:w="3213"/>
        <w:gridCol w:w="3213"/>
      </w:tblGrid>
      <w:tr>
        <w:tc>
          <w:tcPr>
            <w:tcW w:type="dxa" w:w="3024"/>
            <w:vAlign w:val="center"/>
            <w:shd w:fill="D9EAF7"/>
          </w:tcPr>
          <w:p>
            <w:pPr>
              <w:spacing w:after="0" w:before="0" w:line="240" w:lineRule="auto"/>
            </w:pPr>
            <w:r/>
            <w:r>
              <w:rPr>
                <w:rFonts w:ascii="Aptos" w:hAnsi="Aptos"/>
                <w:b/>
                <w:sz w:val="18"/>
              </w:rPr>
              <w:t>Use case</w:t>
            </w:r>
          </w:p>
        </w:tc>
        <w:tc>
          <w:tcPr>
            <w:tcW w:type="dxa" w:w="4032"/>
            <w:vAlign w:val="center"/>
            <w:shd w:fill="D9EAF7"/>
          </w:tcPr>
          <w:p>
            <w:pPr>
              <w:spacing w:after="0" w:before="0" w:line="240" w:lineRule="auto"/>
            </w:pPr>
            <w:r/>
            <w:r>
              <w:rPr>
                <w:rFonts w:ascii="Aptos" w:hAnsi="Aptos"/>
                <w:b/>
                <w:sz w:val="18"/>
              </w:rPr>
              <w:t>Suggested model class</w:t>
            </w:r>
          </w:p>
        </w:tc>
        <w:tc>
          <w:tcPr>
            <w:tcW w:type="dxa" w:w="4320"/>
            <w:vAlign w:val="center"/>
            <w:shd w:fill="D9EAF7"/>
          </w:tcPr>
          <w:p>
            <w:pPr>
              <w:spacing w:after="0" w:before="0" w:line="240" w:lineRule="auto"/>
            </w:pPr>
            <w:r/>
            <w:r>
              <w:rPr>
                <w:rFonts w:ascii="Aptos" w:hAnsi="Aptos"/>
                <w:b/>
                <w:sz w:val="18"/>
              </w:rPr>
              <w:t>Training or adaptation strategy</w:t>
            </w:r>
          </w:p>
        </w:tc>
      </w:tr>
      <w:tr>
        <w:tc>
          <w:tcPr>
            <w:tcW w:type="dxa" w:w="3024"/>
            <w:vAlign w:val="center"/>
          </w:tcPr>
          <w:p>
            <w:pPr>
              <w:spacing w:after="0" w:before="0" w:line="240" w:lineRule="auto"/>
            </w:pPr>
            <w:r/>
            <w:r>
              <w:rPr>
                <w:rFonts w:ascii="Aptos" w:hAnsi="Aptos"/>
                <w:b w:val="0"/>
                <w:sz w:val="17"/>
              </w:rPr>
              <w:t>Conversational tutoring</w:t>
            </w:r>
          </w:p>
        </w:tc>
        <w:tc>
          <w:tcPr>
            <w:tcW w:type="dxa" w:w="4032"/>
            <w:vAlign w:val="center"/>
          </w:tcPr>
          <w:p>
            <w:pPr>
              <w:spacing w:after="0" w:before="0" w:line="240" w:lineRule="auto"/>
            </w:pPr>
            <w:r/>
            <w:r>
              <w:rPr>
                <w:rFonts w:ascii="Aptos" w:hAnsi="Aptos"/>
                <w:b w:val="0"/>
                <w:sz w:val="17"/>
              </w:rPr>
              <w:t>LLM / instruction model</w:t>
            </w:r>
          </w:p>
        </w:tc>
        <w:tc>
          <w:tcPr>
            <w:tcW w:type="dxa" w:w="4320"/>
            <w:vAlign w:val="center"/>
          </w:tcPr>
          <w:p>
            <w:pPr>
              <w:spacing w:after="0" w:before="0" w:line="240" w:lineRule="auto"/>
            </w:pPr>
            <w:r/>
            <w:r>
              <w:rPr>
                <w:rFonts w:ascii="Aptos" w:hAnsi="Aptos"/>
                <w:b w:val="0"/>
                <w:sz w:val="17"/>
              </w:rPr>
              <w:t>Domain prompt tuning, RAG, answer rubric filters</w:t>
            </w:r>
          </w:p>
        </w:tc>
      </w:tr>
      <w:tr>
        <w:tc>
          <w:tcPr>
            <w:tcW w:type="dxa" w:w="3024"/>
            <w:vAlign w:val="center"/>
          </w:tcPr>
          <w:p>
            <w:pPr>
              <w:spacing w:after="0" w:before="0" w:line="240" w:lineRule="auto"/>
            </w:pPr>
            <w:r/>
            <w:r>
              <w:rPr>
                <w:rFonts w:ascii="Aptos" w:hAnsi="Aptos"/>
                <w:b w:val="0"/>
                <w:sz w:val="17"/>
              </w:rPr>
              <w:t>Math reasoning</w:t>
            </w:r>
          </w:p>
        </w:tc>
        <w:tc>
          <w:tcPr>
            <w:tcW w:type="dxa" w:w="4032"/>
            <w:vAlign w:val="center"/>
          </w:tcPr>
          <w:p>
            <w:pPr>
              <w:spacing w:after="0" w:before="0" w:line="240" w:lineRule="auto"/>
            </w:pPr>
            <w:r/>
            <w:r>
              <w:rPr>
                <w:rFonts w:ascii="Aptos" w:hAnsi="Aptos"/>
                <w:b w:val="0"/>
                <w:sz w:val="17"/>
              </w:rPr>
              <w:t>Reasoning-capable LLM + verifier</w:t>
            </w:r>
          </w:p>
        </w:tc>
        <w:tc>
          <w:tcPr>
            <w:tcW w:type="dxa" w:w="4320"/>
            <w:vAlign w:val="center"/>
          </w:tcPr>
          <w:p>
            <w:pPr>
              <w:spacing w:after="0" w:before="0" w:line="240" w:lineRule="auto"/>
            </w:pPr>
            <w:r/>
            <w:r>
              <w:rPr>
                <w:rFonts w:ascii="Aptos" w:hAnsi="Aptos"/>
                <w:b w:val="0"/>
                <w:sz w:val="17"/>
              </w:rPr>
              <w:t>Worked-example library + answer checking</w:t>
            </w:r>
          </w:p>
        </w:tc>
      </w:tr>
      <w:tr>
        <w:tc>
          <w:tcPr>
            <w:tcW w:type="dxa" w:w="3024"/>
            <w:vAlign w:val="center"/>
          </w:tcPr>
          <w:p>
            <w:pPr>
              <w:spacing w:after="0" w:before="0" w:line="240" w:lineRule="auto"/>
            </w:pPr>
            <w:r/>
            <w:r>
              <w:rPr>
                <w:rFonts w:ascii="Aptos" w:hAnsi="Aptos"/>
                <w:b w:val="0"/>
                <w:sz w:val="17"/>
              </w:rPr>
              <w:t>Vision / point-and-ask</w:t>
            </w:r>
          </w:p>
        </w:tc>
        <w:tc>
          <w:tcPr>
            <w:tcW w:type="dxa" w:w="4032"/>
            <w:vAlign w:val="center"/>
          </w:tcPr>
          <w:p>
            <w:pPr>
              <w:spacing w:after="0" w:before="0" w:line="240" w:lineRule="auto"/>
            </w:pPr>
            <w:r/>
            <w:r>
              <w:rPr>
                <w:rFonts w:ascii="Aptos" w:hAnsi="Aptos"/>
                <w:b w:val="0"/>
                <w:sz w:val="17"/>
              </w:rPr>
              <w:t>OCR + grounding model</w:t>
            </w:r>
          </w:p>
        </w:tc>
        <w:tc>
          <w:tcPr>
            <w:tcW w:type="dxa" w:w="4320"/>
            <w:vAlign w:val="center"/>
          </w:tcPr>
          <w:p>
            <w:pPr>
              <w:spacing w:after="0" w:before="0" w:line="240" w:lineRule="auto"/>
            </w:pPr>
            <w:r/>
            <w:r>
              <w:rPr>
                <w:rFonts w:ascii="Aptos" w:hAnsi="Aptos"/>
                <w:b w:val="0"/>
                <w:sz w:val="17"/>
              </w:rPr>
              <w:t>Annotated screenshots and UI region datasets</w:t>
            </w:r>
          </w:p>
        </w:tc>
      </w:tr>
      <w:tr>
        <w:tc>
          <w:tcPr>
            <w:tcW w:type="dxa" w:w="3024"/>
            <w:vAlign w:val="center"/>
          </w:tcPr>
          <w:p>
            <w:pPr>
              <w:spacing w:after="0" w:before="0" w:line="240" w:lineRule="auto"/>
            </w:pPr>
            <w:r/>
            <w:r>
              <w:rPr>
                <w:rFonts w:ascii="Aptos" w:hAnsi="Aptos"/>
                <w:b w:val="0"/>
                <w:sz w:val="17"/>
              </w:rPr>
              <w:t>Emotion and fatigue</w:t>
            </w:r>
          </w:p>
        </w:tc>
        <w:tc>
          <w:tcPr>
            <w:tcW w:type="dxa" w:w="4032"/>
            <w:vAlign w:val="center"/>
          </w:tcPr>
          <w:p>
            <w:pPr>
              <w:spacing w:after="0" w:before="0" w:line="240" w:lineRule="auto"/>
            </w:pPr>
            <w:r/>
            <w:r>
              <w:rPr>
                <w:rFonts w:ascii="Aptos" w:hAnsi="Aptos"/>
                <w:b w:val="0"/>
                <w:sz w:val="17"/>
              </w:rPr>
              <w:t>Lightweight classifier</w:t>
            </w:r>
          </w:p>
        </w:tc>
        <w:tc>
          <w:tcPr>
            <w:tcW w:type="dxa" w:w="4320"/>
            <w:vAlign w:val="center"/>
          </w:tcPr>
          <w:p>
            <w:pPr>
              <w:spacing w:after="0" w:before="0" w:line="240" w:lineRule="auto"/>
            </w:pPr>
            <w:r/>
            <w:r>
              <w:rPr>
                <w:rFonts w:ascii="Aptos" w:hAnsi="Aptos"/>
                <w:b w:val="0"/>
                <w:sz w:val="17"/>
              </w:rPr>
              <w:t>Telemetry-labeled engagement sequences</w:t>
            </w:r>
          </w:p>
        </w:tc>
      </w:tr>
      <w:tr>
        <w:tc>
          <w:tcPr>
            <w:tcW w:type="dxa" w:w="3024"/>
            <w:vAlign w:val="center"/>
          </w:tcPr>
          <w:p>
            <w:pPr>
              <w:spacing w:after="0" w:before="0" w:line="240" w:lineRule="auto"/>
            </w:pPr>
            <w:r/>
            <w:r>
              <w:rPr>
                <w:rFonts w:ascii="Aptos" w:hAnsi="Aptos"/>
                <w:b w:val="0"/>
                <w:sz w:val="17"/>
              </w:rPr>
              <w:t>Career matching</w:t>
            </w:r>
          </w:p>
        </w:tc>
        <w:tc>
          <w:tcPr>
            <w:tcW w:type="dxa" w:w="4032"/>
            <w:vAlign w:val="center"/>
          </w:tcPr>
          <w:p>
            <w:pPr>
              <w:spacing w:after="0" w:before="0" w:line="240" w:lineRule="auto"/>
            </w:pPr>
            <w:r/>
            <w:r>
              <w:rPr>
                <w:rFonts w:ascii="Aptos" w:hAnsi="Aptos"/>
                <w:b w:val="0"/>
                <w:sz w:val="17"/>
              </w:rPr>
              <w:t>Embedding + ranking model</w:t>
            </w:r>
          </w:p>
        </w:tc>
        <w:tc>
          <w:tcPr>
            <w:tcW w:type="dxa" w:w="4320"/>
            <w:vAlign w:val="center"/>
          </w:tcPr>
          <w:p>
            <w:pPr>
              <w:spacing w:after="0" w:before="0" w:line="240" w:lineRule="auto"/>
            </w:pPr>
            <w:r/>
            <w:r>
              <w:rPr>
                <w:rFonts w:ascii="Aptos" w:hAnsi="Aptos"/>
                <w:b w:val="0"/>
                <w:sz w:val="17"/>
              </w:rPr>
              <w:t>Historical outcomes and skill-role pairs</w:t>
            </w:r>
          </w:p>
        </w:tc>
      </w:tr>
      <w:tr>
        <w:tc>
          <w:tcPr>
            <w:tcW w:type="dxa" w:w="3024"/>
            <w:vAlign w:val="center"/>
          </w:tcPr>
          <w:p>
            <w:pPr>
              <w:spacing w:after="0" w:before="0" w:line="240" w:lineRule="auto"/>
            </w:pPr>
            <w:r/>
            <w:r>
              <w:rPr>
                <w:rFonts w:ascii="Aptos" w:hAnsi="Aptos"/>
                <w:b w:val="0"/>
                <w:sz w:val="17"/>
              </w:rPr>
              <w:t>Mastery prediction</w:t>
            </w:r>
          </w:p>
        </w:tc>
        <w:tc>
          <w:tcPr>
            <w:tcW w:type="dxa" w:w="4032"/>
            <w:vAlign w:val="center"/>
          </w:tcPr>
          <w:p>
            <w:pPr>
              <w:spacing w:after="0" w:before="0" w:line="240" w:lineRule="auto"/>
            </w:pPr>
            <w:r/>
            <w:r>
              <w:rPr>
                <w:rFonts w:ascii="Aptos" w:hAnsi="Aptos"/>
                <w:b w:val="0"/>
                <w:sz w:val="17"/>
              </w:rPr>
              <w:t>Sequence model</w:t>
            </w:r>
          </w:p>
        </w:tc>
        <w:tc>
          <w:tcPr>
            <w:tcW w:type="dxa" w:w="4320"/>
            <w:vAlign w:val="center"/>
          </w:tcPr>
          <w:p>
            <w:pPr>
              <w:spacing w:after="0" w:before="0" w:line="240" w:lineRule="auto"/>
            </w:pPr>
            <w:r/>
            <w:r>
              <w:rPr>
                <w:rFonts w:ascii="Aptos" w:hAnsi="Aptos"/>
                <w:b w:val="0"/>
                <w:sz w:val="17"/>
              </w:rPr>
              <w:t>Event timelines, quizzes, retention curves</w:t>
            </w:r>
          </w:p>
        </w:tc>
      </w:tr>
      <w:tr>
        <w:tc>
          <w:tcPr>
            <w:tcW w:type="dxa" w:w="3024"/>
            <w:vAlign w:val="center"/>
          </w:tcPr>
          <w:p>
            <w:pPr>
              <w:spacing w:after="0" w:before="0" w:line="240" w:lineRule="auto"/>
            </w:pPr>
            <w:r/>
            <w:r>
              <w:rPr>
                <w:rFonts w:ascii="Aptos" w:hAnsi="Aptos"/>
                <w:b w:val="0"/>
                <w:sz w:val="17"/>
              </w:rPr>
              <w:t>Search / retrieval</w:t>
            </w:r>
          </w:p>
        </w:tc>
        <w:tc>
          <w:tcPr>
            <w:tcW w:type="dxa" w:w="4032"/>
            <w:vAlign w:val="center"/>
          </w:tcPr>
          <w:p>
            <w:pPr>
              <w:spacing w:after="0" w:before="0" w:line="240" w:lineRule="auto"/>
            </w:pPr>
            <w:r/>
            <w:r>
              <w:rPr>
                <w:rFonts w:ascii="Aptos" w:hAnsi="Aptos"/>
                <w:b w:val="0"/>
                <w:sz w:val="17"/>
              </w:rPr>
              <w:t>Embedding model</w:t>
            </w:r>
          </w:p>
        </w:tc>
        <w:tc>
          <w:tcPr>
            <w:tcW w:type="dxa" w:w="4320"/>
            <w:vAlign w:val="center"/>
          </w:tcPr>
          <w:p>
            <w:pPr>
              <w:spacing w:after="0" w:before="0" w:line="240" w:lineRule="auto"/>
            </w:pPr>
            <w:r/>
            <w:r>
              <w:rPr>
                <w:rFonts w:ascii="Aptos" w:hAnsi="Aptos"/>
                <w:b w:val="0"/>
                <w:sz w:val="17"/>
              </w:rPr>
              <w:t>Chunking, hard-negative tuning, relevance judgments</w:t>
            </w:r>
          </w:p>
        </w:tc>
      </w:tr>
      <w:tr>
        <w:tc>
          <w:tcPr>
            <w:tcW w:type="dxa" w:w="3024"/>
            <w:vAlign w:val="center"/>
          </w:tcPr>
          <w:p>
            <w:pPr>
              <w:spacing w:after="0" w:before="0" w:line="240" w:lineRule="auto"/>
            </w:pPr>
            <w:r/>
            <w:r>
              <w:rPr>
                <w:rFonts w:ascii="Aptos" w:hAnsi="Aptos"/>
                <w:b w:val="0"/>
                <w:sz w:val="17"/>
              </w:rPr>
              <w:t>Voice tutor</w:t>
            </w:r>
          </w:p>
        </w:tc>
        <w:tc>
          <w:tcPr>
            <w:tcW w:type="dxa" w:w="4032"/>
            <w:vAlign w:val="center"/>
          </w:tcPr>
          <w:p>
            <w:pPr>
              <w:spacing w:after="0" w:before="0" w:line="240" w:lineRule="auto"/>
            </w:pPr>
            <w:r/>
            <w:r>
              <w:rPr>
                <w:rFonts w:ascii="Aptos" w:hAnsi="Aptos"/>
                <w:b w:val="0"/>
                <w:sz w:val="17"/>
              </w:rPr>
              <w:t>TTS + speaker style model</w:t>
            </w:r>
          </w:p>
        </w:tc>
        <w:tc>
          <w:tcPr>
            <w:tcW w:type="dxa" w:w="4320"/>
            <w:vAlign w:val="center"/>
          </w:tcPr>
          <w:p>
            <w:pPr>
              <w:spacing w:after="0" w:before="0" w:line="240" w:lineRule="auto"/>
            </w:pPr>
            <w:r/>
            <w:r>
              <w:rPr>
                <w:rFonts w:ascii="Aptos" w:hAnsi="Aptos"/>
                <w:b w:val="0"/>
                <w:sz w:val="17"/>
              </w:rPr>
              <w:t>Persona audio presets and prosody controls</w:t>
            </w:r>
          </w:p>
        </w:tc>
      </w:tr>
    </w:tbl>
    <w:p/>
    <w:p>
      <w:pPr>
        <w:spacing w:before="0" w:after="100" w:line="269" w:lineRule="auto"/>
      </w:pPr>
      <w:r>
        <w:t>Training layers should be separated into four tiers: base foundation models, domain adapters, personalization models, and policy/guardrail models. That separation makes it possible to improve one area without destabilizing the rest of the stack.</w:t>
      </w:r>
    </w:p>
    <w:p>
      <w:pPr>
        <w:spacing w:before="0" w:after="100" w:line="269" w:lineRule="auto"/>
      </w:pPr>
      <w:r>
        <w:t>Learner data used for personalization must be governed, minimized, versioned, and auditable. If a custom model uses feedback from user behavior, that behavior should be clearly scoped to study context and never silently expanded into unrelated inference without permission.</w:t>
      </w:r>
    </w:p>
    <w:p>
      <w:pPr>
        <w:pStyle w:val="ListBullet"/>
        <w:spacing w:after="20" w:line="259" w:lineRule="auto"/>
      </w:pPr>
      <w:r>
        <w:t>Classify this section as production scope, not speculative marketing.</w:t>
      </w:r>
    </w:p>
    <w:p>
      <w:pPr>
        <w:pStyle w:val="ListBullet"/>
        <w:spacing w:after="20" w:line="259" w:lineRule="auto"/>
      </w:pPr>
      <w:r>
        <w:t>Treat any missing state transition as a backlog item until it is specified and tested.</w:t>
      </w:r>
    </w:p>
    <w:p>
      <w:pPr>
        <w:pStyle w:val="ListBullet"/>
        <w:spacing w:after="20" w:line="259" w:lineRule="auto"/>
      </w:pPr>
      <w:r>
        <w:t>Keep model, service, and UI ownership visible in implementation tickets.</w:t>
      </w:r>
    </w:p>
    <w:p>
      <w:r>
        <w:br w:type="page"/>
      </w:r>
    </w:p>
    <w:p>
      <w:pPr>
        <w:pStyle w:val="Heading1"/>
        <w:spacing w:before="200" w:after="120" w:line="276" w:lineRule="auto"/>
      </w:pPr>
      <w:r>
        <w:t>36. Final Product Acceptance Matrix for the Updated Scope</w:t>
      </w:r>
    </w:p>
    <w:p>
      <w:pPr>
        <w:spacing w:before="0" w:after="100" w:line="269" w:lineRule="auto"/>
      </w:pPr>
      <w:r>
        <w:t>The updated document should conclude with a stricter acceptance matrix so product, engineering, and QA teams can verify that the missing learning-experience capabilities were truly added. This matrix is the bridge between documentation and implementation.</w:t>
      </w:r>
    </w:p>
    <w:p>
      <w:pPr>
        <w:spacing w:before="0" w:after="100" w:line="269" w:lineRule="auto"/>
      </w:pPr>
      <w:r>
        <w:t>A feature is not complete until the UI exists, the service contract exists, the model behavior is defined, the analytics event exists, and the fallback path is documented. That standard keeps the platform honest at production level.</w:t>
      </w:r>
    </w:p>
    <w:tbl>
      <w:tblPr>
        <w:tblStyle w:val="TableGrid"/>
        <w:tblW w:type="auto" w:w="0"/>
        <w:jc w:val="center"/>
        <w:tblLook w:firstColumn="1" w:firstRow="1" w:lastColumn="0" w:lastRow="0" w:noHBand="0" w:noVBand="1" w:val="04A0"/>
      </w:tblPr>
      <w:tblGrid>
        <w:gridCol w:w="3213"/>
        <w:gridCol w:w="3213"/>
        <w:gridCol w:w="3213"/>
      </w:tblGrid>
      <w:tr>
        <w:tc>
          <w:tcPr>
            <w:tcW w:type="dxa" w:w="3024"/>
            <w:vAlign w:val="center"/>
            <w:shd w:fill="D9EAF7"/>
          </w:tcPr>
          <w:p>
            <w:pPr>
              <w:spacing w:after="0" w:before="0" w:line="240" w:lineRule="auto"/>
            </w:pPr>
            <w:r/>
            <w:r>
              <w:rPr>
                <w:rFonts w:ascii="Aptos" w:hAnsi="Aptos"/>
                <w:b/>
                <w:sz w:val="18"/>
              </w:rPr>
              <w:t>Area</w:t>
            </w:r>
          </w:p>
        </w:tc>
        <w:tc>
          <w:tcPr>
            <w:tcW w:type="dxa" w:w="4032"/>
            <w:vAlign w:val="center"/>
            <w:shd w:fill="D9EAF7"/>
          </w:tcPr>
          <w:p>
            <w:pPr>
              <w:spacing w:after="0" w:before="0" w:line="240" w:lineRule="auto"/>
            </w:pPr>
            <w:r/>
            <w:r>
              <w:rPr>
                <w:rFonts w:ascii="Aptos" w:hAnsi="Aptos"/>
                <w:b/>
                <w:sz w:val="18"/>
              </w:rPr>
              <w:t>Acceptance requirement</w:t>
            </w:r>
          </w:p>
        </w:tc>
        <w:tc>
          <w:tcPr>
            <w:tcW w:type="dxa" w:w="4320"/>
            <w:vAlign w:val="center"/>
            <w:shd w:fill="D9EAF7"/>
          </w:tcPr>
          <w:p>
            <w:pPr>
              <w:spacing w:after="0" w:before="0" w:line="240" w:lineRule="auto"/>
            </w:pPr>
            <w:r/>
            <w:r>
              <w:rPr>
                <w:rFonts w:ascii="Aptos" w:hAnsi="Aptos"/>
                <w:b/>
                <w:sz w:val="18"/>
              </w:rPr>
              <w:t>Pass condition</w:t>
            </w:r>
          </w:p>
        </w:tc>
      </w:tr>
      <w:tr>
        <w:tc>
          <w:tcPr>
            <w:tcW w:type="dxa" w:w="3024"/>
            <w:vAlign w:val="center"/>
          </w:tcPr>
          <w:p>
            <w:pPr>
              <w:spacing w:after="0" w:before="0" w:line="240" w:lineRule="auto"/>
            </w:pPr>
            <w:r/>
            <w:r>
              <w:rPr>
                <w:rFonts w:ascii="Aptos" w:hAnsi="Aptos"/>
                <w:b w:val="0"/>
                <w:sz w:val="17"/>
              </w:rPr>
              <w:t>Behavioral intelligence</w:t>
            </w:r>
          </w:p>
        </w:tc>
        <w:tc>
          <w:tcPr>
            <w:tcW w:type="dxa" w:w="4032"/>
            <w:vAlign w:val="center"/>
          </w:tcPr>
          <w:p>
            <w:pPr>
              <w:spacing w:after="0" w:before="0" w:line="240" w:lineRule="auto"/>
            </w:pPr>
            <w:r/>
            <w:r>
              <w:rPr>
                <w:rFonts w:ascii="Aptos" w:hAnsi="Aptos"/>
                <w:b w:val="0"/>
                <w:sz w:val="17"/>
              </w:rPr>
              <w:t>Fatigue, attention, and momentum are modeled</w:t>
            </w:r>
          </w:p>
        </w:tc>
        <w:tc>
          <w:tcPr>
            <w:tcW w:type="dxa" w:w="4320"/>
            <w:vAlign w:val="center"/>
          </w:tcPr>
          <w:p>
            <w:pPr>
              <w:spacing w:after="0" w:before="0" w:line="240" w:lineRule="auto"/>
            </w:pPr>
            <w:r/>
            <w:r>
              <w:rPr>
                <w:rFonts w:ascii="Aptos" w:hAnsi="Aptos"/>
                <w:b w:val="0"/>
                <w:sz w:val="17"/>
              </w:rPr>
              <w:t>Telemetry changes affect plan or presentation</w:t>
            </w:r>
          </w:p>
        </w:tc>
      </w:tr>
      <w:tr>
        <w:tc>
          <w:tcPr>
            <w:tcW w:type="dxa" w:w="3024"/>
            <w:vAlign w:val="center"/>
          </w:tcPr>
          <w:p>
            <w:pPr>
              <w:spacing w:after="0" w:before="0" w:line="240" w:lineRule="auto"/>
            </w:pPr>
            <w:r/>
            <w:r>
              <w:rPr>
                <w:rFonts w:ascii="Aptos" w:hAnsi="Aptos"/>
                <w:b w:val="0"/>
                <w:sz w:val="17"/>
              </w:rPr>
              <w:t>Tutor personas</w:t>
            </w:r>
          </w:p>
        </w:tc>
        <w:tc>
          <w:tcPr>
            <w:tcW w:type="dxa" w:w="4032"/>
            <w:vAlign w:val="center"/>
          </w:tcPr>
          <w:p>
            <w:pPr>
              <w:spacing w:after="0" w:before="0" w:line="240" w:lineRule="auto"/>
            </w:pPr>
            <w:r/>
            <w:r>
              <w:rPr>
                <w:rFonts w:ascii="Aptos" w:hAnsi="Aptos"/>
                <w:b w:val="0"/>
                <w:sz w:val="17"/>
              </w:rPr>
              <w:t>User can switch teaching tone or style</w:t>
            </w:r>
          </w:p>
        </w:tc>
        <w:tc>
          <w:tcPr>
            <w:tcW w:type="dxa" w:w="4320"/>
            <w:vAlign w:val="center"/>
          </w:tcPr>
          <w:p>
            <w:pPr>
              <w:spacing w:after="0" w:before="0" w:line="240" w:lineRule="auto"/>
            </w:pPr>
            <w:r/>
            <w:r>
              <w:rPr>
                <w:rFonts w:ascii="Aptos" w:hAnsi="Aptos"/>
                <w:b w:val="0"/>
                <w:sz w:val="17"/>
              </w:rPr>
              <w:t>Persona changes persist for the session</w:t>
            </w:r>
          </w:p>
        </w:tc>
      </w:tr>
      <w:tr>
        <w:tc>
          <w:tcPr>
            <w:tcW w:type="dxa" w:w="3024"/>
            <w:vAlign w:val="center"/>
          </w:tcPr>
          <w:p>
            <w:pPr>
              <w:spacing w:after="0" w:before="0" w:line="240" w:lineRule="auto"/>
            </w:pPr>
            <w:r/>
            <w:r>
              <w:rPr>
                <w:rFonts w:ascii="Aptos" w:hAnsi="Aptos"/>
                <w:b w:val="0"/>
                <w:sz w:val="17"/>
              </w:rPr>
              <w:t>Point-and-ask</w:t>
            </w:r>
          </w:p>
        </w:tc>
        <w:tc>
          <w:tcPr>
            <w:tcW w:type="dxa" w:w="4032"/>
            <w:vAlign w:val="center"/>
          </w:tcPr>
          <w:p>
            <w:pPr>
              <w:spacing w:after="0" w:before="0" w:line="240" w:lineRule="auto"/>
            </w:pPr>
            <w:r/>
            <w:r>
              <w:rPr>
                <w:rFonts w:ascii="Aptos" w:hAnsi="Aptos"/>
                <w:b w:val="0"/>
                <w:sz w:val="17"/>
              </w:rPr>
              <w:t>User can annotate a region and get focused help</w:t>
            </w:r>
          </w:p>
        </w:tc>
        <w:tc>
          <w:tcPr>
            <w:tcW w:type="dxa" w:w="4320"/>
            <w:vAlign w:val="center"/>
          </w:tcPr>
          <w:p>
            <w:pPr>
              <w:spacing w:after="0" w:before="0" w:line="240" w:lineRule="auto"/>
            </w:pPr>
            <w:r/>
            <w:r>
              <w:rPr>
                <w:rFonts w:ascii="Aptos" w:hAnsi="Aptos"/>
                <w:b w:val="0"/>
                <w:sz w:val="17"/>
              </w:rPr>
              <w:t>AI opens a scoped explanation mode</w:t>
            </w:r>
          </w:p>
        </w:tc>
      </w:tr>
      <w:tr>
        <w:tc>
          <w:tcPr>
            <w:tcW w:type="dxa" w:w="3024"/>
            <w:vAlign w:val="center"/>
          </w:tcPr>
          <w:p>
            <w:pPr>
              <w:spacing w:after="0" w:before="0" w:line="240" w:lineRule="auto"/>
            </w:pPr>
            <w:r/>
            <w:r>
              <w:rPr>
                <w:rFonts w:ascii="Aptos" w:hAnsi="Aptos"/>
                <w:b w:val="0"/>
                <w:sz w:val="17"/>
              </w:rPr>
              <w:t>Whiteboard flow</w:t>
            </w:r>
          </w:p>
        </w:tc>
        <w:tc>
          <w:tcPr>
            <w:tcW w:type="dxa" w:w="4032"/>
            <w:vAlign w:val="center"/>
          </w:tcPr>
          <w:p>
            <w:pPr>
              <w:spacing w:after="0" w:before="0" w:line="240" w:lineRule="auto"/>
            </w:pPr>
            <w:r/>
            <w:r>
              <w:rPr>
                <w:rFonts w:ascii="Aptos" w:hAnsi="Aptos"/>
                <w:b w:val="0"/>
                <w:sz w:val="17"/>
              </w:rPr>
              <w:t>Lesson can pause and resume safely</w:t>
            </w:r>
          </w:p>
        </w:tc>
        <w:tc>
          <w:tcPr>
            <w:tcW w:type="dxa" w:w="4320"/>
            <w:vAlign w:val="center"/>
          </w:tcPr>
          <w:p>
            <w:pPr>
              <w:spacing w:after="0" w:before="0" w:line="240" w:lineRule="auto"/>
            </w:pPr>
            <w:r/>
            <w:r>
              <w:rPr>
                <w:rFonts w:ascii="Aptos" w:hAnsi="Aptos"/>
                <w:b w:val="0"/>
                <w:sz w:val="17"/>
              </w:rPr>
              <w:t>State is restored without losing context</w:t>
            </w:r>
          </w:p>
        </w:tc>
      </w:tr>
      <w:tr>
        <w:tc>
          <w:tcPr>
            <w:tcW w:type="dxa" w:w="3024"/>
            <w:vAlign w:val="center"/>
          </w:tcPr>
          <w:p>
            <w:pPr>
              <w:spacing w:after="0" w:before="0" w:line="240" w:lineRule="auto"/>
            </w:pPr>
            <w:r/>
            <w:r>
              <w:rPr>
                <w:rFonts w:ascii="Aptos" w:hAnsi="Aptos"/>
                <w:b w:val="0"/>
                <w:sz w:val="17"/>
              </w:rPr>
              <w:t>Analytics</w:t>
            </w:r>
          </w:p>
        </w:tc>
        <w:tc>
          <w:tcPr>
            <w:tcW w:type="dxa" w:w="4032"/>
            <w:vAlign w:val="center"/>
          </w:tcPr>
          <w:p>
            <w:pPr>
              <w:spacing w:after="0" w:before="0" w:line="240" w:lineRule="auto"/>
            </w:pPr>
            <w:r/>
            <w:r>
              <w:rPr>
                <w:rFonts w:ascii="Aptos" w:hAnsi="Aptos"/>
                <w:b w:val="0"/>
                <w:sz w:val="17"/>
              </w:rPr>
              <w:t>Emotion and engagement metrics are visible</w:t>
            </w:r>
          </w:p>
        </w:tc>
        <w:tc>
          <w:tcPr>
            <w:tcW w:type="dxa" w:w="4320"/>
            <w:vAlign w:val="center"/>
          </w:tcPr>
          <w:p>
            <w:pPr>
              <w:spacing w:after="0" w:before="0" w:line="240" w:lineRule="auto"/>
            </w:pPr>
            <w:r/>
            <w:r>
              <w:rPr>
                <w:rFonts w:ascii="Aptos" w:hAnsi="Aptos"/>
                <w:b w:val="0"/>
                <w:sz w:val="17"/>
              </w:rPr>
              <w:t>Dashboards show learning quality, not just completion</w:t>
            </w:r>
          </w:p>
        </w:tc>
      </w:tr>
      <w:tr>
        <w:tc>
          <w:tcPr>
            <w:tcW w:type="dxa" w:w="3024"/>
            <w:vAlign w:val="center"/>
          </w:tcPr>
          <w:p>
            <w:pPr>
              <w:spacing w:after="0" w:before="0" w:line="240" w:lineRule="auto"/>
            </w:pPr>
            <w:r/>
            <w:r>
              <w:rPr>
                <w:rFonts w:ascii="Aptos" w:hAnsi="Aptos"/>
                <w:b w:val="0"/>
                <w:sz w:val="17"/>
              </w:rPr>
              <w:t>Model routing</w:t>
            </w:r>
          </w:p>
        </w:tc>
        <w:tc>
          <w:tcPr>
            <w:tcW w:type="dxa" w:w="4032"/>
            <w:vAlign w:val="center"/>
          </w:tcPr>
          <w:p>
            <w:pPr>
              <w:spacing w:after="0" w:before="0" w:line="240" w:lineRule="auto"/>
            </w:pPr>
            <w:r/>
            <w:r>
              <w:rPr>
                <w:rFonts w:ascii="Aptos" w:hAnsi="Aptos"/>
                <w:b w:val="0"/>
                <w:sz w:val="17"/>
              </w:rPr>
              <w:t>Task uses the right model family</w:t>
            </w:r>
          </w:p>
        </w:tc>
        <w:tc>
          <w:tcPr>
            <w:tcW w:type="dxa" w:w="4320"/>
            <w:vAlign w:val="center"/>
          </w:tcPr>
          <w:p>
            <w:pPr>
              <w:spacing w:after="0" w:before="0" w:line="240" w:lineRule="auto"/>
            </w:pPr>
            <w:r/>
            <w:r>
              <w:rPr>
                <w:rFonts w:ascii="Aptos" w:hAnsi="Aptos"/>
                <w:b w:val="0"/>
                <w:sz w:val="17"/>
              </w:rPr>
              <w:t>Fast tasks do not overload large models</w:t>
            </w:r>
          </w:p>
        </w:tc>
      </w:tr>
      <w:tr>
        <w:tc>
          <w:tcPr>
            <w:tcW w:type="dxa" w:w="3024"/>
            <w:vAlign w:val="center"/>
          </w:tcPr>
          <w:p>
            <w:pPr>
              <w:spacing w:after="0" w:before="0" w:line="240" w:lineRule="auto"/>
            </w:pPr>
            <w:r/>
            <w:r>
              <w:rPr>
                <w:rFonts w:ascii="Aptos" w:hAnsi="Aptos"/>
                <w:b w:val="0"/>
                <w:sz w:val="17"/>
              </w:rPr>
              <w:t>Safety</w:t>
            </w:r>
          </w:p>
        </w:tc>
        <w:tc>
          <w:tcPr>
            <w:tcW w:type="dxa" w:w="4032"/>
            <w:vAlign w:val="center"/>
          </w:tcPr>
          <w:p>
            <w:pPr>
              <w:spacing w:after="0" w:before="0" w:line="240" w:lineRule="auto"/>
            </w:pPr>
            <w:r/>
            <w:r>
              <w:rPr>
                <w:rFonts w:ascii="Aptos" w:hAnsi="Aptos"/>
                <w:b w:val="0"/>
                <w:sz w:val="17"/>
              </w:rPr>
              <w:t>Humor and emotional responses are bounded</w:t>
            </w:r>
          </w:p>
        </w:tc>
        <w:tc>
          <w:tcPr>
            <w:tcW w:type="dxa" w:w="4320"/>
            <w:vAlign w:val="center"/>
          </w:tcPr>
          <w:p>
            <w:pPr>
              <w:spacing w:after="0" w:before="0" w:line="240" w:lineRule="auto"/>
            </w:pPr>
            <w:r/>
            <w:r>
              <w:rPr>
                <w:rFonts w:ascii="Aptos" w:hAnsi="Aptos"/>
                <w:b w:val="0"/>
                <w:sz w:val="17"/>
              </w:rPr>
              <w:t>No manipulative or unsafe behavior appears</w:t>
            </w:r>
          </w:p>
        </w:tc>
      </w:tr>
    </w:tbl>
    <w:p/>
    <w:p>
      <w:pPr>
        <w:spacing w:before="0" w:after="100" w:line="269" w:lineRule="auto"/>
      </w:pPr>
      <w:r>
        <w:t>Once these acceptance criteria are met, the document can honestly be described as both an enterprise-grade production blueprint and a full behavioral learning specification.</w:t>
      </w:r>
    </w:p>
    <w:p>
      <w:pPr>
        <w:spacing w:before="0" w:after="100" w:line="269" w:lineRule="auto"/>
      </w:pPr>
      <w:r>
        <w:t>That is the version the final PDF should now represent.</w:t>
      </w:r>
    </w:p>
    <w:p>
      <w:pPr>
        <w:pStyle w:val="ListBullet"/>
        <w:spacing w:after="20" w:line="259" w:lineRule="auto"/>
      </w:pPr>
      <w:r>
        <w:t>Classify this section as production scope, not speculative marketing.</w:t>
      </w:r>
    </w:p>
    <w:p>
      <w:pPr>
        <w:pStyle w:val="ListBullet"/>
        <w:spacing w:after="20" w:line="259" w:lineRule="auto"/>
      </w:pPr>
      <w:r>
        <w:t>Treat any missing state transition as a backlog item until it is specified and tested.</w:t>
      </w:r>
    </w:p>
    <w:p>
      <w:pPr>
        <w:pStyle w:val="ListBullet"/>
        <w:spacing w:after="20" w:line="259" w:lineRule="auto"/>
      </w:pPr>
      <w:r>
        <w:t>Keep model, service, and UI ownership visible in implementation tickets.</w:t>
      </w:r>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AI Tutor Platform - Master Production Documentation</w:t>
    </w:r>
    <w:r>
      <w:t xml:space="preserv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Tutor Platform Master Production Documentation</dc:title>
  <dc:subject>Adaptive learning ecosystem documentation</dc:subject>
  <dc:creator>OpenAI</dc:creator>
  <cp:keywords/>
  <dc:description>Generated from uploaded references and architecture diagram.</dc:description>
  <cp:lastModifiedBy/>
  <cp:revision>1</cp:revision>
  <dcterms:created xsi:type="dcterms:W3CDTF">2013-12-23T23:15:00Z</dcterms:created>
  <dcterms:modified xsi:type="dcterms:W3CDTF">2013-12-23T23:15:00Z</dcterms:modified>
  <cp:category/>
</cp:coreProperties>
</file>