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12244"/>
          <w:sz w:val="60"/>
        </w:rPr>
        <w:t>AI TUTOR PLATFORM</w:t>
      </w:r>
    </w:p>
    <w:p>
      <w:pPr>
        <w:jc w:val="center"/>
      </w:pPr>
      <w:r>
        <w:rPr>
          <w:b/>
          <w:color w:val="0B3D91"/>
          <w:sz w:val="36"/>
        </w:rPr>
        <w:t>WEBSITE REQUIREMENT DOCUMENT (WRD)</w:t>
      </w:r>
    </w:p>
    <w:p>
      <w:pPr>
        <w:jc w:val="center"/>
      </w:pPr>
      <w:r>
        <w:rPr>
          <w:i/>
          <w:sz w:val="23"/>
        </w:rPr>
        <w:t>Adaptive Learning Ecosystem - Frontend, Backend, AI, Admin &amp; Infrastructure</w:t>
      </w:r>
    </w:p>
    <w:p>
      <w:pPr>
        <w:jc w:val="center"/>
      </w:pPr>
      <w:r>
        <w:rPr>
          <w:sz w:val="21"/>
        </w:rPr>
        <w:t>Prepared in the prototype style of the uploaded ViBE Labs reference document</w:t>
      </w:r>
    </w:p>
    <w:p/>
    <w:tbl>
      <w:tblPr>
        <w:tblStyle w:val="TableGrid"/>
        <w:tblW w:type="auto" w:w="0"/>
        <w:jc w:val="center"/>
        <w:tblLook w:firstColumn="1" w:firstRow="1" w:lastColumn="0" w:lastRow="0" w:noHBand="0" w:noVBand="1" w:val="04A0"/>
      </w:tblPr>
      <w:tblGrid>
        <w:gridCol w:w="4819"/>
        <w:gridCol w:w="4819"/>
      </w:tblGrid>
      <w:tr>
        <w:tc>
          <w:tcPr>
            <w:tcW w:type="dxa" w:w="3402"/>
            <w:vAlign w:val="center"/>
            <w:shd w:fill="1F4E78"/>
          </w:tcPr>
          <w:p>
            <w:r/>
            <w:r>
              <w:rPr>
                <w:rFonts w:ascii="Calibri" w:hAnsi="Calibri"/>
                <w:b/>
                <w:color w:val="FFFFFF"/>
                <w:sz w:val="20"/>
              </w:rPr>
              <w:t>Document Field</w:t>
            </w:r>
          </w:p>
        </w:tc>
        <w:tc>
          <w:tcPr>
            <w:tcW w:type="dxa" w:w="5669"/>
            <w:vAlign w:val="center"/>
            <w:shd w:fill="1F4E78"/>
          </w:tcPr>
          <w:p>
            <w:r/>
            <w:r>
              <w:rPr>
                <w:rFonts w:ascii="Calibri" w:hAnsi="Calibri"/>
                <w:b/>
                <w:color w:val="FFFFFF"/>
                <w:sz w:val="20"/>
              </w:rPr>
              <w:t>Details</w:t>
            </w:r>
          </w:p>
        </w:tc>
      </w:tr>
      <w:tr>
        <w:tc>
          <w:tcPr>
            <w:tcW w:type="dxa" w:w="3402"/>
            <w:vAlign w:val="center"/>
          </w:tcPr>
          <w:p>
            <w:r/>
            <w:r>
              <w:rPr>
                <w:rFonts w:ascii="Calibri" w:hAnsi="Calibri"/>
                <w:b w:val="0"/>
                <w:sz w:val="18"/>
              </w:rPr>
              <w:t>Project Name</w:t>
            </w:r>
          </w:p>
        </w:tc>
        <w:tc>
          <w:tcPr>
            <w:tcW w:type="dxa" w:w="5669"/>
            <w:vAlign w:val="center"/>
          </w:tcPr>
          <w:p>
            <w:r/>
            <w:r>
              <w:rPr>
                <w:rFonts w:ascii="Calibri" w:hAnsi="Calibri"/>
                <w:b w:val="0"/>
                <w:sz w:val="18"/>
              </w:rPr>
              <w:t>AI Tutor Platform</w:t>
            </w:r>
          </w:p>
        </w:tc>
      </w:tr>
      <w:tr>
        <w:tc>
          <w:tcPr>
            <w:tcW w:type="dxa" w:w="3402"/>
            <w:vAlign w:val="center"/>
          </w:tcPr>
          <w:p>
            <w:r/>
            <w:r>
              <w:rPr>
                <w:rFonts w:ascii="Calibri" w:hAnsi="Calibri"/>
                <w:b w:val="0"/>
                <w:sz w:val="18"/>
              </w:rPr>
              <w:t>Document Type</w:t>
            </w:r>
          </w:p>
        </w:tc>
        <w:tc>
          <w:tcPr>
            <w:tcW w:type="dxa" w:w="5669"/>
            <w:vAlign w:val="center"/>
          </w:tcPr>
          <w:p>
            <w:r/>
            <w:r>
              <w:rPr>
                <w:rFonts w:ascii="Calibri" w:hAnsi="Calibri"/>
                <w:b w:val="0"/>
                <w:sz w:val="18"/>
              </w:rPr>
              <w:t>Website Requirement Document (WRD)</w:t>
            </w:r>
          </w:p>
        </w:tc>
      </w:tr>
      <w:tr>
        <w:tc>
          <w:tcPr>
            <w:tcW w:type="dxa" w:w="3402"/>
            <w:vAlign w:val="center"/>
          </w:tcPr>
          <w:p>
            <w:r/>
            <w:r>
              <w:rPr>
                <w:rFonts w:ascii="Calibri" w:hAnsi="Calibri"/>
                <w:b w:val="0"/>
                <w:sz w:val="18"/>
              </w:rPr>
              <w:t>Version</w:t>
            </w:r>
          </w:p>
        </w:tc>
        <w:tc>
          <w:tcPr>
            <w:tcW w:type="dxa" w:w="5669"/>
            <w:vAlign w:val="center"/>
          </w:tcPr>
          <w:p>
            <w:r/>
            <w:r>
              <w:rPr>
                <w:rFonts w:ascii="Calibri" w:hAnsi="Calibri"/>
                <w:b w:val="0"/>
                <w:sz w:val="18"/>
              </w:rPr>
              <w:t>v1.0</w:t>
            </w:r>
          </w:p>
        </w:tc>
      </w:tr>
      <w:tr>
        <w:tc>
          <w:tcPr>
            <w:tcW w:type="dxa" w:w="3402"/>
            <w:vAlign w:val="center"/>
          </w:tcPr>
          <w:p>
            <w:r/>
            <w:r>
              <w:rPr>
                <w:rFonts w:ascii="Calibri" w:hAnsi="Calibri"/>
                <w:b w:val="0"/>
                <w:sz w:val="18"/>
              </w:rPr>
              <w:t>Date</w:t>
            </w:r>
          </w:p>
        </w:tc>
        <w:tc>
          <w:tcPr>
            <w:tcW w:type="dxa" w:w="5669"/>
            <w:vAlign w:val="center"/>
          </w:tcPr>
          <w:p>
            <w:r/>
            <w:r>
              <w:rPr>
                <w:rFonts w:ascii="Calibri" w:hAnsi="Calibri"/>
                <w:b w:val="0"/>
                <w:sz w:val="18"/>
              </w:rPr>
              <w:t>May 2026</w:t>
            </w:r>
          </w:p>
        </w:tc>
      </w:tr>
      <w:tr>
        <w:tc>
          <w:tcPr>
            <w:tcW w:type="dxa" w:w="3402"/>
            <w:vAlign w:val="center"/>
          </w:tcPr>
          <w:p>
            <w:r/>
            <w:r>
              <w:rPr>
                <w:rFonts w:ascii="Calibri" w:hAnsi="Calibri"/>
                <w:b w:val="0"/>
                <w:sz w:val="18"/>
              </w:rPr>
              <w:t>Prepared By</w:t>
            </w:r>
          </w:p>
        </w:tc>
        <w:tc>
          <w:tcPr>
            <w:tcW w:type="dxa" w:w="5669"/>
            <w:vAlign w:val="center"/>
          </w:tcPr>
          <w:p>
            <w:r/>
            <w:r>
              <w:rPr>
                <w:rFonts w:ascii="Calibri" w:hAnsi="Calibri"/>
                <w:b w:val="0"/>
                <w:sz w:val="18"/>
              </w:rPr>
              <w:t>OpenAI - Generated Documentation Draft</w:t>
            </w:r>
          </w:p>
        </w:tc>
      </w:tr>
      <w:tr>
        <w:tc>
          <w:tcPr>
            <w:tcW w:type="dxa" w:w="3402"/>
            <w:vAlign w:val="center"/>
          </w:tcPr>
          <w:p>
            <w:r/>
            <w:r>
              <w:rPr>
                <w:rFonts w:ascii="Calibri" w:hAnsi="Calibri"/>
                <w:b w:val="0"/>
                <w:sz w:val="18"/>
              </w:rPr>
              <w:t>Intended Audience</w:t>
            </w:r>
          </w:p>
        </w:tc>
        <w:tc>
          <w:tcPr>
            <w:tcW w:type="dxa" w:w="5669"/>
            <w:vAlign w:val="center"/>
          </w:tcPr>
          <w:p>
            <w:r/>
            <w:r>
              <w:rPr>
                <w:rFonts w:ascii="Calibri" w:hAnsi="Calibri"/>
                <w:b w:val="0"/>
                <w:sz w:val="18"/>
              </w:rPr>
              <w:t>Frontend, Backend, AI, DevOps, Admin Panel &amp; Product Teams</w:t>
            </w:r>
          </w:p>
        </w:tc>
      </w:tr>
      <w:tr>
        <w:tc>
          <w:tcPr>
            <w:tcW w:type="dxa" w:w="3402"/>
            <w:vAlign w:val="center"/>
          </w:tcPr>
          <w:p>
            <w:r/>
            <w:r>
              <w:rPr>
                <w:rFonts w:ascii="Calibri" w:hAnsi="Calibri"/>
                <w:b w:val="0"/>
                <w:sz w:val="18"/>
              </w:rPr>
              <w:t>Confidentiality</w:t>
            </w:r>
          </w:p>
        </w:tc>
        <w:tc>
          <w:tcPr>
            <w:tcW w:type="dxa" w:w="5669"/>
            <w:vAlign w:val="center"/>
          </w:tcPr>
          <w:p>
            <w:r/>
            <w:r>
              <w:rPr>
                <w:rFonts w:ascii="Calibri" w:hAnsi="Calibri"/>
                <w:b w:val="0"/>
                <w:sz w:val="18"/>
              </w:rPr>
              <w:t>Internal Development Use Only</w:t>
            </w:r>
          </w:p>
        </w:tc>
      </w:tr>
    </w:tbl>
    <w:p/>
    <w:p>
      <w:pPr>
        <w:pStyle w:val="Heading1"/>
        <w:spacing w:before="160" w:after="100"/>
      </w:pPr>
      <w:r>
        <w:rPr>
          <w:b/>
          <w:color w:val="112244"/>
          <w:sz w:val="32"/>
        </w:rPr>
        <w:t>SECTION 01     PROJECT OVERVIEW</w:t>
      </w:r>
    </w:p>
    <w:p>
      <w:pPr>
        <w:pStyle w:val="Heading2"/>
        <w:spacing w:before="160" w:after="100"/>
      </w:pPr>
      <w:r>
        <w:rPr>
          <w:b/>
          <w:color w:val="0B3D91"/>
          <w:sz w:val="25"/>
        </w:rPr>
        <w:t>1.1  Purpose &amp; Vision</w:t>
      </w:r>
    </w:p>
    <w:p>
      <w:pPr>
        <w:spacing w:after="80"/>
      </w:pPr>
      <w:r>
        <w:rPr>
          <w:rFonts w:ascii="Calibri" w:hAnsi="Calibri"/>
          <w:b w:val="0"/>
          <w:i w:val="0"/>
          <w:sz w:val="21"/>
        </w:rPr>
        <w:t>AI Tutor Platform is a production-grade adaptive learning ecosystem designed to deliver personalized, goal-oriented tutoring for exam aspirants, technical learners, institutions, and professional upskilling users. The platform is not limited to content delivery; it continuously adapts learning pace, topic ordering, revision cycles, assessment intensity, and career recommendations based on the learner's behavioral and cognitive profile.</w:t>
      </w:r>
    </w:p>
    <w:p>
      <w:pPr>
        <w:spacing w:after="80"/>
      </w:pPr>
      <w:r>
        <w:rPr>
          <w:rFonts w:ascii="Calibri" w:hAnsi="Calibri"/>
          <w:b w:val="0"/>
          <w:i w:val="0"/>
          <w:sz w:val="21"/>
        </w:rPr>
        <w:t>The vision is to create a learning operating system that behaves like a persistent mentor. It should understand what the user knows, what they forget, how they respond to pressure, which formats they prefer, and how to keep them consistent over long study horizons.</w:t>
      </w:r>
    </w:p>
    <w:p>
      <w:pPr>
        <w:spacing w:after="60"/>
        <w:ind w:left="283"/>
      </w:pPr>
      <w:r>
        <w:rPr>
          <w:rFonts w:ascii="Calibri" w:hAnsi="Calibri"/>
          <w:sz w:val="21"/>
        </w:rPr>
        <w:t>• Deliver individualized learning paths rather than fixed syllabi.</w:t>
      </w:r>
    </w:p>
    <w:p>
      <w:pPr>
        <w:spacing w:after="60"/>
        <w:ind w:left="283"/>
      </w:pPr>
      <w:r>
        <w:rPr>
          <w:rFonts w:ascii="Calibri" w:hAnsi="Calibri"/>
          <w:sz w:val="21"/>
        </w:rPr>
        <w:t>• Model cognitive behavior, retention, motivation, and performance drift.</w:t>
      </w:r>
    </w:p>
    <w:p>
      <w:pPr>
        <w:spacing w:after="60"/>
        <w:ind w:left="283"/>
      </w:pPr>
      <w:r>
        <w:rPr>
          <w:rFonts w:ascii="Calibri" w:hAnsi="Calibri"/>
          <w:sz w:val="21"/>
        </w:rPr>
        <w:t>• Connect learning outcomes to employability and career trajectories.</w:t>
      </w:r>
    </w:p>
    <w:p>
      <w:pPr>
        <w:spacing w:after="60"/>
        <w:ind w:left="283"/>
      </w:pPr>
      <w:r>
        <w:rPr>
          <w:rFonts w:ascii="Calibri" w:hAnsi="Calibri"/>
          <w:sz w:val="21"/>
        </w:rPr>
        <w:t>• Support scalable, low-latency AI tutoring across web, mobile, and institutional deployments.</w:t>
      </w:r>
    </w:p>
    <w:p>
      <w:pPr>
        <w:pStyle w:val="Heading2"/>
        <w:spacing w:before="160" w:after="100"/>
      </w:pPr>
      <w:r>
        <w:rPr>
          <w:b/>
          <w:color w:val="0B3D91"/>
          <w:sz w:val="25"/>
        </w:rPr>
        <w:t>1.2  Target Users</w:t>
      </w:r>
    </w:p>
    <w:p>
      <w:pPr>
        <w:spacing w:after="60"/>
        <w:ind w:left="283"/>
      </w:pPr>
      <w:r>
        <w:rPr>
          <w:rFonts w:ascii="Calibri" w:hAnsi="Calibri"/>
          <w:sz w:val="21"/>
        </w:rPr>
        <w:t>• Competitive exam aspirants: JEE, NEET, UPSC, GATE, SSC, Banking, and similar high-stakes pathways.</w:t>
      </w:r>
    </w:p>
    <w:p>
      <w:pPr>
        <w:spacing w:after="60"/>
        <w:ind w:left="283"/>
      </w:pPr>
      <w:r>
        <w:rPr>
          <w:rFonts w:ascii="Calibri" w:hAnsi="Calibri"/>
          <w:sz w:val="21"/>
        </w:rPr>
        <w:t>• Technical learners: full-stack development, AI/ML, DevOps, data science, cybersecurity, and cloud engineering.</w:t>
      </w:r>
    </w:p>
    <w:p>
      <w:pPr>
        <w:spacing w:after="60"/>
        <w:ind w:left="283"/>
      </w:pPr>
      <w:r>
        <w:rPr>
          <w:rFonts w:ascii="Calibri" w:hAnsi="Calibri"/>
          <w:sz w:val="21"/>
        </w:rPr>
        <w:t>• School and college learners who require structured academic support and doubt resolution.</w:t>
      </w:r>
    </w:p>
    <w:p>
      <w:pPr>
        <w:spacing w:after="60"/>
        <w:ind w:left="283"/>
      </w:pPr>
      <w:r>
        <w:rPr>
          <w:rFonts w:ascii="Calibri" w:hAnsi="Calibri"/>
          <w:sz w:val="21"/>
        </w:rPr>
        <w:t>• Working professionals seeking reskilling, upskilling, and guided transition into new roles.</w:t>
      </w:r>
    </w:p>
    <w:p>
      <w:pPr>
        <w:spacing w:after="60"/>
        <w:ind w:left="283"/>
      </w:pPr>
      <w:r>
        <w:rPr>
          <w:rFonts w:ascii="Calibri" w:hAnsi="Calibri"/>
          <w:sz w:val="21"/>
        </w:rPr>
        <w:t>• Institutions, coaching centers, and training organizations that need cohort-level analytics and admin control.</w:t>
      </w:r>
    </w:p>
    <w:p>
      <w:pPr>
        <w:spacing w:after="60"/>
        <w:ind w:left="283"/>
      </w:pPr>
      <w:r>
        <w:rPr>
          <w:rFonts w:ascii="Calibri" w:hAnsi="Calibri"/>
          <w:sz w:val="21"/>
        </w:rPr>
        <w:t>• Mentors, instructors, and content creators who author and supervise guided study journeys.</w:t>
      </w:r>
    </w:p>
    <w:p>
      <w:pPr>
        <w:pStyle w:val="Heading2"/>
        <w:spacing w:before="160" w:after="100"/>
      </w:pPr>
      <w:r>
        <w:rPr>
          <w:b/>
          <w:color w:val="0B3D91"/>
          <w:sz w:val="25"/>
        </w:rPr>
        <w:t>1.3  Business Model</w:t>
      </w:r>
    </w:p>
    <w:p>
      <w:pPr>
        <w:spacing w:after="60"/>
        <w:ind w:left="283"/>
      </w:pPr>
      <w:r>
        <w:rPr>
          <w:rFonts w:ascii="Calibri" w:hAnsi="Calibri"/>
          <w:sz w:val="21"/>
        </w:rPr>
        <w:t>• Freemium learner onboarding with paid premium intelligence features.</w:t>
      </w:r>
    </w:p>
    <w:p>
      <w:pPr>
        <w:spacing w:after="60"/>
        <w:ind w:left="283"/>
      </w:pPr>
      <w:r>
        <w:rPr>
          <w:rFonts w:ascii="Calibri" w:hAnsi="Calibri"/>
          <w:sz w:val="21"/>
        </w:rPr>
        <w:t>• Institutional licensing for schools, coaching centers, and training companies.</w:t>
      </w:r>
    </w:p>
    <w:p>
      <w:pPr>
        <w:spacing w:after="60"/>
        <w:ind w:left="283"/>
      </w:pPr>
      <w:r>
        <w:rPr>
          <w:rFonts w:ascii="Calibri" w:hAnsi="Calibri"/>
          <w:sz w:val="21"/>
        </w:rPr>
        <w:t>• Subscription tiers for advanced AI tutoring, mock assessments, and career intelligence.</w:t>
      </w:r>
    </w:p>
    <w:p>
      <w:pPr>
        <w:spacing w:after="60"/>
        <w:ind w:left="283"/>
      </w:pPr>
      <w:r>
        <w:rPr>
          <w:rFonts w:ascii="Calibri" w:hAnsi="Calibri"/>
          <w:sz w:val="21"/>
        </w:rPr>
        <w:t>• Certification and verifiable credential offerings through the Educational Identity Profile (EIP).</w:t>
      </w:r>
    </w:p>
    <w:p>
      <w:pPr>
        <w:spacing w:after="60"/>
        <w:ind w:left="283"/>
      </w:pPr>
      <w:r>
        <w:rPr>
          <w:rFonts w:ascii="Calibri" w:hAnsi="Calibri"/>
          <w:sz w:val="21"/>
        </w:rPr>
        <w:t>• Career-matching and recruiter intelligence monetization for talent discovery workflows.</w:t>
      </w:r>
    </w:p>
    <w:p>
      <w:pPr>
        <w:spacing w:after="60"/>
        <w:ind w:left="283"/>
      </w:pPr>
      <w:r>
        <w:rPr>
          <w:rFonts w:ascii="Calibri" w:hAnsi="Calibri"/>
          <w:sz w:val="21"/>
        </w:rPr>
        <w:t>• Add-on analytics, white-label deployments, and enterprise support contracts.</w:t>
      </w:r>
    </w:p>
    <w:p>
      <w:pPr>
        <w:pStyle w:val="Heading2"/>
        <w:spacing w:before="160" w:after="100"/>
      </w:pPr>
      <w:r>
        <w:rPr>
          <w:b/>
          <w:color w:val="0B3D91"/>
          <w:sz w:val="25"/>
        </w:rPr>
        <w:t>1.4  Technical Ambition</w:t>
      </w:r>
    </w:p>
    <w:tbl>
      <w:tblPr>
        <w:tblStyle w:val="TableGrid"/>
        <w:tblW w:type="auto" w:w="0"/>
        <w:jc w:val="center"/>
        <w:tblLook w:firstColumn="1" w:firstRow="1" w:lastColumn="0" w:lastRow="0" w:noHBand="0" w:noVBand="1" w:val="04A0"/>
      </w:tblPr>
      <w:tblGrid>
        <w:gridCol w:w="3213"/>
        <w:gridCol w:w="3213"/>
        <w:gridCol w:w="3213"/>
      </w:tblGrid>
      <w:tr>
        <w:tc>
          <w:tcPr>
            <w:tcW w:type="dxa" w:w="2835"/>
            <w:vAlign w:val="center"/>
            <w:shd w:fill="1F4E78"/>
          </w:tcPr>
          <w:p>
            <w:r/>
            <w:r>
              <w:rPr>
                <w:rFonts w:ascii="Calibri" w:hAnsi="Calibri"/>
                <w:b/>
                <w:color w:val="FFFFFF"/>
                <w:sz w:val="20"/>
              </w:rPr>
              <w:t>Dimension</w:t>
            </w:r>
          </w:p>
        </w:tc>
        <w:tc>
          <w:tcPr>
            <w:tcW w:type="dxa" w:w="4535"/>
            <w:vAlign w:val="center"/>
            <w:shd w:fill="1F4E78"/>
          </w:tcPr>
          <w:p>
            <w:r/>
            <w:r>
              <w:rPr>
                <w:rFonts w:ascii="Calibri" w:hAnsi="Calibri"/>
                <w:b/>
                <w:color w:val="FFFFFF"/>
                <w:sz w:val="20"/>
              </w:rPr>
              <w:t>Target</w:t>
            </w:r>
          </w:p>
        </w:tc>
        <w:tc>
          <w:tcPr>
            <w:tcW w:type="dxa" w:w="1701"/>
            <w:vAlign w:val="center"/>
            <w:shd w:fill="1F4E78"/>
          </w:tcPr>
          <w:p>
            <w:r/>
            <w:r>
              <w:rPr>
                <w:rFonts w:ascii="Calibri" w:hAnsi="Calibri"/>
                <w:b/>
                <w:color w:val="FFFFFF"/>
                <w:sz w:val="20"/>
              </w:rPr>
              <w:t>Priority</w:t>
            </w:r>
          </w:p>
        </w:tc>
      </w:tr>
      <w:tr>
        <w:tc>
          <w:tcPr>
            <w:tcW w:type="dxa" w:w="2835"/>
            <w:vAlign w:val="center"/>
          </w:tcPr>
          <w:p>
            <w:r/>
            <w:r>
              <w:rPr>
                <w:rFonts w:ascii="Calibri" w:hAnsi="Calibri"/>
                <w:b w:val="0"/>
                <w:sz w:val="18"/>
              </w:rPr>
              <w:t>Performance</w:t>
            </w:r>
          </w:p>
        </w:tc>
        <w:tc>
          <w:tcPr>
            <w:tcW w:type="dxa" w:w="4535"/>
            <w:vAlign w:val="center"/>
          </w:tcPr>
          <w:p>
            <w:r/>
            <w:r>
              <w:rPr>
                <w:rFonts w:ascii="Calibri" w:hAnsi="Calibri"/>
                <w:b w:val="0"/>
                <w:sz w:val="18"/>
              </w:rPr>
              <w:t>Sub-2s major page loads, low-latency interactions, responsive AI answers</w:t>
            </w:r>
          </w:p>
        </w:tc>
        <w:tc>
          <w:tcPr>
            <w:tcW w:type="dxa" w:w="1701"/>
            <w:vAlign w:val="center"/>
          </w:tcPr>
          <w:p>
            <w:r/>
            <w:r>
              <w:rPr>
                <w:rFonts w:ascii="Calibri" w:hAnsi="Calibri"/>
                <w:b w:val="0"/>
                <w:sz w:val="18"/>
              </w:rPr>
              <w:t>Critical</w:t>
            </w:r>
          </w:p>
        </w:tc>
      </w:tr>
      <w:tr>
        <w:tc>
          <w:tcPr>
            <w:tcW w:type="dxa" w:w="2835"/>
            <w:vAlign w:val="center"/>
          </w:tcPr>
          <w:p>
            <w:r/>
            <w:r>
              <w:rPr>
                <w:rFonts w:ascii="Calibri" w:hAnsi="Calibri"/>
                <w:b w:val="0"/>
                <w:sz w:val="18"/>
              </w:rPr>
              <w:t>Scale</w:t>
            </w:r>
          </w:p>
        </w:tc>
        <w:tc>
          <w:tcPr>
            <w:tcW w:type="dxa" w:w="4535"/>
            <w:vAlign w:val="center"/>
          </w:tcPr>
          <w:p>
            <w:r/>
            <w:r>
              <w:rPr>
                <w:rFonts w:ascii="Calibri" w:hAnsi="Calibri"/>
                <w:b w:val="0"/>
                <w:sz w:val="18"/>
              </w:rPr>
              <w:t>Support 10M+ learners and high concurrency during exam seasons</w:t>
            </w:r>
          </w:p>
        </w:tc>
        <w:tc>
          <w:tcPr>
            <w:tcW w:type="dxa" w:w="1701"/>
            <w:vAlign w:val="center"/>
          </w:tcPr>
          <w:p>
            <w:r/>
            <w:r>
              <w:rPr>
                <w:rFonts w:ascii="Calibri" w:hAnsi="Calibri"/>
                <w:b w:val="0"/>
                <w:sz w:val="18"/>
              </w:rPr>
              <w:t>Critical</w:t>
            </w:r>
          </w:p>
        </w:tc>
      </w:tr>
      <w:tr>
        <w:tc>
          <w:tcPr>
            <w:tcW w:type="dxa" w:w="2835"/>
            <w:vAlign w:val="center"/>
          </w:tcPr>
          <w:p>
            <w:r/>
            <w:r>
              <w:rPr>
                <w:rFonts w:ascii="Calibri" w:hAnsi="Calibri"/>
                <w:b w:val="0"/>
                <w:sz w:val="18"/>
              </w:rPr>
              <w:t>SEO / Discoverability</w:t>
            </w:r>
          </w:p>
        </w:tc>
        <w:tc>
          <w:tcPr>
            <w:tcW w:type="dxa" w:w="4535"/>
            <w:vAlign w:val="center"/>
          </w:tcPr>
          <w:p>
            <w:r/>
            <w:r>
              <w:rPr>
                <w:rFonts w:ascii="Calibri" w:hAnsi="Calibri"/>
                <w:b w:val="0"/>
                <w:sz w:val="18"/>
              </w:rPr>
              <w:t>SSR for public pages, knowledge content, and landing pages</w:t>
            </w:r>
          </w:p>
        </w:tc>
        <w:tc>
          <w:tcPr>
            <w:tcW w:type="dxa" w:w="1701"/>
            <w:vAlign w:val="center"/>
          </w:tcPr>
          <w:p>
            <w:r/>
            <w:r>
              <w:rPr>
                <w:rFonts w:ascii="Calibri" w:hAnsi="Calibri"/>
                <w:b w:val="0"/>
                <w:sz w:val="18"/>
              </w:rPr>
              <w:t>High</w:t>
            </w:r>
          </w:p>
        </w:tc>
      </w:tr>
      <w:tr>
        <w:tc>
          <w:tcPr>
            <w:tcW w:type="dxa" w:w="2835"/>
            <w:vAlign w:val="center"/>
          </w:tcPr>
          <w:p>
            <w:r/>
            <w:r>
              <w:rPr>
                <w:rFonts w:ascii="Calibri" w:hAnsi="Calibri"/>
                <w:b w:val="0"/>
                <w:sz w:val="18"/>
              </w:rPr>
              <w:t>Security</w:t>
            </w:r>
          </w:p>
        </w:tc>
        <w:tc>
          <w:tcPr>
            <w:tcW w:type="dxa" w:w="4535"/>
            <w:vAlign w:val="center"/>
          </w:tcPr>
          <w:p>
            <w:r/>
            <w:r>
              <w:rPr>
                <w:rFonts w:ascii="Calibri" w:hAnsi="Calibri"/>
                <w:b w:val="0"/>
                <w:sz w:val="18"/>
              </w:rPr>
              <w:t>JWT, MFA, RBAC, audit trails, hardened APIs, and secure file handling</w:t>
            </w:r>
          </w:p>
        </w:tc>
        <w:tc>
          <w:tcPr>
            <w:tcW w:type="dxa" w:w="1701"/>
            <w:vAlign w:val="center"/>
          </w:tcPr>
          <w:p>
            <w:r/>
            <w:r>
              <w:rPr>
                <w:rFonts w:ascii="Calibri" w:hAnsi="Calibri"/>
                <w:b w:val="0"/>
                <w:sz w:val="18"/>
              </w:rPr>
              <w:t>Critical</w:t>
            </w:r>
          </w:p>
        </w:tc>
      </w:tr>
      <w:tr>
        <w:tc>
          <w:tcPr>
            <w:tcW w:type="dxa" w:w="2835"/>
            <w:vAlign w:val="center"/>
          </w:tcPr>
          <w:p>
            <w:r/>
            <w:r>
              <w:rPr>
                <w:rFonts w:ascii="Calibri" w:hAnsi="Calibri"/>
                <w:b w:val="0"/>
                <w:sz w:val="18"/>
              </w:rPr>
              <w:t>Accessibility</w:t>
            </w:r>
          </w:p>
        </w:tc>
        <w:tc>
          <w:tcPr>
            <w:tcW w:type="dxa" w:w="4535"/>
            <w:vAlign w:val="center"/>
          </w:tcPr>
          <w:p>
            <w:r/>
            <w:r>
              <w:rPr>
                <w:rFonts w:ascii="Calibri" w:hAnsi="Calibri"/>
                <w:b w:val="0"/>
                <w:sz w:val="18"/>
              </w:rPr>
              <w:t>WCAG 2.1 AA baseline with keyboard-first workflows</w:t>
            </w:r>
          </w:p>
        </w:tc>
        <w:tc>
          <w:tcPr>
            <w:tcW w:type="dxa" w:w="1701"/>
            <w:vAlign w:val="center"/>
          </w:tcPr>
          <w:p>
            <w:r/>
            <w:r>
              <w:rPr>
                <w:rFonts w:ascii="Calibri" w:hAnsi="Calibri"/>
                <w:b w:val="0"/>
                <w:sz w:val="18"/>
              </w:rPr>
              <w:t>High</w:t>
            </w:r>
          </w:p>
        </w:tc>
      </w:tr>
      <w:tr>
        <w:tc>
          <w:tcPr>
            <w:tcW w:type="dxa" w:w="2835"/>
            <w:vAlign w:val="center"/>
          </w:tcPr>
          <w:p>
            <w:r/>
            <w:r>
              <w:rPr>
                <w:rFonts w:ascii="Calibri" w:hAnsi="Calibri"/>
                <w:b w:val="0"/>
                <w:sz w:val="18"/>
              </w:rPr>
              <w:t>Mobile</w:t>
            </w:r>
          </w:p>
        </w:tc>
        <w:tc>
          <w:tcPr>
            <w:tcW w:type="dxa" w:w="4535"/>
            <w:vAlign w:val="center"/>
          </w:tcPr>
          <w:p>
            <w:r/>
            <w:r>
              <w:rPr>
                <w:rFonts w:ascii="Calibri" w:hAnsi="Calibri"/>
                <w:b w:val="0"/>
                <w:sz w:val="18"/>
              </w:rPr>
              <w:t>PWA-ready responsive interface with offline-friendly learning flows</w:t>
            </w:r>
          </w:p>
        </w:tc>
        <w:tc>
          <w:tcPr>
            <w:tcW w:type="dxa" w:w="1701"/>
            <w:vAlign w:val="center"/>
          </w:tcPr>
          <w:p>
            <w:r/>
            <w:r>
              <w:rPr>
                <w:rFonts w:ascii="Calibri" w:hAnsi="Calibri"/>
                <w:b w:val="0"/>
                <w:sz w:val="18"/>
              </w:rPr>
              <w:t>High</w:t>
            </w:r>
          </w:p>
        </w:tc>
      </w:tr>
    </w:tbl>
    <w:p>
      <w:r>
        <w:br w:type="page"/>
      </w:r>
    </w:p>
    <w:p>
      <w:pPr>
        <w:pStyle w:val="Heading1"/>
        <w:spacing w:before="160" w:after="100"/>
      </w:pPr>
      <w:r>
        <w:rPr>
          <w:b/>
          <w:color w:val="112244"/>
          <w:sz w:val="32"/>
        </w:rPr>
        <w:t>SECTION 02     COMPLETE FEATURE LIST</w:t>
      </w:r>
    </w:p>
    <w:p>
      <w:pPr>
        <w:pStyle w:val="Heading2"/>
        <w:spacing w:before="160" w:after="100"/>
      </w:pPr>
      <w:r>
        <w:rPr>
          <w:b/>
          <w:color w:val="0B3D91"/>
          <w:sz w:val="25"/>
        </w:rPr>
        <w:t>2.1  Learner-Facing Features</w:t>
      </w:r>
    </w:p>
    <w:p>
      <w:pPr>
        <w:spacing w:after="60"/>
        <w:ind w:left="283"/>
      </w:pPr>
      <w:r>
        <w:rPr>
          <w:rFonts w:ascii="Calibri" w:hAnsi="Calibri"/>
          <w:sz w:val="21"/>
        </w:rPr>
        <w:t>• Sticky navigation with search, notifications, profile, and quick access to learning sessions.</w:t>
      </w:r>
    </w:p>
    <w:p>
      <w:pPr>
        <w:spacing w:after="60"/>
        <w:ind w:left="283"/>
      </w:pPr>
      <w:r>
        <w:rPr>
          <w:rFonts w:ascii="Calibri" w:hAnsi="Calibri"/>
          <w:sz w:val="21"/>
        </w:rPr>
        <w:t>• Personalized onboarding that captures goals, time availability, learning style, and current ability.</w:t>
      </w:r>
    </w:p>
    <w:p>
      <w:pPr>
        <w:spacing w:after="60"/>
        <w:ind w:left="283"/>
      </w:pPr>
      <w:r>
        <w:rPr>
          <w:rFonts w:ascii="Calibri" w:hAnsi="Calibri"/>
          <w:sz w:val="21"/>
        </w:rPr>
        <w:t>• Diagnostic assessment engine with adaptive difficulty and timed question sets.</w:t>
      </w:r>
    </w:p>
    <w:p>
      <w:pPr>
        <w:spacing w:after="60"/>
        <w:ind w:left="283"/>
      </w:pPr>
      <w:r>
        <w:rPr>
          <w:rFonts w:ascii="Calibri" w:hAnsi="Calibri"/>
          <w:sz w:val="21"/>
        </w:rPr>
        <w:t>• Learner dashboard with progress snapshot, streaks, skill radar, recommended actions, and session reminders.</w:t>
      </w:r>
    </w:p>
    <w:p>
      <w:pPr>
        <w:spacing w:after="60"/>
        <w:ind w:left="283"/>
      </w:pPr>
      <w:r>
        <w:rPr>
          <w:rFonts w:ascii="Calibri" w:hAnsi="Calibri"/>
          <w:sz w:val="21"/>
        </w:rPr>
        <w:t>• Adaptive learning path view that shows milestones, modules, mastery states, and next-best actions.</w:t>
      </w:r>
    </w:p>
    <w:p>
      <w:pPr>
        <w:spacing w:after="60"/>
        <w:ind w:left="283"/>
      </w:pPr>
      <w:r>
        <w:rPr>
          <w:rFonts w:ascii="Calibri" w:hAnsi="Calibri"/>
          <w:sz w:val="21"/>
        </w:rPr>
        <w:t>• AI tutor workspace for text-based tutoring, hints, explanations, worked examples, and context-aware follow-up.</w:t>
      </w:r>
    </w:p>
    <w:p>
      <w:pPr>
        <w:spacing w:after="60"/>
        <w:ind w:left="283"/>
      </w:pPr>
      <w:r>
        <w:rPr>
          <w:rFonts w:ascii="Calibri" w:hAnsi="Calibri"/>
          <w:sz w:val="21"/>
        </w:rPr>
        <w:t>• Assessment center for quizzes, mock tests, topic tests, and revision drills.</w:t>
      </w:r>
    </w:p>
    <w:p>
      <w:pPr>
        <w:spacing w:after="60"/>
        <w:ind w:left="283"/>
      </w:pPr>
      <w:r>
        <w:rPr>
          <w:rFonts w:ascii="Calibri" w:hAnsi="Calibri"/>
          <w:sz w:val="21"/>
        </w:rPr>
        <w:t>• Educational Identity Profile page with skill graph, verified achievements, consistency signals, and portfolio artifacts.</w:t>
      </w:r>
    </w:p>
    <w:p>
      <w:pPr>
        <w:spacing w:after="60"/>
        <w:ind w:left="283"/>
      </w:pPr>
      <w:r>
        <w:rPr>
          <w:rFonts w:ascii="Calibri" w:hAnsi="Calibri"/>
          <w:sz w:val="21"/>
        </w:rPr>
        <w:t>• Career roadmap view that maps strengths to feasible roles, milestones, and portfolio requirements.</w:t>
      </w:r>
    </w:p>
    <w:p>
      <w:pPr>
        <w:spacing w:after="60"/>
        <w:ind w:left="283"/>
      </w:pPr>
      <w:r>
        <w:rPr>
          <w:rFonts w:ascii="Calibri" w:hAnsi="Calibri"/>
          <w:sz w:val="21"/>
        </w:rPr>
        <w:t>• Notification system for revision reminders, low-confidence alerts, upcoming assessments, and achievement events.</w:t>
      </w:r>
    </w:p>
    <w:p>
      <w:pPr>
        <w:pStyle w:val="Heading2"/>
        <w:spacing w:before="160" w:after="100"/>
      </w:pPr>
      <w:r>
        <w:rPr>
          <w:b/>
          <w:color w:val="0B3D91"/>
          <w:sz w:val="25"/>
        </w:rPr>
        <w:t>2.2  Mentor &amp; Instructor Features</w:t>
      </w:r>
    </w:p>
    <w:p>
      <w:pPr>
        <w:spacing w:after="60"/>
        <w:ind w:left="283"/>
      </w:pPr>
      <w:r>
        <w:rPr>
          <w:rFonts w:ascii="Calibri" w:hAnsi="Calibri"/>
          <w:sz w:val="21"/>
        </w:rPr>
        <w:t>• Cohort management with learner grouping, assignment tracking, and progress oversight.</w:t>
      </w:r>
    </w:p>
    <w:p>
      <w:pPr>
        <w:spacing w:after="60"/>
        <w:ind w:left="283"/>
      </w:pPr>
      <w:r>
        <w:rPr>
          <w:rFonts w:ascii="Calibri" w:hAnsi="Calibri"/>
          <w:sz w:val="21"/>
        </w:rPr>
        <w:t>• Content authoring tools for lessons, quizzes, assignments, and revision decks.</w:t>
      </w:r>
    </w:p>
    <w:p>
      <w:pPr>
        <w:spacing w:after="60"/>
        <w:ind w:left="283"/>
      </w:pPr>
      <w:r>
        <w:rPr>
          <w:rFonts w:ascii="Calibri" w:hAnsi="Calibri"/>
          <w:sz w:val="21"/>
        </w:rPr>
        <w:t>• AI-assisted recommendation review so mentors can approve or override personalized plans.</w:t>
      </w:r>
    </w:p>
    <w:p>
      <w:pPr>
        <w:spacing w:after="60"/>
        <w:ind w:left="283"/>
      </w:pPr>
      <w:r>
        <w:rPr>
          <w:rFonts w:ascii="Calibri" w:hAnsi="Calibri"/>
          <w:sz w:val="21"/>
        </w:rPr>
        <w:t>• Feedback loop interface to annotate learner mistakes and update future lesson generation.</w:t>
      </w:r>
    </w:p>
    <w:p>
      <w:pPr>
        <w:spacing w:after="60"/>
        <w:ind w:left="283"/>
      </w:pPr>
      <w:r>
        <w:rPr>
          <w:rFonts w:ascii="Calibri" w:hAnsi="Calibri"/>
          <w:sz w:val="21"/>
        </w:rPr>
        <w:t>• Batch analytics for class-wide performance, topic weakness clusters, and intervention planning.</w:t>
      </w:r>
    </w:p>
    <w:p>
      <w:pPr>
        <w:pStyle w:val="Heading2"/>
        <w:spacing w:before="160" w:after="100"/>
      </w:pPr>
      <w:r>
        <w:rPr>
          <w:b/>
          <w:color w:val="0B3D91"/>
          <w:sz w:val="25"/>
        </w:rPr>
        <w:t>2.3  Institution &amp; Admin Features</w:t>
      </w:r>
    </w:p>
    <w:p>
      <w:pPr>
        <w:spacing w:after="60"/>
        <w:ind w:left="283"/>
      </w:pPr>
      <w:r>
        <w:rPr>
          <w:rFonts w:ascii="Calibri" w:hAnsi="Calibri"/>
          <w:sz w:val="21"/>
        </w:rPr>
        <w:t>• User administration with role assignment, verification, suspension, and activity review.</w:t>
      </w:r>
    </w:p>
    <w:p>
      <w:pPr>
        <w:spacing w:after="60"/>
        <w:ind w:left="283"/>
      </w:pPr>
      <w:r>
        <w:rPr>
          <w:rFonts w:ascii="Calibri" w:hAnsi="Calibri"/>
          <w:sz w:val="21"/>
        </w:rPr>
        <w:t>• Course and curriculum management across subject, batch, and institution hierarchies.</w:t>
      </w:r>
    </w:p>
    <w:p>
      <w:pPr>
        <w:spacing w:after="60"/>
        <w:ind w:left="283"/>
      </w:pPr>
      <w:r>
        <w:rPr>
          <w:rFonts w:ascii="Calibri" w:hAnsi="Calibri"/>
          <w:sz w:val="21"/>
        </w:rPr>
        <w:t>• Assessment moderation, content approval, and policy controls for generated AI material.</w:t>
      </w:r>
    </w:p>
    <w:p>
      <w:pPr>
        <w:spacing w:after="60"/>
        <w:ind w:left="283"/>
      </w:pPr>
      <w:r>
        <w:rPr>
          <w:rFonts w:ascii="Calibri" w:hAnsi="Calibri"/>
          <w:sz w:val="21"/>
        </w:rPr>
        <w:t>• System dashboards for engagement, retention, completion, and outcome analytics.</w:t>
      </w:r>
    </w:p>
    <w:p>
      <w:pPr>
        <w:spacing w:after="60"/>
        <w:ind w:left="283"/>
      </w:pPr>
      <w:r>
        <w:rPr>
          <w:rFonts w:ascii="Calibri" w:hAnsi="Calibri"/>
          <w:sz w:val="21"/>
        </w:rPr>
        <w:t>• Configuration panels for AI model routing, prompt policies, thresholds, and feature flags.</w:t>
      </w:r>
    </w:p>
    <w:p>
      <w:pPr>
        <w:spacing w:after="60"/>
        <w:ind w:left="283"/>
      </w:pPr>
      <w:r>
        <w:rPr>
          <w:rFonts w:ascii="Calibri" w:hAnsi="Calibri"/>
          <w:sz w:val="21"/>
        </w:rPr>
        <w:t>• Audit logs for compliance, operational traceability, and content governance.</w:t>
      </w:r>
    </w:p>
    <w:p>
      <w:pPr>
        <w:pStyle w:val="Heading2"/>
        <w:spacing w:before="160" w:after="100"/>
      </w:pPr>
      <w:r>
        <w:rPr>
          <w:b/>
          <w:color w:val="0B3D91"/>
          <w:sz w:val="25"/>
        </w:rPr>
        <w:t>2.4  Intelligence &amp; Differentiation Features</w:t>
      </w:r>
    </w:p>
    <w:p>
      <w:pPr>
        <w:spacing w:after="60"/>
        <w:ind w:left="283"/>
      </w:pPr>
      <w:r>
        <w:rPr>
          <w:rFonts w:ascii="Calibri" w:hAnsi="Calibri"/>
          <w:sz w:val="21"/>
        </w:rPr>
        <w:t>• Cognitive profiling using behavior, speed, retention, and focus signals.</w:t>
      </w:r>
    </w:p>
    <w:p>
      <w:pPr>
        <w:spacing w:after="60"/>
        <w:ind w:left="283"/>
      </w:pPr>
      <w:r>
        <w:rPr>
          <w:rFonts w:ascii="Calibri" w:hAnsi="Calibri"/>
          <w:sz w:val="21"/>
        </w:rPr>
        <w:t>• Adaptive planning engine that recalculates next study steps in near real time.</w:t>
      </w:r>
    </w:p>
    <w:p>
      <w:pPr>
        <w:spacing w:after="60"/>
        <w:ind w:left="283"/>
      </w:pPr>
      <w:r>
        <w:rPr>
          <w:rFonts w:ascii="Calibri" w:hAnsi="Calibri"/>
          <w:sz w:val="21"/>
        </w:rPr>
        <w:t>• Vector retrieval and knowledge graph intelligence for context-aware tutoring.</w:t>
      </w:r>
    </w:p>
    <w:p>
      <w:pPr>
        <w:spacing w:after="60"/>
        <w:ind w:left="283"/>
      </w:pPr>
      <w:r>
        <w:rPr>
          <w:rFonts w:ascii="Calibri" w:hAnsi="Calibri"/>
          <w:sz w:val="21"/>
        </w:rPr>
        <w:t>• Career compatibility scoring based on skill fit, market demand, and learner readiness.</w:t>
      </w:r>
    </w:p>
    <w:p>
      <w:pPr>
        <w:spacing w:after="60"/>
        <w:ind w:left="283"/>
      </w:pPr>
      <w:r>
        <w:rPr>
          <w:rFonts w:ascii="Calibri" w:hAnsi="Calibri"/>
          <w:sz w:val="21"/>
        </w:rPr>
        <w:t>• Educational Identity Profile (EIP) as a public, verifiable academic and skill identity.</w:t>
      </w:r>
    </w:p>
    <w:p>
      <w:pPr>
        <w:spacing w:after="60"/>
        <w:ind w:left="283"/>
      </w:pPr>
      <w:r>
        <w:rPr>
          <w:rFonts w:ascii="Calibri" w:hAnsi="Calibri"/>
          <w:sz w:val="21"/>
        </w:rPr>
        <w:t>• Gamification features including streaks, XP, badges, levels, and missions.</w:t>
      </w:r>
    </w:p>
    <w:p>
      <w:r>
        <w:br w:type="page"/>
      </w:r>
    </w:p>
    <w:p>
      <w:pPr>
        <w:pStyle w:val="Heading1"/>
        <w:spacing w:before="160" w:after="100"/>
      </w:pPr>
      <w:r>
        <w:rPr>
          <w:b/>
          <w:color w:val="112244"/>
          <w:sz w:val="32"/>
        </w:rPr>
        <w:t>SECTION 03     PAGE-BY-PAGE BREAKDOWN</w:t>
      </w:r>
    </w:p>
    <w:p>
      <w:pPr>
        <w:pStyle w:val="Heading2"/>
        <w:spacing w:before="160" w:after="100"/>
      </w:pPr>
      <w:r>
        <w:rPr>
          <w:b/>
          <w:color w:val="0B3D91"/>
          <w:sz w:val="25"/>
        </w:rPr>
        <w:t>3.1  Landing Page  ( / )</w:t>
      </w:r>
    </w:p>
    <w:p>
      <w:pPr>
        <w:spacing w:after="60"/>
      </w:pPr>
      <w:r>
        <w:rPr>
          <w:rFonts w:ascii="Calibri" w:hAnsi="Calibri"/>
          <w:b w:val="0"/>
          <w:i w:val="0"/>
          <w:sz w:val="20"/>
        </w:rPr>
        <w:t>Purpose: introduce the platform, establish trust, and drive onboarding into the diagnostic flow.</w:t>
      </w:r>
    </w:p>
    <w:p>
      <w:pPr>
        <w:spacing w:after="60"/>
      </w:pPr>
      <w:r>
        <w:rPr>
          <w:rFonts w:ascii="Calibri" w:hAnsi="Calibri"/>
          <w:b w:val="0"/>
          <w:i w:val="0"/>
          <w:sz w:val="20"/>
        </w:rPr>
        <w:t>UI sections: hero banner, value proposition blocks, proof points, feature cards, testimonials, and primary CTA.</w:t>
      </w:r>
    </w:p>
    <w:p>
      <w:pPr>
        <w:spacing w:after="60"/>
      </w:pPr>
      <w:r>
        <w:rPr>
          <w:rFonts w:ascii="Calibri" w:hAnsi="Calibri"/>
          <w:b w:val="0"/>
          <w:i w:val="0"/>
          <w:sz w:val="20"/>
        </w:rPr>
        <w:t>User actions: sign up, explore features, view sample roadmap, and start assessment.</w:t>
      </w:r>
    </w:p>
    <w:p>
      <w:pPr>
        <w:spacing w:after="60"/>
      </w:pPr>
      <w:r>
        <w:rPr>
          <w:rFonts w:ascii="Calibri" w:hAnsi="Calibri"/>
          <w:b w:val="0"/>
          <w:i w:val="0"/>
          <w:sz w:val="20"/>
        </w:rPr>
        <w:t>Backend data required: featured content, public success metrics, announcements, and persona-specific recommendations.</w:t>
      </w:r>
    </w:p>
    <w:p>
      <w:pPr>
        <w:pStyle w:val="Heading2"/>
        <w:spacing w:before="160" w:after="100"/>
      </w:pPr>
      <w:r>
        <w:rPr>
          <w:b/>
          <w:color w:val="0B3D91"/>
          <w:sz w:val="25"/>
        </w:rPr>
        <w:t>3.2  Onboarding Page  ( /onboarding )</w:t>
      </w:r>
    </w:p>
    <w:p>
      <w:pPr>
        <w:spacing w:after="60"/>
      </w:pPr>
      <w:r>
        <w:rPr>
          <w:rFonts w:ascii="Calibri" w:hAnsi="Calibri"/>
          <w:b w:val="0"/>
          <w:i w:val="0"/>
          <w:sz w:val="20"/>
        </w:rPr>
        <w:t>Purpose: collect learner profile inputs that drive the personalization engine.</w:t>
      </w:r>
    </w:p>
    <w:p>
      <w:pPr>
        <w:spacing w:after="60"/>
      </w:pPr>
      <w:r>
        <w:rPr>
          <w:rFonts w:ascii="Calibri" w:hAnsi="Calibri"/>
          <w:b w:val="0"/>
          <w:i w:val="0"/>
          <w:sz w:val="20"/>
        </w:rPr>
        <w:t>UI sections: goal selection, target exam or skill path, time availability, learning preferences, prior experience, and baseline quiz.</w:t>
      </w:r>
    </w:p>
    <w:p>
      <w:pPr>
        <w:spacing w:after="60"/>
      </w:pPr>
      <w:r>
        <w:rPr>
          <w:rFonts w:ascii="Calibri" w:hAnsi="Calibri"/>
          <w:b w:val="0"/>
          <w:i w:val="0"/>
          <w:sz w:val="20"/>
        </w:rPr>
        <w:t>User actions: create profile, save progress, edit answers, and start diagnostic assessment.</w:t>
      </w:r>
    </w:p>
    <w:p>
      <w:pPr>
        <w:spacing w:after="60"/>
      </w:pPr>
      <w:r>
        <w:rPr>
          <w:rFonts w:ascii="Calibri" w:hAnsi="Calibri"/>
          <w:b w:val="0"/>
          <w:i w:val="0"/>
          <w:sz w:val="20"/>
        </w:rPr>
        <w:t>Backend data required: profile schema, rules engine, and default roadmap templates.</w:t>
      </w:r>
    </w:p>
    <w:p>
      <w:pPr>
        <w:pStyle w:val="Heading2"/>
        <w:spacing w:before="160" w:after="100"/>
      </w:pPr>
      <w:r>
        <w:rPr>
          <w:b/>
          <w:color w:val="0B3D91"/>
          <w:sz w:val="25"/>
        </w:rPr>
        <w:t>3.3  Diagnostic Assessment Page  ( /assessment/start )</w:t>
      </w:r>
    </w:p>
    <w:p>
      <w:pPr>
        <w:spacing w:after="60"/>
      </w:pPr>
      <w:r>
        <w:rPr>
          <w:rFonts w:ascii="Calibri" w:hAnsi="Calibri"/>
          <w:b w:val="0"/>
          <w:i w:val="0"/>
          <w:sz w:val="20"/>
        </w:rPr>
        <w:t>Purpose: measure baseline knowledge, speed, accuracy, and confidence.</w:t>
      </w:r>
    </w:p>
    <w:p>
      <w:pPr>
        <w:spacing w:after="60"/>
      </w:pPr>
      <w:r>
        <w:rPr>
          <w:rFonts w:ascii="Calibri" w:hAnsi="Calibri"/>
          <w:b w:val="0"/>
          <w:i w:val="0"/>
          <w:sz w:val="20"/>
        </w:rPr>
        <w:t>UI sections: timer, progress indicator, question card, options, hints, and confidence selector.</w:t>
      </w:r>
    </w:p>
    <w:p>
      <w:pPr>
        <w:spacing w:after="60"/>
      </w:pPr>
      <w:r>
        <w:rPr>
          <w:rFonts w:ascii="Calibri" w:hAnsi="Calibri"/>
          <w:b w:val="0"/>
          <w:i w:val="0"/>
          <w:sz w:val="20"/>
        </w:rPr>
        <w:t>User actions: answer questions, flag doubt, skip, review summary, and submit test.</w:t>
      </w:r>
    </w:p>
    <w:p>
      <w:pPr>
        <w:spacing w:after="60"/>
      </w:pPr>
      <w:r>
        <w:rPr>
          <w:rFonts w:ascii="Calibri" w:hAnsi="Calibri"/>
          <w:b w:val="0"/>
          <w:i w:val="0"/>
          <w:sz w:val="20"/>
        </w:rPr>
        <w:t>Backend data required: adaptive question bank, scoring model, mastery estimator, and telemetry pipeline.</w:t>
      </w:r>
    </w:p>
    <w:p>
      <w:pPr>
        <w:pStyle w:val="Heading2"/>
        <w:spacing w:before="160" w:after="100"/>
      </w:pPr>
      <w:r>
        <w:rPr>
          <w:b/>
          <w:color w:val="0B3D91"/>
          <w:sz w:val="25"/>
        </w:rPr>
        <w:t>3.4  Learner Dashboard  ( /dashboard )</w:t>
      </w:r>
    </w:p>
    <w:p>
      <w:pPr>
        <w:spacing w:after="60"/>
      </w:pPr>
      <w:r>
        <w:rPr>
          <w:rFonts w:ascii="Calibri" w:hAnsi="Calibri"/>
          <w:b w:val="0"/>
          <w:i w:val="0"/>
          <w:sz w:val="20"/>
        </w:rPr>
        <w:t>Purpose: act as the operational home for daily learning.</w:t>
      </w:r>
    </w:p>
    <w:p>
      <w:pPr>
        <w:spacing w:after="60"/>
      </w:pPr>
      <w:r>
        <w:rPr>
          <w:rFonts w:ascii="Calibri" w:hAnsi="Calibri"/>
          <w:b w:val="0"/>
          <w:i w:val="0"/>
          <w:sz w:val="20"/>
        </w:rPr>
        <w:t>UI sections: progress summary, streak panel, next task card, weak topics, recommended lessons, and recent activity.</w:t>
      </w:r>
    </w:p>
    <w:p>
      <w:pPr>
        <w:spacing w:after="60"/>
      </w:pPr>
      <w:r>
        <w:rPr>
          <w:rFonts w:ascii="Calibri" w:hAnsi="Calibri"/>
          <w:b w:val="0"/>
          <w:i w:val="0"/>
          <w:sz w:val="20"/>
        </w:rPr>
        <w:t>User actions: resume session, launch quiz, open roadmap, and review feedback.</w:t>
      </w:r>
    </w:p>
    <w:p>
      <w:pPr>
        <w:spacing w:after="60"/>
      </w:pPr>
      <w:r>
        <w:rPr>
          <w:rFonts w:ascii="Calibri" w:hAnsi="Calibri"/>
          <w:b w:val="0"/>
          <w:i w:val="0"/>
          <w:sz w:val="20"/>
        </w:rPr>
        <w:t>Backend data required: mastery snapshot, last activity, intervention suggestions, and engagement metrics.</w:t>
      </w:r>
    </w:p>
    <w:p>
      <w:pPr>
        <w:pStyle w:val="Heading2"/>
        <w:spacing w:before="160" w:after="100"/>
      </w:pPr>
      <w:r>
        <w:rPr>
          <w:b/>
          <w:color w:val="0B3D91"/>
          <w:sz w:val="25"/>
        </w:rPr>
        <w:t>3.5  Adaptive Learning Path Page  ( /learning-path )</w:t>
      </w:r>
    </w:p>
    <w:p>
      <w:pPr>
        <w:spacing w:after="60"/>
      </w:pPr>
      <w:r>
        <w:rPr>
          <w:rFonts w:ascii="Calibri" w:hAnsi="Calibri"/>
          <w:b w:val="0"/>
          <w:i w:val="0"/>
          <w:sz w:val="20"/>
        </w:rPr>
        <w:t>Purpose: present the personalized curriculum as a living roadmap.</w:t>
      </w:r>
    </w:p>
    <w:p>
      <w:pPr>
        <w:spacing w:after="60"/>
      </w:pPr>
      <w:r>
        <w:rPr>
          <w:rFonts w:ascii="Calibri" w:hAnsi="Calibri"/>
          <w:b w:val="0"/>
          <w:i w:val="0"/>
          <w:sz w:val="20"/>
        </w:rPr>
        <w:t>UI sections: phase timeline, module cards, mastery tags, estimated time, and revision checkpoints.</w:t>
      </w:r>
    </w:p>
    <w:p>
      <w:pPr>
        <w:spacing w:after="60"/>
      </w:pPr>
      <w:r>
        <w:rPr>
          <w:rFonts w:ascii="Calibri" w:hAnsi="Calibri"/>
          <w:b w:val="0"/>
          <w:i w:val="0"/>
          <w:sz w:val="20"/>
        </w:rPr>
        <w:t>User actions: mark complete, reorder tasks, request explanation, and switch study mode.</w:t>
      </w:r>
    </w:p>
    <w:p>
      <w:pPr>
        <w:spacing w:after="60"/>
      </w:pPr>
      <w:r>
        <w:rPr>
          <w:rFonts w:ascii="Calibri" w:hAnsi="Calibri"/>
          <w:b w:val="0"/>
          <w:i w:val="0"/>
          <w:sz w:val="20"/>
        </w:rPr>
        <w:t>Backend data required: generated path graph, dependency rules, and completion states.</w:t>
      </w:r>
    </w:p>
    <w:p>
      <w:pPr>
        <w:pStyle w:val="Heading2"/>
        <w:spacing w:before="160" w:after="100"/>
      </w:pPr>
      <w:r>
        <w:rPr>
          <w:b/>
          <w:color w:val="0B3D91"/>
          <w:sz w:val="25"/>
        </w:rPr>
        <w:t>3.6  Lesson Workspace  ( /lesson/:id )</w:t>
      </w:r>
    </w:p>
    <w:p>
      <w:pPr>
        <w:spacing w:after="60"/>
      </w:pPr>
      <w:r>
        <w:rPr>
          <w:rFonts w:ascii="Calibri" w:hAnsi="Calibri"/>
          <w:b w:val="0"/>
          <w:i w:val="0"/>
          <w:sz w:val="20"/>
        </w:rPr>
        <w:t>Purpose: deliver structured content with interactive AI assistance.</w:t>
      </w:r>
    </w:p>
    <w:p>
      <w:pPr>
        <w:spacing w:after="60"/>
      </w:pPr>
      <w:r>
        <w:rPr>
          <w:rFonts w:ascii="Calibri" w:hAnsi="Calibri"/>
          <w:b w:val="0"/>
          <w:i w:val="0"/>
          <w:sz w:val="20"/>
        </w:rPr>
        <w:t>UI sections: lesson outline, content viewer, code/demo panel, notes, highlight tools, and tutor sidebar.</w:t>
      </w:r>
    </w:p>
    <w:p>
      <w:pPr>
        <w:spacing w:after="60"/>
      </w:pPr>
      <w:r>
        <w:rPr>
          <w:rFonts w:ascii="Calibri" w:hAnsi="Calibri"/>
          <w:b w:val="0"/>
          <w:i w:val="0"/>
          <w:sz w:val="20"/>
        </w:rPr>
        <w:t>User actions: ask questions, bookmark key points, request simplification, and continue to practice.</w:t>
      </w:r>
    </w:p>
    <w:p>
      <w:pPr>
        <w:spacing w:after="60"/>
      </w:pPr>
      <w:r>
        <w:rPr>
          <w:rFonts w:ascii="Calibri" w:hAnsi="Calibri"/>
          <w:b w:val="0"/>
          <w:i w:val="0"/>
          <w:sz w:val="20"/>
        </w:rPr>
        <w:t>Backend data required: lesson content, embeddings, session memory, and context history.</w:t>
      </w:r>
    </w:p>
    <w:p>
      <w:pPr>
        <w:pStyle w:val="Heading2"/>
        <w:spacing w:before="160" w:after="100"/>
      </w:pPr>
      <w:r>
        <w:rPr>
          <w:b/>
          <w:color w:val="0B3D91"/>
          <w:sz w:val="25"/>
        </w:rPr>
        <w:t>3.7  Assessment &amp; Practice Page  ( /practice/:topic )</w:t>
      </w:r>
    </w:p>
    <w:p>
      <w:pPr>
        <w:spacing w:after="60"/>
      </w:pPr>
      <w:r>
        <w:rPr>
          <w:rFonts w:ascii="Calibri" w:hAnsi="Calibri"/>
          <w:b w:val="0"/>
          <w:i w:val="0"/>
          <w:sz w:val="20"/>
        </w:rPr>
        <w:t>Purpose: provide drills, mock tests, and topic evaluations.</w:t>
      </w:r>
    </w:p>
    <w:p>
      <w:pPr>
        <w:spacing w:after="60"/>
      </w:pPr>
      <w:r>
        <w:rPr>
          <w:rFonts w:ascii="Calibri" w:hAnsi="Calibri"/>
          <w:b w:val="0"/>
          <w:i w:val="0"/>
          <w:sz w:val="20"/>
        </w:rPr>
        <w:t>UI sections: difficulty selector, question timeline, timer, score preview, and review insights.</w:t>
      </w:r>
    </w:p>
    <w:p>
      <w:pPr>
        <w:spacing w:after="60"/>
      </w:pPr>
      <w:r>
        <w:rPr>
          <w:rFonts w:ascii="Calibri" w:hAnsi="Calibri"/>
          <w:b w:val="0"/>
          <w:i w:val="0"/>
          <w:sz w:val="20"/>
        </w:rPr>
        <w:t>User actions: submit answers, review solutions, retry weak items, and save mistakes.</w:t>
      </w:r>
    </w:p>
    <w:p>
      <w:pPr>
        <w:spacing w:after="60"/>
      </w:pPr>
      <w:r>
        <w:rPr>
          <w:rFonts w:ascii="Calibri" w:hAnsi="Calibri"/>
          <w:b w:val="0"/>
          <w:i w:val="0"/>
          <w:sz w:val="20"/>
        </w:rPr>
        <w:t>Backend data required: question generation rules, evaluation logic, and explanation templates.</w:t>
      </w:r>
    </w:p>
    <w:p>
      <w:pPr>
        <w:pStyle w:val="Heading2"/>
        <w:spacing w:before="160" w:after="100"/>
      </w:pPr>
      <w:r>
        <w:rPr>
          <w:b/>
          <w:color w:val="0B3D91"/>
          <w:sz w:val="25"/>
        </w:rPr>
        <w:t>3.8  Educational Identity Profile  ( /eip/:username )</w:t>
      </w:r>
    </w:p>
    <w:p>
      <w:pPr>
        <w:spacing w:after="60"/>
      </w:pPr>
      <w:r>
        <w:rPr>
          <w:rFonts w:ascii="Calibri" w:hAnsi="Calibri"/>
          <w:b w:val="0"/>
          <w:i w:val="0"/>
          <w:sz w:val="20"/>
        </w:rPr>
        <w:t>Purpose: present a verifiable, public-facing academic identity.</w:t>
      </w:r>
    </w:p>
    <w:p>
      <w:pPr>
        <w:spacing w:after="60"/>
      </w:pPr>
      <w:r>
        <w:rPr>
          <w:rFonts w:ascii="Calibri" w:hAnsi="Calibri"/>
          <w:b w:val="0"/>
          <w:i w:val="0"/>
          <w:sz w:val="20"/>
        </w:rPr>
        <w:t>UI sections: skill graph, confidence indicators, projects, certificates, streak history, and credibility score.</w:t>
      </w:r>
    </w:p>
    <w:p>
      <w:pPr>
        <w:spacing w:after="60"/>
      </w:pPr>
      <w:r>
        <w:rPr>
          <w:rFonts w:ascii="Calibri" w:hAnsi="Calibri"/>
          <w:b w:val="0"/>
          <w:i w:val="0"/>
          <w:sz w:val="20"/>
        </w:rPr>
        <w:t>User actions: share profile, download credentials, edit privacy settings, and request verification.</w:t>
      </w:r>
    </w:p>
    <w:p>
      <w:pPr>
        <w:spacing w:after="60"/>
      </w:pPr>
      <w:r>
        <w:rPr>
          <w:rFonts w:ascii="Calibri" w:hAnsi="Calibri"/>
          <w:b w:val="0"/>
          <w:i w:val="0"/>
          <w:sz w:val="20"/>
        </w:rPr>
        <w:t>Backend data required: verified achievements, competency snapshots, and public/private visibility flags.</w:t>
      </w:r>
    </w:p>
    <w:p>
      <w:pPr>
        <w:pStyle w:val="Heading2"/>
        <w:spacing w:before="160" w:after="100"/>
      </w:pPr>
      <w:r>
        <w:rPr>
          <w:b/>
          <w:color w:val="0B3D91"/>
          <w:sz w:val="25"/>
        </w:rPr>
        <w:t>3.9  Career Roadmap Page  ( /career-roadmap )</w:t>
      </w:r>
    </w:p>
    <w:p>
      <w:pPr>
        <w:spacing w:after="60"/>
      </w:pPr>
      <w:r>
        <w:rPr>
          <w:rFonts w:ascii="Calibri" w:hAnsi="Calibri"/>
          <w:b w:val="0"/>
          <w:i w:val="0"/>
          <w:sz w:val="20"/>
        </w:rPr>
        <w:t>Purpose: connect learning progress with realistic career pathways.</w:t>
      </w:r>
    </w:p>
    <w:p>
      <w:pPr>
        <w:spacing w:after="60"/>
      </w:pPr>
      <w:r>
        <w:rPr>
          <w:rFonts w:ascii="Calibri" w:hAnsi="Calibri"/>
          <w:b w:val="0"/>
          <w:i w:val="0"/>
          <w:sz w:val="20"/>
        </w:rPr>
        <w:t>UI sections: career cards, fit percentage, timeline milestones, salary bands, and required projects.</w:t>
      </w:r>
    </w:p>
    <w:p>
      <w:pPr>
        <w:spacing w:after="60"/>
      </w:pPr>
      <w:r>
        <w:rPr>
          <w:rFonts w:ascii="Calibri" w:hAnsi="Calibri"/>
          <w:b w:val="0"/>
          <w:i w:val="0"/>
          <w:sz w:val="20"/>
        </w:rPr>
        <w:t>User actions: compare careers, lock a target path, and review missing competencies.</w:t>
      </w:r>
    </w:p>
    <w:p>
      <w:pPr>
        <w:spacing w:after="60"/>
      </w:pPr>
      <w:r>
        <w:rPr>
          <w:rFonts w:ascii="Calibri" w:hAnsi="Calibri"/>
          <w:b w:val="0"/>
          <w:i w:val="0"/>
          <w:sz w:val="20"/>
        </w:rPr>
        <w:t>Backend data required: career taxonomy, demand models, and skill mapping logic.</w:t>
      </w:r>
    </w:p>
    <w:p>
      <w:pPr>
        <w:pStyle w:val="Heading2"/>
        <w:spacing w:before="160" w:after="100"/>
      </w:pPr>
      <w:r>
        <w:rPr>
          <w:b/>
          <w:color w:val="0B3D91"/>
          <w:sz w:val="25"/>
        </w:rPr>
        <w:t>3.10  Recruiter Discovery Page  ( /opportunities )</w:t>
      </w:r>
    </w:p>
    <w:p>
      <w:pPr>
        <w:spacing w:after="60"/>
      </w:pPr>
      <w:r>
        <w:rPr>
          <w:rFonts w:ascii="Calibri" w:hAnsi="Calibri"/>
          <w:b w:val="0"/>
          <w:i w:val="0"/>
          <w:sz w:val="20"/>
        </w:rPr>
        <w:t>Purpose: expose verified learners to talent discovery and opportunity matching.</w:t>
      </w:r>
    </w:p>
    <w:p>
      <w:pPr>
        <w:spacing w:after="60"/>
      </w:pPr>
      <w:r>
        <w:rPr>
          <w:rFonts w:ascii="Calibri" w:hAnsi="Calibri"/>
          <w:b w:val="0"/>
          <w:i w:val="0"/>
          <w:sz w:val="20"/>
        </w:rPr>
        <w:t>UI sections: opportunity list, recruiter cards, filter chips, skill match badges, and application status.</w:t>
      </w:r>
    </w:p>
    <w:p>
      <w:pPr>
        <w:spacing w:after="60"/>
      </w:pPr>
      <w:r>
        <w:rPr>
          <w:rFonts w:ascii="Calibri" w:hAnsi="Calibri"/>
          <w:b w:val="0"/>
          <w:i w:val="0"/>
          <w:sz w:val="20"/>
        </w:rPr>
        <w:t>User actions: apply, save, share profile, and connect with recruiter workflows.</w:t>
      </w:r>
    </w:p>
    <w:p>
      <w:pPr>
        <w:spacing w:after="60"/>
      </w:pPr>
      <w:r>
        <w:rPr>
          <w:rFonts w:ascii="Calibri" w:hAnsi="Calibri"/>
          <w:b w:val="0"/>
          <w:i w:val="0"/>
          <w:sz w:val="20"/>
        </w:rPr>
        <w:t>Backend data required: recruiter data, verification level, and compatibility scoring.</w:t>
      </w:r>
    </w:p>
    <w:p>
      <w:pPr>
        <w:pStyle w:val="Heading2"/>
        <w:spacing w:before="160" w:after="100"/>
      </w:pPr>
      <w:r>
        <w:rPr>
          <w:b/>
          <w:color w:val="0B3D91"/>
          <w:sz w:val="25"/>
        </w:rPr>
        <w:t>3.11  Mentor Console  ( /mentor )</w:t>
      </w:r>
    </w:p>
    <w:p>
      <w:pPr>
        <w:spacing w:after="60"/>
      </w:pPr>
      <w:r>
        <w:rPr>
          <w:rFonts w:ascii="Calibri" w:hAnsi="Calibri"/>
          <w:b w:val="0"/>
          <w:i w:val="0"/>
          <w:sz w:val="20"/>
        </w:rPr>
        <w:t>Purpose: give mentors cohort and learner oversight tools.</w:t>
      </w:r>
    </w:p>
    <w:p>
      <w:pPr>
        <w:spacing w:after="60"/>
      </w:pPr>
      <w:r>
        <w:rPr>
          <w:rFonts w:ascii="Calibri" w:hAnsi="Calibri"/>
          <w:b w:val="0"/>
          <w:i w:val="0"/>
          <w:sz w:val="20"/>
        </w:rPr>
        <w:t>UI sections: learner list, intervention alerts, assignment editor, notes, and analytics panels.</w:t>
      </w:r>
    </w:p>
    <w:p>
      <w:pPr>
        <w:spacing w:after="60"/>
      </w:pPr>
      <w:r>
        <w:rPr>
          <w:rFonts w:ascii="Calibri" w:hAnsi="Calibri"/>
          <w:b w:val="0"/>
          <w:i w:val="0"/>
          <w:sz w:val="20"/>
        </w:rPr>
        <w:t>User actions: review progress, send feedback, update targets, and validate plans.</w:t>
      </w:r>
    </w:p>
    <w:p>
      <w:pPr>
        <w:spacing w:after="60"/>
      </w:pPr>
      <w:r>
        <w:rPr>
          <w:rFonts w:ascii="Calibri" w:hAnsi="Calibri"/>
          <w:b w:val="0"/>
          <w:i w:val="0"/>
          <w:sz w:val="20"/>
        </w:rPr>
        <w:t>Backend data required: cohorts, notes, assessments, and feedback history.</w:t>
      </w:r>
    </w:p>
    <w:p>
      <w:pPr>
        <w:pStyle w:val="Heading2"/>
        <w:spacing w:before="160" w:after="100"/>
      </w:pPr>
      <w:r>
        <w:rPr>
          <w:b/>
          <w:color w:val="0B3D91"/>
          <w:sz w:val="25"/>
        </w:rPr>
        <w:t>3.12  Admin Panel  ( /admin )</w:t>
      </w:r>
    </w:p>
    <w:p>
      <w:pPr>
        <w:spacing w:after="60"/>
      </w:pPr>
      <w:r>
        <w:rPr>
          <w:rFonts w:ascii="Calibri" w:hAnsi="Calibri"/>
          <w:b w:val="0"/>
          <w:i w:val="0"/>
          <w:sz w:val="20"/>
        </w:rPr>
        <w:t>Purpose: centralize operations, moderation, policies, and system analytics.</w:t>
      </w:r>
    </w:p>
    <w:p>
      <w:pPr>
        <w:spacing w:after="60"/>
      </w:pPr>
      <w:r>
        <w:rPr>
          <w:rFonts w:ascii="Calibri" w:hAnsi="Calibri"/>
          <w:b w:val="0"/>
          <w:i w:val="0"/>
          <w:sz w:val="20"/>
        </w:rPr>
        <w:t>UI sections: KPI dashboard, user management, content moderation, prompt settings, and audit views.</w:t>
      </w:r>
    </w:p>
    <w:p>
      <w:pPr>
        <w:spacing w:after="60"/>
      </w:pPr>
      <w:r>
        <w:rPr>
          <w:rFonts w:ascii="Calibri" w:hAnsi="Calibri"/>
          <w:b w:val="0"/>
          <w:i w:val="0"/>
          <w:sz w:val="20"/>
        </w:rPr>
        <w:t>User actions: adjust configurations, manage users, approve content, and inspect logs.</w:t>
      </w:r>
    </w:p>
    <w:p>
      <w:pPr>
        <w:spacing w:after="60"/>
      </w:pPr>
      <w:r>
        <w:rPr>
          <w:rFonts w:ascii="Calibri" w:hAnsi="Calibri"/>
          <w:b w:val="0"/>
          <w:i w:val="0"/>
          <w:sz w:val="20"/>
        </w:rPr>
        <w:t>Backend data required: operational metrics, role policies, feature flags, and event logs.</w:t>
      </w:r>
    </w:p>
    <w:p>
      <w:r>
        <w:br w:type="page"/>
      </w:r>
    </w:p>
    <w:p>
      <w:pPr>
        <w:pStyle w:val="Heading1"/>
        <w:spacing w:before="160" w:after="100"/>
      </w:pPr>
      <w:r>
        <w:rPr>
          <w:b/>
          <w:color w:val="112244"/>
          <w:sz w:val="32"/>
        </w:rPr>
        <w:t>SECTION 04     FRONTEND REQUIREMENTS</w:t>
      </w:r>
    </w:p>
    <w:p>
      <w:pPr>
        <w:pStyle w:val="Heading2"/>
        <w:spacing w:before="160" w:after="100"/>
      </w:pPr>
      <w:r>
        <w:rPr>
          <w:b/>
          <w:color w:val="0B3D91"/>
          <w:sz w:val="25"/>
        </w:rPr>
        <w:t>4.1  Technology Stack</w:t>
      </w:r>
    </w:p>
    <w:tbl>
      <w:tblPr>
        <w:tblStyle w:val="TableGrid"/>
        <w:tblW w:type="auto" w:w="0"/>
        <w:jc w:val="center"/>
        <w:tblLook w:firstColumn="1" w:firstRow="1" w:lastColumn="0" w:lastRow="0" w:noHBand="0" w:noVBand="1" w:val="04A0"/>
      </w:tblPr>
      <w:tblGrid>
        <w:gridCol w:w="4819"/>
        <w:gridCol w:w="4819"/>
      </w:tblGrid>
      <w:tr>
        <w:tc>
          <w:tcPr>
            <w:tcW w:type="dxa" w:w="2948"/>
            <w:vAlign w:val="center"/>
            <w:shd w:fill="1F4E78"/>
          </w:tcPr>
          <w:p>
            <w:r/>
            <w:r>
              <w:rPr>
                <w:rFonts w:ascii="Calibri" w:hAnsi="Calibri"/>
                <w:b/>
                <w:color w:val="FFFFFF"/>
                <w:sz w:val="20"/>
              </w:rPr>
              <w:t>Technology</w:t>
            </w:r>
          </w:p>
        </w:tc>
        <w:tc>
          <w:tcPr>
            <w:tcW w:type="dxa" w:w="6123"/>
            <w:vAlign w:val="center"/>
            <w:shd w:fill="1F4E78"/>
          </w:tcPr>
          <w:p>
            <w:r/>
            <w:r>
              <w:rPr>
                <w:rFonts w:ascii="Calibri" w:hAnsi="Calibri"/>
                <w:b/>
                <w:color w:val="FFFFFF"/>
                <w:sz w:val="20"/>
              </w:rPr>
              <w:t>Choice &amp; Justification</w:t>
            </w:r>
          </w:p>
        </w:tc>
      </w:tr>
      <w:tr>
        <w:tc>
          <w:tcPr>
            <w:tcW w:type="dxa" w:w="2948"/>
            <w:vAlign w:val="center"/>
          </w:tcPr>
          <w:p>
            <w:r/>
            <w:r>
              <w:rPr>
                <w:rFonts w:ascii="Calibri" w:hAnsi="Calibri"/>
                <w:b w:val="0"/>
                <w:sz w:val="18"/>
              </w:rPr>
              <w:t>Framework</w:t>
            </w:r>
          </w:p>
        </w:tc>
        <w:tc>
          <w:tcPr>
            <w:tcW w:type="dxa" w:w="6123"/>
            <w:vAlign w:val="center"/>
          </w:tcPr>
          <w:p>
            <w:r/>
            <w:r>
              <w:rPr>
                <w:rFonts w:ascii="Calibri" w:hAnsi="Calibri"/>
                <w:b w:val="0"/>
                <w:sz w:val="18"/>
              </w:rPr>
              <w:t>Next.js 14+ App Router - SSR for public and learning content, CSR for dashboards</w:t>
            </w:r>
          </w:p>
        </w:tc>
      </w:tr>
      <w:tr>
        <w:tc>
          <w:tcPr>
            <w:tcW w:type="dxa" w:w="2948"/>
            <w:vAlign w:val="center"/>
          </w:tcPr>
          <w:p>
            <w:r/>
            <w:r>
              <w:rPr>
                <w:rFonts w:ascii="Calibri" w:hAnsi="Calibri"/>
                <w:b w:val="0"/>
                <w:sz w:val="18"/>
              </w:rPr>
              <w:t>Language</w:t>
            </w:r>
          </w:p>
        </w:tc>
        <w:tc>
          <w:tcPr>
            <w:tcW w:type="dxa" w:w="6123"/>
            <w:vAlign w:val="center"/>
          </w:tcPr>
          <w:p>
            <w:r/>
            <w:r>
              <w:rPr>
                <w:rFonts w:ascii="Calibri" w:hAnsi="Calibri"/>
                <w:b w:val="0"/>
                <w:sz w:val="18"/>
              </w:rPr>
              <w:t>TypeScript - type safety, maintainability, and better developer ergonomics</w:t>
            </w:r>
          </w:p>
        </w:tc>
      </w:tr>
      <w:tr>
        <w:tc>
          <w:tcPr>
            <w:tcW w:type="dxa" w:w="2948"/>
            <w:vAlign w:val="center"/>
          </w:tcPr>
          <w:p>
            <w:r/>
            <w:r>
              <w:rPr>
                <w:rFonts w:ascii="Calibri" w:hAnsi="Calibri"/>
                <w:b w:val="0"/>
                <w:sz w:val="18"/>
              </w:rPr>
              <w:t>Styling</w:t>
            </w:r>
          </w:p>
        </w:tc>
        <w:tc>
          <w:tcPr>
            <w:tcW w:type="dxa" w:w="6123"/>
            <w:vAlign w:val="center"/>
          </w:tcPr>
          <w:p>
            <w:r/>
            <w:r>
              <w:rPr>
                <w:rFonts w:ascii="Calibri" w:hAnsi="Calibri"/>
                <w:b w:val="0"/>
                <w:sz w:val="18"/>
              </w:rPr>
              <w:t>Tailwind CSS + shadcn/ui - fast, consistent, accessible interface composition</w:t>
            </w:r>
          </w:p>
        </w:tc>
      </w:tr>
      <w:tr>
        <w:tc>
          <w:tcPr>
            <w:tcW w:type="dxa" w:w="2948"/>
            <w:vAlign w:val="center"/>
          </w:tcPr>
          <w:p>
            <w:r/>
            <w:r>
              <w:rPr>
                <w:rFonts w:ascii="Calibri" w:hAnsi="Calibri"/>
                <w:b w:val="0"/>
                <w:sz w:val="18"/>
              </w:rPr>
              <w:t>State Management</w:t>
            </w:r>
          </w:p>
        </w:tc>
        <w:tc>
          <w:tcPr>
            <w:tcW w:type="dxa" w:w="6123"/>
            <w:vAlign w:val="center"/>
          </w:tcPr>
          <w:p>
            <w:r/>
            <w:r>
              <w:rPr>
                <w:rFonts w:ascii="Calibri" w:hAnsi="Calibri"/>
                <w:b w:val="0"/>
                <w:sz w:val="18"/>
              </w:rPr>
              <w:t>Zustand for UI state + React Query for server cache and synchronization</w:t>
            </w:r>
          </w:p>
        </w:tc>
      </w:tr>
      <w:tr>
        <w:tc>
          <w:tcPr>
            <w:tcW w:type="dxa" w:w="2948"/>
            <w:vAlign w:val="center"/>
          </w:tcPr>
          <w:p>
            <w:r/>
            <w:r>
              <w:rPr>
                <w:rFonts w:ascii="Calibri" w:hAnsi="Calibri"/>
                <w:b w:val="0"/>
                <w:sz w:val="18"/>
              </w:rPr>
              <w:t>Forms</w:t>
            </w:r>
          </w:p>
        </w:tc>
        <w:tc>
          <w:tcPr>
            <w:tcW w:type="dxa" w:w="6123"/>
            <w:vAlign w:val="center"/>
          </w:tcPr>
          <w:p>
            <w:r/>
            <w:r>
              <w:rPr>
                <w:rFonts w:ascii="Calibri" w:hAnsi="Calibri"/>
                <w:b w:val="0"/>
                <w:sz w:val="18"/>
              </w:rPr>
              <w:t>React Hook Form + Zod for validation and schema-driven forms</w:t>
            </w:r>
          </w:p>
        </w:tc>
      </w:tr>
      <w:tr>
        <w:tc>
          <w:tcPr>
            <w:tcW w:type="dxa" w:w="2948"/>
            <w:vAlign w:val="center"/>
          </w:tcPr>
          <w:p>
            <w:r/>
            <w:r>
              <w:rPr>
                <w:rFonts w:ascii="Calibri" w:hAnsi="Calibri"/>
                <w:b w:val="0"/>
                <w:sz w:val="18"/>
              </w:rPr>
              <w:t>Charts</w:t>
            </w:r>
          </w:p>
        </w:tc>
        <w:tc>
          <w:tcPr>
            <w:tcW w:type="dxa" w:w="6123"/>
            <w:vAlign w:val="center"/>
          </w:tcPr>
          <w:p>
            <w:r/>
            <w:r>
              <w:rPr>
                <w:rFonts w:ascii="Calibri" w:hAnsi="Calibri"/>
                <w:b w:val="0"/>
                <w:sz w:val="18"/>
              </w:rPr>
              <w:t>Recharts for progress, mastery, and analytics visualization</w:t>
            </w:r>
          </w:p>
        </w:tc>
      </w:tr>
      <w:tr>
        <w:tc>
          <w:tcPr>
            <w:tcW w:type="dxa" w:w="2948"/>
            <w:vAlign w:val="center"/>
          </w:tcPr>
          <w:p>
            <w:r/>
            <w:r>
              <w:rPr>
                <w:rFonts w:ascii="Calibri" w:hAnsi="Calibri"/>
                <w:b w:val="0"/>
                <w:sz w:val="18"/>
              </w:rPr>
              <w:t>Testing</w:t>
            </w:r>
          </w:p>
        </w:tc>
        <w:tc>
          <w:tcPr>
            <w:tcW w:type="dxa" w:w="6123"/>
            <w:vAlign w:val="center"/>
          </w:tcPr>
          <w:p>
            <w:r/>
            <w:r>
              <w:rPr>
                <w:rFonts w:ascii="Calibri" w:hAnsi="Calibri"/>
                <w:b w:val="0"/>
                <w:sz w:val="18"/>
              </w:rPr>
              <w:t>Vitest, React Testing Library, and Playwright</w:t>
            </w:r>
          </w:p>
        </w:tc>
      </w:tr>
      <w:tr>
        <w:tc>
          <w:tcPr>
            <w:tcW w:type="dxa" w:w="2948"/>
            <w:vAlign w:val="center"/>
          </w:tcPr>
          <w:p>
            <w:r/>
            <w:r>
              <w:rPr>
                <w:rFonts w:ascii="Calibri" w:hAnsi="Calibri"/>
                <w:b w:val="0"/>
                <w:sz w:val="18"/>
              </w:rPr>
              <w:t>Icons</w:t>
            </w:r>
          </w:p>
        </w:tc>
        <w:tc>
          <w:tcPr>
            <w:tcW w:type="dxa" w:w="6123"/>
            <w:vAlign w:val="center"/>
          </w:tcPr>
          <w:p>
            <w:r/>
            <w:r>
              <w:rPr>
                <w:rFonts w:ascii="Calibri" w:hAnsi="Calibri"/>
                <w:b w:val="0"/>
                <w:sz w:val="18"/>
              </w:rPr>
              <w:t>Lucide React</w:t>
            </w:r>
          </w:p>
        </w:tc>
      </w:tr>
      <w:tr>
        <w:tc>
          <w:tcPr>
            <w:tcW w:type="dxa" w:w="2948"/>
            <w:vAlign w:val="center"/>
          </w:tcPr>
          <w:p>
            <w:r/>
            <w:r>
              <w:rPr>
                <w:rFonts w:ascii="Calibri" w:hAnsi="Calibri"/>
                <w:b w:val="0"/>
                <w:sz w:val="18"/>
              </w:rPr>
              <w:t>Media</w:t>
            </w:r>
          </w:p>
        </w:tc>
        <w:tc>
          <w:tcPr>
            <w:tcW w:type="dxa" w:w="6123"/>
            <w:vAlign w:val="center"/>
          </w:tcPr>
          <w:p>
            <w:r/>
            <w:r>
              <w:rPr>
                <w:rFonts w:ascii="Calibri" w:hAnsi="Calibri"/>
                <w:b w:val="0"/>
                <w:sz w:val="18"/>
              </w:rPr>
              <w:t>Next/Image with responsive optimization and lazy loading</w:t>
            </w:r>
          </w:p>
        </w:tc>
      </w:tr>
    </w:tbl>
    <w:p>
      <w:pPr>
        <w:pStyle w:val="Heading2"/>
        <w:spacing w:before="160" w:after="100"/>
      </w:pPr>
      <w:r>
        <w:rPr>
          <w:b/>
          <w:color w:val="0B3D91"/>
          <w:sz w:val="25"/>
        </w:rPr>
        <w:t>4.2  Suggested Project Structure</w:t>
      </w:r>
    </w:p>
    <w:p>
      <w:pPr>
        <w:spacing w:after="80"/>
      </w:pPr>
      <w:r>
        <w:rPr>
          <w:rFonts w:ascii="Calibri" w:hAnsi="Calibri"/>
          <w:b w:val="0"/>
          <w:i w:val="0"/>
          <w:sz w:val="21"/>
        </w:rPr>
        <w:t>The frontend codebase should be organized for public learning flows, mentor surfaces, and admin operations.</w:t>
      </w:r>
    </w:p>
    <w:p>
      <w:pPr>
        <w:spacing w:after="60"/>
        <w:ind w:left="283"/>
      </w:pPr>
      <w:r>
        <w:rPr>
          <w:rFonts w:ascii="Calibri" w:hAnsi="Calibri"/>
          <w:sz w:val="21"/>
        </w:rPr>
        <w:t>• src/app/(public)/page.tsx, onboarding, assessment, learning-path, lesson, career-roadmap, eip, opportunities.</w:t>
      </w:r>
    </w:p>
    <w:p>
      <w:pPr>
        <w:spacing w:after="60"/>
        <w:ind w:left="283"/>
      </w:pPr>
      <w:r>
        <w:rPr>
          <w:rFonts w:ascii="Calibri" w:hAnsi="Calibri"/>
          <w:sz w:val="21"/>
        </w:rPr>
        <w:t>• src/app/(learner)/dashboard, practice, notifications, profile, settings.</w:t>
      </w:r>
    </w:p>
    <w:p>
      <w:pPr>
        <w:spacing w:after="60"/>
        <w:ind w:left="283"/>
      </w:pPr>
      <w:r>
        <w:rPr>
          <w:rFonts w:ascii="Calibri" w:hAnsi="Calibri"/>
          <w:sz w:val="21"/>
        </w:rPr>
        <w:t>• src/app/(mentor)/mentor, cohorts, learner/[id], feedback, analytics.</w:t>
      </w:r>
    </w:p>
    <w:p>
      <w:pPr>
        <w:spacing w:after="60"/>
        <w:ind w:left="283"/>
      </w:pPr>
      <w:r>
        <w:rPr>
          <w:rFonts w:ascii="Calibri" w:hAnsi="Calibri"/>
          <w:sz w:val="21"/>
        </w:rPr>
        <w:t>• src/app/(admin)/admin, users, content, assessments, policies, logs.</w:t>
      </w:r>
    </w:p>
    <w:p>
      <w:pPr>
        <w:spacing w:after="60"/>
        <w:ind w:left="283"/>
      </w:pPr>
      <w:r>
        <w:rPr>
          <w:rFonts w:ascii="Calibri" w:hAnsi="Calibri"/>
          <w:sz w:val="21"/>
        </w:rPr>
        <w:t>• components/ui for shared primitives; components/learning, components/analytics, components/admin for domain-specific blocks.</w:t>
      </w:r>
    </w:p>
    <w:p>
      <w:pPr>
        <w:spacing w:after="60"/>
        <w:ind w:left="283"/>
      </w:pPr>
      <w:r>
        <w:rPr>
          <w:rFonts w:ascii="Calibri" w:hAnsi="Calibri"/>
          <w:sz w:val="21"/>
        </w:rPr>
        <w:t>• store for zustand slices; lib for API clients, helpers, constants, and route utilities.</w:t>
      </w:r>
    </w:p>
    <w:p>
      <w:pPr>
        <w:pStyle w:val="Heading2"/>
        <w:spacing w:before="160" w:after="100"/>
      </w:pPr>
      <w:r>
        <w:rPr>
          <w:b/>
          <w:color w:val="0B3D91"/>
          <w:sz w:val="25"/>
        </w:rPr>
        <w:t>4.3  Responsive Design Breakpoints</w:t>
      </w:r>
    </w:p>
    <w:tbl>
      <w:tblPr>
        <w:tblStyle w:val="TableGrid"/>
        <w:tblW w:type="auto" w:w="0"/>
        <w:jc w:val="center"/>
        <w:tblLook w:firstColumn="1" w:firstRow="1" w:lastColumn="0" w:lastRow="0" w:noHBand="0" w:noVBand="1" w:val="04A0"/>
      </w:tblPr>
      <w:tblGrid>
        <w:gridCol w:w="4819"/>
        <w:gridCol w:w="4819"/>
      </w:tblGrid>
      <w:tr>
        <w:tc>
          <w:tcPr>
            <w:tcW w:type="dxa" w:w="2835"/>
            <w:vAlign w:val="center"/>
            <w:shd w:fill="1F4E78"/>
          </w:tcPr>
          <w:p>
            <w:r/>
            <w:r>
              <w:rPr>
                <w:rFonts w:ascii="Calibri" w:hAnsi="Calibri"/>
                <w:b/>
                <w:color w:val="FFFFFF"/>
                <w:sz w:val="20"/>
              </w:rPr>
              <w:t>Breakpoint</w:t>
            </w:r>
          </w:p>
        </w:tc>
        <w:tc>
          <w:tcPr>
            <w:tcW w:type="dxa" w:w="6236"/>
            <w:vAlign w:val="center"/>
            <w:shd w:fill="1F4E78"/>
          </w:tcPr>
          <w:p>
            <w:r/>
            <w:r>
              <w:rPr>
                <w:rFonts w:ascii="Calibri" w:hAnsi="Calibri"/>
                <w:b/>
                <w:color w:val="FFFFFF"/>
                <w:sz w:val="20"/>
              </w:rPr>
              <w:t>Target Behaviour</w:t>
            </w:r>
          </w:p>
        </w:tc>
      </w:tr>
      <w:tr>
        <w:tc>
          <w:tcPr>
            <w:tcW w:type="dxa" w:w="2835"/>
            <w:vAlign w:val="center"/>
          </w:tcPr>
          <w:p>
            <w:r/>
            <w:r>
              <w:rPr>
                <w:rFonts w:ascii="Calibri" w:hAnsi="Calibri"/>
                <w:b w:val="0"/>
                <w:sz w:val="18"/>
              </w:rPr>
              <w:t>xs: &lt; 480px</w:t>
            </w:r>
          </w:p>
        </w:tc>
        <w:tc>
          <w:tcPr>
            <w:tcW w:type="dxa" w:w="6236"/>
            <w:vAlign w:val="center"/>
          </w:tcPr>
          <w:p>
            <w:r/>
            <w:r>
              <w:rPr>
                <w:rFonts w:ascii="Calibri" w:hAnsi="Calibri"/>
                <w:b w:val="0"/>
                <w:sz w:val="18"/>
              </w:rPr>
              <w:t>Single-column flow, bottom-safe actions, full-width cards</w:t>
            </w:r>
          </w:p>
        </w:tc>
      </w:tr>
      <w:tr>
        <w:tc>
          <w:tcPr>
            <w:tcW w:type="dxa" w:w="2835"/>
            <w:vAlign w:val="center"/>
          </w:tcPr>
          <w:p>
            <w:r/>
            <w:r>
              <w:rPr>
                <w:rFonts w:ascii="Calibri" w:hAnsi="Calibri"/>
                <w:b w:val="0"/>
                <w:sz w:val="18"/>
              </w:rPr>
              <w:t>sm: 480-767px</w:t>
            </w:r>
          </w:p>
        </w:tc>
        <w:tc>
          <w:tcPr>
            <w:tcW w:type="dxa" w:w="6236"/>
            <w:vAlign w:val="center"/>
          </w:tcPr>
          <w:p>
            <w:r/>
            <w:r>
              <w:rPr>
                <w:rFonts w:ascii="Calibri" w:hAnsi="Calibri"/>
                <w:b w:val="0"/>
                <w:sz w:val="18"/>
              </w:rPr>
              <w:t>Two-column cards, drawer navigation, compact dashboard</w:t>
            </w:r>
          </w:p>
        </w:tc>
      </w:tr>
      <w:tr>
        <w:tc>
          <w:tcPr>
            <w:tcW w:type="dxa" w:w="2835"/>
            <w:vAlign w:val="center"/>
          </w:tcPr>
          <w:p>
            <w:r/>
            <w:r>
              <w:rPr>
                <w:rFonts w:ascii="Calibri" w:hAnsi="Calibri"/>
                <w:b w:val="0"/>
                <w:sz w:val="18"/>
              </w:rPr>
              <w:t>md: 768-1023px</w:t>
            </w:r>
          </w:p>
        </w:tc>
        <w:tc>
          <w:tcPr>
            <w:tcW w:type="dxa" w:w="6236"/>
            <w:vAlign w:val="center"/>
          </w:tcPr>
          <w:p>
            <w:r/>
            <w:r>
              <w:rPr>
                <w:rFonts w:ascii="Calibri" w:hAnsi="Calibri"/>
                <w:b w:val="0"/>
                <w:sz w:val="18"/>
              </w:rPr>
              <w:t>Split view for lesson and tutor, visible sidebar</w:t>
            </w:r>
          </w:p>
        </w:tc>
      </w:tr>
      <w:tr>
        <w:tc>
          <w:tcPr>
            <w:tcW w:type="dxa" w:w="2835"/>
            <w:vAlign w:val="center"/>
          </w:tcPr>
          <w:p>
            <w:r/>
            <w:r>
              <w:rPr>
                <w:rFonts w:ascii="Calibri" w:hAnsi="Calibri"/>
                <w:b w:val="0"/>
                <w:sz w:val="18"/>
              </w:rPr>
              <w:t>lg: 1024-1279px</w:t>
            </w:r>
          </w:p>
        </w:tc>
        <w:tc>
          <w:tcPr>
            <w:tcW w:type="dxa" w:w="6236"/>
            <w:vAlign w:val="center"/>
          </w:tcPr>
          <w:p>
            <w:r/>
            <w:r>
              <w:rPr>
                <w:rFonts w:ascii="Calibri" w:hAnsi="Calibri"/>
                <w:b w:val="0"/>
                <w:sz w:val="18"/>
              </w:rPr>
              <w:t>Three-column learning dashboards and analytics panels</w:t>
            </w:r>
          </w:p>
        </w:tc>
      </w:tr>
      <w:tr>
        <w:tc>
          <w:tcPr>
            <w:tcW w:type="dxa" w:w="2835"/>
            <w:vAlign w:val="center"/>
          </w:tcPr>
          <w:p>
            <w:r/>
            <w:r>
              <w:rPr>
                <w:rFonts w:ascii="Calibri" w:hAnsi="Calibri"/>
                <w:b w:val="0"/>
                <w:sz w:val="18"/>
              </w:rPr>
              <w:t>xl: 1280px+</w:t>
            </w:r>
          </w:p>
        </w:tc>
        <w:tc>
          <w:tcPr>
            <w:tcW w:type="dxa" w:w="6236"/>
            <w:vAlign w:val="center"/>
          </w:tcPr>
          <w:p>
            <w:r/>
            <w:r>
              <w:rPr>
                <w:rFonts w:ascii="Calibri" w:hAnsi="Calibri"/>
                <w:b w:val="0"/>
                <w:sz w:val="18"/>
              </w:rPr>
              <w:t>Rich desktop workspace with persistent navigation and side panels</w:t>
            </w:r>
          </w:p>
        </w:tc>
      </w:tr>
    </w:tbl>
    <w:p>
      <w:pPr>
        <w:pStyle w:val="Heading2"/>
        <w:spacing w:before="160" w:after="100"/>
      </w:pPr>
      <w:r>
        <w:rPr>
          <w:b/>
          <w:color w:val="0B3D91"/>
          <w:sz w:val="25"/>
        </w:rPr>
        <w:t>4.4  UI Behaviour Specifications</w:t>
      </w:r>
    </w:p>
    <w:p>
      <w:pPr>
        <w:spacing w:after="60"/>
        <w:ind w:left="283"/>
      </w:pPr>
      <w:r>
        <w:rPr>
          <w:rFonts w:ascii="Calibri" w:hAnsi="Calibri"/>
          <w:sz w:val="21"/>
        </w:rPr>
        <w:t>• All interactive components must support hover, focus, pressed, loading, success, and error states.</w:t>
      </w:r>
    </w:p>
    <w:p>
      <w:pPr>
        <w:spacing w:after="60"/>
        <w:ind w:left="283"/>
      </w:pPr>
      <w:r>
        <w:rPr>
          <w:rFonts w:ascii="Calibri" w:hAnsi="Calibri"/>
          <w:sz w:val="21"/>
        </w:rPr>
        <w:t>• Learning paths should clearly show completed, current, blocked, and recommended steps.</w:t>
      </w:r>
    </w:p>
    <w:p>
      <w:pPr>
        <w:spacing w:after="60"/>
        <w:ind w:left="283"/>
      </w:pPr>
      <w:r>
        <w:rPr>
          <w:rFonts w:ascii="Calibri" w:hAnsi="Calibri"/>
          <w:sz w:val="21"/>
        </w:rPr>
        <w:t>• Tutor prompts should be visually distinct from system instructions and content excerpts.</w:t>
      </w:r>
    </w:p>
    <w:p>
      <w:pPr>
        <w:spacing w:after="60"/>
        <w:ind w:left="283"/>
      </w:pPr>
      <w:r>
        <w:rPr>
          <w:rFonts w:ascii="Calibri" w:hAnsi="Calibri"/>
          <w:sz w:val="21"/>
        </w:rPr>
        <w:t>• Progress feedback must be explicit, color coded, and easy to scan without ambiguity.</w:t>
      </w:r>
    </w:p>
    <w:p>
      <w:pPr>
        <w:spacing w:after="60"/>
        <w:ind w:left="283"/>
      </w:pPr>
      <w:r>
        <w:rPr>
          <w:rFonts w:ascii="Calibri" w:hAnsi="Calibri"/>
          <w:sz w:val="21"/>
        </w:rPr>
        <w:t>• Mobile layouts must prioritize the current session, core CTA, and next action.</w:t>
      </w:r>
    </w:p>
    <w:p>
      <w:pPr>
        <w:pStyle w:val="Heading2"/>
        <w:spacing w:before="160" w:after="100"/>
      </w:pPr>
      <w:r>
        <w:rPr>
          <w:b/>
          <w:color w:val="0B3D91"/>
          <w:sz w:val="25"/>
        </w:rPr>
        <w:t>4.5  Form Validation Rules</w:t>
      </w:r>
    </w:p>
    <w:tbl>
      <w:tblPr>
        <w:tblStyle w:val="TableGrid"/>
        <w:tblW w:type="auto" w:w="0"/>
        <w:jc w:val="center"/>
        <w:tblLook w:firstColumn="1" w:firstRow="1" w:lastColumn="0" w:lastRow="0" w:noHBand="0" w:noVBand="1" w:val="04A0"/>
      </w:tblPr>
      <w:tblGrid>
        <w:gridCol w:w="3213"/>
        <w:gridCol w:w="3213"/>
        <w:gridCol w:w="3213"/>
      </w:tblGrid>
      <w:tr>
        <w:tc>
          <w:tcPr>
            <w:tcW w:type="dxa" w:w="2494"/>
            <w:vAlign w:val="center"/>
            <w:shd w:fill="1F4E78"/>
          </w:tcPr>
          <w:p>
            <w:r/>
            <w:r>
              <w:rPr>
                <w:rFonts w:ascii="Calibri" w:hAnsi="Calibri"/>
                <w:b/>
                <w:color w:val="FFFFFF"/>
                <w:sz w:val="20"/>
              </w:rPr>
              <w:t>Form</w:t>
            </w:r>
          </w:p>
        </w:tc>
        <w:tc>
          <w:tcPr>
            <w:tcW w:type="dxa" w:w="2268"/>
            <w:vAlign w:val="center"/>
            <w:shd w:fill="1F4E78"/>
          </w:tcPr>
          <w:p>
            <w:r/>
            <w:r>
              <w:rPr>
                <w:rFonts w:ascii="Calibri" w:hAnsi="Calibri"/>
                <w:b/>
                <w:color w:val="FFFFFF"/>
                <w:sz w:val="20"/>
              </w:rPr>
              <w:t>Field</w:t>
            </w:r>
          </w:p>
        </w:tc>
        <w:tc>
          <w:tcPr>
            <w:tcW w:type="dxa" w:w="4535"/>
            <w:vAlign w:val="center"/>
            <w:shd w:fill="1F4E78"/>
          </w:tcPr>
          <w:p>
            <w:r/>
            <w:r>
              <w:rPr>
                <w:rFonts w:ascii="Calibri" w:hAnsi="Calibri"/>
                <w:b/>
                <w:color w:val="FFFFFF"/>
                <w:sz w:val="20"/>
              </w:rPr>
              <w:t>Rule</w:t>
            </w:r>
          </w:p>
        </w:tc>
      </w:tr>
      <w:tr>
        <w:tc>
          <w:tcPr>
            <w:tcW w:type="dxa" w:w="2494"/>
            <w:vAlign w:val="center"/>
          </w:tcPr>
          <w:p>
            <w:r/>
            <w:r>
              <w:rPr>
                <w:rFonts w:ascii="Calibri" w:hAnsi="Calibri"/>
                <w:b w:val="0"/>
                <w:sz w:val="18"/>
              </w:rPr>
              <w:t>Signup</w:t>
            </w:r>
          </w:p>
        </w:tc>
        <w:tc>
          <w:tcPr>
            <w:tcW w:type="dxa" w:w="2268"/>
            <w:vAlign w:val="center"/>
          </w:tcPr>
          <w:p>
            <w:r/>
            <w:r>
              <w:rPr>
                <w:rFonts w:ascii="Calibri" w:hAnsi="Calibri"/>
                <w:b w:val="0"/>
                <w:sz w:val="18"/>
              </w:rPr>
              <w:t>Email</w:t>
            </w:r>
          </w:p>
        </w:tc>
        <w:tc>
          <w:tcPr>
            <w:tcW w:type="dxa" w:w="4535"/>
            <w:vAlign w:val="center"/>
          </w:tcPr>
          <w:p>
            <w:r/>
            <w:r>
              <w:rPr>
                <w:rFonts w:ascii="Calibri" w:hAnsi="Calibri"/>
                <w:b w:val="0"/>
                <w:sz w:val="18"/>
              </w:rPr>
              <w:t>Required, valid format, unique</w:t>
            </w:r>
          </w:p>
        </w:tc>
      </w:tr>
      <w:tr>
        <w:tc>
          <w:tcPr>
            <w:tcW w:type="dxa" w:w="2494"/>
            <w:vAlign w:val="center"/>
          </w:tcPr>
          <w:p>
            <w:r/>
            <w:r>
              <w:rPr>
                <w:rFonts w:ascii="Calibri" w:hAnsi="Calibri"/>
                <w:b w:val="0"/>
                <w:sz w:val="18"/>
              </w:rPr>
              <w:t>Signup</w:t>
            </w:r>
          </w:p>
        </w:tc>
        <w:tc>
          <w:tcPr>
            <w:tcW w:type="dxa" w:w="2268"/>
            <w:vAlign w:val="center"/>
          </w:tcPr>
          <w:p>
            <w:r/>
            <w:r>
              <w:rPr>
                <w:rFonts w:ascii="Calibri" w:hAnsi="Calibri"/>
                <w:b w:val="0"/>
                <w:sz w:val="18"/>
              </w:rPr>
              <w:t>Password</w:t>
            </w:r>
          </w:p>
        </w:tc>
        <w:tc>
          <w:tcPr>
            <w:tcW w:type="dxa" w:w="4535"/>
            <w:vAlign w:val="center"/>
          </w:tcPr>
          <w:p>
            <w:r/>
            <w:r>
              <w:rPr>
                <w:rFonts w:ascii="Calibri" w:hAnsi="Calibri"/>
                <w:b w:val="0"/>
                <w:sz w:val="18"/>
              </w:rPr>
              <w:t>Minimum 8 characters, uppercase, number, special character</w:t>
            </w:r>
          </w:p>
        </w:tc>
      </w:tr>
      <w:tr>
        <w:tc>
          <w:tcPr>
            <w:tcW w:type="dxa" w:w="2494"/>
            <w:vAlign w:val="center"/>
          </w:tcPr>
          <w:p>
            <w:r/>
            <w:r>
              <w:rPr>
                <w:rFonts w:ascii="Calibri" w:hAnsi="Calibri"/>
                <w:b w:val="0"/>
                <w:sz w:val="18"/>
              </w:rPr>
              <w:t>Onboarding</w:t>
            </w:r>
          </w:p>
        </w:tc>
        <w:tc>
          <w:tcPr>
            <w:tcW w:type="dxa" w:w="2268"/>
            <w:vAlign w:val="center"/>
          </w:tcPr>
          <w:p>
            <w:r/>
            <w:r>
              <w:rPr>
                <w:rFonts w:ascii="Calibri" w:hAnsi="Calibri"/>
                <w:b w:val="0"/>
                <w:sz w:val="18"/>
              </w:rPr>
              <w:t>Goal Type</w:t>
            </w:r>
          </w:p>
        </w:tc>
        <w:tc>
          <w:tcPr>
            <w:tcW w:type="dxa" w:w="4535"/>
            <w:vAlign w:val="center"/>
          </w:tcPr>
          <w:p>
            <w:r/>
            <w:r>
              <w:rPr>
                <w:rFonts w:ascii="Calibri" w:hAnsi="Calibri"/>
                <w:b w:val="0"/>
                <w:sz w:val="18"/>
              </w:rPr>
              <w:t>Required selection</w:t>
            </w:r>
          </w:p>
        </w:tc>
      </w:tr>
      <w:tr>
        <w:tc>
          <w:tcPr>
            <w:tcW w:type="dxa" w:w="2494"/>
            <w:vAlign w:val="center"/>
          </w:tcPr>
          <w:p>
            <w:r/>
            <w:r>
              <w:rPr>
                <w:rFonts w:ascii="Calibri" w:hAnsi="Calibri"/>
                <w:b w:val="0"/>
                <w:sz w:val="18"/>
              </w:rPr>
              <w:t>Onboarding</w:t>
            </w:r>
          </w:p>
        </w:tc>
        <w:tc>
          <w:tcPr>
            <w:tcW w:type="dxa" w:w="2268"/>
            <w:vAlign w:val="center"/>
          </w:tcPr>
          <w:p>
            <w:r/>
            <w:r>
              <w:rPr>
                <w:rFonts w:ascii="Calibri" w:hAnsi="Calibri"/>
                <w:b w:val="0"/>
                <w:sz w:val="18"/>
              </w:rPr>
              <w:t>Study Time</w:t>
            </w:r>
          </w:p>
        </w:tc>
        <w:tc>
          <w:tcPr>
            <w:tcW w:type="dxa" w:w="4535"/>
            <w:vAlign w:val="center"/>
          </w:tcPr>
          <w:p>
            <w:r/>
            <w:r>
              <w:rPr>
                <w:rFonts w:ascii="Calibri" w:hAnsi="Calibri"/>
                <w:b w:val="0"/>
                <w:sz w:val="18"/>
              </w:rPr>
              <w:t>Positive numeric value</w:t>
            </w:r>
          </w:p>
        </w:tc>
      </w:tr>
      <w:tr>
        <w:tc>
          <w:tcPr>
            <w:tcW w:type="dxa" w:w="2494"/>
            <w:vAlign w:val="center"/>
          </w:tcPr>
          <w:p>
            <w:r/>
            <w:r>
              <w:rPr>
                <w:rFonts w:ascii="Calibri" w:hAnsi="Calibri"/>
                <w:b w:val="0"/>
                <w:sz w:val="18"/>
              </w:rPr>
              <w:t>Assessment</w:t>
            </w:r>
          </w:p>
        </w:tc>
        <w:tc>
          <w:tcPr>
            <w:tcW w:type="dxa" w:w="2268"/>
            <w:vAlign w:val="center"/>
          </w:tcPr>
          <w:p>
            <w:r/>
            <w:r>
              <w:rPr>
                <w:rFonts w:ascii="Calibri" w:hAnsi="Calibri"/>
                <w:b w:val="0"/>
                <w:sz w:val="18"/>
              </w:rPr>
              <w:t>Answer Selection</w:t>
            </w:r>
          </w:p>
        </w:tc>
        <w:tc>
          <w:tcPr>
            <w:tcW w:type="dxa" w:w="4535"/>
            <w:vAlign w:val="center"/>
          </w:tcPr>
          <w:p>
            <w:r/>
            <w:r>
              <w:rPr>
                <w:rFonts w:ascii="Calibri" w:hAnsi="Calibri"/>
                <w:b w:val="0"/>
                <w:sz w:val="18"/>
              </w:rPr>
              <w:t>Required before advancing</w:t>
            </w:r>
          </w:p>
        </w:tc>
      </w:tr>
      <w:tr>
        <w:tc>
          <w:tcPr>
            <w:tcW w:type="dxa" w:w="2494"/>
            <w:vAlign w:val="center"/>
          </w:tcPr>
          <w:p>
            <w:r/>
            <w:r>
              <w:rPr>
                <w:rFonts w:ascii="Calibri" w:hAnsi="Calibri"/>
                <w:b w:val="0"/>
                <w:sz w:val="18"/>
              </w:rPr>
              <w:t>Review</w:t>
            </w:r>
          </w:p>
        </w:tc>
        <w:tc>
          <w:tcPr>
            <w:tcW w:type="dxa" w:w="2268"/>
            <w:vAlign w:val="center"/>
          </w:tcPr>
          <w:p>
            <w:r/>
            <w:r>
              <w:rPr>
                <w:rFonts w:ascii="Calibri" w:hAnsi="Calibri"/>
                <w:b w:val="0"/>
                <w:sz w:val="18"/>
              </w:rPr>
              <w:t>Body</w:t>
            </w:r>
          </w:p>
        </w:tc>
        <w:tc>
          <w:tcPr>
            <w:tcW w:type="dxa" w:w="4535"/>
            <w:vAlign w:val="center"/>
          </w:tcPr>
          <w:p>
            <w:r/>
            <w:r>
              <w:rPr>
                <w:rFonts w:ascii="Calibri" w:hAnsi="Calibri"/>
                <w:b w:val="0"/>
                <w:sz w:val="18"/>
              </w:rPr>
              <w:t>Minimum length with profanity moderation</w:t>
            </w:r>
          </w:p>
        </w:tc>
      </w:tr>
    </w:tbl>
    <w:p>
      <w:pPr>
        <w:pStyle w:val="Heading2"/>
        <w:spacing w:before="160" w:after="100"/>
      </w:pPr>
      <w:r>
        <w:rPr>
          <w:b/>
          <w:color w:val="0B3D91"/>
          <w:sz w:val="25"/>
        </w:rPr>
        <w:t>4.6  API Integration Pattern</w:t>
      </w:r>
    </w:p>
    <w:p>
      <w:pPr>
        <w:spacing w:after="80"/>
      </w:pPr>
      <w:r>
        <w:rPr>
          <w:rFonts w:ascii="Calibri" w:hAnsi="Calibri"/>
          <w:b w:val="0"/>
          <w:i w:val="0"/>
          <w:sz w:val="21"/>
        </w:rPr>
        <w:t>A single typed client should be used for all requests, with retry, refresh, and error normalization.</w:t>
      </w:r>
    </w:p>
    <w:p>
      <w:pPr>
        <w:spacing w:after="80"/>
      </w:pPr>
      <w:r>
        <w:rPr>
          <w:rFonts w:ascii="Calibri" w:hAnsi="Calibri"/>
          <w:b w:val="0"/>
          <w:i w:val="0"/>
          <w:sz w:val="21"/>
        </w:rPr>
        <w:t>Recommended pattern: Axios or fetch wrapper, centralized auth handling, query keys for cache consistency, and optimistic updates for local learning interactions.</w:t>
      </w:r>
    </w:p>
    <w:p>
      <w:pPr>
        <w:spacing w:after="60"/>
        <w:ind w:left="283"/>
      </w:pPr>
      <w:r>
        <w:rPr>
          <w:rFonts w:ascii="Calibri" w:hAnsi="Calibri"/>
          <w:sz w:val="21"/>
        </w:rPr>
        <w:t>• Use refresh token rotation with silent renewal.</w:t>
      </w:r>
    </w:p>
    <w:p>
      <w:pPr>
        <w:spacing w:after="60"/>
        <w:ind w:left="283"/>
      </w:pPr>
      <w:r>
        <w:rPr>
          <w:rFonts w:ascii="Calibri" w:hAnsi="Calibri"/>
          <w:sz w:val="21"/>
        </w:rPr>
        <w:t>• Prevent stale progress by syncing session state on visibility change.</w:t>
      </w:r>
    </w:p>
    <w:p>
      <w:pPr>
        <w:spacing w:after="60"/>
        <w:ind w:left="283"/>
      </w:pPr>
      <w:r>
        <w:rPr>
          <w:rFonts w:ascii="Calibri" w:hAnsi="Calibri"/>
          <w:sz w:val="21"/>
        </w:rPr>
        <w:t>• Cache stable content such as lessons and roadmap metadata.</w:t>
      </w:r>
    </w:p>
    <w:p>
      <w:pPr>
        <w:spacing w:after="60"/>
        <w:ind w:left="283"/>
      </w:pPr>
      <w:r>
        <w:rPr>
          <w:rFonts w:ascii="Calibri" w:hAnsi="Calibri"/>
          <w:sz w:val="21"/>
        </w:rPr>
        <w:t>• Keep assessment and learner-state mutations strongly validated and server-authoritative.</w:t>
      </w:r>
    </w:p>
    <w:p>
      <w:r>
        <w:br w:type="page"/>
      </w:r>
    </w:p>
    <w:p>
      <w:pPr>
        <w:pStyle w:val="Heading1"/>
        <w:spacing w:before="160" w:after="100"/>
      </w:pPr>
      <w:r>
        <w:rPr>
          <w:b/>
          <w:color w:val="112244"/>
          <w:sz w:val="32"/>
        </w:rPr>
        <w:t>SECTION 05     BACKEND REQUIREMENTS</w:t>
      </w:r>
    </w:p>
    <w:p>
      <w:pPr>
        <w:pStyle w:val="Heading2"/>
        <w:spacing w:before="160" w:after="100"/>
      </w:pPr>
      <w:r>
        <w:rPr>
          <w:b/>
          <w:color w:val="0B3D91"/>
          <w:sz w:val="25"/>
        </w:rPr>
        <w:t>5.1  Technology Stack</w:t>
      </w:r>
    </w:p>
    <w:tbl>
      <w:tblPr>
        <w:tblStyle w:val="TableGrid"/>
        <w:tblW w:type="auto" w:w="0"/>
        <w:jc w:val="center"/>
        <w:tblLook w:firstColumn="1" w:firstRow="1" w:lastColumn="0" w:lastRow="0" w:noHBand="0" w:noVBand="1" w:val="04A0"/>
      </w:tblPr>
      <w:tblGrid>
        <w:gridCol w:w="4819"/>
        <w:gridCol w:w="4819"/>
      </w:tblGrid>
      <w:tr>
        <w:tc>
          <w:tcPr>
            <w:tcW w:type="dxa" w:w="2948"/>
            <w:vAlign w:val="center"/>
            <w:shd w:fill="1F4E78"/>
          </w:tcPr>
          <w:p>
            <w:r/>
            <w:r>
              <w:rPr>
                <w:rFonts w:ascii="Calibri" w:hAnsi="Calibri"/>
                <w:b/>
                <w:color w:val="FFFFFF"/>
                <w:sz w:val="20"/>
              </w:rPr>
              <w:t>Layer</w:t>
            </w:r>
          </w:p>
        </w:tc>
        <w:tc>
          <w:tcPr>
            <w:tcW w:type="dxa" w:w="6123"/>
            <w:vAlign w:val="center"/>
            <w:shd w:fill="1F4E78"/>
          </w:tcPr>
          <w:p>
            <w:r/>
            <w:r>
              <w:rPr>
                <w:rFonts w:ascii="Calibri" w:hAnsi="Calibri"/>
                <w:b/>
                <w:color w:val="FFFFFF"/>
                <w:sz w:val="20"/>
              </w:rPr>
              <w:t>Technology</w:t>
            </w:r>
          </w:p>
        </w:tc>
      </w:tr>
      <w:tr>
        <w:tc>
          <w:tcPr>
            <w:tcW w:type="dxa" w:w="2948"/>
            <w:vAlign w:val="center"/>
          </w:tcPr>
          <w:p>
            <w:r/>
            <w:r>
              <w:rPr>
                <w:rFonts w:ascii="Calibri" w:hAnsi="Calibri"/>
                <w:b w:val="0"/>
                <w:sz w:val="18"/>
              </w:rPr>
              <w:t>Runtime</w:t>
            </w:r>
          </w:p>
        </w:tc>
        <w:tc>
          <w:tcPr>
            <w:tcW w:type="dxa" w:w="6123"/>
            <w:vAlign w:val="center"/>
          </w:tcPr>
          <w:p>
            <w:r/>
            <w:r>
              <w:rPr>
                <w:rFonts w:ascii="Calibri" w:hAnsi="Calibri"/>
                <w:b w:val="0"/>
                <w:sz w:val="18"/>
              </w:rPr>
              <w:t>Node.js 20 LTS</w:t>
            </w:r>
          </w:p>
        </w:tc>
      </w:tr>
      <w:tr>
        <w:tc>
          <w:tcPr>
            <w:tcW w:type="dxa" w:w="2948"/>
            <w:vAlign w:val="center"/>
          </w:tcPr>
          <w:p>
            <w:r/>
            <w:r>
              <w:rPr>
                <w:rFonts w:ascii="Calibri" w:hAnsi="Calibri"/>
                <w:b w:val="0"/>
                <w:sz w:val="18"/>
              </w:rPr>
              <w:t>Framework</w:t>
            </w:r>
          </w:p>
        </w:tc>
        <w:tc>
          <w:tcPr>
            <w:tcW w:type="dxa" w:w="6123"/>
            <w:vAlign w:val="center"/>
          </w:tcPr>
          <w:p>
            <w:r/>
            <w:r>
              <w:rPr>
                <w:rFonts w:ascii="Calibri" w:hAnsi="Calibri"/>
                <w:b w:val="0"/>
                <w:sz w:val="18"/>
              </w:rPr>
              <w:t>NestJS preferred for modular scale, or Express.js for simpler deployments</w:t>
            </w:r>
          </w:p>
        </w:tc>
      </w:tr>
      <w:tr>
        <w:tc>
          <w:tcPr>
            <w:tcW w:type="dxa" w:w="2948"/>
            <w:vAlign w:val="center"/>
          </w:tcPr>
          <w:p>
            <w:r/>
            <w:r>
              <w:rPr>
                <w:rFonts w:ascii="Calibri" w:hAnsi="Calibri"/>
                <w:b w:val="0"/>
                <w:sz w:val="18"/>
              </w:rPr>
              <w:t>Language</w:t>
            </w:r>
          </w:p>
        </w:tc>
        <w:tc>
          <w:tcPr>
            <w:tcW w:type="dxa" w:w="6123"/>
            <w:vAlign w:val="center"/>
          </w:tcPr>
          <w:p>
            <w:r/>
            <w:r>
              <w:rPr>
                <w:rFonts w:ascii="Calibri" w:hAnsi="Calibri"/>
                <w:b w:val="0"/>
                <w:sz w:val="18"/>
              </w:rPr>
              <w:t>TypeScript</w:t>
            </w:r>
          </w:p>
        </w:tc>
      </w:tr>
      <w:tr>
        <w:tc>
          <w:tcPr>
            <w:tcW w:type="dxa" w:w="2948"/>
            <w:vAlign w:val="center"/>
          </w:tcPr>
          <w:p>
            <w:r/>
            <w:r>
              <w:rPr>
                <w:rFonts w:ascii="Calibri" w:hAnsi="Calibri"/>
                <w:b w:val="0"/>
                <w:sz w:val="18"/>
              </w:rPr>
              <w:t>Database</w:t>
            </w:r>
          </w:p>
        </w:tc>
        <w:tc>
          <w:tcPr>
            <w:tcW w:type="dxa" w:w="6123"/>
            <w:vAlign w:val="center"/>
          </w:tcPr>
          <w:p>
            <w:r/>
            <w:r>
              <w:rPr>
                <w:rFonts w:ascii="Calibri" w:hAnsi="Calibri"/>
                <w:b w:val="0"/>
                <w:sz w:val="18"/>
              </w:rPr>
              <w:t>PostgreSQL 15</w:t>
            </w:r>
          </w:p>
        </w:tc>
      </w:tr>
      <w:tr>
        <w:tc>
          <w:tcPr>
            <w:tcW w:type="dxa" w:w="2948"/>
            <w:vAlign w:val="center"/>
          </w:tcPr>
          <w:p>
            <w:r/>
            <w:r>
              <w:rPr>
                <w:rFonts w:ascii="Calibri" w:hAnsi="Calibri"/>
                <w:b w:val="0"/>
                <w:sz w:val="18"/>
              </w:rPr>
              <w:t>Cache / Queue</w:t>
            </w:r>
          </w:p>
        </w:tc>
        <w:tc>
          <w:tcPr>
            <w:tcW w:type="dxa" w:w="6123"/>
            <w:vAlign w:val="center"/>
          </w:tcPr>
          <w:p>
            <w:r/>
            <w:r>
              <w:rPr>
                <w:rFonts w:ascii="Calibri" w:hAnsi="Calibri"/>
                <w:b w:val="0"/>
                <w:sz w:val="18"/>
              </w:rPr>
              <w:t>Redis 7 + BullMQ</w:t>
            </w:r>
          </w:p>
        </w:tc>
      </w:tr>
      <w:tr>
        <w:tc>
          <w:tcPr>
            <w:tcW w:type="dxa" w:w="2948"/>
            <w:vAlign w:val="center"/>
          </w:tcPr>
          <w:p>
            <w:r/>
            <w:r>
              <w:rPr>
                <w:rFonts w:ascii="Calibri" w:hAnsi="Calibri"/>
                <w:b w:val="0"/>
                <w:sz w:val="18"/>
              </w:rPr>
              <w:t>Vector Search</w:t>
            </w:r>
          </w:p>
        </w:tc>
        <w:tc>
          <w:tcPr>
            <w:tcW w:type="dxa" w:w="6123"/>
            <w:vAlign w:val="center"/>
          </w:tcPr>
          <w:p>
            <w:r/>
            <w:r>
              <w:rPr>
                <w:rFonts w:ascii="Calibri" w:hAnsi="Calibri"/>
                <w:b w:val="0"/>
                <w:sz w:val="18"/>
              </w:rPr>
              <w:t>Qdrant</w:t>
            </w:r>
          </w:p>
        </w:tc>
      </w:tr>
      <w:tr>
        <w:tc>
          <w:tcPr>
            <w:tcW w:type="dxa" w:w="2948"/>
            <w:vAlign w:val="center"/>
          </w:tcPr>
          <w:p>
            <w:r/>
            <w:r>
              <w:rPr>
                <w:rFonts w:ascii="Calibri" w:hAnsi="Calibri"/>
                <w:b w:val="0"/>
                <w:sz w:val="18"/>
              </w:rPr>
              <w:t>Graph Intelligence</w:t>
            </w:r>
          </w:p>
        </w:tc>
        <w:tc>
          <w:tcPr>
            <w:tcW w:type="dxa" w:w="6123"/>
            <w:vAlign w:val="center"/>
          </w:tcPr>
          <w:p>
            <w:r/>
            <w:r>
              <w:rPr>
                <w:rFonts w:ascii="Calibri" w:hAnsi="Calibri"/>
                <w:b w:val="0"/>
                <w:sz w:val="18"/>
              </w:rPr>
              <w:t>Neo4j</w:t>
            </w:r>
          </w:p>
        </w:tc>
      </w:tr>
      <w:tr>
        <w:tc>
          <w:tcPr>
            <w:tcW w:type="dxa" w:w="2948"/>
            <w:vAlign w:val="center"/>
          </w:tcPr>
          <w:p>
            <w:r/>
            <w:r>
              <w:rPr>
                <w:rFonts w:ascii="Calibri" w:hAnsi="Calibri"/>
                <w:b w:val="0"/>
                <w:sz w:val="18"/>
              </w:rPr>
              <w:t>Analytics</w:t>
            </w:r>
          </w:p>
        </w:tc>
        <w:tc>
          <w:tcPr>
            <w:tcW w:type="dxa" w:w="6123"/>
            <w:vAlign w:val="center"/>
          </w:tcPr>
          <w:p>
            <w:r/>
            <w:r>
              <w:rPr>
                <w:rFonts w:ascii="Calibri" w:hAnsi="Calibri"/>
                <w:b w:val="0"/>
                <w:sz w:val="18"/>
              </w:rPr>
              <w:t>ClickHouse + Grafana</w:t>
            </w:r>
          </w:p>
        </w:tc>
      </w:tr>
      <w:tr>
        <w:tc>
          <w:tcPr>
            <w:tcW w:type="dxa" w:w="2948"/>
            <w:vAlign w:val="center"/>
          </w:tcPr>
          <w:p>
            <w:r/>
            <w:r>
              <w:rPr>
                <w:rFonts w:ascii="Calibri" w:hAnsi="Calibri"/>
                <w:b w:val="0"/>
                <w:sz w:val="18"/>
              </w:rPr>
              <w:t>File Storage</w:t>
            </w:r>
          </w:p>
        </w:tc>
        <w:tc>
          <w:tcPr>
            <w:tcW w:type="dxa" w:w="6123"/>
            <w:vAlign w:val="center"/>
          </w:tcPr>
          <w:p>
            <w:r/>
            <w:r>
              <w:rPr>
                <w:rFonts w:ascii="Calibri" w:hAnsi="Calibri"/>
                <w:b w:val="0"/>
                <w:sz w:val="18"/>
              </w:rPr>
              <w:t>S3-compatible object storage</w:t>
            </w:r>
          </w:p>
        </w:tc>
      </w:tr>
      <w:tr>
        <w:tc>
          <w:tcPr>
            <w:tcW w:type="dxa" w:w="2948"/>
            <w:vAlign w:val="center"/>
          </w:tcPr>
          <w:p>
            <w:r/>
            <w:r>
              <w:rPr>
                <w:rFonts w:ascii="Calibri" w:hAnsi="Calibri"/>
                <w:b w:val="0"/>
                <w:sz w:val="18"/>
              </w:rPr>
              <w:t>Auth</w:t>
            </w:r>
          </w:p>
        </w:tc>
        <w:tc>
          <w:tcPr>
            <w:tcW w:type="dxa" w:w="6123"/>
            <w:vAlign w:val="center"/>
          </w:tcPr>
          <w:p>
            <w:r/>
            <w:r>
              <w:rPr>
                <w:rFonts w:ascii="Calibri" w:hAnsi="Calibri"/>
                <w:b w:val="0"/>
                <w:sz w:val="18"/>
              </w:rPr>
              <w:t>JWT + refresh tokens + optional OAuth2</w:t>
            </w:r>
          </w:p>
        </w:tc>
      </w:tr>
    </w:tbl>
    <w:p>
      <w:pPr>
        <w:pStyle w:val="Heading2"/>
        <w:spacing w:before="160" w:after="100"/>
      </w:pPr>
      <w:r>
        <w:rPr>
          <w:b/>
          <w:color w:val="0B3D91"/>
          <w:sz w:val="25"/>
        </w:rPr>
        <w:t>5.2  Architecture Overview</w:t>
      </w:r>
    </w:p>
    <w:p>
      <w:pPr>
        <w:spacing w:after="80"/>
      </w:pPr>
      <w:r>
        <w:rPr>
          <w:rFonts w:ascii="Calibri" w:hAnsi="Calibri"/>
          <w:b w:val="0"/>
          <w:i w:val="0"/>
          <w:sz w:val="21"/>
        </w:rPr>
        <w:t>The backend should be split into bounded contexts so that learning, identity, analytics, and AI inference can evolve independently.</w:t>
      </w:r>
    </w:p>
    <w:p>
      <w:pPr>
        <w:spacing w:after="60"/>
        <w:ind w:left="283"/>
      </w:pPr>
      <w:r>
        <w:rPr>
          <w:rFonts w:ascii="Calibri" w:hAnsi="Calibri"/>
          <w:sz w:val="21"/>
        </w:rPr>
        <w:t>• API Gateway layer for auth, rate limiting, and route aggregation.</w:t>
      </w:r>
    </w:p>
    <w:p>
      <w:pPr>
        <w:spacing w:after="60"/>
        <w:ind w:left="283"/>
      </w:pPr>
      <w:r>
        <w:rPr>
          <w:rFonts w:ascii="Calibri" w:hAnsi="Calibri"/>
          <w:sz w:val="21"/>
        </w:rPr>
        <w:t>• Identity service for users, roles, verification, sessions, and device management.</w:t>
      </w:r>
    </w:p>
    <w:p>
      <w:pPr>
        <w:spacing w:after="60"/>
        <w:ind w:left="283"/>
      </w:pPr>
      <w:r>
        <w:rPr>
          <w:rFonts w:ascii="Calibri" w:hAnsi="Calibri"/>
          <w:sz w:val="21"/>
        </w:rPr>
        <w:t>• Learning service for roadmaps, lessons, mastery state, and progression.</w:t>
      </w:r>
    </w:p>
    <w:p>
      <w:pPr>
        <w:spacing w:after="60"/>
        <w:ind w:left="283"/>
      </w:pPr>
      <w:r>
        <w:rPr>
          <w:rFonts w:ascii="Calibri" w:hAnsi="Calibri"/>
          <w:sz w:val="21"/>
        </w:rPr>
        <w:t>• Assessment service for diagnostics, quizzes, exams, and evaluation logic.</w:t>
      </w:r>
    </w:p>
    <w:p>
      <w:pPr>
        <w:spacing w:after="60"/>
        <w:ind w:left="283"/>
      </w:pPr>
      <w:r>
        <w:rPr>
          <w:rFonts w:ascii="Calibri" w:hAnsi="Calibri"/>
          <w:sz w:val="21"/>
        </w:rPr>
        <w:t>• AI orchestration service for tutor prompts, response generation, memory, and safety rules.</w:t>
      </w:r>
    </w:p>
    <w:p>
      <w:pPr>
        <w:spacing w:after="60"/>
        <w:ind w:left="283"/>
      </w:pPr>
      <w:r>
        <w:rPr>
          <w:rFonts w:ascii="Calibri" w:hAnsi="Calibri"/>
          <w:sz w:val="21"/>
        </w:rPr>
        <w:t>• Analytics service for event ingestion, rollups, and dashboard summaries.</w:t>
      </w:r>
    </w:p>
    <w:p>
      <w:pPr>
        <w:spacing w:after="60"/>
        <w:ind w:left="283"/>
      </w:pPr>
      <w:r>
        <w:rPr>
          <w:rFonts w:ascii="Calibri" w:hAnsi="Calibri"/>
          <w:sz w:val="21"/>
        </w:rPr>
        <w:t>• Career intelligence service for skill graphs, market mapping, and compatibility scores.</w:t>
      </w:r>
    </w:p>
    <w:p>
      <w:pPr>
        <w:pStyle w:val="Heading2"/>
        <w:spacing w:before="160" w:after="100"/>
      </w:pPr>
      <w:r>
        <w:rPr>
          <w:b/>
          <w:color w:val="0B3D91"/>
          <w:sz w:val="25"/>
        </w:rPr>
        <w:t>5.3  Authentication System</w:t>
      </w:r>
    </w:p>
    <w:p>
      <w:pPr>
        <w:spacing w:after="60"/>
        <w:ind w:left="283"/>
      </w:pPr>
      <w:r>
        <w:rPr>
          <w:rFonts w:ascii="Calibri" w:hAnsi="Calibri"/>
          <w:sz w:val="21"/>
        </w:rPr>
        <w:t>• JWT access tokens with short expiry and refresh token rotation.</w:t>
      </w:r>
    </w:p>
    <w:p>
      <w:pPr>
        <w:spacing w:after="60"/>
        <w:ind w:left="283"/>
      </w:pPr>
      <w:r>
        <w:rPr>
          <w:rFonts w:ascii="Calibri" w:hAnsi="Calibri"/>
          <w:sz w:val="21"/>
        </w:rPr>
        <w:t>• OAuth2 login optional for Google and LinkedIn.</w:t>
      </w:r>
    </w:p>
    <w:p>
      <w:pPr>
        <w:spacing w:after="60"/>
        <w:ind w:left="283"/>
      </w:pPr>
      <w:r>
        <w:rPr>
          <w:rFonts w:ascii="Calibri" w:hAnsi="Calibri"/>
          <w:sz w:val="21"/>
        </w:rPr>
        <w:t>• MFA support through TOTP for sensitive roles.</w:t>
      </w:r>
    </w:p>
    <w:p>
      <w:pPr>
        <w:spacing w:after="60"/>
        <w:ind w:left="283"/>
      </w:pPr>
      <w:r>
        <w:rPr>
          <w:rFonts w:ascii="Calibri" w:hAnsi="Calibri"/>
          <w:sz w:val="21"/>
        </w:rPr>
        <w:t>• RBAC for learner, mentor, institution, recruiter, moderator, and admin.</w:t>
      </w:r>
    </w:p>
    <w:p>
      <w:pPr>
        <w:spacing w:after="60"/>
        <w:ind w:left="283"/>
      </w:pPr>
      <w:r>
        <w:rPr>
          <w:rFonts w:ascii="Calibri" w:hAnsi="Calibri"/>
          <w:sz w:val="21"/>
        </w:rPr>
        <w:t>• Session telemetry with device fingerprinting and anomaly alerts.</w:t>
      </w:r>
    </w:p>
    <w:p>
      <w:pPr>
        <w:pStyle w:val="Heading2"/>
        <w:spacing w:before="160" w:after="100"/>
      </w:pPr>
      <w:r>
        <w:rPr>
          <w:b/>
          <w:color w:val="0B3D91"/>
          <w:sz w:val="25"/>
        </w:rPr>
        <w:t>5.4  Core Modules</w:t>
      </w:r>
    </w:p>
    <w:p>
      <w:pPr>
        <w:spacing w:after="60"/>
        <w:ind w:left="283"/>
      </w:pPr>
      <w:r>
        <w:rPr>
          <w:rFonts w:ascii="Calibri" w:hAnsi="Calibri"/>
          <w:sz w:val="21"/>
        </w:rPr>
        <w:t>• User module: registration, verification, profile, preferences, roles, and account state.</w:t>
      </w:r>
    </w:p>
    <w:p>
      <w:pPr>
        <w:spacing w:after="60"/>
        <w:ind w:left="283"/>
      </w:pPr>
      <w:r>
        <w:rPr>
          <w:rFonts w:ascii="Calibri" w:hAnsi="Calibri"/>
          <w:sz w:val="21"/>
        </w:rPr>
        <w:t>• Onboarding module: profile capture, goals, and baseline diagnostics.</w:t>
      </w:r>
    </w:p>
    <w:p>
      <w:pPr>
        <w:spacing w:after="60"/>
        <w:ind w:left="283"/>
      </w:pPr>
      <w:r>
        <w:rPr>
          <w:rFonts w:ascii="Calibri" w:hAnsi="Calibri"/>
          <w:sz w:val="21"/>
        </w:rPr>
        <w:t>• Learning plan module: path generation, revisions, scheduling, and checkpoints.</w:t>
      </w:r>
    </w:p>
    <w:p>
      <w:pPr>
        <w:spacing w:after="60"/>
        <w:ind w:left="283"/>
      </w:pPr>
      <w:r>
        <w:rPr>
          <w:rFonts w:ascii="Calibri" w:hAnsi="Calibri"/>
          <w:sz w:val="21"/>
        </w:rPr>
        <w:t>• Tutor module: chat sessions, memory, citations, suggestions, and guardrails.</w:t>
      </w:r>
    </w:p>
    <w:p>
      <w:pPr>
        <w:spacing w:after="60"/>
        <w:ind w:left="283"/>
      </w:pPr>
      <w:r>
        <w:rPr>
          <w:rFonts w:ascii="Calibri" w:hAnsi="Calibri"/>
          <w:sz w:val="21"/>
        </w:rPr>
        <w:t>• Assessment module: question banks, adaptive selection, scoring, and explanations.</w:t>
      </w:r>
    </w:p>
    <w:p>
      <w:pPr>
        <w:spacing w:after="60"/>
        <w:ind w:left="283"/>
      </w:pPr>
      <w:r>
        <w:rPr>
          <w:rFonts w:ascii="Calibri" w:hAnsi="Calibri"/>
          <w:sz w:val="21"/>
        </w:rPr>
        <w:t>• EIP module: public profile, badge issuance, credential verification, and privacy controls.</w:t>
      </w:r>
    </w:p>
    <w:p>
      <w:pPr>
        <w:spacing w:after="60"/>
        <w:ind w:left="283"/>
      </w:pPr>
      <w:r>
        <w:rPr>
          <w:rFonts w:ascii="Calibri" w:hAnsi="Calibri"/>
          <w:sz w:val="21"/>
        </w:rPr>
        <w:t>• Career module: role mapping, demand signals, timeline planning, and fit scoring.</w:t>
      </w:r>
    </w:p>
    <w:p>
      <w:pPr>
        <w:spacing w:after="60"/>
        <w:ind w:left="283"/>
      </w:pPr>
      <w:r>
        <w:rPr>
          <w:rFonts w:ascii="Calibri" w:hAnsi="Calibri"/>
          <w:sz w:val="21"/>
        </w:rPr>
        <w:t>• Gamification module: XP, streaks, badges, missions, and momentum tracking.</w:t>
      </w:r>
    </w:p>
    <w:p>
      <w:pPr>
        <w:spacing w:after="60"/>
        <w:ind w:left="283"/>
      </w:pPr>
      <w:r>
        <w:rPr>
          <w:rFonts w:ascii="Calibri" w:hAnsi="Calibri"/>
          <w:sz w:val="21"/>
        </w:rPr>
        <w:t>• Analytics module: telemetry events, summaries, alerts, and reporting.</w:t>
      </w:r>
    </w:p>
    <w:p>
      <w:pPr>
        <w:pStyle w:val="Heading2"/>
        <w:spacing w:before="160" w:after="100"/>
      </w:pPr>
      <w:r>
        <w:rPr>
          <w:b/>
          <w:color w:val="0B3D91"/>
          <w:sz w:val="25"/>
        </w:rPr>
        <w:t>5.5  Event Streaming &amp; Jobs</w:t>
      </w:r>
    </w:p>
    <w:p>
      <w:pPr>
        <w:spacing w:after="80"/>
      </w:pPr>
      <w:r>
        <w:rPr>
          <w:rFonts w:ascii="Calibri" w:hAnsi="Calibri"/>
          <w:b w:val="0"/>
          <w:i w:val="0"/>
          <w:sz w:val="21"/>
        </w:rPr>
        <w:t>The system should treat most non-critical work asynchronously so the learner experience remains responsive.</w:t>
      </w:r>
    </w:p>
    <w:p>
      <w:pPr>
        <w:spacing w:after="60"/>
        <w:ind w:left="283"/>
      </w:pPr>
      <w:r>
        <w:rPr>
          <w:rFonts w:ascii="Calibri" w:hAnsi="Calibri"/>
          <w:sz w:val="21"/>
        </w:rPr>
        <w:t>• Emit events for login, study session start, answer submission, tutor query, and lesson completion.</w:t>
      </w:r>
    </w:p>
    <w:p>
      <w:pPr>
        <w:spacing w:after="60"/>
        <w:ind w:left="283"/>
      </w:pPr>
      <w:r>
        <w:rPr>
          <w:rFonts w:ascii="Calibri" w:hAnsi="Calibri"/>
          <w:sz w:val="21"/>
        </w:rPr>
        <w:t>• Process analytics rollups, notifications, certificate generation, and email delivery in background jobs.</w:t>
      </w:r>
    </w:p>
    <w:p>
      <w:pPr>
        <w:spacing w:after="60"/>
        <w:ind w:left="283"/>
      </w:pPr>
      <w:r>
        <w:rPr>
          <w:rFonts w:ascii="Calibri" w:hAnsi="Calibri"/>
          <w:sz w:val="21"/>
        </w:rPr>
        <w:t>• Use idempotent job handlers and retry policies to protect against duplication.</w:t>
      </w:r>
    </w:p>
    <w:p>
      <w:pPr>
        <w:spacing w:after="60"/>
        <w:ind w:left="283"/>
      </w:pPr>
      <w:r>
        <w:rPr>
          <w:rFonts w:ascii="Calibri" w:hAnsi="Calibri"/>
          <w:sz w:val="21"/>
        </w:rPr>
        <w:t>• Persist behavioral history for model training, experimentation, and explainable recommendations.</w:t>
      </w:r>
    </w:p>
    <w:p>
      <w:r>
        <w:br w:type="page"/>
      </w:r>
    </w:p>
    <w:p>
      <w:pPr>
        <w:pStyle w:val="Heading1"/>
        <w:spacing w:before="160" w:after="100"/>
      </w:pPr>
      <w:r>
        <w:rPr>
          <w:b/>
          <w:color w:val="112244"/>
          <w:sz w:val="32"/>
        </w:rPr>
        <w:t>SECTION 06     DATABASE STRUCTURE</w:t>
      </w:r>
    </w:p>
    <w:p>
      <w:pPr>
        <w:pStyle w:val="Heading2"/>
        <w:spacing w:before="160" w:after="100"/>
      </w:pPr>
      <w:r>
        <w:rPr>
          <w:b/>
          <w:color w:val="0B3D91"/>
          <w:sz w:val="25"/>
        </w:rPr>
        <w:t>6.1  Entity Relationship Summary</w:t>
      </w:r>
    </w:p>
    <w:p>
      <w:pPr>
        <w:spacing w:after="80"/>
      </w:pPr>
      <w:r>
        <w:rPr>
          <w:rFonts w:ascii="Calibri" w:hAnsi="Calibri"/>
          <w:b w:val="0"/>
          <w:i w:val="0"/>
          <w:sz w:val="21"/>
        </w:rPr>
        <w:t>Recommended primary database: PostgreSQL 15 with UUID primary keys, created_at / updated_at timestamps, and soft delete support where needed.</w:t>
      </w:r>
    </w:p>
    <w:tbl>
      <w:tblPr>
        <w:tblStyle w:val="TableGrid"/>
        <w:tblW w:type="auto" w:w="0"/>
        <w:jc w:val="center"/>
        <w:tblLook w:firstColumn="1" w:firstRow="1" w:lastColumn="0" w:lastRow="0" w:noHBand="0" w:noVBand="1" w:val="04A0"/>
      </w:tblPr>
      <w:tblGrid>
        <w:gridCol w:w="3213"/>
        <w:gridCol w:w="3213"/>
        <w:gridCol w:w="3213"/>
      </w:tblGrid>
      <w:tr>
        <w:tc>
          <w:tcPr>
            <w:tcW w:type="dxa" w:w="2381"/>
            <w:vAlign w:val="center"/>
            <w:shd w:fill="1F4E78"/>
          </w:tcPr>
          <w:p>
            <w:r/>
            <w:r>
              <w:rPr>
                <w:rFonts w:ascii="Calibri" w:hAnsi="Calibri"/>
                <w:b/>
                <w:color w:val="FFFFFF"/>
                <w:sz w:val="20"/>
              </w:rPr>
              <w:t>Table</w:t>
            </w:r>
          </w:p>
        </w:tc>
        <w:tc>
          <w:tcPr>
            <w:tcW w:type="dxa" w:w="2721"/>
            <w:vAlign w:val="center"/>
            <w:shd w:fill="1F4E78"/>
          </w:tcPr>
          <w:p>
            <w:r/>
            <w:r>
              <w:rPr>
                <w:rFonts w:ascii="Calibri" w:hAnsi="Calibri"/>
                <w:b/>
                <w:color w:val="FFFFFF"/>
                <w:sz w:val="20"/>
              </w:rPr>
              <w:t>Purpose</w:t>
            </w:r>
          </w:p>
        </w:tc>
        <w:tc>
          <w:tcPr>
            <w:tcW w:type="dxa" w:w="3969"/>
            <w:vAlign w:val="center"/>
            <w:shd w:fill="1F4E78"/>
          </w:tcPr>
          <w:p>
            <w:r/>
            <w:r>
              <w:rPr>
                <w:rFonts w:ascii="Calibri" w:hAnsi="Calibri"/>
                <w:b/>
                <w:color w:val="FFFFFF"/>
                <w:sz w:val="20"/>
              </w:rPr>
              <w:t>Key Fields (sample)</w:t>
            </w:r>
          </w:p>
        </w:tc>
      </w:tr>
      <w:tr>
        <w:tc>
          <w:tcPr>
            <w:tcW w:type="dxa" w:w="2381"/>
            <w:vAlign w:val="center"/>
          </w:tcPr>
          <w:p>
            <w:r/>
            <w:r>
              <w:rPr>
                <w:rFonts w:ascii="Calibri" w:hAnsi="Calibri"/>
                <w:b w:val="0"/>
                <w:sz w:val="18"/>
              </w:rPr>
              <w:t>users</w:t>
            </w:r>
          </w:p>
        </w:tc>
        <w:tc>
          <w:tcPr>
            <w:tcW w:type="dxa" w:w="2721"/>
            <w:vAlign w:val="center"/>
          </w:tcPr>
          <w:p>
            <w:r/>
            <w:r>
              <w:rPr>
                <w:rFonts w:ascii="Calibri" w:hAnsi="Calibri"/>
                <w:b w:val="0"/>
                <w:sz w:val="18"/>
              </w:rPr>
              <w:t>Identity and login</w:t>
            </w:r>
          </w:p>
        </w:tc>
        <w:tc>
          <w:tcPr>
            <w:tcW w:type="dxa" w:w="3969"/>
            <w:vAlign w:val="center"/>
          </w:tcPr>
          <w:p>
            <w:r/>
            <w:r>
              <w:rPr>
                <w:rFonts w:ascii="Calibri" w:hAnsi="Calibri"/>
                <w:b w:val="0"/>
                <w:sz w:val="18"/>
              </w:rPr>
              <w:t>id, email, password_hash, role, is_verified, is_active</w:t>
            </w:r>
          </w:p>
        </w:tc>
      </w:tr>
      <w:tr>
        <w:tc>
          <w:tcPr>
            <w:tcW w:type="dxa" w:w="2381"/>
            <w:vAlign w:val="center"/>
          </w:tcPr>
          <w:p>
            <w:r/>
            <w:r>
              <w:rPr>
                <w:rFonts w:ascii="Calibri" w:hAnsi="Calibri"/>
                <w:b w:val="0"/>
                <w:sz w:val="18"/>
              </w:rPr>
              <w:t>profiles</w:t>
            </w:r>
          </w:p>
        </w:tc>
        <w:tc>
          <w:tcPr>
            <w:tcW w:type="dxa" w:w="2721"/>
            <w:vAlign w:val="center"/>
          </w:tcPr>
          <w:p>
            <w:r/>
            <w:r>
              <w:rPr>
                <w:rFonts w:ascii="Calibri" w:hAnsi="Calibri"/>
                <w:b w:val="0"/>
                <w:sz w:val="18"/>
              </w:rPr>
              <w:t>Learner profile data</w:t>
            </w:r>
          </w:p>
        </w:tc>
        <w:tc>
          <w:tcPr>
            <w:tcW w:type="dxa" w:w="3969"/>
            <w:vAlign w:val="center"/>
          </w:tcPr>
          <w:p>
            <w:r/>
            <w:r>
              <w:rPr>
                <w:rFonts w:ascii="Calibri" w:hAnsi="Calibri"/>
                <w:b w:val="0"/>
                <w:sz w:val="18"/>
              </w:rPr>
              <w:t>user_id, name, age, education_level, goals, preferences</w:t>
            </w:r>
          </w:p>
        </w:tc>
      </w:tr>
      <w:tr>
        <w:tc>
          <w:tcPr>
            <w:tcW w:type="dxa" w:w="2381"/>
            <w:vAlign w:val="center"/>
          </w:tcPr>
          <w:p>
            <w:r/>
            <w:r>
              <w:rPr>
                <w:rFonts w:ascii="Calibri" w:hAnsi="Calibri"/>
                <w:b w:val="0"/>
                <w:sz w:val="18"/>
              </w:rPr>
              <w:t>diagnostic_sessions</w:t>
            </w:r>
          </w:p>
        </w:tc>
        <w:tc>
          <w:tcPr>
            <w:tcW w:type="dxa" w:w="2721"/>
            <w:vAlign w:val="center"/>
          </w:tcPr>
          <w:p>
            <w:r/>
            <w:r>
              <w:rPr>
                <w:rFonts w:ascii="Calibri" w:hAnsi="Calibri"/>
                <w:b w:val="0"/>
                <w:sz w:val="18"/>
              </w:rPr>
              <w:t>Baseline assessment runs</w:t>
            </w:r>
          </w:p>
        </w:tc>
        <w:tc>
          <w:tcPr>
            <w:tcW w:type="dxa" w:w="3969"/>
            <w:vAlign w:val="center"/>
          </w:tcPr>
          <w:p>
            <w:r/>
            <w:r>
              <w:rPr>
                <w:rFonts w:ascii="Calibri" w:hAnsi="Calibri"/>
                <w:b w:val="0"/>
                <w:sz w:val="18"/>
              </w:rPr>
              <w:t>id, user_id, started_at, completed_at, score_snapshot</w:t>
            </w:r>
          </w:p>
        </w:tc>
      </w:tr>
      <w:tr>
        <w:tc>
          <w:tcPr>
            <w:tcW w:type="dxa" w:w="2381"/>
            <w:vAlign w:val="center"/>
          </w:tcPr>
          <w:p>
            <w:r/>
            <w:r>
              <w:rPr>
                <w:rFonts w:ascii="Calibri" w:hAnsi="Calibri"/>
                <w:b w:val="0"/>
                <w:sz w:val="18"/>
              </w:rPr>
              <w:t>questions</w:t>
            </w:r>
          </w:p>
        </w:tc>
        <w:tc>
          <w:tcPr>
            <w:tcW w:type="dxa" w:w="2721"/>
            <w:vAlign w:val="center"/>
          </w:tcPr>
          <w:p>
            <w:r/>
            <w:r>
              <w:rPr>
                <w:rFonts w:ascii="Calibri" w:hAnsi="Calibri"/>
                <w:b w:val="0"/>
                <w:sz w:val="18"/>
              </w:rPr>
              <w:t>Question bank</w:t>
            </w:r>
          </w:p>
        </w:tc>
        <w:tc>
          <w:tcPr>
            <w:tcW w:type="dxa" w:w="3969"/>
            <w:vAlign w:val="center"/>
          </w:tcPr>
          <w:p>
            <w:r/>
            <w:r>
              <w:rPr>
                <w:rFonts w:ascii="Calibri" w:hAnsi="Calibri"/>
                <w:b w:val="0"/>
                <w:sz w:val="18"/>
              </w:rPr>
              <w:t>id, topic_id, difficulty, stem, options, solution</w:t>
            </w:r>
          </w:p>
        </w:tc>
      </w:tr>
      <w:tr>
        <w:tc>
          <w:tcPr>
            <w:tcW w:type="dxa" w:w="2381"/>
            <w:vAlign w:val="center"/>
          </w:tcPr>
          <w:p>
            <w:r/>
            <w:r>
              <w:rPr>
                <w:rFonts w:ascii="Calibri" w:hAnsi="Calibri"/>
                <w:b w:val="0"/>
                <w:sz w:val="18"/>
              </w:rPr>
              <w:t>answers</w:t>
            </w:r>
          </w:p>
        </w:tc>
        <w:tc>
          <w:tcPr>
            <w:tcW w:type="dxa" w:w="2721"/>
            <w:vAlign w:val="center"/>
          </w:tcPr>
          <w:p>
            <w:r/>
            <w:r>
              <w:rPr>
                <w:rFonts w:ascii="Calibri" w:hAnsi="Calibri"/>
                <w:b w:val="0"/>
                <w:sz w:val="18"/>
              </w:rPr>
              <w:t>Learner responses</w:t>
            </w:r>
          </w:p>
        </w:tc>
        <w:tc>
          <w:tcPr>
            <w:tcW w:type="dxa" w:w="3969"/>
            <w:vAlign w:val="center"/>
          </w:tcPr>
          <w:p>
            <w:r/>
            <w:r>
              <w:rPr>
                <w:rFonts w:ascii="Calibri" w:hAnsi="Calibri"/>
                <w:b w:val="0"/>
                <w:sz w:val="18"/>
              </w:rPr>
              <w:t>id, session_id, question_id, selected_option, is_correct</w:t>
            </w:r>
          </w:p>
        </w:tc>
      </w:tr>
      <w:tr>
        <w:tc>
          <w:tcPr>
            <w:tcW w:type="dxa" w:w="2381"/>
            <w:vAlign w:val="center"/>
          </w:tcPr>
          <w:p>
            <w:r/>
            <w:r>
              <w:rPr>
                <w:rFonts w:ascii="Calibri" w:hAnsi="Calibri"/>
                <w:b w:val="0"/>
                <w:sz w:val="18"/>
              </w:rPr>
              <w:t>learning_plans</w:t>
            </w:r>
          </w:p>
        </w:tc>
        <w:tc>
          <w:tcPr>
            <w:tcW w:type="dxa" w:w="2721"/>
            <w:vAlign w:val="center"/>
          </w:tcPr>
          <w:p>
            <w:r/>
            <w:r>
              <w:rPr>
                <w:rFonts w:ascii="Calibri" w:hAnsi="Calibri"/>
                <w:b w:val="0"/>
                <w:sz w:val="18"/>
              </w:rPr>
              <w:t>Generated study roadmaps</w:t>
            </w:r>
          </w:p>
        </w:tc>
        <w:tc>
          <w:tcPr>
            <w:tcW w:type="dxa" w:w="3969"/>
            <w:vAlign w:val="center"/>
          </w:tcPr>
          <w:p>
            <w:r/>
            <w:r>
              <w:rPr>
                <w:rFonts w:ascii="Calibri" w:hAnsi="Calibri"/>
                <w:b w:val="0"/>
                <w:sz w:val="18"/>
              </w:rPr>
              <w:t>id, user_id, plan_version, status, current_stage</w:t>
            </w:r>
          </w:p>
        </w:tc>
      </w:tr>
      <w:tr>
        <w:tc>
          <w:tcPr>
            <w:tcW w:type="dxa" w:w="2381"/>
            <w:vAlign w:val="center"/>
          </w:tcPr>
          <w:p>
            <w:r/>
            <w:r>
              <w:rPr>
                <w:rFonts w:ascii="Calibri" w:hAnsi="Calibri"/>
                <w:b w:val="0"/>
                <w:sz w:val="18"/>
              </w:rPr>
              <w:t>learning_plan_items</w:t>
            </w:r>
          </w:p>
        </w:tc>
        <w:tc>
          <w:tcPr>
            <w:tcW w:type="dxa" w:w="2721"/>
            <w:vAlign w:val="center"/>
          </w:tcPr>
          <w:p>
            <w:r/>
            <w:r>
              <w:rPr>
                <w:rFonts w:ascii="Calibri" w:hAnsi="Calibri"/>
                <w:b w:val="0"/>
                <w:sz w:val="18"/>
              </w:rPr>
              <w:t>Individual milestones</w:t>
            </w:r>
          </w:p>
        </w:tc>
        <w:tc>
          <w:tcPr>
            <w:tcW w:type="dxa" w:w="3969"/>
            <w:vAlign w:val="center"/>
          </w:tcPr>
          <w:p>
            <w:r/>
            <w:r>
              <w:rPr>
                <w:rFonts w:ascii="Calibri" w:hAnsi="Calibri"/>
                <w:b w:val="0"/>
                <w:sz w:val="18"/>
              </w:rPr>
              <w:t>plan_id, topic_id, sequence, target_date, status</w:t>
            </w:r>
          </w:p>
        </w:tc>
      </w:tr>
      <w:tr>
        <w:tc>
          <w:tcPr>
            <w:tcW w:type="dxa" w:w="2381"/>
            <w:vAlign w:val="center"/>
          </w:tcPr>
          <w:p>
            <w:r/>
            <w:r>
              <w:rPr>
                <w:rFonts w:ascii="Calibri" w:hAnsi="Calibri"/>
                <w:b w:val="0"/>
                <w:sz w:val="18"/>
              </w:rPr>
              <w:t>tutor_sessions</w:t>
            </w:r>
          </w:p>
        </w:tc>
        <w:tc>
          <w:tcPr>
            <w:tcW w:type="dxa" w:w="2721"/>
            <w:vAlign w:val="center"/>
          </w:tcPr>
          <w:p>
            <w:r/>
            <w:r>
              <w:rPr>
                <w:rFonts w:ascii="Calibri" w:hAnsi="Calibri"/>
                <w:b w:val="0"/>
                <w:sz w:val="18"/>
              </w:rPr>
              <w:t>AI conversation threads</w:t>
            </w:r>
          </w:p>
        </w:tc>
        <w:tc>
          <w:tcPr>
            <w:tcW w:type="dxa" w:w="3969"/>
            <w:vAlign w:val="center"/>
          </w:tcPr>
          <w:p>
            <w:r/>
            <w:r>
              <w:rPr>
                <w:rFonts w:ascii="Calibri" w:hAnsi="Calibri"/>
                <w:b w:val="0"/>
                <w:sz w:val="18"/>
              </w:rPr>
              <w:t>id, user_id, context_type, last_message_at</w:t>
            </w:r>
          </w:p>
        </w:tc>
      </w:tr>
      <w:tr>
        <w:tc>
          <w:tcPr>
            <w:tcW w:type="dxa" w:w="2381"/>
            <w:vAlign w:val="center"/>
          </w:tcPr>
          <w:p>
            <w:r/>
            <w:r>
              <w:rPr>
                <w:rFonts w:ascii="Calibri" w:hAnsi="Calibri"/>
                <w:b w:val="0"/>
                <w:sz w:val="18"/>
              </w:rPr>
              <w:t>tutor_messages</w:t>
            </w:r>
          </w:p>
        </w:tc>
        <w:tc>
          <w:tcPr>
            <w:tcW w:type="dxa" w:w="2721"/>
            <w:vAlign w:val="center"/>
          </w:tcPr>
          <w:p>
            <w:r/>
            <w:r>
              <w:rPr>
                <w:rFonts w:ascii="Calibri" w:hAnsi="Calibri"/>
                <w:b w:val="0"/>
                <w:sz w:val="18"/>
              </w:rPr>
              <w:t>Chat message log</w:t>
            </w:r>
          </w:p>
        </w:tc>
        <w:tc>
          <w:tcPr>
            <w:tcW w:type="dxa" w:w="3969"/>
            <w:vAlign w:val="center"/>
          </w:tcPr>
          <w:p>
            <w:r/>
            <w:r>
              <w:rPr>
                <w:rFonts w:ascii="Calibri" w:hAnsi="Calibri"/>
                <w:b w:val="0"/>
                <w:sz w:val="18"/>
              </w:rPr>
              <w:t>session_id, sender, body, citations, tokens_used</w:t>
            </w:r>
          </w:p>
        </w:tc>
      </w:tr>
      <w:tr>
        <w:tc>
          <w:tcPr>
            <w:tcW w:type="dxa" w:w="2381"/>
            <w:vAlign w:val="center"/>
          </w:tcPr>
          <w:p>
            <w:r/>
            <w:r>
              <w:rPr>
                <w:rFonts w:ascii="Calibri" w:hAnsi="Calibri"/>
                <w:b w:val="0"/>
                <w:sz w:val="18"/>
              </w:rPr>
              <w:t>eip_profiles</w:t>
            </w:r>
          </w:p>
        </w:tc>
        <w:tc>
          <w:tcPr>
            <w:tcW w:type="dxa" w:w="2721"/>
            <w:vAlign w:val="center"/>
          </w:tcPr>
          <w:p>
            <w:r/>
            <w:r>
              <w:rPr>
                <w:rFonts w:ascii="Calibri" w:hAnsi="Calibri"/>
                <w:b w:val="0"/>
                <w:sz w:val="18"/>
              </w:rPr>
              <w:t>Public academic identity</w:t>
            </w:r>
          </w:p>
        </w:tc>
        <w:tc>
          <w:tcPr>
            <w:tcW w:type="dxa" w:w="3969"/>
            <w:vAlign w:val="center"/>
          </w:tcPr>
          <w:p>
            <w:r/>
            <w:r>
              <w:rPr>
                <w:rFonts w:ascii="Calibri" w:hAnsi="Calibri"/>
                <w:b w:val="0"/>
                <w:sz w:val="18"/>
              </w:rPr>
              <w:t>user_id, skill_score, consistency_score, visibility</w:t>
            </w:r>
          </w:p>
        </w:tc>
      </w:tr>
      <w:tr>
        <w:tc>
          <w:tcPr>
            <w:tcW w:type="dxa" w:w="2381"/>
            <w:vAlign w:val="center"/>
          </w:tcPr>
          <w:p>
            <w:r/>
            <w:r>
              <w:rPr>
                <w:rFonts w:ascii="Calibri" w:hAnsi="Calibri"/>
                <w:b w:val="0"/>
                <w:sz w:val="18"/>
              </w:rPr>
              <w:t>skills</w:t>
            </w:r>
          </w:p>
        </w:tc>
        <w:tc>
          <w:tcPr>
            <w:tcW w:type="dxa" w:w="2721"/>
            <w:vAlign w:val="center"/>
          </w:tcPr>
          <w:p>
            <w:r/>
            <w:r>
              <w:rPr>
                <w:rFonts w:ascii="Calibri" w:hAnsi="Calibri"/>
                <w:b w:val="0"/>
                <w:sz w:val="18"/>
              </w:rPr>
              <w:t>Canonical skill taxonomy</w:t>
            </w:r>
          </w:p>
        </w:tc>
        <w:tc>
          <w:tcPr>
            <w:tcW w:type="dxa" w:w="3969"/>
            <w:vAlign w:val="center"/>
          </w:tcPr>
          <w:p>
            <w:r/>
            <w:r>
              <w:rPr>
                <w:rFonts w:ascii="Calibri" w:hAnsi="Calibri"/>
                <w:b w:val="0"/>
                <w:sz w:val="18"/>
              </w:rPr>
              <w:t>id, name, category, parent_skill_id</w:t>
            </w:r>
          </w:p>
        </w:tc>
      </w:tr>
      <w:tr>
        <w:tc>
          <w:tcPr>
            <w:tcW w:type="dxa" w:w="2381"/>
            <w:vAlign w:val="center"/>
          </w:tcPr>
          <w:p>
            <w:r/>
            <w:r>
              <w:rPr>
                <w:rFonts w:ascii="Calibri" w:hAnsi="Calibri"/>
                <w:b w:val="0"/>
                <w:sz w:val="18"/>
              </w:rPr>
              <w:t>skill_mastery</w:t>
            </w:r>
          </w:p>
        </w:tc>
        <w:tc>
          <w:tcPr>
            <w:tcW w:type="dxa" w:w="2721"/>
            <w:vAlign w:val="center"/>
          </w:tcPr>
          <w:p>
            <w:r/>
            <w:r>
              <w:rPr>
                <w:rFonts w:ascii="Calibri" w:hAnsi="Calibri"/>
                <w:b w:val="0"/>
                <w:sz w:val="18"/>
              </w:rPr>
              <w:t>Learner mastery map</w:t>
            </w:r>
          </w:p>
        </w:tc>
        <w:tc>
          <w:tcPr>
            <w:tcW w:type="dxa" w:w="3969"/>
            <w:vAlign w:val="center"/>
          </w:tcPr>
          <w:p>
            <w:r/>
            <w:r>
              <w:rPr>
                <w:rFonts w:ascii="Calibri" w:hAnsi="Calibri"/>
                <w:b w:val="0"/>
                <w:sz w:val="18"/>
              </w:rPr>
              <w:t>user_id, skill_id, mastery_pct, confidence</w:t>
            </w:r>
          </w:p>
        </w:tc>
      </w:tr>
      <w:tr>
        <w:tc>
          <w:tcPr>
            <w:tcW w:type="dxa" w:w="2381"/>
            <w:vAlign w:val="center"/>
          </w:tcPr>
          <w:p>
            <w:r/>
            <w:r>
              <w:rPr>
                <w:rFonts w:ascii="Calibri" w:hAnsi="Calibri"/>
                <w:b w:val="0"/>
                <w:sz w:val="18"/>
              </w:rPr>
              <w:t>career_paths</w:t>
            </w:r>
          </w:p>
        </w:tc>
        <w:tc>
          <w:tcPr>
            <w:tcW w:type="dxa" w:w="2721"/>
            <w:vAlign w:val="center"/>
          </w:tcPr>
          <w:p>
            <w:r/>
            <w:r>
              <w:rPr>
                <w:rFonts w:ascii="Calibri" w:hAnsi="Calibri"/>
                <w:b w:val="0"/>
                <w:sz w:val="18"/>
              </w:rPr>
              <w:t>Role definitions</w:t>
            </w:r>
          </w:p>
        </w:tc>
        <w:tc>
          <w:tcPr>
            <w:tcW w:type="dxa" w:w="3969"/>
            <w:vAlign w:val="center"/>
          </w:tcPr>
          <w:p>
            <w:r/>
            <w:r>
              <w:rPr>
                <w:rFonts w:ascii="Calibri" w:hAnsi="Calibri"/>
                <w:b w:val="0"/>
                <w:sz w:val="18"/>
              </w:rPr>
              <w:t>id, title, required_skills, market_signal</w:t>
            </w:r>
          </w:p>
        </w:tc>
      </w:tr>
      <w:tr>
        <w:tc>
          <w:tcPr>
            <w:tcW w:type="dxa" w:w="2381"/>
            <w:vAlign w:val="center"/>
          </w:tcPr>
          <w:p>
            <w:r/>
            <w:r>
              <w:rPr>
                <w:rFonts w:ascii="Calibri" w:hAnsi="Calibri"/>
                <w:b w:val="0"/>
                <w:sz w:val="18"/>
              </w:rPr>
              <w:t>career_matches</w:t>
            </w:r>
          </w:p>
        </w:tc>
        <w:tc>
          <w:tcPr>
            <w:tcW w:type="dxa" w:w="2721"/>
            <w:vAlign w:val="center"/>
          </w:tcPr>
          <w:p>
            <w:r/>
            <w:r>
              <w:rPr>
                <w:rFonts w:ascii="Calibri" w:hAnsi="Calibri"/>
                <w:b w:val="0"/>
                <w:sz w:val="18"/>
              </w:rPr>
              <w:t>AI compatibility scoring</w:t>
            </w:r>
          </w:p>
        </w:tc>
        <w:tc>
          <w:tcPr>
            <w:tcW w:type="dxa" w:w="3969"/>
            <w:vAlign w:val="center"/>
          </w:tcPr>
          <w:p>
            <w:r/>
            <w:r>
              <w:rPr>
                <w:rFonts w:ascii="Calibri" w:hAnsi="Calibri"/>
                <w:b w:val="0"/>
                <w:sz w:val="18"/>
              </w:rPr>
              <w:t>user_id, career_path_id, match_pct, rationale</w:t>
            </w:r>
          </w:p>
        </w:tc>
      </w:tr>
      <w:tr>
        <w:tc>
          <w:tcPr>
            <w:tcW w:type="dxa" w:w="2381"/>
            <w:vAlign w:val="center"/>
          </w:tcPr>
          <w:p>
            <w:r/>
            <w:r>
              <w:rPr>
                <w:rFonts w:ascii="Calibri" w:hAnsi="Calibri"/>
                <w:b w:val="0"/>
                <w:sz w:val="18"/>
              </w:rPr>
              <w:t>analytics_events</w:t>
            </w:r>
          </w:p>
        </w:tc>
        <w:tc>
          <w:tcPr>
            <w:tcW w:type="dxa" w:w="2721"/>
            <w:vAlign w:val="center"/>
          </w:tcPr>
          <w:p>
            <w:r/>
            <w:r>
              <w:rPr>
                <w:rFonts w:ascii="Calibri" w:hAnsi="Calibri"/>
                <w:b w:val="0"/>
                <w:sz w:val="18"/>
              </w:rPr>
              <w:t>Behavioral telemetry</w:t>
            </w:r>
          </w:p>
        </w:tc>
        <w:tc>
          <w:tcPr>
            <w:tcW w:type="dxa" w:w="3969"/>
            <w:vAlign w:val="center"/>
          </w:tcPr>
          <w:p>
            <w:r/>
            <w:r>
              <w:rPr>
                <w:rFonts w:ascii="Calibri" w:hAnsi="Calibri"/>
                <w:b w:val="0"/>
                <w:sz w:val="18"/>
              </w:rPr>
              <w:t>event_type, user_id, payload, created_at</w:t>
            </w:r>
          </w:p>
        </w:tc>
      </w:tr>
      <w:tr>
        <w:tc>
          <w:tcPr>
            <w:tcW w:type="dxa" w:w="2381"/>
            <w:vAlign w:val="center"/>
          </w:tcPr>
          <w:p>
            <w:r/>
            <w:r>
              <w:rPr>
                <w:rFonts w:ascii="Calibri" w:hAnsi="Calibri"/>
                <w:b w:val="0"/>
                <w:sz w:val="18"/>
              </w:rPr>
              <w:t>streaks</w:t>
            </w:r>
          </w:p>
        </w:tc>
        <w:tc>
          <w:tcPr>
            <w:tcW w:type="dxa" w:w="2721"/>
            <w:vAlign w:val="center"/>
          </w:tcPr>
          <w:p>
            <w:r/>
            <w:r>
              <w:rPr>
                <w:rFonts w:ascii="Calibri" w:hAnsi="Calibri"/>
                <w:b w:val="0"/>
                <w:sz w:val="18"/>
              </w:rPr>
              <w:t>Engagement continuity</w:t>
            </w:r>
          </w:p>
        </w:tc>
        <w:tc>
          <w:tcPr>
            <w:tcW w:type="dxa" w:w="3969"/>
            <w:vAlign w:val="center"/>
          </w:tcPr>
          <w:p>
            <w:r/>
            <w:r>
              <w:rPr>
                <w:rFonts w:ascii="Calibri" w:hAnsi="Calibri"/>
                <w:b w:val="0"/>
                <w:sz w:val="18"/>
              </w:rPr>
              <w:t>user_id, current_streak, longest_streak</w:t>
            </w:r>
          </w:p>
        </w:tc>
      </w:tr>
      <w:tr>
        <w:tc>
          <w:tcPr>
            <w:tcW w:type="dxa" w:w="2381"/>
            <w:vAlign w:val="center"/>
          </w:tcPr>
          <w:p>
            <w:r/>
            <w:r>
              <w:rPr>
                <w:rFonts w:ascii="Calibri" w:hAnsi="Calibri"/>
                <w:b w:val="0"/>
                <w:sz w:val="18"/>
              </w:rPr>
              <w:t>badges</w:t>
            </w:r>
          </w:p>
        </w:tc>
        <w:tc>
          <w:tcPr>
            <w:tcW w:type="dxa" w:w="2721"/>
            <w:vAlign w:val="center"/>
          </w:tcPr>
          <w:p>
            <w:r/>
            <w:r>
              <w:rPr>
                <w:rFonts w:ascii="Calibri" w:hAnsi="Calibri"/>
                <w:b w:val="0"/>
                <w:sz w:val="18"/>
              </w:rPr>
              <w:t>Recognition assets</w:t>
            </w:r>
          </w:p>
        </w:tc>
        <w:tc>
          <w:tcPr>
            <w:tcW w:type="dxa" w:w="3969"/>
            <w:vAlign w:val="center"/>
          </w:tcPr>
          <w:p>
            <w:r/>
            <w:r>
              <w:rPr>
                <w:rFonts w:ascii="Calibri" w:hAnsi="Calibri"/>
                <w:b w:val="0"/>
                <w:sz w:val="18"/>
              </w:rPr>
              <w:t>id, code, title, criteria</w:t>
            </w:r>
          </w:p>
        </w:tc>
      </w:tr>
      <w:tr>
        <w:tc>
          <w:tcPr>
            <w:tcW w:type="dxa" w:w="2381"/>
            <w:vAlign w:val="center"/>
          </w:tcPr>
          <w:p>
            <w:r/>
            <w:r>
              <w:rPr>
                <w:rFonts w:ascii="Calibri" w:hAnsi="Calibri"/>
                <w:b w:val="0"/>
                <w:sz w:val="18"/>
              </w:rPr>
              <w:t>user_badges</w:t>
            </w:r>
          </w:p>
        </w:tc>
        <w:tc>
          <w:tcPr>
            <w:tcW w:type="dxa" w:w="2721"/>
            <w:vAlign w:val="center"/>
          </w:tcPr>
          <w:p>
            <w:r/>
            <w:r>
              <w:rPr>
                <w:rFonts w:ascii="Calibri" w:hAnsi="Calibri"/>
                <w:b w:val="0"/>
                <w:sz w:val="18"/>
              </w:rPr>
              <w:t>Badge awards</w:t>
            </w:r>
          </w:p>
        </w:tc>
        <w:tc>
          <w:tcPr>
            <w:tcW w:type="dxa" w:w="3969"/>
            <w:vAlign w:val="center"/>
          </w:tcPr>
          <w:p>
            <w:r/>
            <w:r>
              <w:rPr>
                <w:rFonts w:ascii="Calibri" w:hAnsi="Calibri"/>
                <w:b w:val="0"/>
                <w:sz w:val="18"/>
              </w:rPr>
              <w:t>user_id, badge_id, awarded_at</w:t>
            </w:r>
          </w:p>
        </w:tc>
      </w:tr>
      <w:tr>
        <w:tc>
          <w:tcPr>
            <w:tcW w:type="dxa" w:w="2381"/>
            <w:vAlign w:val="center"/>
          </w:tcPr>
          <w:p>
            <w:r/>
            <w:r>
              <w:rPr>
                <w:rFonts w:ascii="Calibri" w:hAnsi="Calibri"/>
                <w:b w:val="0"/>
                <w:sz w:val="18"/>
              </w:rPr>
              <w:t>notifications</w:t>
            </w:r>
          </w:p>
        </w:tc>
        <w:tc>
          <w:tcPr>
            <w:tcW w:type="dxa" w:w="2721"/>
            <w:vAlign w:val="center"/>
          </w:tcPr>
          <w:p>
            <w:r/>
            <w:r>
              <w:rPr>
                <w:rFonts w:ascii="Calibri" w:hAnsi="Calibri"/>
                <w:b w:val="0"/>
                <w:sz w:val="18"/>
              </w:rPr>
              <w:t>System messages</w:t>
            </w:r>
          </w:p>
        </w:tc>
        <w:tc>
          <w:tcPr>
            <w:tcW w:type="dxa" w:w="3969"/>
            <w:vAlign w:val="center"/>
          </w:tcPr>
          <w:p>
            <w:r/>
            <w:r>
              <w:rPr>
                <w:rFonts w:ascii="Calibri" w:hAnsi="Calibri"/>
                <w:b w:val="0"/>
                <w:sz w:val="18"/>
              </w:rPr>
              <w:t>user_id, type, title, status, sent_at</w:t>
            </w:r>
          </w:p>
        </w:tc>
      </w:tr>
    </w:tbl>
    <w:p>
      <w:pPr>
        <w:pStyle w:val="Heading2"/>
        <w:spacing w:before="160" w:after="100"/>
      </w:pPr>
      <w:r>
        <w:rPr>
          <w:b/>
          <w:color w:val="0B3D91"/>
          <w:sz w:val="25"/>
        </w:rPr>
        <w:t>6.2  Data Governance</w:t>
      </w:r>
    </w:p>
    <w:p>
      <w:pPr>
        <w:spacing w:after="60"/>
        <w:ind w:left="283"/>
      </w:pPr>
      <w:r>
        <w:rPr>
          <w:rFonts w:ascii="Calibri" w:hAnsi="Calibri"/>
          <w:sz w:val="21"/>
        </w:rPr>
        <w:t>• Separate personally identifiable information from analytics events where possible.</w:t>
      </w:r>
    </w:p>
    <w:p>
      <w:pPr>
        <w:spacing w:after="60"/>
        <w:ind w:left="283"/>
      </w:pPr>
      <w:r>
        <w:rPr>
          <w:rFonts w:ascii="Calibri" w:hAnsi="Calibri"/>
          <w:sz w:val="21"/>
        </w:rPr>
        <w:t>• Index only query-critical fields; store large narrative content in dedicated tables or documents.</w:t>
      </w:r>
    </w:p>
    <w:p>
      <w:pPr>
        <w:spacing w:after="60"/>
        <w:ind w:left="283"/>
      </w:pPr>
      <w:r>
        <w:rPr>
          <w:rFonts w:ascii="Calibri" w:hAnsi="Calibri"/>
          <w:sz w:val="21"/>
        </w:rPr>
        <w:t>• Use soft deletes for operational records and immutable logs for audit trails.</w:t>
      </w:r>
    </w:p>
    <w:p>
      <w:pPr>
        <w:spacing w:after="60"/>
        <w:ind w:left="283"/>
      </w:pPr>
      <w:r>
        <w:rPr>
          <w:rFonts w:ascii="Calibri" w:hAnsi="Calibri"/>
          <w:sz w:val="21"/>
        </w:rPr>
        <w:t>• Partition high-volume telemetry tables by time for retention control and query performance.</w:t>
      </w:r>
    </w:p>
    <w:p>
      <w:r>
        <w:br w:type="page"/>
      </w:r>
    </w:p>
    <w:p>
      <w:pPr>
        <w:pStyle w:val="Heading1"/>
        <w:spacing w:before="160" w:after="100"/>
      </w:pPr>
      <w:r>
        <w:rPr>
          <w:b/>
          <w:color w:val="112244"/>
          <w:sz w:val="32"/>
        </w:rPr>
        <w:t>SECTION 07     API ENDPOINTS</w:t>
      </w:r>
    </w:p>
    <w:p>
      <w:pPr>
        <w:spacing w:after="80"/>
      </w:pPr>
      <w:r>
        <w:rPr>
          <w:rFonts w:ascii="Calibri" w:hAnsi="Calibri"/>
          <w:b w:val="0"/>
          <w:i w:val="0"/>
          <w:sz w:val="21"/>
        </w:rPr>
        <w:t>Base URL recommendation: /api/v1. All protected routes require an access token unless explicitly public.</w:t>
      </w:r>
    </w:p>
    <w:tbl>
      <w:tblPr>
        <w:tblStyle w:val="TableGrid"/>
        <w:tblW w:type="auto" w:w="0"/>
        <w:jc w:val="center"/>
        <w:tblLook w:firstColumn="1" w:firstRow="1" w:lastColumn="0" w:lastRow="0" w:noHBand="0" w:noVBand="1" w:val="04A0"/>
      </w:tblPr>
      <w:tblGrid>
        <w:gridCol w:w="3213"/>
        <w:gridCol w:w="3213"/>
        <w:gridCol w:w="3213"/>
      </w:tblGrid>
      <w:tr>
        <w:tc>
          <w:tcPr>
            <w:tcW w:type="dxa" w:w="2041"/>
            <w:vAlign w:val="center"/>
            <w:shd w:fill="1F4E78"/>
          </w:tcPr>
          <w:p>
            <w:r/>
            <w:r>
              <w:rPr>
                <w:rFonts w:ascii="Calibri" w:hAnsi="Calibri"/>
                <w:b/>
                <w:color w:val="FFFFFF"/>
                <w:sz w:val="20"/>
              </w:rPr>
              <w:t>Domain</w:t>
            </w:r>
          </w:p>
        </w:tc>
        <w:tc>
          <w:tcPr>
            <w:tcW w:type="dxa" w:w="2948"/>
            <w:vAlign w:val="center"/>
            <w:shd w:fill="1F4E78"/>
          </w:tcPr>
          <w:p>
            <w:r/>
            <w:r>
              <w:rPr>
                <w:rFonts w:ascii="Calibri" w:hAnsi="Calibri"/>
                <w:b/>
                <w:color w:val="FFFFFF"/>
                <w:sz w:val="20"/>
              </w:rPr>
              <w:t>Method + Path</w:t>
            </w:r>
          </w:p>
        </w:tc>
        <w:tc>
          <w:tcPr>
            <w:tcW w:type="dxa" w:w="4082"/>
            <w:vAlign w:val="center"/>
            <w:shd w:fill="1F4E78"/>
          </w:tcPr>
          <w:p>
            <w:r/>
            <w:r>
              <w:rPr>
                <w:rFonts w:ascii="Calibri" w:hAnsi="Calibri"/>
                <w:b/>
                <w:color w:val="FFFFFF"/>
                <w:sz w:val="20"/>
              </w:rPr>
              <w:t>Purpose</w:t>
            </w:r>
          </w:p>
        </w:tc>
      </w:tr>
      <w:tr>
        <w:tc>
          <w:tcPr>
            <w:tcW w:type="dxa" w:w="2041"/>
            <w:vAlign w:val="center"/>
          </w:tcPr>
          <w:p>
            <w:r/>
            <w:r>
              <w:rPr>
                <w:rFonts w:ascii="Calibri" w:hAnsi="Calibri"/>
                <w:b w:val="0"/>
                <w:sz w:val="18"/>
              </w:rPr>
              <w:t>Auth</w:t>
            </w:r>
          </w:p>
        </w:tc>
        <w:tc>
          <w:tcPr>
            <w:tcW w:type="dxa" w:w="2948"/>
            <w:vAlign w:val="center"/>
          </w:tcPr>
          <w:p>
            <w:r/>
            <w:r>
              <w:rPr>
                <w:rFonts w:ascii="Calibri" w:hAnsi="Calibri"/>
                <w:b w:val="0"/>
                <w:sz w:val="18"/>
              </w:rPr>
              <w:t>POST /auth/register</w:t>
            </w:r>
          </w:p>
        </w:tc>
        <w:tc>
          <w:tcPr>
            <w:tcW w:type="dxa" w:w="4082"/>
            <w:vAlign w:val="center"/>
          </w:tcPr>
          <w:p>
            <w:r/>
            <w:r>
              <w:rPr>
                <w:rFonts w:ascii="Calibri" w:hAnsi="Calibri"/>
                <w:b w:val="0"/>
                <w:sz w:val="18"/>
              </w:rPr>
              <w:t>Create learner account</w:t>
            </w:r>
          </w:p>
        </w:tc>
      </w:tr>
      <w:tr>
        <w:tc>
          <w:tcPr>
            <w:tcW w:type="dxa" w:w="2041"/>
            <w:vAlign w:val="center"/>
          </w:tcPr>
          <w:p>
            <w:r/>
            <w:r>
              <w:rPr>
                <w:rFonts w:ascii="Calibri" w:hAnsi="Calibri"/>
                <w:b w:val="0"/>
                <w:sz w:val="18"/>
              </w:rPr>
              <w:t>Auth</w:t>
            </w:r>
          </w:p>
        </w:tc>
        <w:tc>
          <w:tcPr>
            <w:tcW w:type="dxa" w:w="2948"/>
            <w:vAlign w:val="center"/>
          </w:tcPr>
          <w:p>
            <w:r/>
            <w:r>
              <w:rPr>
                <w:rFonts w:ascii="Calibri" w:hAnsi="Calibri"/>
                <w:b w:val="0"/>
                <w:sz w:val="18"/>
              </w:rPr>
              <w:t>POST /auth/login</w:t>
            </w:r>
          </w:p>
        </w:tc>
        <w:tc>
          <w:tcPr>
            <w:tcW w:type="dxa" w:w="4082"/>
            <w:vAlign w:val="center"/>
          </w:tcPr>
          <w:p>
            <w:r/>
            <w:r>
              <w:rPr>
                <w:rFonts w:ascii="Calibri" w:hAnsi="Calibri"/>
                <w:b w:val="0"/>
                <w:sz w:val="18"/>
              </w:rPr>
              <w:t>Authenticate and issue tokens</w:t>
            </w:r>
          </w:p>
        </w:tc>
      </w:tr>
      <w:tr>
        <w:tc>
          <w:tcPr>
            <w:tcW w:type="dxa" w:w="2041"/>
            <w:vAlign w:val="center"/>
          </w:tcPr>
          <w:p>
            <w:r/>
            <w:r>
              <w:rPr>
                <w:rFonts w:ascii="Calibri" w:hAnsi="Calibri"/>
                <w:b w:val="0"/>
                <w:sz w:val="18"/>
              </w:rPr>
              <w:t>Auth</w:t>
            </w:r>
          </w:p>
        </w:tc>
        <w:tc>
          <w:tcPr>
            <w:tcW w:type="dxa" w:w="2948"/>
            <w:vAlign w:val="center"/>
          </w:tcPr>
          <w:p>
            <w:r/>
            <w:r>
              <w:rPr>
                <w:rFonts w:ascii="Calibri" w:hAnsi="Calibri"/>
                <w:b w:val="0"/>
                <w:sz w:val="18"/>
              </w:rPr>
              <w:t>POST /auth/refresh</w:t>
            </w:r>
          </w:p>
        </w:tc>
        <w:tc>
          <w:tcPr>
            <w:tcW w:type="dxa" w:w="4082"/>
            <w:vAlign w:val="center"/>
          </w:tcPr>
          <w:p>
            <w:r/>
            <w:r>
              <w:rPr>
                <w:rFonts w:ascii="Calibri" w:hAnsi="Calibri"/>
                <w:b w:val="0"/>
                <w:sz w:val="18"/>
              </w:rPr>
              <w:t>Rotate access token</w:t>
            </w:r>
          </w:p>
        </w:tc>
      </w:tr>
      <w:tr>
        <w:tc>
          <w:tcPr>
            <w:tcW w:type="dxa" w:w="2041"/>
            <w:vAlign w:val="center"/>
          </w:tcPr>
          <w:p>
            <w:r/>
            <w:r>
              <w:rPr>
                <w:rFonts w:ascii="Calibri" w:hAnsi="Calibri"/>
                <w:b w:val="0"/>
                <w:sz w:val="18"/>
              </w:rPr>
              <w:t>Auth</w:t>
            </w:r>
          </w:p>
        </w:tc>
        <w:tc>
          <w:tcPr>
            <w:tcW w:type="dxa" w:w="2948"/>
            <w:vAlign w:val="center"/>
          </w:tcPr>
          <w:p>
            <w:r/>
            <w:r>
              <w:rPr>
                <w:rFonts w:ascii="Calibri" w:hAnsi="Calibri"/>
                <w:b w:val="0"/>
                <w:sz w:val="18"/>
              </w:rPr>
              <w:t>GET /auth/me</w:t>
            </w:r>
          </w:p>
        </w:tc>
        <w:tc>
          <w:tcPr>
            <w:tcW w:type="dxa" w:w="4082"/>
            <w:vAlign w:val="center"/>
          </w:tcPr>
          <w:p>
            <w:r/>
            <w:r>
              <w:rPr>
                <w:rFonts w:ascii="Calibri" w:hAnsi="Calibri"/>
                <w:b w:val="0"/>
                <w:sz w:val="18"/>
              </w:rPr>
              <w:t>Return current session profile</w:t>
            </w:r>
          </w:p>
        </w:tc>
      </w:tr>
      <w:tr>
        <w:tc>
          <w:tcPr>
            <w:tcW w:type="dxa" w:w="2041"/>
            <w:vAlign w:val="center"/>
          </w:tcPr>
          <w:p>
            <w:r/>
            <w:r>
              <w:rPr>
                <w:rFonts w:ascii="Calibri" w:hAnsi="Calibri"/>
                <w:b w:val="0"/>
                <w:sz w:val="18"/>
              </w:rPr>
              <w:t>Onboarding</w:t>
            </w:r>
          </w:p>
        </w:tc>
        <w:tc>
          <w:tcPr>
            <w:tcW w:type="dxa" w:w="2948"/>
            <w:vAlign w:val="center"/>
          </w:tcPr>
          <w:p>
            <w:r/>
            <w:r>
              <w:rPr>
                <w:rFonts w:ascii="Calibri" w:hAnsi="Calibri"/>
                <w:b w:val="0"/>
                <w:sz w:val="18"/>
              </w:rPr>
              <w:t>POST /onboarding/profile</w:t>
            </w:r>
          </w:p>
        </w:tc>
        <w:tc>
          <w:tcPr>
            <w:tcW w:type="dxa" w:w="4082"/>
            <w:vAlign w:val="center"/>
          </w:tcPr>
          <w:p>
            <w:r/>
            <w:r>
              <w:rPr>
                <w:rFonts w:ascii="Calibri" w:hAnsi="Calibri"/>
                <w:b w:val="0"/>
                <w:sz w:val="18"/>
              </w:rPr>
              <w:t>Save profile inputs</w:t>
            </w:r>
          </w:p>
        </w:tc>
      </w:tr>
      <w:tr>
        <w:tc>
          <w:tcPr>
            <w:tcW w:type="dxa" w:w="2041"/>
            <w:vAlign w:val="center"/>
          </w:tcPr>
          <w:p>
            <w:r/>
            <w:r>
              <w:rPr>
                <w:rFonts w:ascii="Calibri" w:hAnsi="Calibri"/>
                <w:b w:val="0"/>
                <w:sz w:val="18"/>
              </w:rPr>
              <w:t>Onboarding</w:t>
            </w:r>
          </w:p>
        </w:tc>
        <w:tc>
          <w:tcPr>
            <w:tcW w:type="dxa" w:w="2948"/>
            <w:vAlign w:val="center"/>
          </w:tcPr>
          <w:p>
            <w:r/>
            <w:r>
              <w:rPr>
                <w:rFonts w:ascii="Calibri" w:hAnsi="Calibri"/>
                <w:b w:val="0"/>
                <w:sz w:val="18"/>
              </w:rPr>
              <w:t>POST /onboarding/diagnostic/start</w:t>
            </w:r>
          </w:p>
        </w:tc>
        <w:tc>
          <w:tcPr>
            <w:tcW w:type="dxa" w:w="4082"/>
            <w:vAlign w:val="center"/>
          </w:tcPr>
          <w:p>
            <w:r/>
            <w:r>
              <w:rPr>
                <w:rFonts w:ascii="Calibri" w:hAnsi="Calibri"/>
                <w:b w:val="0"/>
                <w:sz w:val="18"/>
              </w:rPr>
              <w:t>Start baseline assessment</w:t>
            </w:r>
          </w:p>
        </w:tc>
      </w:tr>
      <w:tr>
        <w:tc>
          <w:tcPr>
            <w:tcW w:type="dxa" w:w="2041"/>
            <w:vAlign w:val="center"/>
          </w:tcPr>
          <w:p>
            <w:r/>
            <w:r>
              <w:rPr>
                <w:rFonts w:ascii="Calibri" w:hAnsi="Calibri"/>
                <w:b w:val="0"/>
                <w:sz w:val="18"/>
              </w:rPr>
              <w:t>Assessment</w:t>
            </w:r>
          </w:p>
        </w:tc>
        <w:tc>
          <w:tcPr>
            <w:tcW w:type="dxa" w:w="2948"/>
            <w:vAlign w:val="center"/>
          </w:tcPr>
          <w:p>
            <w:r/>
            <w:r>
              <w:rPr>
                <w:rFonts w:ascii="Calibri" w:hAnsi="Calibri"/>
                <w:b w:val="0"/>
                <w:sz w:val="18"/>
              </w:rPr>
              <w:t>GET /assessments/:id</w:t>
            </w:r>
          </w:p>
        </w:tc>
        <w:tc>
          <w:tcPr>
            <w:tcW w:type="dxa" w:w="4082"/>
            <w:vAlign w:val="center"/>
          </w:tcPr>
          <w:p>
            <w:r/>
            <w:r>
              <w:rPr>
                <w:rFonts w:ascii="Calibri" w:hAnsi="Calibri"/>
                <w:b w:val="0"/>
                <w:sz w:val="18"/>
              </w:rPr>
              <w:t>Fetch assessment data</w:t>
            </w:r>
          </w:p>
        </w:tc>
      </w:tr>
      <w:tr>
        <w:tc>
          <w:tcPr>
            <w:tcW w:type="dxa" w:w="2041"/>
            <w:vAlign w:val="center"/>
          </w:tcPr>
          <w:p>
            <w:r/>
            <w:r>
              <w:rPr>
                <w:rFonts w:ascii="Calibri" w:hAnsi="Calibri"/>
                <w:b w:val="0"/>
                <w:sz w:val="18"/>
              </w:rPr>
              <w:t>Assessment</w:t>
            </w:r>
          </w:p>
        </w:tc>
        <w:tc>
          <w:tcPr>
            <w:tcW w:type="dxa" w:w="2948"/>
            <w:vAlign w:val="center"/>
          </w:tcPr>
          <w:p>
            <w:r/>
            <w:r>
              <w:rPr>
                <w:rFonts w:ascii="Calibri" w:hAnsi="Calibri"/>
                <w:b w:val="0"/>
                <w:sz w:val="18"/>
              </w:rPr>
              <w:t>POST /assessments/:id/submit</w:t>
            </w:r>
          </w:p>
        </w:tc>
        <w:tc>
          <w:tcPr>
            <w:tcW w:type="dxa" w:w="4082"/>
            <w:vAlign w:val="center"/>
          </w:tcPr>
          <w:p>
            <w:r/>
            <w:r>
              <w:rPr>
                <w:rFonts w:ascii="Calibri" w:hAnsi="Calibri"/>
                <w:b w:val="0"/>
                <w:sz w:val="18"/>
              </w:rPr>
              <w:t>Submit answers and scoring context</w:t>
            </w:r>
          </w:p>
        </w:tc>
      </w:tr>
      <w:tr>
        <w:tc>
          <w:tcPr>
            <w:tcW w:type="dxa" w:w="2041"/>
            <w:vAlign w:val="center"/>
          </w:tcPr>
          <w:p>
            <w:r/>
            <w:r>
              <w:rPr>
                <w:rFonts w:ascii="Calibri" w:hAnsi="Calibri"/>
                <w:b w:val="0"/>
                <w:sz w:val="18"/>
              </w:rPr>
              <w:t>Learning</w:t>
            </w:r>
          </w:p>
        </w:tc>
        <w:tc>
          <w:tcPr>
            <w:tcW w:type="dxa" w:w="2948"/>
            <w:vAlign w:val="center"/>
          </w:tcPr>
          <w:p>
            <w:r/>
            <w:r>
              <w:rPr>
                <w:rFonts w:ascii="Calibri" w:hAnsi="Calibri"/>
                <w:b w:val="0"/>
                <w:sz w:val="18"/>
              </w:rPr>
              <w:t>GET /learning-plans/current</w:t>
            </w:r>
          </w:p>
        </w:tc>
        <w:tc>
          <w:tcPr>
            <w:tcW w:type="dxa" w:w="4082"/>
            <w:vAlign w:val="center"/>
          </w:tcPr>
          <w:p>
            <w:r/>
            <w:r>
              <w:rPr>
                <w:rFonts w:ascii="Calibri" w:hAnsi="Calibri"/>
                <w:b w:val="0"/>
                <w:sz w:val="18"/>
              </w:rPr>
              <w:t>Fetch personalized roadmap</w:t>
            </w:r>
          </w:p>
        </w:tc>
      </w:tr>
      <w:tr>
        <w:tc>
          <w:tcPr>
            <w:tcW w:type="dxa" w:w="2041"/>
            <w:vAlign w:val="center"/>
          </w:tcPr>
          <w:p>
            <w:r/>
            <w:r>
              <w:rPr>
                <w:rFonts w:ascii="Calibri" w:hAnsi="Calibri"/>
                <w:b w:val="0"/>
                <w:sz w:val="18"/>
              </w:rPr>
              <w:t>Learning</w:t>
            </w:r>
          </w:p>
        </w:tc>
        <w:tc>
          <w:tcPr>
            <w:tcW w:type="dxa" w:w="2948"/>
            <w:vAlign w:val="center"/>
          </w:tcPr>
          <w:p>
            <w:r/>
            <w:r>
              <w:rPr>
                <w:rFonts w:ascii="Calibri" w:hAnsi="Calibri"/>
                <w:b w:val="0"/>
                <w:sz w:val="18"/>
              </w:rPr>
              <w:t>POST /learning-plans/recompute</w:t>
            </w:r>
          </w:p>
        </w:tc>
        <w:tc>
          <w:tcPr>
            <w:tcW w:type="dxa" w:w="4082"/>
            <w:vAlign w:val="center"/>
          </w:tcPr>
          <w:p>
            <w:r/>
            <w:r>
              <w:rPr>
                <w:rFonts w:ascii="Calibri" w:hAnsi="Calibri"/>
                <w:b w:val="0"/>
                <w:sz w:val="18"/>
              </w:rPr>
              <w:t>Regenerate plan after new signals</w:t>
            </w:r>
          </w:p>
        </w:tc>
      </w:tr>
      <w:tr>
        <w:tc>
          <w:tcPr>
            <w:tcW w:type="dxa" w:w="2041"/>
            <w:vAlign w:val="center"/>
          </w:tcPr>
          <w:p>
            <w:r/>
            <w:r>
              <w:rPr>
                <w:rFonts w:ascii="Calibri" w:hAnsi="Calibri"/>
                <w:b w:val="0"/>
                <w:sz w:val="18"/>
              </w:rPr>
              <w:t>Tutor</w:t>
            </w:r>
          </w:p>
        </w:tc>
        <w:tc>
          <w:tcPr>
            <w:tcW w:type="dxa" w:w="2948"/>
            <w:vAlign w:val="center"/>
          </w:tcPr>
          <w:p>
            <w:r/>
            <w:r>
              <w:rPr>
                <w:rFonts w:ascii="Calibri" w:hAnsi="Calibri"/>
                <w:b w:val="0"/>
                <w:sz w:val="18"/>
              </w:rPr>
              <w:t>POST /tutor/chat</w:t>
            </w:r>
          </w:p>
        </w:tc>
        <w:tc>
          <w:tcPr>
            <w:tcW w:type="dxa" w:w="4082"/>
            <w:vAlign w:val="center"/>
          </w:tcPr>
          <w:p>
            <w:r/>
            <w:r>
              <w:rPr>
                <w:rFonts w:ascii="Calibri" w:hAnsi="Calibri"/>
                <w:b w:val="0"/>
                <w:sz w:val="18"/>
              </w:rPr>
              <w:t>Send prompt to AI tutor</w:t>
            </w:r>
          </w:p>
        </w:tc>
      </w:tr>
      <w:tr>
        <w:tc>
          <w:tcPr>
            <w:tcW w:type="dxa" w:w="2041"/>
            <w:vAlign w:val="center"/>
          </w:tcPr>
          <w:p>
            <w:r/>
            <w:r>
              <w:rPr>
                <w:rFonts w:ascii="Calibri" w:hAnsi="Calibri"/>
                <w:b w:val="0"/>
                <w:sz w:val="18"/>
              </w:rPr>
              <w:t>Tutor</w:t>
            </w:r>
          </w:p>
        </w:tc>
        <w:tc>
          <w:tcPr>
            <w:tcW w:type="dxa" w:w="2948"/>
            <w:vAlign w:val="center"/>
          </w:tcPr>
          <w:p>
            <w:r/>
            <w:r>
              <w:rPr>
                <w:rFonts w:ascii="Calibri" w:hAnsi="Calibri"/>
                <w:b w:val="0"/>
                <w:sz w:val="18"/>
              </w:rPr>
              <w:t>GET /tutor/sessions/:id</w:t>
            </w:r>
          </w:p>
        </w:tc>
        <w:tc>
          <w:tcPr>
            <w:tcW w:type="dxa" w:w="4082"/>
            <w:vAlign w:val="center"/>
          </w:tcPr>
          <w:p>
            <w:r/>
            <w:r>
              <w:rPr>
                <w:rFonts w:ascii="Calibri" w:hAnsi="Calibri"/>
                <w:b w:val="0"/>
                <w:sz w:val="18"/>
              </w:rPr>
              <w:t>Get chat history</w:t>
            </w:r>
          </w:p>
        </w:tc>
      </w:tr>
      <w:tr>
        <w:tc>
          <w:tcPr>
            <w:tcW w:type="dxa" w:w="2041"/>
            <w:vAlign w:val="center"/>
          </w:tcPr>
          <w:p>
            <w:r/>
            <w:r>
              <w:rPr>
                <w:rFonts w:ascii="Calibri" w:hAnsi="Calibri"/>
                <w:b w:val="0"/>
                <w:sz w:val="18"/>
              </w:rPr>
              <w:t>EIP</w:t>
            </w:r>
          </w:p>
        </w:tc>
        <w:tc>
          <w:tcPr>
            <w:tcW w:type="dxa" w:w="2948"/>
            <w:vAlign w:val="center"/>
          </w:tcPr>
          <w:p>
            <w:r/>
            <w:r>
              <w:rPr>
                <w:rFonts w:ascii="Calibri" w:hAnsi="Calibri"/>
                <w:b w:val="0"/>
                <w:sz w:val="18"/>
              </w:rPr>
              <w:t>GET /eip/me</w:t>
            </w:r>
          </w:p>
        </w:tc>
        <w:tc>
          <w:tcPr>
            <w:tcW w:type="dxa" w:w="4082"/>
            <w:vAlign w:val="center"/>
          </w:tcPr>
          <w:p>
            <w:r/>
            <w:r>
              <w:rPr>
                <w:rFonts w:ascii="Calibri" w:hAnsi="Calibri"/>
                <w:b w:val="0"/>
                <w:sz w:val="18"/>
              </w:rPr>
              <w:t>Get learner public profile state</w:t>
            </w:r>
          </w:p>
        </w:tc>
      </w:tr>
      <w:tr>
        <w:tc>
          <w:tcPr>
            <w:tcW w:type="dxa" w:w="2041"/>
            <w:vAlign w:val="center"/>
          </w:tcPr>
          <w:p>
            <w:r/>
            <w:r>
              <w:rPr>
                <w:rFonts w:ascii="Calibri" w:hAnsi="Calibri"/>
                <w:b w:val="0"/>
                <w:sz w:val="18"/>
              </w:rPr>
              <w:t>Career</w:t>
            </w:r>
          </w:p>
        </w:tc>
        <w:tc>
          <w:tcPr>
            <w:tcW w:type="dxa" w:w="2948"/>
            <w:vAlign w:val="center"/>
          </w:tcPr>
          <w:p>
            <w:r/>
            <w:r>
              <w:rPr>
                <w:rFonts w:ascii="Calibri" w:hAnsi="Calibri"/>
                <w:b w:val="0"/>
                <w:sz w:val="18"/>
              </w:rPr>
              <w:t>GET /career/matches</w:t>
            </w:r>
          </w:p>
        </w:tc>
        <w:tc>
          <w:tcPr>
            <w:tcW w:type="dxa" w:w="4082"/>
            <w:vAlign w:val="center"/>
          </w:tcPr>
          <w:p>
            <w:r/>
            <w:r>
              <w:rPr>
                <w:rFonts w:ascii="Calibri" w:hAnsi="Calibri"/>
                <w:b w:val="0"/>
                <w:sz w:val="18"/>
              </w:rPr>
              <w:t>Get ranked career recommendations</w:t>
            </w:r>
          </w:p>
        </w:tc>
      </w:tr>
      <w:tr>
        <w:tc>
          <w:tcPr>
            <w:tcW w:type="dxa" w:w="2041"/>
            <w:vAlign w:val="center"/>
          </w:tcPr>
          <w:p>
            <w:r/>
            <w:r>
              <w:rPr>
                <w:rFonts w:ascii="Calibri" w:hAnsi="Calibri"/>
                <w:b w:val="0"/>
                <w:sz w:val="18"/>
              </w:rPr>
              <w:t>Gamification</w:t>
            </w:r>
          </w:p>
        </w:tc>
        <w:tc>
          <w:tcPr>
            <w:tcW w:type="dxa" w:w="2948"/>
            <w:vAlign w:val="center"/>
          </w:tcPr>
          <w:p>
            <w:r/>
            <w:r>
              <w:rPr>
                <w:rFonts w:ascii="Calibri" w:hAnsi="Calibri"/>
                <w:b w:val="0"/>
                <w:sz w:val="18"/>
              </w:rPr>
              <w:t>GET /gamification/summary</w:t>
            </w:r>
          </w:p>
        </w:tc>
        <w:tc>
          <w:tcPr>
            <w:tcW w:type="dxa" w:w="4082"/>
            <w:vAlign w:val="center"/>
          </w:tcPr>
          <w:p>
            <w:r/>
            <w:r>
              <w:rPr>
                <w:rFonts w:ascii="Calibri" w:hAnsi="Calibri"/>
                <w:b w:val="0"/>
                <w:sz w:val="18"/>
              </w:rPr>
              <w:t>Return XP, streaks, and badges</w:t>
            </w:r>
          </w:p>
        </w:tc>
      </w:tr>
      <w:tr>
        <w:tc>
          <w:tcPr>
            <w:tcW w:type="dxa" w:w="2041"/>
            <w:vAlign w:val="center"/>
          </w:tcPr>
          <w:p>
            <w:r/>
            <w:r>
              <w:rPr>
                <w:rFonts w:ascii="Calibri" w:hAnsi="Calibri"/>
                <w:b w:val="0"/>
                <w:sz w:val="18"/>
              </w:rPr>
              <w:t>Analytics</w:t>
            </w:r>
          </w:p>
        </w:tc>
        <w:tc>
          <w:tcPr>
            <w:tcW w:type="dxa" w:w="2948"/>
            <w:vAlign w:val="center"/>
          </w:tcPr>
          <w:p>
            <w:r/>
            <w:r>
              <w:rPr>
                <w:rFonts w:ascii="Calibri" w:hAnsi="Calibri"/>
                <w:b w:val="0"/>
                <w:sz w:val="18"/>
              </w:rPr>
              <w:t>GET /analytics/dashboard</w:t>
            </w:r>
          </w:p>
        </w:tc>
        <w:tc>
          <w:tcPr>
            <w:tcW w:type="dxa" w:w="4082"/>
            <w:vAlign w:val="center"/>
          </w:tcPr>
          <w:p>
            <w:r/>
            <w:r>
              <w:rPr>
                <w:rFonts w:ascii="Calibri" w:hAnsi="Calibri"/>
                <w:b w:val="0"/>
                <w:sz w:val="18"/>
              </w:rPr>
              <w:t>Return learner analytics</w:t>
            </w:r>
          </w:p>
        </w:tc>
      </w:tr>
      <w:tr>
        <w:tc>
          <w:tcPr>
            <w:tcW w:type="dxa" w:w="2041"/>
            <w:vAlign w:val="center"/>
          </w:tcPr>
          <w:p>
            <w:r/>
            <w:r>
              <w:rPr>
                <w:rFonts w:ascii="Calibri" w:hAnsi="Calibri"/>
                <w:b w:val="0"/>
                <w:sz w:val="18"/>
              </w:rPr>
              <w:t>Admin</w:t>
            </w:r>
          </w:p>
        </w:tc>
        <w:tc>
          <w:tcPr>
            <w:tcW w:type="dxa" w:w="2948"/>
            <w:vAlign w:val="center"/>
          </w:tcPr>
          <w:p>
            <w:r/>
            <w:r>
              <w:rPr>
                <w:rFonts w:ascii="Calibri" w:hAnsi="Calibri"/>
                <w:b w:val="0"/>
                <w:sz w:val="18"/>
              </w:rPr>
              <w:t>GET /admin/users</w:t>
            </w:r>
          </w:p>
        </w:tc>
        <w:tc>
          <w:tcPr>
            <w:tcW w:type="dxa" w:w="4082"/>
            <w:vAlign w:val="center"/>
          </w:tcPr>
          <w:p>
            <w:r/>
            <w:r>
              <w:rPr>
                <w:rFonts w:ascii="Calibri" w:hAnsi="Calibri"/>
                <w:b w:val="0"/>
                <w:sz w:val="18"/>
              </w:rPr>
              <w:t>Manage users and roles</w:t>
            </w:r>
          </w:p>
        </w:tc>
      </w:tr>
      <w:tr>
        <w:tc>
          <w:tcPr>
            <w:tcW w:type="dxa" w:w="2041"/>
            <w:vAlign w:val="center"/>
          </w:tcPr>
          <w:p>
            <w:r/>
            <w:r>
              <w:rPr>
                <w:rFonts w:ascii="Calibri" w:hAnsi="Calibri"/>
                <w:b w:val="0"/>
                <w:sz w:val="18"/>
              </w:rPr>
              <w:t>Admin</w:t>
            </w:r>
          </w:p>
        </w:tc>
        <w:tc>
          <w:tcPr>
            <w:tcW w:type="dxa" w:w="2948"/>
            <w:vAlign w:val="center"/>
          </w:tcPr>
          <w:p>
            <w:r/>
            <w:r>
              <w:rPr>
                <w:rFonts w:ascii="Calibri" w:hAnsi="Calibri"/>
                <w:b w:val="0"/>
                <w:sz w:val="18"/>
              </w:rPr>
              <w:t>POST /admin/content/approve</w:t>
            </w:r>
          </w:p>
        </w:tc>
        <w:tc>
          <w:tcPr>
            <w:tcW w:type="dxa" w:w="4082"/>
            <w:vAlign w:val="center"/>
          </w:tcPr>
          <w:p>
            <w:r/>
            <w:r>
              <w:rPr>
                <w:rFonts w:ascii="Calibri" w:hAnsi="Calibri"/>
                <w:b w:val="0"/>
                <w:sz w:val="18"/>
              </w:rPr>
              <w:t>Approve AI or human content</w:t>
            </w:r>
          </w:p>
        </w:tc>
      </w:tr>
    </w:tbl>
    <w:p>
      <w:pPr>
        <w:pStyle w:val="Heading2"/>
        <w:spacing w:before="160" w:after="100"/>
      </w:pPr>
      <w:r>
        <w:rPr>
          <w:b/>
          <w:color w:val="0B3D91"/>
          <w:sz w:val="25"/>
        </w:rPr>
        <w:t>7.1  Example Contract Pattern</w:t>
      </w:r>
    </w:p>
    <w:p>
      <w:pPr>
        <w:spacing w:after="80"/>
      </w:pPr>
      <w:r>
        <w:rPr>
          <w:rFonts w:ascii="Calibri" w:hAnsi="Calibri"/>
          <w:b w:val="0"/>
          <w:i w:val="0"/>
          <w:sz w:val="21"/>
        </w:rPr>
        <w:t>{ data: T, meta?: { page, limit, total } } for success responses and { error, code, details? } for errors.</w:t>
      </w:r>
    </w:p>
    <w:p>
      <w:pPr>
        <w:spacing w:after="60"/>
        <w:ind w:left="283"/>
      </w:pPr>
      <w:r>
        <w:rPr>
          <w:rFonts w:ascii="Calibri" w:hAnsi="Calibri"/>
          <w:sz w:val="21"/>
        </w:rPr>
        <w:t>• Validate all request bodies with schemas.</w:t>
      </w:r>
    </w:p>
    <w:p>
      <w:pPr>
        <w:spacing w:after="60"/>
        <w:ind w:left="283"/>
      </w:pPr>
      <w:r>
        <w:rPr>
          <w:rFonts w:ascii="Calibri" w:hAnsi="Calibri"/>
          <w:sz w:val="21"/>
        </w:rPr>
        <w:t>• Use consistent pagination and filtering patterns.</w:t>
      </w:r>
    </w:p>
    <w:p>
      <w:pPr>
        <w:spacing w:after="60"/>
        <w:ind w:left="283"/>
      </w:pPr>
      <w:r>
        <w:rPr>
          <w:rFonts w:ascii="Calibri" w:hAnsi="Calibri"/>
          <w:sz w:val="21"/>
        </w:rPr>
        <w:t>• Return deterministic machine-readable error codes.</w:t>
      </w:r>
    </w:p>
    <w:p>
      <w:pPr>
        <w:spacing w:after="60"/>
        <w:ind w:left="283"/>
      </w:pPr>
      <w:r>
        <w:rPr>
          <w:rFonts w:ascii="Calibri" w:hAnsi="Calibri"/>
          <w:sz w:val="21"/>
        </w:rPr>
        <w:t>• Protect state-changing routes with role-aware authorization.</w:t>
      </w:r>
    </w:p>
    <w:p>
      <w:r>
        <w:br w:type="page"/>
      </w:r>
    </w:p>
    <w:p>
      <w:pPr>
        <w:pStyle w:val="Heading1"/>
        <w:spacing w:before="160" w:after="100"/>
      </w:pPr>
      <w:r>
        <w:rPr>
          <w:b/>
          <w:color w:val="112244"/>
          <w:sz w:val="32"/>
        </w:rPr>
        <w:t>SECTION 08     ADMIN PANEL REQUIREMENTS</w:t>
      </w:r>
    </w:p>
    <w:p>
      <w:pPr>
        <w:pStyle w:val="Heading2"/>
        <w:spacing w:before="160" w:after="100"/>
      </w:pPr>
      <w:r>
        <w:rPr>
          <w:b/>
          <w:color w:val="0B3D91"/>
          <w:sz w:val="25"/>
        </w:rPr>
        <w:t>8.1  Technology Stack</w:t>
      </w:r>
    </w:p>
    <w:p>
      <w:pPr>
        <w:spacing w:after="60"/>
        <w:ind w:left="283"/>
      </w:pPr>
      <w:r>
        <w:rPr>
          <w:rFonts w:ascii="Calibri" w:hAnsi="Calibri"/>
          <w:sz w:val="21"/>
        </w:rPr>
        <w:t>• Next.js App Router with shared design system and route-based access control.</w:t>
      </w:r>
    </w:p>
    <w:p>
      <w:pPr>
        <w:spacing w:after="60"/>
        <w:ind w:left="283"/>
      </w:pPr>
      <w:r>
        <w:rPr>
          <w:rFonts w:ascii="Calibri" w:hAnsi="Calibri"/>
          <w:sz w:val="21"/>
        </w:rPr>
        <w:t>• TanStack Table for sortable, filterable operational lists.</w:t>
      </w:r>
    </w:p>
    <w:p>
      <w:pPr>
        <w:spacing w:after="60"/>
        <w:ind w:left="283"/>
      </w:pPr>
      <w:r>
        <w:rPr>
          <w:rFonts w:ascii="Calibri" w:hAnsi="Calibri"/>
          <w:sz w:val="21"/>
        </w:rPr>
        <w:t>• Recharts for analytics panels and operational trends.</w:t>
      </w:r>
    </w:p>
    <w:p>
      <w:pPr>
        <w:spacing w:after="60"/>
        <w:ind w:left="283"/>
      </w:pPr>
      <w:r>
        <w:rPr>
          <w:rFonts w:ascii="Calibri" w:hAnsi="Calibri"/>
          <w:sz w:val="21"/>
        </w:rPr>
        <w:t>• TipTap or similar editor for lesson and content management.</w:t>
      </w:r>
    </w:p>
    <w:p>
      <w:pPr>
        <w:spacing w:after="60"/>
        <w:ind w:left="283"/>
      </w:pPr>
      <w:r>
        <w:rPr>
          <w:rFonts w:ascii="Calibri" w:hAnsi="Calibri"/>
          <w:sz w:val="21"/>
        </w:rPr>
        <w:t>• React Query for server state and optimistic mutations.</w:t>
      </w:r>
    </w:p>
    <w:p>
      <w:pPr>
        <w:spacing w:after="60"/>
        <w:ind w:left="283"/>
      </w:pPr>
      <w:r>
        <w:rPr>
          <w:rFonts w:ascii="Calibri" w:hAnsi="Calibri"/>
          <w:sz w:val="21"/>
        </w:rPr>
        <w:t>• Zustand for local admin panel preferences and UI state.</w:t>
      </w:r>
    </w:p>
    <w:p>
      <w:pPr>
        <w:pStyle w:val="Heading2"/>
        <w:spacing w:before="160" w:after="100"/>
      </w:pPr>
      <w:r>
        <w:rPr>
          <w:b/>
          <w:color w:val="0B3D91"/>
          <w:sz w:val="25"/>
        </w:rPr>
        <w:t>8.2  Dashboard Analytics</w:t>
      </w:r>
    </w:p>
    <w:p>
      <w:pPr>
        <w:spacing w:after="60"/>
        <w:ind w:left="283"/>
      </w:pPr>
      <w:r>
        <w:rPr>
          <w:rFonts w:ascii="Calibri" w:hAnsi="Calibri"/>
          <w:sz w:val="21"/>
        </w:rPr>
        <w:t>• Learner growth, active learners, retention, weekly completion, and churn risk.</w:t>
      </w:r>
    </w:p>
    <w:p>
      <w:pPr>
        <w:spacing w:after="60"/>
        <w:ind w:left="283"/>
      </w:pPr>
      <w:r>
        <w:rPr>
          <w:rFonts w:ascii="Calibri" w:hAnsi="Calibri"/>
          <w:sz w:val="21"/>
        </w:rPr>
        <w:t>• Assessment completion rates, topic mastery distribution, and intervention queues.</w:t>
      </w:r>
    </w:p>
    <w:p>
      <w:pPr>
        <w:spacing w:after="60"/>
        <w:ind w:left="283"/>
      </w:pPr>
      <w:r>
        <w:rPr>
          <w:rFonts w:ascii="Calibri" w:hAnsi="Calibri"/>
          <w:sz w:val="21"/>
        </w:rPr>
        <w:t>• AI usage metrics including prompt count, response latency, and escalation rate.</w:t>
      </w:r>
    </w:p>
    <w:p>
      <w:pPr>
        <w:spacing w:after="60"/>
        <w:ind w:left="283"/>
      </w:pPr>
      <w:r>
        <w:rPr>
          <w:rFonts w:ascii="Calibri" w:hAnsi="Calibri"/>
          <w:sz w:val="21"/>
        </w:rPr>
        <w:t>• Institution-level summaries such as cohorts, batch progress, and outcomes.</w:t>
      </w:r>
    </w:p>
    <w:p>
      <w:pPr>
        <w:pStyle w:val="Heading2"/>
        <w:spacing w:before="160" w:after="100"/>
      </w:pPr>
      <w:r>
        <w:rPr>
          <w:b/>
          <w:color w:val="0B3D91"/>
          <w:sz w:val="25"/>
        </w:rPr>
        <w:t>8.3  Content &amp; Learning Operations</w:t>
      </w:r>
    </w:p>
    <w:p>
      <w:pPr>
        <w:spacing w:after="60"/>
        <w:ind w:left="283"/>
      </w:pPr>
      <w:r>
        <w:rPr>
          <w:rFonts w:ascii="Calibri" w:hAnsi="Calibri"/>
          <w:sz w:val="21"/>
        </w:rPr>
        <w:t>• Create and edit lessons, quizzes, assessments, and revision decks.</w:t>
      </w:r>
    </w:p>
    <w:p>
      <w:pPr>
        <w:spacing w:after="60"/>
        <w:ind w:left="283"/>
      </w:pPr>
      <w:r>
        <w:rPr>
          <w:rFonts w:ascii="Calibri" w:hAnsi="Calibri"/>
          <w:sz w:val="21"/>
        </w:rPr>
        <w:t>• Approve or reject AI-generated content prior to publication where governance is enabled.</w:t>
      </w:r>
    </w:p>
    <w:p>
      <w:pPr>
        <w:spacing w:after="60"/>
        <w:ind w:left="283"/>
      </w:pPr>
      <w:r>
        <w:rPr>
          <w:rFonts w:ascii="Calibri" w:hAnsi="Calibri"/>
          <w:sz w:val="21"/>
        </w:rPr>
        <w:t>• Manage topic taxonomy, skill graph nodes, prerequisites, and curriculum stages.</w:t>
      </w:r>
    </w:p>
    <w:p>
      <w:pPr>
        <w:spacing w:after="60"/>
        <w:ind w:left="283"/>
      </w:pPr>
      <w:r>
        <w:rPr>
          <w:rFonts w:ascii="Calibri" w:hAnsi="Calibri"/>
          <w:sz w:val="21"/>
        </w:rPr>
        <w:t>• Publish announcements, banners, and system notices.</w:t>
      </w:r>
    </w:p>
    <w:p>
      <w:pPr>
        <w:spacing w:after="60"/>
        <w:ind w:left="283"/>
      </w:pPr>
      <w:r>
        <w:rPr>
          <w:rFonts w:ascii="Calibri" w:hAnsi="Calibri"/>
          <w:sz w:val="21"/>
        </w:rPr>
        <w:t>• Configure feature flags, prompt policies, and moderation thresholds.</w:t>
      </w:r>
    </w:p>
    <w:p>
      <w:pPr>
        <w:pStyle w:val="Heading2"/>
        <w:spacing w:before="160" w:after="100"/>
      </w:pPr>
      <w:r>
        <w:rPr>
          <w:b/>
          <w:color w:val="0B3D91"/>
          <w:sz w:val="25"/>
        </w:rPr>
        <w:t>8.4  User, Mentor &amp; Recruiter Operations</w:t>
      </w:r>
    </w:p>
    <w:p>
      <w:pPr>
        <w:spacing w:after="60"/>
        <w:ind w:left="283"/>
      </w:pPr>
      <w:r>
        <w:rPr>
          <w:rFonts w:ascii="Calibri" w:hAnsi="Calibri"/>
          <w:sz w:val="21"/>
        </w:rPr>
        <w:t>• Inspect learner profiles, session history, and intervention notes.</w:t>
      </w:r>
    </w:p>
    <w:p>
      <w:pPr>
        <w:spacing w:after="60"/>
        <w:ind w:left="283"/>
      </w:pPr>
      <w:r>
        <w:rPr>
          <w:rFonts w:ascii="Calibri" w:hAnsi="Calibri"/>
          <w:sz w:val="21"/>
        </w:rPr>
        <w:t>• Assign mentors to cohorts and manage institutional rosters.</w:t>
      </w:r>
    </w:p>
    <w:p>
      <w:pPr>
        <w:spacing w:after="60"/>
        <w:ind w:left="283"/>
      </w:pPr>
      <w:r>
        <w:rPr>
          <w:rFonts w:ascii="Calibri" w:hAnsi="Calibri"/>
          <w:sz w:val="21"/>
        </w:rPr>
        <w:t>• Review recruiter visibility, profile verification, and opportunity posting workflows.</w:t>
      </w:r>
    </w:p>
    <w:p>
      <w:pPr>
        <w:spacing w:after="60"/>
        <w:ind w:left="283"/>
      </w:pPr>
      <w:r>
        <w:rPr>
          <w:rFonts w:ascii="Calibri" w:hAnsi="Calibri"/>
          <w:sz w:val="21"/>
        </w:rPr>
        <w:t>• Expose compliance views for audits, exports, and administrative review.</w:t>
      </w:r>
    </w:p>
    <w:p>
      <w:r>
        <w:br w:type="page"/>
      </w:r>
    </w:p>
    <w:p>
      <w:pPr>
        <w:pStyle w:val="Heading1"/>
        <w:spacing w:before="160" w:after="100"/>
      </w:pPr>
      <w:r>
        <w:rPr>
          <w:b/>
          <w:color w:val="112244"/>
          <w:sz w:val="32"/>
        </w:rPr>
        <w:t>SECTION 09     LEARNING JOURNEY &amp; INTELLIGENCE FLOW</w:t>
      </w:r>
    </w:p>
    <w:p>
      <w:pPr>
        <w:spacing w:after="80"/>
      </w:pPr>
      <w:r>
        <w:rPr>
          <w:rFonts w:ascii="Calibri" w:hAnsi="Calibri"/>
          <w:b w:val="0"/>
          <w:i w:val="0"/>
          <w:sz w:val="21"/>
        </w:rPr>
        <w:t>The platform should behave like a closed-loop adaptive system. Each user action updates the learner model and modifies the next step.</w:t>
      </w:r>
    </w:p>
    <w:p>
      <w:pPr>
        <w:spacing w:after="60"/>
      </w:pPr>
      <w:r>
        <w:rPr>
          <w:rFonts w:ascii="Calibri" w:hAnsi="Calibri"/>
          <w:b w:val="0"/>
          <w:i w:val="0"/>
          <w:sz w:val="20"/>
        </w:rPr>
        <w:t>1. Registration captures identity, goals, time availability, and preferences.</w:t>
      </w:r>
    </w:p>
    <w:p>
      <w:pPr>
        <w:spacing w:after="60"/>
      </w:pPr>
      <w:r>
        <w:rPr>
          <w:rFonts w:ascii="Calibri" w:hAnsi="Calibri"/>
          <w:b w:val="0"/>
          <w:i w:val="0"/>
          <w:sz w:val="20"/>
        </w:rPr>
        <w:t>2. Initial diagnostic assessment estimates current mastery and confidence.</w:t>
      </w:r>
    </w:p>
    <w:p>
      <w:pPr>
        <w:spacing w:after="60"/>
      </w:pPr>
      <w:r>
        <w:rPr>
          <w:rFonts w:ascii="Calibri" w:hAnsi="Calibri"/>
          <w:b w:val="0"/>
          <w:i w:val="0"/>
          <w:sz w:val="20"/>
        </w:rPr>
        <w:t>3. The roadmap engine generates a staged plan with topics, practice, and revision timing.</w:t>
      </w:r>
    </w:p>
    <w:p>
      <w:pPr>
        <w:spacing w:after="60"/>
      </w:pPr>
      <w:r>
        <w:rPr>
          <w:rFonts w:ascii="Calibri" w:hAnsi="Calibri"/>
          <w:b w:val="0"/>
          <w:i w:val="0"/>
          <w:sz w:val="20"/>
        </w:rPr>
        <w:t>4. The tutor layer supports explanations, examples, and contextual doubt resolution.</w:t>
      </w:r>
    </w:p>
    <w:p>
      <w:pPr>
        <w:spacing w:after="60"/>
      </w:pPr>
      <w:r>
        <w:rPr>
          <w:rFonts w:ascii="Calibri" w:hAnsi="Calibri"/>
          <w:b w:val="0"/>
          <w:i w:val="0"/>
          <w:sz w:val="20"/>
        </w:rPr>
        <w:t>5. Assessments measure retention, speed, and error patterns after each stage.</w:t>
      </w:r>
    </w:p>
    <w:p>
      <w:pPr>
        <w:spacing w:after="60"/>
      </w:pPr>
      <w:r>
        <w:rPr>
          <w:rFonts w:ascii="Calibri" w:hAnsi="Calibri"/>
          <w:b w:val="0"/>
          <w:i w:val="0"/>
          <w:sz w:val="20"/>
        </w:rPr>
        <w:t>6. Telemetry updates the cognitive model and recalibrates future sequencing.</w:t>
      </w:r>
    </w:p>
    <w:p>
      <w:pPr>
        <w:spacing w:after="60"/>
      </w:pPr>
      <w:r>
        <w:rPr>
          <w:rFonts w:ascii="Calibri" w:hAnsi="Calibri"/>
          <w:b w:val="0"/>
          <w:i w:val="0"/>
          <w:sz w:val="20"/>
        </w:rPr>
        <w:t>7. The EIP profile and career engine turn learning progress into verifiable identity and opportunity signals.</w:t>
      </w:r>
    </w:p>
    <w:p>
      <w:pPr>
        <w:pStyle w:val="Heading2"/>
        <w:spacing w:before="160" w:after="100"/>
      </w:pPr>
      <w:r>
        <w:rPr>
          <w:b/>
          <w:color w:val="0B3D91"/>
          <w:sz w:val="25"/>
        </w:rPr>
        <w:t>Operational Rules</w:t>
      </w:r>
    </w:p>
    <w:p>
      <w:pPr>
        <w:spacing w:after="60"/>
        <w:ind w:left="283"/>
      </w:pPr>
      <w:r>
        <w:rPr>
          <w:rFonts w:ascii="Calibri" w:hAnsi="Calibri"/>
          <w:sz w:val="21"/>
        </w:rPr>
        <w:t>• The system must never recommend a plan that ignores learner availability constraints.</w:t>
      </w:r>
    </w:p>
    <w:p>
      <w:pPr>
        <w:spacing w:after="60"/>
        <w:ind w:left="283"/>
      </w:pPr>
      <w:r>
        <w:rPr>
          <w:rFonts w:ascii="Calibri" w:hAnsi="Calibri"/>
          <w:sz w:val="21"/>
        </w:rPr>
        <w:t>• Adaptive changes should be explainable in plain language.</w:t>
      </w:r>
    </w:p>
    <w:p>
      <w:pPr>
        <w:spacing w:after="60"/>
        <w:ind w:left="283"/>
      </w:pPr>
      <w:r>
        <w:rPr>
          <w:rFonts w:ascii="Calibri" w:hAnsi="Calibri"/>
          <w:sz w:val="21"/>
        </w:rPr>
        <w:t>• When telemetry is incomplete, the platform should degrade gracefully and avoid overfitting.</w:t>
      </w:r>
    </w:p>
    <w:p>
      <w:pPr>
        <w:spacing w:after="60"/>
        <w:ind w:left="283"/>
      </w:pPr>
      <w:r>
        <w:rPr>
          <w:rFonts w:ascii="Calibri" w:hAnsi="Calibri"/>
          <w:sz w:val="21"/>
        </w:rPr>
        <w:t>• AI-generated guidance should be grounded in known content, learner history, and verified skill signals.</w:t>
      </w:r>
    </w:p>
    <w:p>
      <w:pPr>
        <w:spacing w:after="60"/>
        <w:ind w:left="283"/>
      </w:pPr>
      <w:r>
        <w:rPr>
          <w:rFonts w:ascii="Calibri" w:hAnsi="Calibri"/>
          <w:sz w:val="21"/>
        </w:rPr>
        <w:t>• Critical learning sessions must remain resumable across devices.</w:t>
      </w:r>
    </w:p>
    <w:p>
      <w:r>
        <w:br w:type="page"/>
      </w:r>
    </w:p>
    <w:p>
      <w:pPr>
        <w:pStyle w:val="Heading1"/>
        <w:spacing w:before="160" w:after="100"/>
      </w:pPr>
      <w:r>
        <w:rPr>
          <w:b/>
          <w:color w:val="112244"/>
          <w:sz w:val="32"/>
        </w:rPr>
        <w:t>SECTION 10     UX &amp; DESIGN GUIDELINES</w:t>
      </w:r>
    </w:p>
    <w:p>
      <w:pPr>
        <w:pStyle w:val="Heading2"/>
        <w:spacing w:before="160" w:after="100"/>
      </w:pPr>
      <w:r>
        <w:rPr>
          <w:b/>
          <w:color w:val="0B3D91"/>
          <w:sz w:val="25"/>
        </w:rPr>
        <w:t>10.1  Design Principles</w:t>
      </w:r>
    </w:p>
    <w:p>
      <w:pPr>
        <w:spacing w:after="60"/>
        <w:ind w:left="283"/>
      </w:pPr>
      <w:r>
        <w:rPr>
          <w:rFonts w:ascii="Calibri" w:hAnsi="Calibri"/>
          <w:sz w:val="21"/>
        </w:rPr>
        <w:t>• Clarity over cleverness: the next action must always be obvious.</w:t>
      </w:r>
    </w:p>
    <w:p>
      <w:pPr>
        <w:spacing w:after="60"/>
        <w:ind w:left="283"/>
      </w:pPr>
      <w:r>
        <w:rPr>
          <w:rFonts w:ascii="Calibri" w:hAnsi="Calibri"/>
          <w:sz w:val="21"/>
        </w:rPr>
        <w:t>• Motivation without manipulation: use supportive cues, not dark patterns.</w:t>
      </w:r>
    </w:p>
    <w:p>
      <w:pPr>
        <w:spacing w:after="60"/>
        <w:ind w:left="283"/>
      </w:pPr>
      <w:r>
        <w:rPr>
          <w:rFonts w:ascii="Calibri" w:hAnsi="Calibri"/>
          <w:sz w:val="21"/>
        </w:rPr>
        <w:t>• Content density should be balanced so the user can focus for long sessions.</w:t>
      </w:r>
    </w:p>
    <w:p>
      <w:pPr>
        <w:spacing w:after="60"/>
        <w:ind w:left="283"/>
      </w:pPr>
      <w:r>
        <w:rPr>
          <w:rFonts w:ascii="Calibri" w:hAnsi="Calibri"/>
          <w:sz w:val="21"/>
        </w:rPr>
        <w:t>• Mobile-first interaction should not hide critical study controls.</w:t>
      </w:r>
    </w:p>
    <w:p>
      <w:pPr>
        <w:spacing w:after="60"/>
        <w:ind w:left="283"/>
      </w:pPr>
      <w:r>
        <w:rPr>
          <w:rFonts w:ascii="Calibri" w:hAnsi="Calibri"/>
          <w:sz w:val="21"/>
        </w:rPr>
        <w:t>• Trust signals such as verification, progress, and feedback should be visible throughout.</w:t>
      </w:r>
    </w:p>
    <w:tbl>
      <w:tblPr>
        <w:tblStyle w:val="TableGrid"/>
        <w:tblW w:type="auto" w:w="0"/>
        <w:jc w:val="center"/>
        <w:tblLook w:firstColumn="1" w:firstRow="1" w:lastColumn="0" w:lastRow="0" w:noHBand="0" w:noVBand="1" w:val="04A0"/>
      </w:tblPr>
      <w:tblGrid>
        <w:gridCol w:w="4819"/>
        <w:gridCol w:w="4819"/>
      </w:tblGrid>
      <w:tr>
        <w:tc>
          <w:tcPr>
            <w:tcW w:type="dxa" w:w="2835"/>
            <w:vAlign w:val="center"/>
            <w:shd w:fill="1F4E78"/>
          </w:tcPr>
          <w:p>
            <w:r/>
            <w:r>
              <w:rPr>
                <w:rFonts w:ascii="Calibri" w:hAnsi="Calibri"/>
                <w:b/>
                <w:color w:val="FFFFFF"/>
                <w:sz w:val="20"/>
              </w:rPr>
              <w:t>Token / Element</w:t>
            </w:r>
          </w:p>
        </w:tc>
        <w:tc>
          <w:tcPr>
            <w:tcW w:type="dxa" w:w="6236"/>
            <w:vAlign w:val="center"/>
            <w:shd w:fill="1F4E78"/>
          </w:tcPr>
          <w:p>
            <w:r/>
            <w:r>
              <w:rPr>
                <w:rFonts w:ascii="Calibri" w:hAnsi="Calibri"/>
                <w:b/>
                <w:color w:val="FFFFFF"/>
                <w:sz w:val="20"/>
              </w:rPr>
              <w:t>Recommendation</w:t>
            </w:r>
          </w:p>
        </w:tc>
      </w:tr>
      <w:tr>
        <w:tc>
          <w:tcPr>
            <w:tcW w:type="dxa" w:w="2835"/>
            <w:vAlign w:val="center"/>
          </w:tcPr>
          <w:p>
            <w:r/>
            <w:r>
              <w:rPr>
                <w:rFonts w:ascii="Calibri" w:hAnsi="Calibri"/>
                <w:b w:val="0"/>
                <w:sz w:val="18"/>
              </w:rPr>
              <w:t>Primary Color</w:t>
            </w:r>
          </w:p>
        </w:tc>
        <w:tc>
          <w:tcPr>
            <w:tcW w:type="dxa" w:w="6236"/>
            <w:vAlign w:val="center"/>
          </w:tcPr>
          <w:p>
            <w:r/>
            <w:r>
              <w:rPr>
                <w:rFonts w:ascii="Calibri" w:hAnsi="Calibri"/>
                <w:b w:val="0"/>
                <w:sz w:val="18"/>
              </w:rPr>
              <w:t>Deep academic blue for trust and structure</w:t>
            </w:r>
          </w:p>
        </w:tc>
      </w:tr>
      <w:tr>
        <w:tc>
          <w:tcPr>
            <w:tcW w:type="dxa" w:w="2835"/>
            <w:vAlign w:val="center"/>
          </w:tcPr>
          <w:p>
            <w:r/>
            <w:r>
              <w:rPr>
                <w:rFonts w:ascii="Calibri" w:hAnsi="Calibri"/>
                <w:b w:val="0"/>
                <w:sz w:val="18"/>
              </w:rPr>
              <w:t>Accent Color</w:t>
            </w:r>
          </w:p>
        </w:tc>
        <w:tc>
          <w:tcPr>
            <w:tcW w:type="dxa" w:w="6236"/>
            <w:vAlign w:val="center"/>
          </w:tcPr>
          <w:p>
            <w:r/>
            <w:r>
              <w:rPr>
                <w:rFonts w:ascii="Calibri" w:hAnsi="Calibri"/>
                <w:b w:val="0"/>
                <w:sz w:val="18"/>
              </w:rPr>
              <w:t>Bright green or amber for progress and status</w:t>
            </w:r>
          </w:p>
        </w:tc>
      </w:tr>
      <w:tr>
        <w:tc>
          <w:tcPr>
            <w:tcW w:type="dxa" w:w="2835"/>
            <w:vAlign w:val="center"/>
          </w:tcPr>
          <w:p>
            <w:r/>
            <w:r>
              <w:rPr>
                <w:rFonts w:ascii="Calibri" w:hAnsi="Calibri"/>
                <w:b w:val="0"/>
                <w:sz w:val="18"/>
              </w:rPr>
              <w:t>Typography</w:t>
            </w:r>
          </w:p>
        </w:tc>
        <w:tc>
          <w:tcPr>
            <w:tcW w:type="dxa" w:w="6236"/>
            <w:vAlign w:val="center"/>
          </w:tcPr>
          <w:p>
            <w:r/>
            <w:r>
              <w:rPr>
                <w:rFonts w:ascii="Calibri" w:hAnsi="Calibri"/>
                <w:b w:val="0"/>
                <w:sz w:val="18"/>
              </w:rPr>
              <w:t>Modern sans-serif with strong hierarchy</w:t>
            </w:r>
          </w:p>
        </w:tc>
      </w:tr>
      <w:tr>
        <w:tc>
          <w:tcPr>
            <w:tcW w:type="dxa" w:w="2835"/>
            <w:vAlign w:val="center"/>
          </w:tcPr>
          <w:p>
            <w:r/>
            <w:r>
              <w:rPr>
                <w:rFonts w:ascii="Calibri" w:hAnsi="Calibri"/>
                <w:b w:val="0"/>
                <w:sz w:val="18"/>
              </w:rPr>
              <w:t>Cards</w:t>
            </w:r>
          </w:p>
        </w:tc>
        <w:tc>
          <w:tcPr>
            <w:tcW w:type="dxa" w:w="6236"/>
            <w:vAlign w:val="center"/>
          </w:tcPr>
          <w:p>
            <w:r/>
            <w:r>
              <w:rPr>
                <w:rFonts w:ascii="Calibri" w:hAnsi="Calibri"/>
                <w:b w:val="0"/>
                <w:sz w:val="18"/>
              </w:rPr>
              <w:t>Rounded, lightly bordered, high contrast on white surface</w:t>
            </w:r>
          </w:p>
        </w:tc>
      </w:tr>
      <w:tr>
        <w:tc>
          <w:tcPr>
            <w:tcW w:type="dxa" w:w="2835"/>
            <w:vAlign w:val="center"/>
          </w:tcPr>
          <w:p>
            <w:r/>
            <w:r>
              <w:rPr>
                <w:rFonts w:ascii="Calibri" w:hAnsi="Calibri"/>
                <w:b w:val="0"/>
                <w:sz w:val="18"/>
              </w:rPr>
              <w:t>Buttons</w:t>
            </w:r>
          </w:p>
        </w:tc>
        <w:tc>
          <w:tcPr>
            <w:tcW w:type="dxa" w:w="6236"/>
            <w:vAlign w:val="center"/>
          </w:tcPr>
          <w:p>
            <w:r/>
            <w:r>
              <w:rPr>
                <w:rFonts w:ascii="Calibri" w:hAnsi="Calibri"/>
                <w:b w:val="0"/>
                <w:sz w:val="18"/>
              </w:rPr>
              <w:t>Clear primary and secondary variants with visible focus states</w:t>
            </w:r>
          </w:p>
        </w:tc>
      </w:tr>
      <w:tr>
        <w:tc>
          <w:tcPr>
            <w:tcW w:type="dxa" w:w="2835"/>
            <w:vAlign w:val="center"/>
          </w:tcPr>
          <w:p>
            <w:r/>
            <w:r>
              <w:rPr>
                <w:rFonts w:ascii="Calibri" w:hAnsi="Calibri"/>
                <w:b w:val="0"/>
                <w:sz w:val="18"/>
              </w:rPr>
              <w:t>Forms</w:t>
            </w:r>
          </w:p>
        </w:tc>
        <w:tc>
          <w:tcPr>
            <w:tcW w:type="dxa" w:w="6236"/>
            <w:vAlign w:val="center"/>
          </w:tcPr>
          <w:p>
            <w:r/>
            <w:r>
              <w:rPr>
                <w:rFonts w:ascii="Calibri" w:hAnsi="Calibri"/>
                <w:b w:val="0"/>
                <w:sz w:val="18"/>
              </w:rPr>
              <w:t>Label-above-input pattern with explicit helper text</w:t>
            </w:r>
          </w:p>
        </w:tc>
      </w:tr>
    </w:tbl>
    <w:p>
      <w:pPr>
        <w:pStyle w:val="Heading2"/>
        <w:spacing w:before="160" w:after="100"/>
      </w:pPr>
      <w:r>
        <w:rPr>
          <w:b/>
          <w:color w:val="0B3D91"/>
          <w:sz w:val="25"/>
        </w:rPr>
        <w:t>10.2  Navigation UX</w:t>
      </w:r>
    </w:p>
    <w:p>
      <w:pPr>
        <w:spacing w:after="60"/>
        <w:ind w:left="283"/>
      </w:pPr>
      <w:r>
        <w:rPr>
          <w:rFonts w:ascii="Calibri" w:hAnsi="Calibri"/>
          <w:sz w:val="21"/>
        </w:rPr>
        <w:t>• Persistent top navigation with search and session resume.</w:t>
      </w:r>
    </w:p>
    <w:p>
      <w:pPr>
        <w:spacing w:after="60"/>
        <w:ind w:left="283"/>
      </w:pPr>
      <w:r>
        <w:rPr>
          <w:rFonts w:ascii="Calibri" w:hAnsi="Calibri"/>
          <w:sz w:val="21"/>
        </w:rPr>
        <w:t>• Left sidebar for long-form study screens, collapsible on smaller widths.</w:t>
      </w:r>
    </w:p>
    <w:p>
      <w:pPr>
        <w:spacing w:after="60"/>
        <w:ind w:left="283"/>
      </w:pPr>
      <w:r>
        <w:rPr>
          <w:rFonts w:ascii="Calibri" w:hAnsi="Calibri"/>
          <w:sz w:val="21"/>
        </w:rPr>
        <w:t>• Quick actions for resume, practice, ask tutor, and review mistakes.</w:t>
      </w:r>
    </w:p>
    <w:p>
      <w:pPr>
        <w:spacing w:after="60"/>
        <w:ind w:left="283"/>
      </w:pPr>
      <w:r>
        <w:rPr>
          <w:rFonts w:ascii="Calibri" w:hAnsi="Calibri"/>
          <w:sz w:val="21"/>
        </w:rPr>
        <w:t>• Back-to-dashboard affordances in lesson and test surfaces.</w:t>
      </w:r>
    </w:p>
    <w:p>
      <w:pPr>
        <w:spacing w:after="60"/>
        <w:ind w:left="283"/>
      </w:pPr>
      <w:r>
        <w:rPr>
          <w:rFonts w:ascii="Calibri" w:hAnsi="Calibri"/>
          <w:sz w:val="21"/>
        </w:rPr>
        <w:t>• Motion should be restrained and functional, not decorative.</w:t>
      </w:r>
    </w:p>
    <w:p>
      <w:r>
        <w:br w:type="page"/>
      </w:r>
    </w:p>
    <w:p>
      <w:pPr>
        <w:pStyle w:val="Heading1"/>
        <w:spacing w:before="160" w:after="100"/>
      </w:pPr>
      <w:r>
        <w:rPr>
          <w:b/>
          <w:color w:val="112244"/>
          <w:sz w:val="32"/>
        </w:rPr>
        <w:t>SECTION 11     PERFORMANCE &amp; SECURITY</w:t>
      </w:r>
    </w:p>
    <w:p>
      <w:pPr>
        <w:pStyle w:val="Heading2"/>
        <w:spacing w:before="160" w:after="100"/>
      </w:pPr>
      <w:r>
        <w:rPr>
          <w:b/>
          <w:color w:val="0B3D91"/>
          <w:sz w:val="25"/>
        </w:rPr>
        <w:t>11.1  Performance Targets</w:t>
      </w:r>
    </w:p>
    <w:tbl>
      <w:tblPr>
        <w:tblStyle w:val="TableGrid"/>
        <w:tblW w:type="auto" w:w="0"/>
        <w:jc w:val="center"/>
        <w:tblLook w:firstColumn="1" w:firstRow="1" w:lastColumn="0" w:lastRow="0" w:noHBand="0" w:noVBand="1" w:val="04A0"/>
      </w:tblPr>
      <w:tblGrid>
        <w:gridCol w:w="3213"/>
        <w:gridCol w:w="3213"/>
        <w:gridCol w:w="3213"/>
      </w:tblGrid>
      <w:tr>
        <w:tc>
          <w:tcPr>
            <w:tcW w:type="dxa" w:w="2608"/>
            <w:vAlign w:val="center"/>
            <w:shd w:fill="1F4E78"/>
          </w:tcPr>
          <w:p>
            <w:r/>
            <w:r>
              <w:rPr>
                <w:rFonts w:ascii="Calibri" w:hAnsi="Calibri"/>
                <w:b/>
                <w:color w:val="FFFFFF"/>
                <w:sz w:val="20"/>
              </w:rPr>
              <w:t>Metric</w:t>
            </w:r>
          </w:p>
        </w:tc>
        <w:tc>
          <w:tcPr>
            <w:tcW w:type="dxa" w:w="2494"/>
            <w:vAlign w:val="center"/>
            <w:shd w:fill="1F4E78"/>
          </w:tcPr>
          <w:p>
            <w:r/>
            <w:r>
              <w:rPr>
                <w:rFonts w:ascii="Calibri" w:hAnsi="Calibri"/>
                <w:b/>
                <w:color w:val="FFFFFF"/>
                <w:sz w:val="20"/>
              </w:rPr>
              <w:t>Target</w:t>
            </w:r>
          </w:p>
        </w:tc>
        <w:tc>
          <w:tcPr>
            <w:tcW w:type="dxa" w:w="3855"/>
            <w:vAlign w:val="center"/>
            <w:shd w:fill="1F4E78"/>
          </w:tcPr>
          <w:p>
            <w:r/>
            <w:r>
              <w:rPr>
                <w:rFonts w:ascii="Calibri" w:hAnsi="Calibri"/>
                <w:b/>
                <w:color w:val="FFFFFF"/>
                <w:sz w:val="20"/>
              </w:rPr>
              <w:t>Implementation Note</w:t>
            </w:r>
          </w:p>
        </w:tc>
      </w:tr>
      <w:tr>
        <w:tc>
          <w:tcPr>
            <w:tcW w:type="dxa" w:w="2608"/>
            <w:vAlign w:val="center"/>
          </w:tcPr>
          <w:p>
            <w:r/>
            <w:r>
              <w:rPr>
                <w:rFonts w:ascii="Calibri" w:hAnsi="Calibri"/>
                <w:b w:val="0"/>
                <w:sz w:val="18"/>
              </w:rPr>
              <w:t>Initial content render</w:t>
            </w:r>
          </w:p>
        </w:tc>
        <w:tc>
          <w:tcPr>
            <w:tcW w:type="dxa" w:w="2494"/>
            <w:vAlign w:val="center"/>
          </w:tcPr>
          <w:p>
            <w:r/>
            <w:r>
              <w:rPr>
                <w:rFonts w:ascii="Calibri" w:hAnsi="Calibri"/>
                <w:b w:val="0"/>
                <w:sz w:val="18"/>
              </w:rPr>
              <w:t>&lt; 2.0s on key public pages</w:t>
            </w:r>
          </w:p>
        </w:tc>
        <w:tc>
          <w:tcPr>
            <w:tcW w:type="dxa" w:w="3855"/>
            <w:vAlign w:val="center"/>
          </w:tcPr>
          <w:p>
            <w:r/>
            <w:r>
              <w:rPr>
                <w:rFonts w:ascii="Calibri" w:hAnsi="Calibri"/>
                <w:b w:val="0"/>
                <w:sz w:val="18"/>
              </w:rPr>
              <w:t>SSR, caching, image optimization</w:t>
            </w:r>
          </w:p>
        </w:tc>
      </w:tr>
      <w:tr>
        <w:tc>
          <w:tcPr>
            <w:tcW w:type="dxa" w:w="2608"/>
            <w:vAlign w:val="center"/>
          </w:tcPr>
          <w:p>
            <w:r/>
            <w:r>
              <w:rPr>
                <w:rFonts w:ascii="Calibri" w:hAnsi="Calibri"/>
                <w:b w:val="0"/>
                <w:sz w:val="18"/>
              </w:rPr>
              <w:t>Interactive latency</w:t>
            </w:r>
          </w:p>
        </w:tc>
        <w:tc>
          <w:tcPr>
            <w:tcW w:type="dxa" w:w="2494"/>
            <w:vAlign w:val="center"/>
          </w:tcPr>
          <w:p>
            <w:r/>
            <w:r>
              <w:rPr>
                <w:rFonts w:ascii="Calibri" w:hAnsi="Calibri"/>
                <w:b w:val="0"/>
                <w:sz w:val="18"/>
              </w:rPr>
              <w:t>&lt; 100ms for common UI actions</w:t>
            </w:r>
          </w:p>
        </w:tc>
        <w:tc>
          <w:tcPr>
            <w:tcW w:type="dxa" w:w="3855"/>
            <w:vAlign w:val="center"/>
          </w:tcPr>
          <w:p>
            <w:r/>
            <w:r>
              <w:rPr>
                <w:rFonts w:ascii="Calibri" w:hAnsi="Calibri"/>
                <w:b w:val="0"/>
                <w:sz w:val="18"/>
              </w:rPr>
              <w:t>Code splitting and local state</w:t>
            </w:r>
          </w:p>
        </w:tc>
      </w:tr>
      <w:tr>
        <w:tc>
          <w:tcPr>
            <w:tcW w:type="dxa" w:w="2608"/>
            <w:vAlign w:val="center"/>
          </w:tcPr>
          <w:p>
            <w:r/>
            <w:r>
              <w:rPr>
                <w:rFonts w:ascii="Calibri" w:hAnsi="Calibri"/>
                <w:b w:val="0"/>
                <w:sz w:val="18"/>
              </w:rPr>
              <w:t>AI response latency</w:t>
            </w:r>
          </w:p>
        </w:tc>
        <w:tc>
          <w:tcPr>
            <w:tcW w:type="dxa" w:w="2494"/>
            <w:vAlign w:val="center"/>
          </w:tcPr>
          <w:p>
            <w:r/>
            <w:r>
              <w:rPr>
                <w:rFonts w:ascii="Calibri" w:hAnsi="Calibri"/>
                <w:b w:val="0"/>
                <w:sz w:val="18"/>
              </w:rPr>
              <w:t>Low-latency streaming with graceful fallback</w:t>
            </w:r>
          </w:p>
        </w:tc>
        <w:tc>
          <w:tcPr>
            <w:tcW w:type="dxa" w:w="3855"/>
            <w:vAlign w:val="center"/>
          </w:tcPr>
          <w:p>
            <w:r/>
            <w:r>
              <w:rPr>
                <w:rFonts w:ascii="Calibri" w:hAnsi="Calibri"/>
                <w:b w:val="0"/>
                <w:sz w:val="18"/>
              </w:rPr>
              <w:t>Model routing and queueing</w:t>
            </w:r>
          </w:p>
        </w:tc>
      </w:tr>
      <w:tr>
        <w:tc>
          <w:tcPr>
            <w:tcW w:type="dxa" w:w="2608"/>
            <w:vAlign w:val="center"/>
          </w:tcPr>
          <w:p>
            <w:r/>
            <w:r>
              <w:rPr>
                <w:rFonts w:ascii="Calibri" w:hAnsi="Calibri"/>
                <w:b w:val="0"/>
                <w:sz w:val="18"/>
              </w:rPr>
              <w:t>CLS</w:t>
            </w:r>
          </w:p>
        </w:tc>
        <w:tc>
          <w:tcPr>
            <w:tcW w:type="dxa" w:w="2494"/>
            <w:vAlign w:val="center"/>
          </w:tcPr>
          <w:p>
            <w:r/>
            <w:r>
              <w:rPr>
                <w:rFonts w:ascii="Calibri" w:hAnsi="Calibri"/>
                <w:b w:val="0"/>
                <w:sz w:val="18"/>
              </w:rPr>
              <w:t>&lt; 0.1</w:t>
            </w:r>
          </w:p>
        </w:tc>
        <w:tc>
          <w:tcPr>
            <w:tcW w:type="dxa" w:w="3855"/>
            <w:vAlign w:val="center"/>
          </w:tcPr>
          <w:p>
            <w:r/>
            <w:r>
              <w:rPr>
                <w:rFonts w:ascii="Calibri" w:hAnsi="Calibri"/>
                <w:b w:val="0"/>
                <w:sz w:val="18"/>
              </w:rPr>
              <w:t>Reserve space for dynamic content</w:t>
            </w:r>
          </w:p>
        </w:tc>
      </w:tr>
      <w:tr>
        <w:tc>
          <w:tcPr>
            <w:tcW w:type="dxa" w:w="2608"/>
            <w:vAlign w:val="center"/>
          </w:tcPr>
          <w:p>
            <w:r/>
            <w:r>
              <w:rPr>
                <w:rFonts w:ascii="Calibri" w:hAnsi="Calibri"/>
                <w:b w:val="0"/>
                <w:sz w:val="18"/>
              </w:rPr>
              <w:t>Bundle size</w:t>
            </w:r>
          </w:p>
        </w:tc>
        <w:tc>
          <w:tcPr>
            <w:tcW w:type="dxa" w:w="2494"/>
            <w:vAlign w:val="center"/>
          </w:tcPr>
          <w:p>
            <w:r/>
            <w:r>
              <w:rPr>
                <w:rFonts w:ascii="Calibri" w:hAnsi="Calibri"/>
                <w:b w:val="0"/>
                <w:sz w:val="18"/>
              </w:rPr>
              <w:t>Minimize initial JS footprint</w:t>
            </w:r>
          </w:p>
        </w:tc>
        <w:tc>
          <w:tcPr>
            <w:tcW w:type="dxa" w:w="3855"/>
            <w:vAlign w:val="center"/>
          </w:tcPr>
          <w:p>
            <w:r/>
            <w:r>
              <w:rPr>
                <w:rFonts w:ascii="Calibri" w:hAnsi="Calibri"/>
                <w:b w:val="0"/>
                <w:sz w:val="18"/>
              </w:rPr>
              <w:t>Dynamic imports and pruning</w:t>
            </w:r>
          </w:p>
        </w:tc>
      </w:tr>
    </w:tbl>
    <w:p>
      <w:pPr>
        <w:pStyle w:val="Heading2"/>
        <w:spacing w:before="160" w:after="100"/>
      </w:pPr>
      <w:r>
        <w:rPr>
          <w:b/>
          <w:color w:val="0B3D91"/>
          <w:sz w:val="25"/>
        </w:rPr>
        <w:t>11.2  Security Requirements</w:t>
      </w:r>
    </w:p>
    <w:p>
      <w:pPr>
        <w:spacing w:after="60"/>
        <w:ind w:left="283"/>
      </w:pPr>
      <w:r>
        <w:rPr>
          <w:rFonts w:ascii="Calibri" w:hAnsi="Calibri"/>
          <w:sz w:val="21"/>
        </w:rPr>
        <w:t>• JWT with short expiry, secure refresh flow, and rotation.</w:t>
      </w:r>
    </w:p>
    <w:p>
      <w:pPr>
        <w:spacing w:after="60"/>
        <w:ind w:left="283"/>
      </w:pPr>
      <w:r>
        <w:rPr>
          <w:rFonts w:ascii="Calibri" w:hAnsi="Calibri"/>
          <w:sz w:val="21"/>
        </w:rPr>
        <w:t>• Role-based authorization for all protected routes and APIs.</w:t>
      </w:r>
    </w:p>
    <w:p>
      <w:pPr>
        <w:spacing w:after="60"/>
        <w:ind w:left="283"/>
      </w:pPr>
      <w:r>
        <w:rPr>
          <w:rFonts w:ascii="Calibri" w:hAnsi="Calibri"/>
          <w:sz w:val="21"/>
        </w:rPr>
        <w:t>• Rate limiting and abuse controls for auth, tutor, and assessment endpoints.</w:t>
      </w:r>
    </w:p>
    <w:p>
      <w:pPr>
        <w:spacing w:after="60"/>
        <w:ind w:left="283"/>
      </w:pPr>
      <w:r>
        <w:rPr>
          <w:rFonts w:ascii="Calibri" w:hAnsi="Calibri"/>
          <w:sz w:val="21"/>
        </w:rPr>
        <w:t>• Input validation, HTML sanitization, and prompt-safety controls.</w:t>
      </w:r>
    </w:p>
    <w:p>
      <w:pPr>
        <w:spacing w:after="60"/>
        <w:ind w:left="283"/>
      </w:pPr>
      <w:r>
        <w:rPr>
          <w:rFonts w:ascii="Calibri" w:hAnsi="Calibri"/>
          <w:sz w:val="21"/>
        </w:rPr>
        <w:t>• Encrypted storage for secrets and sensitive records.</w:t>
      </w:r>
    </w:p>
    <w:p>
      <w:pPr>
        <w:spacing w:after="60"/>
        <w:ind w:left="283"/>
      </w:pPr>
      <w:r>
        <w:rPr>
          <w:rFonts w:ascii="Calibri" w:hAnsi="Calibri"/>
          <w:sz w:val="21"/>
        </w:rPr>
        <w:t>• Audit logging for admin actions, content changes, and credential issuance.</w:t>
      </w:r>
    </w:p>
    <w:p>
      <w:pPr>
        <w:pStyle w:val="Heading2"/>
        <w:spacing w:before="160" w:after="100"/>
      </w:pPr>
      <w:r>
        <w:rPr>
          <w:b/>
          <w:color w:val="0B3D91"/>
          <w:sz w:val="25"/>
        </w:rPr>
        <w:t>11.3  Privacy &amp; Compliance</w:t>
      </w:r>
    </w:p>
    <w:p>
      <w:pPr>
        <w:spacing w:after="60"/>
        <w:ind w:left="283"/>
      </w:pPr>
      <w:r>
        <w:rPr>
          <w:rFonts w:ascii="Calibri" w:hAnsi="Calibri"/>
          <w:sz w:val="21"/>
        </w:rPr>
        <w:t>• Consent-aware telemetry collection and retention policies.</w:t>
      </w:r>
    </w:p>
    <w:p>
      <w:pPr>
        <w:spacing w:after="60"/>
        <w:ind w:left="283"/>
      </w:pPr>
      <w:r>
        <w:rPr>
          <w:rFonts w:ascii="Calibri" w:hAnsi="Calibri"/>
          <w:sz w:val="21"/>
        </w:rPr>
        <w:t>• Export and deletion workflows for user data subject to policy and legal constraints.</w:t>
      </w:r>
    </w:p>
    <w:p>
      <w:pPr>
        <w:spacing w:after="60"/>
        <w:ind w:left="283"/>
      </w:pPr>
      <w:r>
        <w:rPr>
          <w:rFonts w:ascii="Calibri" w:hAnsi="Calibri"/>
          <w:sz w:val="21"/>
        </w:rPr>
        <w:t>• Separation between public EIP fields and private learning history.</w:t>
      </w:r>
    </w:p>
    <w:p>
      <w:pPr>
        <w:spacing w:after="60"/>
        <w:ind w:left="283"/>
      </w:pPr>
      <w:r>
        <w:rPr>
          <w:rFonts w:ascii="Calibri" w:hAnsi="Calibri"/>
          <w:sz w:val="21"/>
        </w:rPr>
        <w:t>• Institution-level tenancy isolation for multi-tenant deployments.</w:t>
      </w:r>
    </w:p>
    <w:p>
      <w:r>
        <w:br w:type="page"/>
      </w:r>
    </w:p>
    <w:p>
      <w:pPr>
        <w:pStyle w:val="Heading1"/>
        <w:spacing w:before="160" w:after="100"/>
      </w:pPr>
      <w:r>
        <w:rPr>
          <w:b/>
          <w:color w:val="112244"/>
          <w:sz w:val="32"/>
        </w:rPr>
        <w:t>SECTION 12     FINAL DELIVERY &amp; INFRASTRUCTURE</w:t>
      </w:r>
    </w:p>
    <w:p>
      <w:pPr>
        <w:pStyle w:val="Heading2"/>
        <w:spacing w:before="160" w:after="100"/>
      </w:pPr>
      <w:r>
        <w:rPr>
          <w:b/>
          <w:color w:val="0B3D91"/>
          <w:sz w:val="25"/>
        </w:rPr>
        <w:t>12.1  Infrastructure Architecture</w:t>
      </w:r>
    </w:p>
    <w:p>
      <w:pPr>
        <w:spacing w:after="80"/>
      </w:pPr>
      <w:r>
        <w:rPr>
          <w:rFonts w:ascii="Calibri" w:hAnsi="Calibri"/>
          <w:b w:val="0"/>
          <w:i w:val="0"/>
          <w:sz w:val="21"/>
        </w:rPr>
        <w:t>Recommended production stack: Cloudflare or equivalent CDN, Next.js frontend, NestJS backend services, PostgreSQL, Redis, Qdrant, Neo4j, object storage, and observability tooling.</w:t>
      </w:r>
    </w:p>
    <w:tbl>
      <w:tblPr>
        <w:tblStyle w:val="TableGrid"/>
        <w:tblW w:type="auto" w:w="0"/>
        <w:jc w:val="center"/>
        <w:tblLook w:firstColumn="1" w:firstRow="1" w:lastColumn="0" w:lastRow="0" w:noHBand="0" w:noVBand="1" w:val="04A0"/>
      </w:tblPr>
      <w:tblGrid>
        <w:gridCol w:w="4819"/>
        <w:gridCol w:w="4819"/>
      </w:tblGrid>
      <w:tr>
        <w:tc>
          <w:tcPr>
            <w:tcW w:type="dxa" w:w="2835"/>
            <w:vAlign w:val="center"/>
            <w:shd w:fill="1F4E78"/>
          </w:tcPr>
          <w:p>
            <w:r/>
            <w:r>
              <w:rPr>
                <w:rFonts w:ascii="Calibri" w:hAnsi="Calibri"/>
                <w:b/>
                <w:color w:val="FFFFFF"/>
                <w:sz w:val="20"/>
              </w:rPr>
              <w:t>Component</w:t>
            </w:r>
          </w:p>
        </w:tc>
        <w:tc>
          <w:tcPr>
            <w:tcW w:type="dxa" w:w="6236"/>
            <w:vAlign w:val="center"/>
            <w:shd w:fill="1F4E78"/>
          </w:tcPr>
          <w:p>
            <w:r/>
            <w:r>
              <w:rPr>
                <w:rFonts w:ascii="Calibri" w:hAnsi="Calibri"/>
                <w:b/>
                <w:color w:val="FFFFFF"/>
                <w:sz w:val="20"/>
              </w:rPr>
              <w:t>Recommendation</w:t>
            </w:r>
          </w:p>
        </w:tc>
      </w:tr>
      <w:tr>
        <w:tc>
          <w:tcPr>
            <w:tcW w:type="dxa" w:w="2835"/>
            <w:vAlign w:val="center"/>
          </w:tcPr>
          <w:p>
            <w:r/>
            <w:r>
              <w:rPr>
                <w:rFonts w:ascii="Calibri" w:hAnsi="Calibri"/>
                <w:b w:val="0"/>
                <w:sz w:val="18"/>
              </w:rPr>
              <w:t>Frontend</w:t>
            </w:r>
          </w:p>
        </w:tc>
        <w:tc>
          <w:tcPr>
            <w:tcW w:type="dxa" w:w="6236"/>
            <w:vAlign w:val="center"/>
          </w:tcPr>
          <w:p>
            <w:r/>
            <w:r>
              <w:rPr>
                <w:rFonts w:ascii="Calibri" w:hAnsi="Calibri"/>
                <w:b w:val="0"/>
                <w:sz w:val="18"/>
              </w:rPr>
              <w:t>Next.js deployment with CDN caching and incremental regeneration</w:t>
            </w:r>
          </w:p>
        </w:tc>
      </w:tr>
      <w:tr>
        <w:tc>
          <w:tcPr>
            <w:tcW w:type="dxa" w:w="2835"/>
            <w:vAlign w:val="center"/>
          </w:tcPr>
          <w:p>
            <w:r/>
            <w:r>
              <w:rPr>
                <w:rFonts w:ascii="Calibri" w:hAnsi="Calibri"/>
                <w:b w:val="0"/>
                <w:sz w:val="18"/>
              </w:rPr>
              <w:t>Backend</w:t>
            </w:r>
          </w:p>
        </w:tc>
        <w:tc>
          <w:tcPr>
            <w:tcW w:type="dxa" w:w="6236"/>
            <w:vAlign w:val="center"/>
          </w:tcPr>
          <w:p>
            <w:r/>
            <w:r>
              <w:rPr>
                <w:rFonts w:ascii="Calibri" w:hAnsi="Calibri"/>
                <w:b w:val="0"/>
                <w:sz w:val="18"/>
              </w:rPr>
              <w:t>Containerized NestJS services behind a gateway / load balancer</w:t>
            </w:r>
          </w:p>
        </w:tc>
      </w:tr>
      <w:tr>
        <w:tc>
          <w:tcPr>
            <w:tcW w:type="dxa" w:w="2835"/>
            <w:vAlign w:val="center"/>
          </w:tcPr>
          <w:p>
            <w:r/>
            <w:r>
              <w:rPr>
                <w:rFonts w:ascii="Calibri" w:hAnsi="Calibri"/>
                <w:b w:val="0"/>
                <w:sz w:val="18"/>
              </w:rPr>
              <w:t>Primary DB</w:t>
            </w:r>
          </w:p>
        </w:tc>
        <w:tc>
          <w:tcPr>
            <w:tcW w:type="dxa" w:w="6236"/>
            <w:vAlign w:val="center"/>
          </w:tcPr>
          <w:p>
            <w:r/>
            <w:r>
              <w:rPr>
                <w:rFonts w:ascii="Calibri" w:hAnsi="Calibri"/>
                <w:b w:val="0"/>
                <w:sz w:val="18"/>
              </w:rPr>
              <w:t>PostgreSQL with backups, encryption, and read scaling where needed</w:t>
            </w:r>
          </w:p>
        </w:tc>
      </w:tr>
      <w:tr>
        <w:tc>
          <w:tcPr>
            <w:tcW w:type="dxa" w:w="2835"/>
            <w:vAlign w:val="center"/>
          </w:tcPr>
          <w:p>
            <w:r/>
            <w:r>
              <w:rPr>
                <w:rFonts w:ascii="Calibri" w:hAnsi="Calibri"/>
                <w:b w:val="0"/>
                <w:sz w:val="18"/>
              </w:rPr>
              <w:t>Cache / Queue</w:t>
            </w:r>
          </w:p>
        </w:tc>
        <w:tc>
          <w:tcPr>
            <w:tcW w:type="dxa" w:w="6236"/>
            <w:vAlign w:val="center"/>
          </w:tcPr>
          <w:p>
            <w:r/>
            <w:r>
              <w:rPr>
                <w:rFonts w:ascii="Calibri" w:hAnsi="Calibri"/>
                <w:b w:val="0"/>
                <w:sz w:val="18"/>
              </w:rPr>
              <w:t>Redis for session, cache, rate limit, and jobs</w:t>
            </w:r>
          </w:p>
        </w:tc>
      </w:tr>
      <w:tr>
        <w:tc>
          <w:tcPr>
            <w:tcW w:type="dxa" w:w="2835"/>
            <w:vAlign w:val="center"/>
          </w:tcPr>
          <w:p>
            <w:r/>
            <w:r>
              <w:rPr>
                <w:rFonts w:ascii="Calibri" w:hAnsi="Calibri"/>
                <w:b w:val="0"/>
                <w:sz w:val="18"/>
              </w:rPr>
              <w:t>Semantic Search</w:t>
            </w:r>
          </w:p>
        </w:tc>
        <w:tc>
          <w:tcPr>
            <w:tcW w:type="dxa" w:w="6236"/>
            <w:vAlign w:val="center"/>
          </w:tcPr>
          <w:p>
            <w:r/>
            <w:r>
              <w:rPr>
                <w:rFonts w:ascii="Calibri" w:hAnsi="Calibri"/>
                <w:b w:val="0"/>
                <w:sz w:val="18"/>
              </w:rPr>
              <w:t>Qdrant for embeddings and retrieval</w:t>
            </w:r>
          </w:p>
        </w:tc>
      </w:tr>
      <w:tr>
        <w:tc>
          <w:tcPr>
            <w:tcW w:type="dxa" w:w="2835"/>
            <w:vAlign w:val="center"/>
          </w:tcPr>
          <w:p>
            <w:r/>
            <w:r>
              <w:rPr>
                <w:rFonts w:ascii="Calibri" w:hAnsi="Calibri"/>
                <w:b w:val="0"/>
                <w:sz w:val="18"/>
              </w:rPr>
              <w:t>Graph Intelligence</w:t>
            </w:r>
          </w:p>
        </w:tc>
        <w:tc>
          <w:tcPr>
            <w:tcW w:type="dxa" w:w="6236"/>
            <w:vAlign w:val="center"/>
          </w:tcPr>
          <w:p>
            <w:r/>
            <w:r>
              <w:rPr>
                <w:rFonts w:ascii="Calibri" w:hAnsi="Calibri"/>
                <w:b w:val="0"/>
                <w:sz w:val="18"/>
              </w:rPr>
              <w:t>Neo4j for skill and dependency mapping</w:t>
            </w:r>
          </w:p>
        </w:tc>
      </w:tr>
      <w:tr>
        <w:tc>
          <w:tcPr>
            <w:tcW w:type="dxa" w:w="2835"/>
            <w:vAlign w:val="center"/>
          </w:tcPr>
          <w:p>
            <w:r/>
            <w:r>
              <w:rPr>
                <w:rFonts w:ascii="Calibri" w:hAnsi="Calibri"/>
                <w:b w:val="0"/>
                <w:sz w:val="18"/>
              </w:rPr>
              <w:t>Logs &amp; Metrics</w:t>
            </w:r>
          </w:p>
        </w:tc>
        <w:tc>
          <w:tcPr>
            <w:tcW w:type="dxa" w:w="6236"/>
            <w:vAlign w:val="center"/>
          </w:tcPr>
          <w:p>
            <w:r/>
            <w:r>
              <w:rPr>
                <w:rFonts w:ascii="Calibri" w:hAnsi="Calibri"/>
                <w:b w:val="0"/>
                <w:sz w:val="18"/>
              </w:rPr>
              <w:t>Grafana, OpenTelemetry, and centralized log storage</w:t>
            </w:r>
          </w:p>
        </w:tc>
      </w:tr>
    </w:tbl>
    <w:p>
      <w:pPr>
        <w:pStyle w:val="Heading2"/>
        <w:spacing w:before="160" w:after="100"/>
      </w:pPr>
      <w:r>
        <w:rPr>
          <w:b/>
          <w:color w:val="0B3D91"/>
          <w:sz w:val="25"/>
        </w:rPr>
        <w:t>12.2  Development Workflow</w:t>
      </w:r>
    </w:p>
    <w:p>
      <w:pPr>
        <w:spacing w:after="60"/>
        <w:ind w:left="283"/>
      </w:pPr>
      <w:r>
        <w:rPr>
          <w:rFonts w:ascii="Calibri" w:hAnsi="Calibri"/>
          <w:sz w:val="21"/>
        </w:rPr>
        <w:t>• Use GitFlow or trunk-based development with protected main branches.</w:t>
      </w:r>
    </w:p>
    <w:p>
      <w:pPr>
        <w:spacing w:after="60"/>
        <w:ind w:left="283"/>
      </w:pPr>
      <w:r>
        <w:rPr>
          <w:rFonts w:ascii="Calibri" w:hAnsi="Calibri"/>
          <w:sz w:val="21"/>
        </w:rPr>
        <w:t>• Add linting, type checking, unit tests, and E2E tests to every merge path.</w:t>
      </w:r>
    </w:p>
    <w:p>
      <w:pPr>
        <w:spacing w:after="60"/>
        <w:ind w:left="283"/>
      </w:pPr>
      <w:r>
        <w:rPr>
          <w:rFonts w:ascii="Calibri" w:hAnsi="Calibri"/>
          <w:sz w:val="21"/>
        </w:rPr>
        <w:t>• Deploy staging automatically on develop or equivalent integration branch.</w:t>
      </w:r>
    </w:p>
    <w:p>
      <w:pPr>
        <w:spacing w:after="60"/>
        <w:ind w:left="283"/>
      </w:pPr>
      <w:r>
        <w:rPr>
          <w:rFonts w:ascii="Calibri" w:hAnsi="Calibri"/>
          <w:sz w:val="21"/>
        </w:rPr>
        <w:t>• Require approval gates for production deployment and environment promotion.</w:t>
      </w:r>
    </w:p>
    <w:p>
      <w:pPr>
        <w:spacing w:after="60"/>
        <w:ind w:left="283"/>
      </w:pPr>
      <w:r>
        <w:rPr>
          <w:rFonts w:ascii="Calibri" w:hAnsi="Calibri"/>
          <w:sz w:val="21"/>
        </w:rPr>
        <w:t>• Maintain seed data, fixtures, and demo accounts for reproducible QA.</w:t>
      </w:r>
    </w:p>
    <w:p>
      <w:pPr>
        <w:pStyle w:val="Heading2"/>
        <w:spacing w:before="160" w:after="100"/>
      </w:pPr>
      <w:r>
        <w:rPr>
          <w:b/>
          <w:color w:val="0B3D91"/>
          <w:sz w:val="25"/>
        </w:rPr>
        <w:t>12.3  Milestone Plan</w:t>
      </w:r>
    </w:p>
    <w:tbl>
      <w:tblPr>
        <w:tblStyle w:val="TableGrid"/>
        <w:tblW w:type="auto" w:w="0"/>
        <w:jc w:val="center"/>
        <w:tblLook w:firstColumn="1" w:firstRow="1" w:lastColumn="0" w:lastRow="0" w:noHBand="0" w:noVBand="1" w:val="04A0"/>
      </w:tblPr>
      <w:tblGrid>
        <w:gridCol w:w="4819"/>
        <w:gridCol w:w="4819"/>
      </w:tblGrid>
      <w:tr>
        <w:tc>
          <w:tcPr>
            <w:tcW w:type="dxa" w:w="2438"/>
            <w:vAlign w:val="center"/>
            <w:shd w:fill="1F4E78"/>
          </w:tcPr>
          <w:p>
            <w:r/>
            <w:r>
              <w:rPr>
                <w:rFonts w:ascii="Calibri" w:hAnsi="Calibri"/>
                <w:b/>
                <w:color w:val="FFFFFF"/>
                <w:sz w:val="20"/>
              </w:rPr>
              <w:t>Milestone</w:t>
            </w:r>
          </w:p>
        </w:tc>
        <w:tc>
          <w:tcPr>
            <w:tcW w:type="dxa" w:w="6633"/>
            <w:vAlign w:val="center"/>
            <w:shd w:fill="1F4E78"/>
          </w:tcPr>
          <w:p>
            <w:r/>
            <w:r>
              <w:rPr>
                <w:rFonts w:ascii="Calibri" w:hAnsi="Calibri"/>
                <w:b/>
                <w:color w:val="FFFFFF"/>
                <w:sz w:val="20"/>
              </w:rPr>
              <w:t>Deliverables</w:t>
            </w:r>
          </w:p>
        </w:tc>
      </w:tr>
      <w:tr>
        <w:tc>
          <w:tcPr>
            <w:tcW w:type="dxa" w:w="2438"/>
            <w:vAlign w:val="center"/>
          </w:tcPr>
          <w:p>
            <w:r/>
            <w:r>
              <w:rPr>
                <w:rFonts w:ascii="Calibri" w:hAnsi="Calibri"/>
                <w:b w:val="0"/>
                <w:sz w:val="18"/>
              </w:rPr>
              <w:t>M1 - Foundation</w:t>
            </w:r>
          </w:p>
        </w:tc>
        <w:tc>
          <w:tcPr>
            <w:tcW w:type="dxa" w:w="6633"/>
            <w:vAlign w:val="center"/>
          </w:tcPr>
          <w:p>
            <w:r/>
            <w:r>
              <w:rPr>
                <w:rFonts w:ascii="Calibri" w:hAnsi="Calibri"/>
                <w:b w:val="0"/>
                <w:sz w:val="18"/>
              </w:rPr>
              <w:t>Auth, profile onboarding, base schema, skeleton UI, core API layer</w:t>
            </w:r>
          </w:p>
        </w:tc>
      </w:tr>
      <w:tr>
        <w:tc>
          <w:tcPr>
            <w:tcW w:type="dxa" w:w="2438"/>
            <w:vAlign w:val="center"/>
          </w:tcPr>
          <w:p>
            <w:r/>
            <w:r>
              <w:rPr>
                <w:rFonts w:ascii="Calibri" w:hAnsi="Calibri"/>
                <w:b w:val="0"/>
                <w:sz w:val="18"/>
              </w:rPr>
              <w:t>M2 - Learning Core</w:t>
            </w:r>
          </w:p>
        </w:tc>
        <w:tc>
          <w:tcPr>
            <w:tcW w:type="dxa" w:w="6633"/>
            <w:vAlign w:val="center"/>
          </w:tcPr>
          <w:p>
            <w:r/>
            <w:r>
              <w:rPr>
                <w:rFonts w:ascii="Calibri" w:hAnsi="Calibri"/>
                <w:b w:val="0"/>
                <w:sz w:val="18"/>
              </w:rPr>
              <w:t>Diagnostic engine, roadmap generation, dashboard, lesson workspace</w:t>
            </w:r>
          </w:p>
        </w:tc>
      </w:tr>
      <w:tr>
        <w:tc>
          <w:tcPr>
            <w:tcW w:type="dxa" w:w="2438"/>
            <w:vAlign w:val="center"/>
          </w:tcPr>
          <w:p>
            <w:r/>
            <w:r>
              <w:rPr>
                <w:rFonts w:ascii="Calibri" w:hAnsi="Calibri"/>
                <w:b w:val="0"/>
                <w:sz w:val="18"/>
              </w:rPr>
              <w:t>M3 - Intelligence</w:t>
            </w:r>
          </w:p>
        </w:tc>
        <w:tc>
          <w:tcPr>
            <w:tcW w:type="dxa" w:w="6633"/>
            <w:vAlign w:val="center"/>
          </w:tcPr>
          <w:p>
            <w:r/>
            <w:r>
              <w:rPr>
                <w:rFonts w:ascii="Calibri" w:hAnsi="Calibri"/>
                <w:b w:val="0"/>
                <w:sz w:val="18"/>
              </w:rPr>
              <w:t>Tutor chat, analytics, progress model, revision logic</w:t>
            </w:r>
          </w:p>
        </w:tc>
      </w:tr>
      <w:tr>
        <w:tc>
          <w:tcPr>
            <w:tcW w:type="dxa" w:w="2438"/>
            <w:vAlign w:val="center"/>
          </w:tcPr>
          <w:p>
            <w:r/>
            <w:r>
              <w:rPr>
                <w:rFonts w:ascii="Calibri" w:hAnsi="Calibri"/>
                <w:b w:val="0"/>
                <w:sz w:val="18"/>
              </w:rPr>
              <w:t>M4 - Identity &amp; Career</w:t>
            </w:r>
          </w:p>
        </w:tc>
        <w:tc>
          <w:tcPr>
            <w:tcW w:type="dxa" w:w="6633"/>
            <w:vAlign w:val="center"/>
          </w:tcPr>
          <w:p>
            <w:r/>
            <w:r>
              <w:rPr>
                <w:rFonts w:ascii="Calibri" w:hAnsi="Calibri"/>
                <w:b w:val="0"/>
                <w:sz w:val="18"/>
              </w:rPr>
              <w:t>EIP, public profile, career mapping, opportunity views</w:t>
            </w:r>
          </w:p>
        </w:tc>
      </w:tr>
      <w:tr>
        <w:tc>
          <w:tcPr>
            <w:tcW w:type="dxa" w:w="2438"/>
            <w:vAlign w:val="center"/>
          </w:tcPr>
          <w:p>
            <w:r/>
            <w:r>
              <w:rPr>
                <w:rFonts w:ascii="Calibri" w:hAnsi="Calibri"/>
                <w:b w:val="0"/>
                <w:sz w:val="18"/>
              </w:rPr>
              <w:t>M5 - Admin</w:t>
            </w:r>
          </w:p>
        </w:tc>
        <w:tc>
          <w:tcPr>
            <w:tcW w:type="dxa" w:w="6633"/>
            <w:vAlign w:val="center"/>
          </w:tcPr>
          <w:p>
            <w:r/>
            <w:r>
              <w:rPr>
                <w:rFonts w:ascii="Calibri" w:hAnsi="Calibri"/>
                <w:b w:val="0"/>
                <w:sz w:val="18"/>
              </w:rPr>
              <w:t>Admin panel, moderation, content management, audit views</w:t>
            </w:r>
          </w:p>
        </w:tc>
      </w:tr>
      <w:tr>
        <w:tc>
          <w:tcPr>
            <w:tcW w:type="dxa" w:w="2438"/>
            <w:vAlign w:val="center"/>
          </w:tcPr>
          <w:p>
            <w:r/>
            <w:r>
              <w:rPr>
                <w:rFonts w:ascii="Calibri" w:hAnsi="Calibri"/>
                <w:b w:val="0"/>
                <w:sz w:val="18"/>
              </w:rPr>
              <w:t>M6 - Hardening</w:t>
            </w:r>
          </w:p>
        </w:tc>
        <w:tc>
          <w:tcPr>
            <w:tcW w:type="dxa" w:w="6633"/>
            <w:vAlign w:val="center"/>
          </w:tcPr>
          <w:p>
            <w:r/>
            <w:r>
              <w:rPr>
                <w:rFonts w:ascii="Calibri" w:hAnsi="Calibri"/>
                <w:b w:val="0"/>
                <w:sz w:val="18"/>
              </w:rPr>
              <w:t>Performance tuning, accessibility, monitoring, security audits</w:t>
            </w:r>
          </w:p>
        </w:tc>
      </w:tr>
    </w:tbl>
    <w:p>
      <w:pPr>
        <w:pStyle w:val="Heading2"/>
        <w:spacing w:before="160" w:after="100"/>
      </w:pPr>
      <w:r>
        <w:rPr>
          <w:b/>
          <w:color w:val="0B3D91"/>
          <w:sz w:val="25"/>
        </w:rPr>
        <w:t>12.4  Final Delivery Checklist</w:t>
      </w:r>
    </w:p>
    <w:p>
      <w:pPr>
        <w:spacing w:after="60"/>
        <w:ind w:left="283"/>
      </w:pPr>
      <w:r>
        <w:rPr>
          <w:rFonts w:ascii="Calibri" w:hAnsi="Calibri"/>
          <w:sz w:val="21"/>
        </w:rPr>
        <w:t>• Confirm responsive behavior across mobile, tablet, laptop, and desktop.</w:t>
      </w:r>
    </w:p>
    <w:p>
      <w:pPr>
        <w:spacing w:after="60"/>
        <w:ind w:left="283"/>
      </w:pPr>
      <w:r>
        <w:rPr>
          <w:rFonts w:ascii="Calibri" w:hAnsi="Calibri"/>
          <w:sz w:val="21"/>
        </w:rPr>
        <w:t>• Verify auth flows, role permissions, and account recovery paths.</w:t>
      </w:r>
    </w:p>
    <w:p>
      <w:pPr>
        <w:spacing w:after="60"/>
        <w:ind w:left="283"/>
      </w:pPr>
      <w:r>
        <w:rPr>
          <w:rFonts w:ascii="Calibri" w:hAnsi="Calibri"/>
          <w:sz w:val="21"/>
        </w:rPr>
        <w:t>• Test diagnostic, learning, assessment, and resume-session workflows.</w:t>
      </w:r>
    </w:p>
    <w:p>
      <w:pPr>
        <w:spacing w:after="60"/>
        <w:ind w:left="283"/>
      </w:pPr>
      <w:r>
        <w:rPr>
          <w:rFonts w:ascii="Calibri" w:hAnsi="Calibri"/>
          <w:sz w:val="21"/>
        </w:rPr>
        <w:t>• Validate admin moderation, analytics, and system configuration tools.</w:t>
      </w:r>
    </w:p>
    <w:p>
      <w:pPr>
        <w:spacing w:after="60"/>
        <w:ind w:left="283"/>
      </w:pPr>
      <w:r>
        <w:rPr>
          <w:rFonts w:ascii="Calibri" w:hAnsi="Calibri"/>
          <w:sz w:val="21"/>
        </w:rPr>
        <w:t>• Review privacy, telemetry retention, backup, and deployment readiness.</w:t>
      </w:r>
    </w:p>
    <w:p>
      <w:r>
        <w:br w:type="page"/>
      </w:r>
    </w:p>
    <w:p>
      <w:pPr>
        <w:pStyle w:val="Heading1"/>
        <w:spacing w:before="160" w:after="100"/>
      </w:pPr>
      <w:r>
        <w:rPr>
          <w:b/>
          <w:color w:val="112244"/>
          <w:sz w:val="32"/>
        </w:rPr>
        <w:t>SECTION 13     SUCCESS METRICS &amp; MONETIZATION</w:t>
      </w:r>
    </w:p>
    <w:p>
      <w:pPr>
        <w:pStyle w:val="Heading2"/>
        <w:spacing w:before="160" w:after="100"/>
      </w:pPr>
      <w:r>
        <w:rPr>
          <w:b/>
          <w:color w:val="0B3D91"/>
          <w:sz w:val="25"/>
        </w:rPr>
        <w:t>13.1  Success Metrics</w:t>
      </w:r>
    </w:p>
    <w:p>
      <w:pPr>
        <w:spacing w:after="60"/>
        <w:ind w:left="283"/>
      </w:pPr>
      <w:r>
        <w:rPr>
          <w:rFonts w:ascii="Calibri" w:hAnsi="Calibri"/>
          <w:sz w:val="21"/>
        </w:rPr>
        <w:t>• Activation rate after onboarding and diagnostic completion.</w:t>
      </w:r>
    </w:p>
    <w:p>
      <w:pPr>
        <w:spacing w:after="60"/>
        <w:ind w:left="283"/>
      </w:pPr>
      <w:r>
        <w:rPr>
          <w:rFonts w:ascii="Calibri" w:hAnsi="Calibri"/>
          <w:sz w:val="21"/>
        </w:rPr>
        <w:t>• Weekly retention and learning streak continuity.</w:t>
      </w:r>
    </w:p>
    <w:p>
      <w:pPr>
        <w:spacing w:after="60"/>
        <w:ind w:left="283"/>
      </w:pPr>
      <w:r>
        <w:rPr>
          <w:rFonts w:ascii="Calibri" w:hAnsi="Calibri"/>
          <w:sz w:val="21"/>
        </w:rPr>
        <w:t>• Assessment improvement over time and mastery progression velocity.</w:t>
      </w:r>
    </w:p>
    <w:p>
      <w:pPr>
        <w:spacing w:after="60"/>
        <w:ind w:left="283"/>
      </w:pPr>
      <w:r>
        <w:rPr>
          <w:rFonts w:ascii="Calibri" w:hAnsi="Calibri"/>
          <w:sz w:val="21"/>
        </w:rPr>
        <w:t>• Lesson completion rate, tutor engagement, and help resolution rate.</w:t>
      </w:r>
    </w:p>
    <w:p>
      <w:pPr>
        <w:spacing w:after="60"/>
        <w:ind w:left="283"/>
      </w:pPr>
      <w:r>
        <w:rPr>
          <w:rFonts w:ascii="Calibri" w:hAnsi="Calibri"/>
          <w:sz w:val="21"/>
        </w:rPr>
        <w:t>• EIP creation rate and verified credential usage.</w:t>
      </w:r>
    </w:p>
    <w:p>
      <w:pPr>
        <w:spacing w:after="60"/>
        <w:ind w:left="283"/>
      </w:pPr>
      <w:r>
        <w:rPr>
          <w:rFonts w:ascii="Calibri" w:hAnsi="Calibri"/>
          <w:sz w:val="21"/>
        </w:rPr>
        <w:t>• Career roadmap completion and opportunity match engagement.</w:t>
      </w:r>
    </w:p>
    <w:p>
      <w:pPr>
        <w:pStyle w:val="Heading2"/>
        <w:spacing w:before="160" w:after="100"/>
      </w:pPr>
      <w:r>
        <w:rPr>
          <w:b/>
          <w:color w:val="0B3D91"/>
          <w:sz w:val="25"/>
        </w:rPr>
        <w:t>13.2  Monetization</w:t>
      </w:r>
    </w:p>
    <w:p>
      <w:pPr>
        <w:spacing w:after="60"/>
        <w:ind w:left="283"/>
      </w:pPr>
      <w:r>
        <w:rPr>
          <w:rFonts w:ascii="Calibri" w:hAnsi="Calibri"/>
          <w:sz w:val="21"/>
        </w:rPr>
        <w:t>• Freemium learner accounts with premium study intelligence.</w:t>
      </w:r>
    </w:p>
    <w:p>
      <w:pPr>
        <w:spacing w:after="60"/>
        <w:ind w:left="283"/>
      </w:pPr>
      <w:r>
        <w:rPr>
          <w:rFonts w:ascii="Calibri" w:hAnsi="Calibri"/>
          <w:sz w:val="21"/>
        </w:rPr>
        <w:t>• Subscription bundles for advanced tutoring and deeper analytics.</w:t>
      </w:r>
    </w:p>
    <w:p>
      <w:pPr>
        <w:spacing w:after="60"/>
        <w:ind w:left="283"/>
      </w:pPr>
      <w:r>
        <w:rPr>
          <w:rFonts w:ascii="Calibri" w:hAnsi="Calibri"/>
          <w:sz w:val="21"/>
        </w:rPr>
        <w:t>• Institutional licensing with cohort dashboards and admin control.</w:t>
      </w:r>
    </w:p>
    <w:p>
      <w:pPr>
        <w:spacing w:after="60"/>
        <w:ind w:left="283"/>
      </w:pPr>
      <w:r>
        <w:rPr>
          <w:rFonts w:ascii="Calibri" w:hAnsi="Calibri"/>
          <w:sz w:val="21"/>
        </w:rPr>
        <w:t>• Credential verification and portfolio services.</w:t>
      </w:r>
    </w:p>
    <w:p>
      <w:pPr>
        <w:spacing w:after="60"/>
        <w:ind w:left="283"/>
      </w:pPr>
      <w:r>
        <w:rPr>
          <w:rFonts w:ascii="Calibri" w:hAnsi="Calibri"/>
          <w:sz w:val="21"/>
        </w:rPr>
        <w:t>• Recruiter discovery and talent intelligence products.</w:t>
      </w:r>
    </w:p>
    <w:p>
      <w:pPr>
        <w:pStyle w:val="Heading2"/>
        <w:spacing w:before="160" w:after="100"/>
      </w:pPr>
      <w:r>
        <w:rPr>
          <w:b/>
          <w:color w:val="0B3D91"/>
          <w:sz w:val="25"/>
        </w:rPr>
        <w:t>13.3  Risks &amp; Mitigation</w:t>
      </w:r>
    </w:p>
    <w:p>
      <w:pPr>
        <w:spacing w:after="60"/>
        <w:ind w:left="283"/>
      </w:pPr>
      <w:r>
        <w:rPr>
          <w:rFonts w:ascii="Calibri" w:hAnsi="Calibri"/>
          <w:sz w:val="21"/>
        </w:rPr>
        <w:t>• Over-personalization risk: keep recommendations explainable and user-adjustable.</w:t>
      </w:r>
    </w:p>
    <w:p>
      <w:pPr>
        <w:spacing w:after="60"/>
        <w:ind w:left="283"/>
      </w:pPr>
      <w:r>
        <w:rPr>
          <w:rFonts w:ascii="Calibri" w:hAnsi="Calibri"/>
          <w:sz w:val="21"/>
        </w:rPr>
        <w:t>• Model hallucination risk: constrain responses with retrieval and policy rules.</w:t>
      </w:r>
    </w:p>
    <w:p>
      <w:pPr>
        <w:spacing w:after="60"/>
        <w:ind w:left="283"/>
      </w:pPr>
      <w:r>
        <w:rPr>
          <w:rFonts w:ascii="Calibri" w:hAnsi="Calibri"/>
          <w:sz w:val="21"/>
        </w:rPr>
        <w:t>• Scale risk: separate workloads, cache aggressively, and use asynchronous processing.</w:t>
      </w:r>
    </w:p>
    <w:p>
      <w:pPr>
        <w:spacing w:after="60"/>
        <w:ind w:left="283"/>
      </w:pPr>
      <w:r>
        <w:rPr>
          <w:rFonts w:ascii="Calibri" w:hAnsi="Calibri"/>
          <w:sz w:val="21"/>
        </w:rPr>
        <w:t>• Privacy risk: minimize sensitive data exposure and apply tenancy isolation.</w:t>
      </w:r>
    </w:p>
    <w:p>
      <w:pPr>
        <w:pStyle w:val="Heading1"/>
        <w:spacing w:before="160" w:after="100"/>
      </w:pPr>
      <w:r>
        <w:rPr>
          <w:b/>
          <w:color w:val="112244"/>
          <w:sz w:val="32"/>
        </w:rPr>
        <w:t>END OF DOCUMENT</w:t>
      </w:r>
    </w:p>
    <w:p>
      <w:pPr>
        <w:spacing w:after="80"/>
        <w:jc w:val="center"/>
      </w:pPr>
      <w:r>
        <w:rPr>
          <w:rFonts w:ascii="Calibri" w:hAnsi="Calibri"/>
          <w:b/>
          <w:i w:val="0"/>
          <w:sz w:val="21"/>
        </w:rPr>
        <w:t>AI Tutor Platform - Website Requirement Document v1.0</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