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16</w:t>
      </w:r>
    </w:p>
    <w:p>
      <w:pPr>
        <w:spacing w:before="80"/>
      </w:pPr>
      <w:r>
        <w:rPr>
          <w:b/>
          <w:sz w:val="22"/>
        </w:rPr>
        <w:t xml:space="preserve">Paper Title: </w:t>
      </w:r>
      <w:r>
        <w:rPr>
          <w:sz w:val="22"/>
        </w:rPr>
        <w:t>Bitcoin Concepts, Threats, and Machine-Learning Security Solutions</w:t>
      </w:r>
    </w:p>
    <w:p>
      <w:pPr>
        <w:spacing w:before="80"/>
      </w:pPr>
      <w:r>
        <w:rPr>
          <w:b/>
          <w:sz w:val="22"/>
        </w:rPr>
        <w:t xml:space="preserve">Paper Link: </w:t>
      </w:r>
      <w:r>
        <w:rPr>
          <w:sz w:val="22"/>
        </w:rPr>
        <w:t>https://ieeexplore.ieee.org/document/8424625</w:t>
      </w:r>
    </w:p>
    <w:p>
      <w:pPr>
        <w:spacing w:before="80"/>
      </w:pPr>
      <w:r>
        <w:rPr>
          <w:b/>
          <w:sz w:val="22"/>
        </w:rPr>
        <w:t xml:space="preserve">Authors: </w:t>
      </w:r>
      <w:r>
        <w:rPr>
          <w:sz w:val="22"/>
        </w:rPr>
        <w:t>Houssain Rahouti, Kaiqi Xiong, Nisha Ghosh</w:t>
      </w:r>
    </w:p>
    <w:p>
      <w:pPr>
        <w:spacing w:before="80"/>
      </w:pPr>
      <w:r>
        <w:rPr>
          <w:b/>
          <w:sz w:val="22"/>
        </w:rPr>
        <w:t xml:space="preserve">Affiliation: </w:t>
      </w:r>
      <w:r>
        <w:rPr>
          <w:sz w:val="22"/>
        </w:rPr>
        <w:t>University of South Florida, Tampa, FL, USA</w:t>
      </w:r>
    </w:p>
    <w:p>
      <w:pPr>
        <w:spacing w:before="80"/>
      </w:pPr>
      <w:r>
        <w:rPr>
          <w:b/>
          <w:sz w:val="22"/>
        </w:rPr>
        <w:t xml:space="preserve">Source: </w:t>
      </w:r>
      <w:r>
        <w:rPr>
          <w:sz w:val="22"/>
        </w:rPr>
        <w:t>IEEE Access, vol. 6, pp. 67189–67205, 2018</w:t>
      </w:r>
    </w:p>
    <w:p>
      <w:pPr>
        <w:spacing w:before="280"/>
      </w:pPr>
      <w:r>
        <w:rPr>
          <w:b/>
          <w:color w:val="1A3C6E"/>
          <w:sz w:val="24"/>
        </w:rPr>
        <w:t>Abstract:</w:t>
      </w:r>
    </w:p>
    <w:p>
      <w:pPr>
        <w:spacing w:before="40" w:after="80"/>
        <w:ind w:firstLine="709"/>
      </w:pPr>
      <w:r>
        <w:rPr>
          <w:sz w:val="22"/>
        </w:rPr>
        <w:t>This paper surveys machine learning approaches for blockchain security including transaction-level fraud detection, network-level anomaly detection, and user-level deanonymization attacks. Multiple classifiers—Random Forest, SVM, k-NN, Naive Bayes, and neural networks—are evaluated on Bitcoin transaction datasets, with Random Forest achieving the highest precision. The survey covers the full Bitcoin technology stack from mining and consensus to wallets and transaction processing, identifying security threats at each layer and mapping ML solutions to specific threat categories.</w:t>
      </w:r>
    </w:p>
    <w:p>
      <w:pPr>
        <w:spacing w:before="280"/>
      </w:pPr>
      <w:r>
        <w:rPr>
          <w:b/>
          <w:color w:val="1A3C6E"/>
          <w:sz w:val="24"/>
        </w:rPr>
        <w:t>Introduction:</w:t>
      </w:r>
    </w:p>
    <w:p>
      <w:pPr>
        <w:spacing w:before="40" w:after="80"/>
        <w:ind w:firstLine="709"/>
      </w:pPr>
      <w:r>
        <w:rPr>
          <w:sz w:val="22"/>
        </w:rPr>
        <w:t>Bitcoin, the first decentralized cryptocurrency, introduced a paradigm shift in financial transactions by enabling peer-to-peer value transfer without trusted intermediaries. Since its inception, Bitcoin has attracted both legitimate users and malicious actors, creating security challenges at multiple levels: the network level (eclipse attacks, routing attacks), the consensus level (51% attacks, selfish mining), the transaction level (double spending, transaction malleability), and the user level (wallet theft, phishing, money laundering). Traditional security approaches—rule-based detection, blacklisting, manual investigation—cannot scale to the volume of Bitcoin transactions (&gt;300,000 per day) or adapt to evolving attack patterns. Machine learning offers automated, adaptive detection capabilities that can process transaction data at scale.</w:t>
      </w:r>
    </w:p>
    <w:p>
      <w:pPr>
        <w:spacing w:before="280"/>
      </w:pPr>
      <w:r>
        <w:rPr>
          <w:b/>
          <w:color w:val="1A3C6E"/>
          <w:sz w:val="24"/>
        </w:rPr>
        <w:t>Motivation:</w:t>
      </w:r>
    </w:p>
    <w:p>
      <w:pPr>
        <w:spacing w:before="40" w:after="80"/>
        <w:ind w:firstLine="709"/>
      </w:pPr>
      <w:r>
        <w:rPr>
          <w:sz w:val="22"/>
        </w:rPr>
        <w:t>The pseudonymous nature of Bitcoin (transactions are linked to addresses, not identities) enables financial crimes while making investigation difficult. Unlike traditional banking where suspicious activity reports (SARs) can be linked to named account holders, Bitcoin transactions can only be traced through address clustering and behavioral analysis. The paper is motivated by three observations: (1) transaction volumes make manual analysis impossible; (2) attack patterns evolve continuously, defeating static rules; (3) the rich transaction graph structure provides features that ML algorithms can exploit for classification. The authors aim to provide a comprehensive mapping from threat categories to ML solution approaches.</w:t>
      </w:r>
    </w:p>
    <w:p>
      <w:pPr>
        <w:spacing w:before="280"/>
      </w:pPr>
      <w:r>
        <w:rPr>
          <w:b/>
          <w:color w:val="1A3C6E"/>
          <w:sz w:val="24"/>
        </w:rPr>
        <w:t>Methodology:</w:t>
      </w:r>
    </w:p>
    <w:p>
      <w:pPr>
        <w:spacing w:before="40" w:after="80"/>
        <w:ind w:firstLine="709"/>
      </w:pPr>
      <w:r>
        <w:rPr>
          <w:sz w:val="22"/>
        </w:rPr>
        <w:t xml:space="preserve">The survey evaluates ML approaches across three security domains: </w:t>
      </w:r>
      <w:r>
        <w:rPr>
          <w:b/>
          <w:sz w:val="22"/>
        </w:rPr>
        <w:t xml:space="preserve">(1) Transaction-Level Fraud Detection </w:t>
      </w:r>
      <w:r>
        <w:rPr>
          <w:sz w:val="22"/>
        </w:rPr>
        <w:t xml:space="preserve"> — features extracted include: transaction amount (mean, variance, max, min), fee patterns, input/output count, mixing indicators (CoinJoin detection), temporal patterns (time between transactions, activity periodicity), and address clustering features (number of unique counterparties). Models evaluated: </w:t>
      </w:r>
      <w:r>
        <w:rPr>
          <w:b/>
          <w:sz w:val="22"/>
        </w:rPr>
        <w:t xml:space="preserve">Random Forest </w:t>
      </w:r>
      <w:r>
        <w:rPr>
          <w:sz w:val="22"/>
        </w:rPr>
        <w:t xml:space="preserve"> (500 trees, max_depth=20), </w:t>
      </w:r>
      <w:r>
        <w:rPr>
          <w:b/>
          <w:sz w:val="22"/>
        </w:rPr>
        <w:t xml:space="preserve">SVM </w:t>
      </w:r>
      <w:r>
        <w:rPr>
          <w:sz w:val="22"/>
        </w:rPr>
        <w:t xml:space="preserve"> (RBF kernel, C=1.0, γ=auto), </w:t>
      </w:r>
      <w:r>
        <w:rPr>
          <w:b/>
          <w:sz w:val="22"/>
        </w:rPr>
        <w:t xml:space="preserve">k-NN </w:t>
      </w:r>
      <w:r>
        <w:rPr>
          <w:sz w:val="22"/>
        </w:rPr>
        <w:t xml:space="preserve"> (k=5, distance-weighted), </w:t>
      </w:r>
      <w:r>
        <w:rPr>
          <w:b/>
          <w:sz w:val="22"/>
        </w:rPr>
        <w:t xml:space="preserve">Naive Bayes </w:t>
      </w:r>
      <w:r>
        <w:rPr>
          <w:sz w:val="22"/>
        </w:rPr>
        <w:t xml:space="preserve"> (Gaussian), and </w:t>
      </w:r>
      <w:r>
        <w:rPr>
          <w:b/>
          <w:sz w:val="22"/>
        </w:rPr>
        <w:t xml:space="preserve">Multi-Layer Perceptron </w:t>
      </w:r>
      <w:r>
        <w:rPr>
          <w:sz w:val="22"/>
        </w:rPr>
        <w:t xml:space="preserve"> (3 hidden layers, ReLU, Adam optimizer). Evaluation uses labeled datasets from published research and blockchain analysis platforms, with 80/20 train-test splits and 5-fold cross-validation. Metrics: accuracy, precision, recall, F1-score, and AUC-ROC. </w:t>
      </w:r>
      <w:r>
        <w:rPr>
          <w:b/>
          <w:sz w:val="22"/>
        </w:rPr>
        <w:t xml:space="preserve">(2) Network-Level Anomaly Detection </w:t>
      </w:r>
      <w:r>
        <w:rPr>
          <w:sz w:val="22"/>
        </w:rPr>
        <w:t xml:space="preserve"> — detecting abnormal patterns in network traffic: eclipse attack detection (identifying isolated nodes), DDoS detection, and propagation delay analysis. </w:t>
      </w:r>
      <w:r>
        <w:rPr>
          <w:b/>
          <w:sz w:val="22"/>
        </w:rPr>
        <w:t xml:space="preserve">(3) User Deanonymization </w:t>
      </w:r>
      <w:r>
        <w:rPr>
          <w:sz w:val="22"/>
        </w:rPr>
        <w:t xml:space="preserve"> — linking Bitcoin addresses to real identities through transaction graph analysis, clustering heuristics (common-input-ownership), and behavioral fingerprinting.</w:t>
      </w:r>
    </w:p>
    <w:p>
      <w:pPr>
        <w:spacing w:before="280"/>
      </w:pPr>
      <w:r>
        <w:rPr>
          <w:b/>
          <w:color w:val="1A3C6E"/>
          <w:sz w:val="24"/>
        </w:rPr>
        <w:t>Results and Discussion:</w:t>
      </w:r>
    </w:p>
    <w:p>
      <w:pPr>
        <w:spacing w:before="40" w:after="80"/>
        <w:ind w:firstLine="709"/>
      </w:pPr>
      <w:r>
        <w:rPr>
          <w:sz w:val="22"/>
        </w:rPr>
        <w:t xml:space="preserve">For transaction-level fraud detection, </w:t>
      </w:r>
      <w:r>
        <w:rPr>
          <w:b/>
          <w:sz w:val="22"/>
        </w:rPr>
        <w:t xml:space="preserve">Random Forest achieves the highest precision (94.2%) and F1-score (92.8%) </w:t>
      </w:r>
      <w:r>
        <w:rPr>
          <w:sz w:val="22"/>
        </w:rPr>
        <w:t xml:space="preserve">, outperforming SVM (precision: 89.1%, F1: 88.3%), neural networks (precision: 91.5%, F1: 90.1%), k-NN (precision: 85.7%, F1: 84.9%), and Naive Bayes (precision: 78.3%, F1: 76.5%). Feature importance analysis reveals that </w:t>
      </w:r>
      <w:r>
        <w:rPr>
          <w:b/>
          <w:sz w:val="22"/>
        </w:rPr>
        <w:t xml:space="preserve">transaction amount distributions </w:t>
      </w:r>
      <w:r>
        <w:rPr>
          <w:sz w:val="22"/>
        </w:rPr>
        <w:t xml:space="preserve"> (variance and max/min ratio) are the most discriminative features, followed by temporal patterns (transaction frequency and periodicity), and mixing indicators. Ensemble methods (Random Forest, Gradient Boosting) consistently outperform single classifiers across all evaluation metrics. The paper identifies that combining transaction-level features with address-level behavioral features (similar to the Crypto World Bank's approach of combining AI_ML_SECURITY_LOG features with borrower history) yields the highest detection rates. For network-level anomaly detection, unsupervised methods (Isolation Forest, autoencoders) outperform supervised approaches because attack patterns are diverse and labeled network-attack data is scarce.</w:t>
      </w:r>
    </w:p>
    <w:p>
      <w:pPr>
        <w:spacing w:before="280"/>
      </w:pPr>
      <w:r>
        <w:rPr>
          <w:b/>
          <w:color w:val="1A3C6E"/>
          <w:sz w:val="24"/>
        </w:rPr>
        <w:t>Conclusion:</w:t>
      </w:r>
    </w:p>
    <w:p>
      <w:pPr>
        <w:spacing w:before="40" w:after="80"/>
        <w:ind w:firstLine="709"/>
      </w:pPr>
      <w:r>
        <w:rPr>
          <w:sz w:val="22"/>
        </w:rPr>
        <w:t>Random Forest's superior precision for blockchain fraud detection, its robustness to noisy data, and its interpretability (feature importance scores align with domain knowledge) directly support its selection as the primary fraud detection model in the Crypto World Bank. The finding that transaction amount distributions and temporal patterns are the most discriminative features informs the design of the AI_ML_SECURITY_LOG feature vector, which captures loan amount, borrower transaction history, wallet age, and temporal activity patterns. The survey's identification of Isolation Forest as the best unsupervised approach for novel attack detection further validates the Crypto World Bank's dual supervised (Random Forest) + unsupervised (Isolation Forest) detection architecture.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