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color w:val="64748B"/>
          <w:sz w:val="18"/>
        </w:rPr>
        <w:t>Md. Bokhtiar Rahman Juboraz (20301138)  |  Md. Mahir Ahnaf Ahmed (20301083)</w:t>
        <w:br/>
      </w:r>
      <w:r>
        <w:rPr>
          <w:color w:val="64748B"/>
          <w:sz w:val="18"/>
        </w:rPr>
        <w:t>Department of Computer Science and Engineering, Brac University</w:t>
        <w:br/>
      </w:r>
    </w:p>
    <w:p>
      <w:pPr>
        <w:spacing w:before="280"/>
      </w:pPr>
      <w:r>
        <w:rPr>
          <w:b/>
          <w:color w:val="1A3C6E"/>
          <w:sz w:val="32"/>
        </w:rPr>
        <w:t>Whitepaper References — Reading Materials</w:t>
      </w:r>
    </w:p>
    <w:p>
      <w:pPr>
        <w:spacing w:before="40"/>
      </w:pPr>
      <w:r>
        <w:rPr>
          <w:sz w:val="20"/>
        </w:rPr>
        <w:t xml:space="preserve">All references cited in </w:t>
      </w:r>
      <w:r>
        <w:rPr>
          <w:rFonts w:ascii="Consolas" w:hAnsi="Consolas"/>
          <w:color w:val="C0392B"/>
          <w:sz w:val="18"/>
        </w:rPr>
        <w:t xml:space="preserve">WHITEPAPER_BCOLBD2025.tex </w:t>
      </w:r>
      <w:r>
        <w:rPr>
          <w:sz w:val="20"/>
        </w:rPr>
        <w:t>. Links are provided for access; many papers are open access or have preprint versions.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before="200"/>
      </w:pPr>
      <w:r>
        <w:rPr>
          <w:b/>
          <w:color w:val="2563EB"/>
          <w:sz w:val="24"/>
        </w:rPr>
        <w:t>Open access / preprints (often freely downloadable)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51"/>
            <w:shd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Citation</w:t>
            </w:r>
          </w:p>
        </w:tc>
        <w:tc>
          <w:tcPr>
            <w:tcW w:type="dxa" w:w="2351"/>
            <w:shd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Link</w:t>
            </w:r>
          </w:p>
        </w:tc>
        <w:tc>
          <w:tcPr>
            <w:tcW w:type="dxa" w:w="2351"/>
            <w:shd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  <w:shd w:fill="F8FAF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351"/>
            <w:shd w:fill="F8FAF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Werner et al., SoK: Decentralized Finance (DeFi)</w:t>
            </w:r>
          </w:p>
        </w:tc>
        <w:tc>
          <w:tcPr>
            <w:tcW w:type="dxa" w:w="2351"/>
            <w:shd w:fill="F8FAF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[arXiv:2101.08778](https://arxiv.org/abs/2101.08778)</w:t>
            </w:r>
          </w:p>
        </w:tc>
        <w:tc>
          <w:tcPr>
            <w:tcW w:type="dxa" w:w="2351"/>
            <w:shd w:fill="F8FAF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PDF: [arxiv.org/pdf/2101.08778.pdf](https://arxiv.org/pdf/2101.08778.pdf)</w:t>
            </w:r>
          </w:p>
        </w:tc>
      </w:tr>
      <w:tr>
        <w:tc>
          <w:tcPr>
            <w:tcW w:type="dxa" w:w="2351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351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Angeris &amp; Chitra, Privacy in constant function market makers</w:t>
            </w:r>
          </w:p>
        </w:tc>
        <w:tc>
          <w:tcPr>
            <w:tcW w:type="dxa" w:w="2351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[arXiv:2103.01193](https://arxiv.org/abs/2103.01193)</w:t>
            </w:r>
          </w:p>
        </w:tc>
        <w:tc>
          <w:tcPr>
            <w:tcW w:type="dxa" w:w="2351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PDF: [arxiv.org/pdf/2103.01193.pdf](https://arxiv.org/pdf/2103.01193.pdf)</w:t>
            </w:r>
          </w:p>
        </w:tc>
      </w:tr>
      <w:tr>
        <w:tc>
          <w:tcPr>
            <w:tcW w:type="dxa" w:w="2351"/>
            <w:shd w:fill="F8FAF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351"/>
            <w:shd w:fill="F8FAF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Auer &amp; Böhme, Technology of retail CBDC</w:t>
            </w:r>
          </w:p>
        </w:tc>
        <w:tc>
          <w:tcPr>
            <w:tcW w:type="dxa" w:w="2351"/>
            <w:shd w:fill="F8FAF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[BIS Quarterly Review](https://www.bis.org/publ/qtrpdf/r_qt2003j.htm)</w:t>
            </w:r>
          </w:p>
        </w:tc>
        <w:tc>
          <w:tcPr>
            <w:tcW w:type="dxa" w:w="2351"/>
            <w:shd w:fill="F8FAF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BIS PDF/HTML</w:t>
            </w:r>
          </w:p>
        </w:tc>
      </w:tr>
      <w:tr>
        <w:tc>
          <w:tcPr>
            <w:tcW w:type="dxa" w:w="2351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2351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Lundberg &amp; Lee, SHAP (NeurIPS)</w:t>
            </w:r>
          </w:p>
        </w:tc>
        <w:tc>
          <w:tcPr>
            <w:tcW w:type="dxa" w:w="2351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[NeurIPS 2017](https://proceedings.neurips.cc/paper/2017/hash/8a20a8621978632d76c43dfd28b67767-Abstract.html)</w:t>
            </w:r>
          </w:p>
        </w:tc>
        <w:tc>
          <w:tcPr>
            <w:tcW w:type="dxa" w:w="2351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Open proceedings</w:t>
            </w:r>
          </w:p>
        </w:tc>
      </w:tr>
      <w:tr>
        <w:tc>
          <w:tcPr>
            <w:tcW w:type="dxa" w:w="2351"/>
            <w:shd w:fill="F8FAF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2351"/>
            <w:shd w:fill="F8FAF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Bracke et al., ML explainability in finance</w:t>
            </w:r>
          </w:p>
        </w:tc>
        <w:tc>
          <w:tcPr>
            <w:tcW w:type="dxa" w:w="2351"/>
            <w:shd w:fill="F8FAF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[Bank of England WP 816](https://www.bankofengland.co.uk/working-paper/2019/machine-learning-explainability-in-finance)</w:t>
            </w:r>
          </w:p>
        </w:tc>
        <w:tc>
          <w:tcPr>
            <w:tcW w:type="dxa" w:w="2351"/>
            <w:shd w:fill="F8FAF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BoE working paper (PDF)</w:t>
            </w:r>
          </w:p>
        </w:tc>
      </w:tr>
      <w:tr>
        <w:tc>
          <w:tcPr>
            <w:tcW w:type="dxa" w:w="2351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2351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BCOLBD 2025, Blockchain Olympiad Bangladesh Guideline</w:t>
            </w:r>
          </w:p>
        </w:tc>
        <w:tc>
          <w:tcPr>
            <w:tcW w:type="dxa" w:w="2351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[bcolbd.org](https://bcolbd.org/uploads/guideline/BLOCKCHAIN%20OLYMPIAD%20BANGLADESH%20Blockchain%20Guideline.pdf)</w:t>
            </w:r>
          </w:p>
        </w:tc>
        <w:tc>
          <w:tcPr>
            <w:tcW w:type="dxa" w:w="2351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PDF (local copy in Documentation if downloaded)</w:t>
            </w:r>
          </w:p>
        </w:tc>
      </w:tr>
      <w:tr>
        <w:tc>
          <w:tcPr>
            <w:tcW w:type="dxa" w:w="2351"/>
            <w:shd w:fill="F8FAF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2351"/>
            <w:shd w:fill="F8FAF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OpenZeppelin Contracts</w:t>
            </w:r>
          </w:p>
        </w:tc>
        <w:tc>
          <w:tcPr>
            <w:tcW w:type="dxa" w:w="2351"/>
            <w:shd w:fill="F8FAF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[openzeppelin.com/contracts](https://openzeppelin.com/contracts)</w:t>
            </w:r>
          </w:p>
        </w:tc>
        <w:tc>
          <w:tcPr>
            <w:tcW w:type="dxa" w:w="2351"/>
            <w:shd w:fill="F8FAF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Documentation / source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spacing w:before="200"/>
      </w:pPr>
      <w:r>
        <w:rPr>
          <w:b/>
          <w:color w:val="2563EB"/>
          <w:sz w:val="24"/>
        </w:rPr>
        <w:t>Publisher / DOI links (may require subscription or purchase)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35"/>
            <w:shd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Citation</w:t>
            </w:r>
          </w:p>
        </w:tc>
        <w:tc>
          <w:tcPr>
            <w:tcW w:type="dxa" w:w="3135"/>
            <w:shd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Link</w:t>
            </w:r>
          </w:p>
        </w:tc>
      </w:tr>
      <w:tr>
        <w:tc>
          <w:tcPr>
            <w:tcW w:type="dxa" w:w="3135"/>
            <w:shd w:fill="F8FAF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135"/>
            <w:shd w:fill="F8FAF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Bartoletti &amp; Pompianu, Empirical analysis of smart contracts</w:t>
            </w:r>
          </w:p>
        </w:tc>
        <w:tc>
          <w:tcPr>
            <w:tcW w:type="dxa" w:w="3135"/>
            <w:shd w:fill="F8FAF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[DOI](https://doi.org/10.1007/978-3-319-70278-0_31)</w:t>
            </w:r>
          </w:p>
        </w:tc>
      </w:tr>
      <w:tr>
        <w:tc>
          <w:tcPr>
            <w:tcW w:type="dxa" w:w="3135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135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Gudgeon et al., DeFi protocols for loanable funds</w:t>
            </w:r>
          </w:p>
        </w:tc>
        <w:tc>
          <w:tcPr>
            <w:tcW w:type="dxa" w:w="3135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[DOI](https://doi.org/10.1145/3419614.3423254)</w:t>
            </w:r>
          </w:p>
        </w:tc>
      </w:tr>
      <w:tr>
        <w:tc>
          <w:tcPr>
            <w:tcW w:type="dxa" w:w="3135"/>
            <w:shd w:fill="F8FAF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135"/>
            <w:shd w:fill="F8FAF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Tolmach et al., Survey of smart contract formal verification</w:t>
            </w:r>
          </w:p>
        </w:tc>
        <w:tc>
          <w:tcPr>
            <w:tcW w:type="dxa" w:w="3135"/>
            <w:shd w:fill="F8FAF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[DOI](https://doi.org/10.1145/3464421)</w:t>
            </w:r>
          </w:p>
        </w:tc>
      </w:tr>
      <w:tr>
        <w:tc>
          <w:tcPr>
            <w:tcW w:type="dxa" w:w="3135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3135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Lee et al., Global perspective on CBDC</w:t>
            </w:r>
          </w:p>
        </w:tc>
        <w:tc>
          <w:tcPr>
            <w:tcW w:type="dxa" w:w="3135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[DOI](https://doi.org/10.1080/17538963.2020.1870279)</w:t>
            </w:r>
          </w:p>
        </w:tc>
      </w:tr>
      <w:tr>
        <w:tc>
          <w:tcPr>
            <w:tcW w:type="dxa" w:w="3135"/>
            <w:shd w:fill="F8FAF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3135"/>
            <w:shd w:fill="F8FAF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Rahouti et al., Bitcoin and ML security</w:t>
            </w:r>
          </w:p>
        </w:tc>
        <w:tc>
          <w:tcPr>
            <w:tcW w:type="dxa" w:w="3135"/>
            <w:shd w:fill="F8FAF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[DOI](https://doi.org/10.1109/ACCESS.2018.2870243)</w:t>
            </w:r>
          </w:p>
        </w:tc>
      </w:tr>
      <w:tr>
        <w:tc>
          <w:tcPr>
            <w:tcW w:type="dxa" w:w="3135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3135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Poursafaei et al., Detecting malicious Ethereum entities</w:t>
            </w:r>
          </w:p>
        </w:tc>
        <w:tc>
          <w:tcPr>
            <w:tcW w:type="dxa" w:w="3135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[DOI](https://doi.org/10.1109/BCCA50787.2020.9274081)</w:t>
            </w:r>
          </w:p>
        </w:tc>
      </w:tr>
      <w:tr>
        <w:tc>
          <w:tcPr>
            <w:tcW w:type="dxa" w:w="3135"/>
            <w:shd w:fill="F8FAF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3135"/>
            <w:shd w:fill="F8FAF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Chen et al., Detecting Ponzi schemes on Ethereum</w:t>
            </w:r>
          </w:p>
        </w:tc>
        <w:tc>
          <w:tcPr>
            <w:tcW w:type="dxa" w:w="3135"/>
            <w:shd w:fill="F8FAF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[DOI](https://doi.org/10.1145/3178876.3186046)</w:t>
            </w:r>
          </w:p>
        </w:tc>
      </w:tr>
      <w:tr>
        <w:tc>
          <w:tcPr>
            <w:tcW w:type="dxa" w:w="3135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3135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Liu et al., Isolation Forest</w:t>
            </w:r>
          </w:p>
        </w:tc>
        <w:tc>
          <w:tcPr>
            <w:tcW w:type="dxa" w:w="3135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[DOI](https://doi.org/10.1109/ICDM.2008.17)</w:t>
            </w:r>
          </w:p>
        </w:tc>
      </w:tr>
      <w:tr>
        <w:tc>
          <w:tcPr>
            <w:tcW w:type="dxa" w:w="3135"/>
            <w:shd w:fill="F8FAF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3135"/>
            <w:shd w:fill="F8FAF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Ahmed et al., Anomaly detection in financial domain</w:t>
            </w:r>
          </w:p>
        </w:tc>
        <w:tc>
          <w:tcPr>
            <w:tcW w:type="dxa" w:w="3135"/>
            <w:shd w:fill="F8FAF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[DOI](https://doi.org/10.1016/j.future.2015.01.001)</w:t>
            </w:r>
          </w:p>
        </w:tc>
      </w:tr>
      <w:tr>
        <w:tc>
          <w:tcPr>
            <w:tcW w:type="dxa" w:w="3135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3135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Atzei et al., Survey of attacks on Ethereum smart contracts</w:t>
            </w:r>
          </w:p>
        </w:tc>
        <w:tc>
          <w:tcPr>
            <w:tcW w:type="dxa" w:w="3135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[DOI](https://doi.org/10.1007/978-3-662-54455-6_8)</w:t>
            </w:r>
          </w:p>
        </w:tc>
      </w:tr>
      <w:tr>
        <w:tc>
          <w:tcPr>
            <w:tcW w:type="dxa" w:w="3135"/>
            <w:shd w:fill="F8FAF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3135"/>
            <w:shd w:fill="F8FAF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Beck et al., Governance in the blockchain economy</w:t>
            </w:r>
          </w:p>
        </w:tc>
        <w:tc>
          <w:tcPr>
            <w:tcW w:type="dxa" w:w="3135"/>
            <w:shd w:fill="F8FAF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[DOI](https://doi.org/10.17705/1jais.00518)</w:t>
            </w:r>
          </w:p>
        </w:tc>
      </w:tr>
      <w:tr>
        <w:tc>
          <w:tcPr>
            <w:tcW w:type="dxa" w:w="3135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3135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De Filippi &amp; Wright, Blockchain and the Law</w:t>
            </w:r>
          </w:p>
        </w:tc>
        <w:tc>
          <w:tcPr>
            <w:tcW w:type="dxa" w:w="3135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[Harvard UP](https://www.hup.harvard.edu/books/9780674976429)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spacing w:before="200"/>
      </w:pPr>
      <w:r>
        <w:rPr>
          <w:b/>
          <w:color w:val="2563EB"/>
          <w:sz w:val="24"/>
        </w:rPr>
        <w:t>Downloaded Papers</w:t>
      </w:r>
    </w:p>
    <w:p>
      <w:pPr>
        <w:spacing w:before="40"/>
      </w:pPr>
      <w:r>
        <w:rPr>
          <w:sz w:val="20"/>
        </w:rPr>
        <w:t xml:space="preserve">Papers that have a </w:t>
      </w:r>
      <w:r>
        <w:rPr>
          <w:b/>
          <w:sz w:val="20"/>
        </w:rPr>
        <w:t xml:space="preserve">literature review </w:t>
      </w:r>
      <w:r>
        <w:rPr>
          <w:sz w:val="20"/>
        </w:rPr>
        <w:t xml:space="preserve"> in this project are stored with that review in </w:t>
      </w:r>
      <w:r>
        <w:rPr>
          <w:rFonts w:ascii="Consolas" w:hAnsi="Consolas"/>
          <w:color w:val="C0392B"/>
          <w:sz w:val="18"/>
        </w:rPr>
        <w:t xml:space="preserve">Documentation/LiteratureReviews/ </w:t>
      </w:r>
      <w:r>
        <w:rPr>
          <w:sz w:val="20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Reference</w:t>
            </w:r>
          </w:p>
        </w:tc>
        <w:tc>
          <w:tcPr>
            <w:tcW w:type="dxa" w:w="4703"/>
            <w:shd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4703"/>
            <w:shd w:fill="F8FAF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[1] Werner et al. — SoK: Decentralized Finance</w:t>
            </w:r>
          </w:p>
        </w:tc>
        <w:tc>
          <w:tcPr>
            <w:tcW w:type="dxa" w:w="4703"/>
            <w:shd w:fill="F8FAF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`LiteratureReviews/paper_10_sok_defi/01_Werner_SoK_DeFi_2022.pdf`</w:t>
            </w:r>
          </w:p>
        </w:tc>
      </w:tr>
      <w:tr>
        <w:tc>
          <w:tcPr>
            <w:tcW w:type="dxa" w:w="4703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[14] Lundberg &amp; Lee — SHAP (NeurIPS 2017)</w:t>
            </w:r>
          </w:p>
        </w:tc>
        <w:tc>
          <w:tcPr>
            <w:tcW w:type="dxa" w:w="4703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`LiteratureReviews/paper_11_shap_unified_approach/13_Lundberg_SHAP_NeurIPS_2017.pdf`</w:t>
            </w:r>
          </w:p>
        </w:tc>
      </w:tr>
      <w:tr>
        <w:tc>
          <w:tcPr>
            <w:tcW w:type="dxa" w:w="4703"/>
            <w:shd w:fill="F8FAF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[15] Bracke et al. — ML explainability in finance</w:t>
            </w:r>
          </w:p>
        </w:tc>
        <w:tc>
          <w:tcPr>
            <w:tcW w:type="dxa" w:w="4703"/>
            <w:shd w:fill="F8FAF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`LiteratureReviews/paper_17_ml_explainability_finance_default_risk/14_Bracke_ML_Explainability_BoE_2019.pdf`</w:t>
            </w:r>
          </w:p>
        </w:tc>
      </w:tr>
    </w:tbl>
    <w:p/>
    <w:p>
      <w:pPr>
        <w:spacing w:before="40"/>
      </w:pPr>
      <w:r>
        <w:rPr>
          <w:sz w:val="20"/>
        </w:rPr>
        <w:t xml:space="preserve">Remaining PDFs in </w:t>
      </w:r>
      <w:r>
        <w:rPr>
          <w:b/>
          <w:sz w:val="20"/>
        </w:rPr>
        <w:t xml:space="preserve">this folder </w:t>
      </w:r>
      <w:r>
        <w:rPr>
          <w:sz w:val="20"/>
        </w:rPr>
        <w:t xml:space="preserve"> (References):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3135"/>
            <w:shd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Reference</w:t>
            </w:r>
          </w:p>
        </w:tc>
        <w:tc>
          <w:tcPr>
            <w:tcW w:type="dxa" w:w="3135"/>
            <w:shd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Size</w:t>
            </w:r>
          </w:p>
        </w:tc>
      </w:tr>
      <w:tr>
        <w:tc>
          <w:tcPr>
            <w:tcW w:type="dxa" w:w="3135"/>
            <w:shd w:fill="F8FAF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`05_Angeris_Privacy_CFMM_2022.pdf`</w:t>
            </w:r>
          </w:p>
        </w:tc>
        <w:tc>
          <w:tcPr>
            <w:tcW w:type="dxa" w:w="3135"/>
            <w:shd w:fill="F8FAF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[5] Angeris &amp; Chitra — Privacy in CFMMs</w:t>
            </w:r>
          </w:p>
        </w:tc>
        <w:tc>
          <w:tcPr>
            <w:tcW w:type="dxa" w:w="3135"/>
            <w:shd w:fill="F8FAF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143 KB</w:t>
            </w:r>
          </w:p>
        </w:tc>
      </w:tr>
      <w:tr>
        <w:tc>
          <w:tcPr>
            <w:tcW w:type="dxa" w:w="3135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`06_Auer_CBDC_Technology_BIS_2020.pdf`</w:t>
            </w:r>
          </w:p>
        </w:tc>
        <w:tc>
          <w:tcPr>
            <w:tcW w:type="dxa" w:w="3135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[6] Auer &amp; Böhme — Technology of retail CBDC</w:t>
            </w:r>
          </w:p>
        </w:tc>
        <w:tc>
          <w:tcPr>
            <w:tcW w:type="dxa" w:w="3135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476 KB</w:t>
            </w:r>
          </w:p>
        </w:tc>
      </w:tr>
      <w:tr>
        <w:tc>
          <w:tcPr>
            <w:tcW w:type="dxa" w:w="3135"/>
            <w:shd w:fill="F8FAF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`18_BCOLBD_2025_Guideline.pdf`</w:t>
            </w:r>
          </w:p>
        </w:tc>
        <w:tc>
          <w:tcPr>
            <w:tcW w:type="dxa" w:w="3135"/>
            <w:shd w:fill="F8FAF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[19] BCOLBD 2025 — Blockchain Olympiad Guideline</w:t>
            </w:r>
          </w:p>
        </w:tc>
        <w:tc>
          <w:tcPr>
            <w:tcW w:type="dxa" w:w="3135"/>
            <w:shd w:fill="F8FAF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381 KB</w:t>
            </w:r>
          </w:p>
        </w:tc>
      </w:tr>
      <w:tr>
        <w:tc>
          <w:tcPr>
            <w:tcW w:type="dxa" w:w="3135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`BIS_DeFi_Lending_WP1183_2024.pdf`</w:t>
            </w:r>
          </w:p>
        </w:tc>
        <w:tc>
          <w:tcPr>
            <w:tcW w:type="dxa" w:w="3135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Economic impact source — BIS WP No. 1183</w:t>
            </w:r>
          </w:p>
        </w:tc>
        <w:tc>
          <w:tcPr>
            <w:tcW w:type="dxa" w:w="3135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sz w:val="18"/>
              </w:rPr>
              <w:t>1,945 KB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spacing w:before="200"/>
      </w:pPr>
      <w:r>
        <w:rPr>
          <w:b/>
          <w:color w:val="2563EB"/>
          <w:sz w:val="24"/>
        </w:rPr>
        <w:t>How to download remaining papers</w:t>
      </w:r>
    </w:p>
    <w:p>
      <w:pPr>
        <w:spacing w:before="40"/>
        <w:ind w:left="850"/>
      </w:pPr>
      <w:r>
        <w:rPr>
          <w:b/>
          <w:sz w:val="20"/>
        </w:rPr>
        <w:t xml:space="preserve">DOI links: </w:t>
      </w:r>
      <w:r>
        <w:rPr>
          <w:sz w:val="20"/>
        </w:rPr>
        <w:t xml:space="preserve"> Open the DOI URL; if your institution has access, you can download the PDF. Otherwise use author pages or preprint servers (e.g. ResearchGate, author websites) where allowed.</w:t>
      </w:r>
    </w:p>
    <w:p>
      <w:pPr>
        <w:spacing w:before="40"/>
        <w:ind w:left="850"/>
      </w:pPr>
      <w:r>
        <w:rPr>
          <w:b/>
          <w:sz w:val="20"/>
        </w:rPr>
        <w:t xml:space="preserve">IEEE Access papers ([8] Rahouti et al.): </w:t>
      </w:r>
      <w:r>
        <w:rPr>
          <w:sz w:val="20"/>
        </w:rPr>
        <w:t xml:space="preserve"> IEEE Access is open access — visit the DOI link and download directly.</w:t>
      </w:r>
    </w:p>
    <w:p>
      <w:pPr>
        <w:spacing w:before="40"/>
        <w:ind w:left="850"/>
      </w:pPr>
      <w:r>
        <w:rPr>
          <w:b/>
          <w:sz w:val="20"/>
        </w:rPr>
        <w:t xml:space="preserve">Books ([17] De Filippi &amp; Wright): </w:t>
      </w:r>
      <w:r>
        <w:rPr>
          <w:sz w:val="20"/>
        </w:rPr>
        <w:t xml:space="preserve"> Available for purchase from Harvard University Press.</w:t>
      </w:r>
    </w:p>
    <w:p>
      <w:pPr>
        <w:spacing w:before="40"/>
        <w:ind w:left="850"/>
      </w:pPr>
      <w:r>
        <w:rPr>
          <w:sz w:val="20"/>
        </w:rPr>
        <w:t xml:space="preserve">Save any additional PDFs into this </w:t>
      </w:r>
      <w:r>
        <w:rPr>
          <w:rFonts w:ascii="Consolas" w:hAnsi="Consolas"/>
          <w:color w:val="C0392B"/>
          <w:sz w:val="18"/>
        </w:rPr>
        <w:t xml:space="preserve">Documentation/References </w:t>
      </w:r>
      <w:r>
        <w:rPr>
          <w:sz w:val="20"/>
        </w:rPr>
        <w:t xml:space="preserve"> folder.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