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Sprint Retrospective — Reflection</w:t>
      </w:r>
    </w:p>
    <w:p>
      <w:pPr>
        <w:spacing w:after="40"/>
        <w:jc w:val="center"/>
      </w:pPr>
      <w:r>
        <w:rPr>
          <w:b/>
          <w:bCs/>
          <w:sz w:val="24"/>
          <w:szCs w:val="24"/>
        </w:rPr>
        <w:t xml:space="preserve">Problem Statement #53 — Freelance Content Creator Escrow Platform</w:t>
      </w:r>
    </w:p>
    <w:p>
      <w:pPr>
        <w:spacing w:after="260"/>
        <w:jc w:val="center"/>
      </w:pPr>
      <w:r>
        <w:rPr>
          <w:i/>
          <w:iCs/>
          <w:sz w:val="20"/>
          <w:szCs w:val="20"/>
        </w:rPr>
        <w:t xml:space="preserve">Lab 2: Agile Backlog Creation &amp; Sprint Simulation in Jira</w:t>
      </w:r>
    </w:p>
    <w:p>
      <w:pPr>
        <w:pStyle w:val="Heading2"/>
        <w:spacing w:after="80" w:before="200"/>
      </w:pPr>
      <w:r>
        <w:rPr>
          <w:b/>
          <w:bCs/>
          <w:color w:val="2F5496"/>
        </w:rPr>
        <w:t xml:space="preserve">1. Did your estimations reflect the actual effort?</w:t>
      </w:r>
    </w:p>
    <w:p>
      <w:pPr>
        <w:spacing w:after="100"/>
      </w:pPr>
      <w:r>
        <w:t xml:space="preserve">Largely yes. The two 8-point stories — Automatic Draft Watermarking (2.2) and Release Milestone Payment (3.2) — were correctly flagged as the highest-risk items: both depend on an external system (a media-processing pipeline and a payment gateway) and carry a hard NFR, which is exactly the kind of uncertainty the Fibonacci scale is meant to surface. The lower-point stories (2.3 Review Draft, 3.3 Track Status) moved through To Do → In Progress → Done fastest, matching their 2–3 point estimates. If anything, Reserve Escrow Funds (1.2) felt closer to an 8 in hindsight, since “reserve funds” quietly implies a payment-provider call, not just a database flag — a good example of why planning poker discussion matters before locking in a number.</w:t>
      </w:r>
    </w:p>
    <w:p>
      <w:pPr>
        <w:pStyle w:val="Heading2"/>
        <w:spacing w:after="80" w:before="200"/>
      </w:pPr>
      <w:r>
        <w:rPr>
          <w:b/>
          <w:bCs/>
          <w:color w:val="2F5496"/>
        </w:rPr>
        <w:t xml:space="preserve">2. Was your backlog well-prioritized?</w:t>
      </w:r>
    </w:p>
    <w:p>
      <w:pPr>
        <w:spacing w:after="100"/>
      </w:pPr>
      <w:r>
        <w:t xml:space="preserve">Yes — priority followed the dependency chain rather than being assigned arbitrarily. Milestone setup and escrow funding (Epic 1) had to exist before a draft could be submitted (Epic 2), which had to exist before anything could be approved or paid (Epic 3), so High priority tracks the critical path end-to-end. The two Medium-priority stories (2.4 Request Revision, 3.3 Track Status) are genuinely optional to a first working version of the platform: a sponsor can approve on the first draft without ever exercising a revision, and payment still releases without a tracking dashboard. That's a reasonable definition of Medium vs High for an MVP.</w:t>
      </w:r>
    </w:p>
    <w:p>
      <w:pPr>
        <w:pStyle w:val="Heading2"/>
        <w:spacing w:after="80" w:before="200"/>
      </w:pPr>
      <w:r>
        <w:rPr>
          <w:b/>
          <w:bCs/>
          <w:color w:val="2F5496"/>
        </w:rPr>
        <w:t xml:space="preserve">3. How did your simulated sprint align with your plan?</w:t>
      </w:r>
    </w:p>
    <w:p>
      <w:pPr>
        <w:spacing w:after="100"/>
      </w:pPr>
      <w:r>
        <w:t xml:space="preserve">Sprint 1 (21 points: milestone setup through draft review) and Sprint 2 (19 points: revision through payment release and tracking) were sized close enough to make velocity comparable between them, which was the point of running two sprints instead of one. In the simulation, all cards in both sprints reached Done by the time each sprint was completed, so there was no carry-over — in a real team this would be a sign to pull slightly more work into Sprint 1 next time, since finishing exactly on plan with no buffer used usually means capacity was estimated a little conservatively.</w:t>
      </w:r>
    </w:p>
    <w:p>
      <w:pPr>
        <w:pStyle w:val="Heading2"/>
        <w:spacing w:after="80" w:before="200"/>
      </w:pPr>
      <w:r>
        <w:rPr>
          <w:b/>
          <w:bCs/>
          <w:color w:val="2F5496"/>
        </w:rPr>
        <w:t xml:space="preserve">4. What insights did the burndown chart give about your team's capacity?</w:t>
      </w:r>
    </w:p>
    <w:p>
      <w:pPr>
        <w:spacing w:after="100"/>
      </w:pPr>
      <w:r>
        <w:t xml:space="preserve">The remaining-work line tracked close to the guideline line for most of each sprint, with a couple of step-drops rather than one single vertical drop at the end — which is what you want to see, since a single last-day drop usually means work was marked Done in bulk rather than genuinely finished incrementally. The chart also makes the 21-vs-19-point split visible at a glance: Sprint 1's steeper early guideline reflects the heavier 8-point watermarking story sitting up front, which is useful information for future sprint planning — front-loading the riskiest story means problems surface early, while the team still has the rest of the sprint to react.</w:t>
      </w:r>
    </w:p>
    <w:p>
      <w:pPr>
        <w:spacing w:after="160"/>
      </w:pPr>
      <w:r>
        <w:rPr>
          <w:i/>
          <w:iCs/>
          <w:color w:val="7F7F7F"/>
          <w:sz w:val="18"/>
          <w:szCs w:val="18"/>
        </w:rPr>
        <w:t xml:space="preserve">Note: sections 3 and 4 describe the expected shape of a well-run simulation. Once you've actually moved cards and pulled up your own Reports → Burndown Chart in Jira, swap in what you actually observed — if a card sat in To Do the whole sprint, or the burndown dropped in one straight line instead of a staircase, say that instead; a reflection that matches your own screenshot is worth more marks than one that reads like a textbook.</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2026-09-27T17:34:00.740Z</dcterms:created>
  <dcterms:modified xsi:type="dcterms:W3CDTF">2026-09-27T17:34:00.741Z</dcterms:modified>
</cp:coreProperties>
</file>

<file path=docProps/custom.xml><?xml version="1.0" encoding="utf-8"?>
<Properties xmlns="http://schemas.openxmlformats.org/officeDocument/2006/custom-properties" xmlns:vt="http://schemas.openxmlformats.org/officeDocument/2006/docPropsVTypes"/>
</file>