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Use-Case Flow Specification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UC-06 / UC-07: Approve Milestone &amp; Release Milestone Payment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Problem Statement #53 — Freelance Content Creator Escrow Platform — Lab 1</w:t>
      </w:r>
    </w:p>
    <w:tbl>
      <w:tblPr>
        <w:tblW w:type="dxa" w:w="1044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dxa" w:w="22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Case ID</w:t>
            </w:r>
          </w:p>
        </w:tc>
        <w:tc>
          <w:tcPr>
            <w:tcW w:type="dxa" w:w="8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UC-06 (includes UC-07)</w:t>
            </w:r>
          </w:p>
        </w:tc>
      </w:tr>
      <w:tr>
        <w:tc>
          <w:tcPr>
            <w:tcW w:type="dxa" w:w="22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Case Name</w:t>
            </w:r>
          </w:p>
        </w:tc>
        <w:tc>
          <w:tcPr>
            <w:tcW w:type="dxa" w:w="8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Approve Milestone &amp; Release Milestone Payment</w:t>
            </w:r>
          </w:p>
        </w:tc>
      </w:tr>
      <w:tr>
        <w:tc>
          <w:tcPr>
            <w:tcW w:type="dxa" w:w="22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Primary Actor</w:t>
            </w:r>
          </w:p>
        </w:tc>
        <w:tc>
          <w:tcPr>
            <w:tcW w:type="dxa" w:w="8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Sponsor</w:t>
            </w:r>
          </w:p>
        </w:tc>
      </w:tr>
      <w:tr>
        <w:tc>
          <w:tcPr>
            <w:tcW w:type="dxa" w:w="22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Secondary Actors</w:t>
            </w:r>
          </w:p>
        </w:tc>
        <w:tc>
          <w:tcPr>
            <w:tcW w:type="dxa" w:w="8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Content Creator, Payment Gateway (external system)</w:t>
            </w:r>
          </w:p>
        </w:tc>
      </w:tr>
      <w:tr>
        <w:tc>
          <w:tcPr>
            <w:tcW w:type="dxa" w:w="2200"/>
            <w:shd w:fill="EA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8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 Sponsor reviews an approved-quality draft deliverable and decides to sign off on the milestone.</w:t>
            </w:r>
          </w:p>
        </w:tc>
      </w:tr>
    </w:tbl>
    <w:p>
      <w:pPr>
        <w:pStyle w:val="Heading2"/>
        <w:spacing w:after="60" w:before="100"/>
      </w:pPr>
      <w:r>
        <w:rPr>
          <w:b/>
          <w:bCs/>
          <w:color w:val="1F3864"/>
        </w:rPr>
        <w:t xml:space="preserve">Preconditions</w:t>
      </w:r>
    </w:p>
    <w:p>
      <w:pPr>
        <w:spacing w:after="40"/>
      </w:pPr>
      <w:r>
        <w:t xml:space="preserve">• A milestone has been defined (UC-01) with a description, due date, and escrow-reserved payment amount.</w:t>
      </w:r>
    </w:p>
    <w:p>
      <w:pPr>
        <w:spacing w:after="40"/>
      </w:pPr>
      <w:r>
        <w:t xml:space="preserve">• The creator has submitted a draft deliverable (UC-02) that has been automatically watermarked (UC-03).</w:t>
      </w:r>
    </w:p>
    <w:p>
      <w:pPr>
        <w:spacing w:after="40"/>
      </w:pPr>
      <w:r>
        <w:t xml:space="preserve">• The milestone status is ‘In Review’ and the sponsor has viewed the watermarked draft (UC-04).</w:t>
      </w:r>
    </w:p>
    <w:p>
      <w:pPr>
        <w:pStyle w:val="Heading2"/>
        <w:spacing w:after="60" w:before="100"/>
      </w:pPr>
      <w:r>
        <w:rPr>
          <w:b/>
          <w:bCs/>
          <w:color w:val="1F3864"/>
        </w:rPr>
        <w:t xml:space="preserve">Postconditions</w:t>
      </w:r>
    </w:p>
    <w:p>
      <w:pPr>
        <w:spacing w:after="40"/>
      </w:pPr>
      <w:r>
        <w:t xml:space="preserve">Success: The milestone status is ‘Paid’, escrowed funds are transferred to the creator’s balance, and both parties are notified with a receipt.</w:t>
      </w:r>
    </w:p>
    <w:p>
      <w:pPr>
        <w:spacing w:after="40"/>
      </w:pPr>
      <w:r>
        <w:t xml:space="preserve">Failure: The milestone remains ‘Approved – Payment Pending’, no funds move, and the sponsor and creator are notified of the payment failure.</w:t>
      </w:r>
    </w:p>
    <w:p>
      <w:pPr>
        <w:pStyle w:val="Heading2"/>
        <w:spacing w:after="60" w:before="100"/>
      </w:pPr>
      <w:r>
        <w:rPr>
          <w:b/>
          <w:bCs/>
          <w:color w:val="1F3864"/>
        </w:rPr>
        <w:t xml:space="preserve">Main Success Scenario</w:t>
      </w:r>
    </w:p>
    <w:p>
      <w:pPr>
        <w:spacing w:after="20"/>
        <w:ind w:left="360"/>
      </w:pPr>
      <w:r>
        <w:rPr>
          <w:b/>
          <w:bCs/>
        </w:rPr>
        <w:t xml:space="preserve">1. </w:t>
      </w:r>
      <w:r>
        <w:t xml:space="preserve">Client Sponsor opens the milestone and selects “Approve Milestone.” The system displays a sign-off confirmation screen summarizing the deliverable and escrow amount.</w:t>
      </w:r>
    </w:p>
    <w:p>
      <w:pPr>
        <w:spacing w:after="20"/>
        <w:ind w:left="360"/>
      </w:pPr>
      <w:r>
        <w:rPr>
          <w:b/>
          <w:bCs/>
        </w:rPr>
        <w:t xml:space="preserve">2. </w:t>
      </w:r>
      <w:r>
        <w:t xml:space="preserve">Client Sponsor confirms sign-off (e.g., by entering an approval PIN or digital signature).</w:t>
      </w:r>
    </w:p>
    <w:p>
      <w:pPr>
        <w:spacing w:after="20"/>
        <w:ind w:left="360"/>
      </w:pPr>
      <w:r>
        <w:rPr>
          <w:b/>
          <w:bCs/>
        </w:rPr>
        <w:t xml:space="preserve">3. </w:t>
      </w:r>
      <w:r>
        <w:t xml:space="preserve">System validates that the sign-off request is authentic and that the milestone is still in an approvable state (status = ‘In Review’).</w:t>
      </w:r>
    </w:p>
    <w:p>
      <w:pPr>
        <w:spacing w:after="20"/>
        <w:ind w:left="360"/>
      </w:pPr>
      <w:r>
        <w:rPr>
          <w:b/>
          <w:bCs/>
        </w:rPr>
        <w:t xml:space="preserve">4. </w:t>
      </w:r>
      <w:r>
        <w:t xml:space="preserve">System records the sponsor’s approval sign-off and changes milestone status to ‘Approved – Payment Pending.’ [includes UC-07: Release Milestone Payment]</w:t>
      </w:r>
    </w:p>
    <w:p>
      <w:pPr>
        <w:spacing w:after="20"/>
        <w:ind w:left="360"/>
      </w:pPr>
      <w:r>
        <w:rPr>
          <w:b/>
          <w:bCs/>
        </w:rPr>
        <w:t xml:space="preserve">5. </w:t>
      </w:r>
      <w:r>
        <w:t xml:space="preserve">System calls the Payment Gateway to release the reserved escrow amount to the creator’s payout account.</w:t>
      </w:r>
    </w:p>
    <w:p>
      <w:pPr>
        <w:spacing w:after="20"/>
        <w:ind w:left="360"/>
      </w:pPr>
      <w:r>
        <w:rPr>
          <w:b/>
          <w:bCs/>
        </w:rPr>
        <w:t xml:space="preserve">6. </w:t>
      </w:r>
      <w:r>
        <w:t xml:space="preserve">Payment Gateway authorizes and confirms the transfer.</w:t>
      </w:r>
    </w:p>
    <w:p>
      <w:pPr>
        <w:spacing w:after="20"/>
        <w:ind w:left="360"/>
      </w:pPr>
      <w:r>
        <w:rPr>
          <w:b/>
          <w:bCs/>
        </w:rPr>
        <w:t xml:space="preserve">7. </w:t>
      </w:r>
      <w:r>
        <w:t xml:space="preserve">System updates the milestone status to ‘Paid’ and credits the amount to the creator’s visible balance.</w:t>
      </w:r>
    </w:p>
    <w:p>
      <w:pPr>
        <w:spacing w:after="20"/>
        <w:ind w:left="360"/>
      </w:pPr>
      <w:r>
        <w:rPr>
          <w:b/>
          <w:bCs/>
        </w:rPr>
        <w:t xml:space="preserve">8. </w:t>
      </w:r>
      <w:r>
        <w:t xml:space="preserve">System generates a payment receipt and sends a confirmation notification to both the Client Sponsor and the Content Creator.</w:t>
      </w:r>
    </w:p>
    <w:p>
      <w:pPr>
        <w:spacing w:after="20"/>
        <w:ind w:left="360"/>
      </w:pPr>
      <w:r>
        <w:rPr>
          <w:b/>
          <w:bCs/>
        </w:rPr>
        <w:t xml:space="preserve">9. </w:t>
      </w:r>
      <w:r>
        <w:t xml:space="preserve">Use case ends successfully.</w:t>
      </w:r>
    </w:p>
    <w:p>
      <w:pPr>
        <w:pStyle w:val="Heading2"/>
        <w:spacing w:after="60" w:before="100"/>
      </w:pPr>
      <w:r>
        <w:rPr>
          <w:b/>
          <w:bCs/>
          <w:color w:val="1F3864"/>
        </w:rPr>
        <w:t xml:space="preserve">Alternate Flow — 3a: Sign-off Validation Fails</w:t>
      </w:r>
    </w:p>
    <w:p>
      <w:pPr>
        <w:spacing w:after="20"/>
        <w:ind w:left="720"/>
      </w:pPr>
      <w:r>
        <w:rPr>
          <w:b/>
          <w:bCs/>
        </w:rPr>
        <w:t xml:space="preserve">3a1. </w:t>
      </w:r>
      <w:r>
        <w:t xml:space="preserve">System detects the milestone is no longer in an approvable state (e.g., the creator submitted a newer draft, or the sponsor already requested a revision).</w:t>
      </w:r>
    </w:p>
    <w:p>
      <w:pPr>
        <w:spacing w:after="20"/>
        <w:ind w:left="720"/>
      </w:pPr>
      <w:r>
        <w:rPr>
          <w:b/>
          <w:bCs/>
        </w:rPr>
        <w:t xml:space="preserve">3a2. </w:t>
      </w:r>
      <w:r>
        <w:t xml:space="preserve">System rejects the sign-off attempt and displays the current milestone status to the Client Sponsor.</w:t>
      </w:r>
    </w:p>
    <w:p>
      <w:pPr>
        <w:spacing w:after="20"/>
        <w:ind w:left="720"/>
      </w:pPr>
      <w:r>
        <w:rPr>
          <w:b/>
          <w:bCs/>
        </w:rPr>
        <w:t xml:space="preserve">3a3. </w:t>
      </w:r>
      <w:r>
        <w:t xml:space="preserve">Client Sponsor is redirected to review the latest draft (UC-04) before re-attempting approval.</w:t>
      </w:r>
    </w:p>
    <w:p>
      <w:pPr>
        <w:pStyle w:val="Heading2"/>
        <w:spacing w:after="60" w:before="100"/>
      </w:pPr>
      <w:r>
        <w:rPr>
          <w:b/>
          <w:bCs/>
          <w:color w:val="1F3864"/>
        </w:rPr>
        <w:t xml:space="preserve">Alternate Flow — 5a: Payment Declined by Gateway</w:t>
      </w:r>
    </w:p>
    <w:p>
      <w:pPr>
        <w:spacing w:after="20"/>
        <w:ind w:left="720"/>
      </w:pPr>
      <w:r>
        <w:rPr>
          <w:b/>
          <w:bCs/>
        </w:rPr>
        <w:t xml:space="preserve">5a1. </w:t>
      </w:r>
      <w:r>
        <w:t xml:space="preserve">Payment Gateway declines or times out on the transfer request.</w:t>
      </w:r>
    </w:p>
    <w:p>
      <w:pPr>
        <w:spacing w:after="20"/>
        <w:ind w:left="720"/>
      </w:pPr>
      <w:r>
        <w:rPr>
          <w:b/>
          <w:bCs/>
        </w:rPr>
        <w:t xml:space="preserve">5a2. </w:t>
      </w:r>
      <w:r>
        <w:t xml:space="preserve">System keeps the milestone status at ‘Approved – Payment Pending’ (funds remain safely in escrow) and displays a payment-failed message to the Client Sponsor and Content Creator.</w:t>
      </w:r>
    </w:p>
    <w:p>
      <w:pPr>
        <w:spacing w:after="20"/>
        <w:ind w:left="720"/>
      </w:pPr>
      <w:r>
        <w:rPr>
          <w:b/>
          <w:bCs/>
        </w:rPr>
        <w:t xml:space="preserve">5a3. </w:t>
      </w:r>
      <w:r>
        <w:t xml:space="preserve">System automatically retries the transfer up to 2 additional times at 15-minute intervals.</w:t>
      </w:r>
    </w:p>
    <w:p>
      <w:pPr>
        <w:spacing w:after="20"/>
        <w:ind w:left="720"/>
      </w:pPr>
      <w:r>
        <w:rPr>
          <w:b/>
          <w:bCs/>
        </w:rPr>
        <w:t xml:space="preserve">5a4. </w:t>
      </w:r>
      <w:r>
        <w:t xml:space="preserve">If all retries fail, the system flags the milestone for manual review by platform support and notifies both parties that funds remain safely held in escrow pending resolution.</w:t>
      </w:r>
    </w:p>
    <w:p>
      <w:pPr>
        <w:spacing w:after="20"/>
        <w:ind w:left="720"/>
      </w:pPr>
      <w:r>
        <w:rPr>
          <w:b/>
          <w:bCs/>
        </w:rPr>
        <w:t xml:space="preserve">5a5. </w:t>
      </w:r>
      <w:r>
        <w:t xml:space="preserve">Use case resumes at step 5 once support resolves the payment issue, or ends in a suspended state awaiting resolution.</w:t>
      </w:r>
    </w:p>
    <w:p>
      <w:pPr>
        <w:pStyle w:val="Heading2"/>
        <w:spacing w:after="60" w:before="100"/>
      </w:pPr>
      <w:r>
        <w:rPr>
          <w:b/>
          <w:bCs/>
          <w:color w:val="1F3864"/>
        </w:rPr>
        <w:t xml:space="preserve">Special Requirements</w:t>
      </w:r>
    </w:p>
    <w:p>
      <w:pPr>
        <w:spacing w:after="40"/>
      </w:pPr>
      <w:r>
        <w:t xml:space="preserve">• Traces to FR-001 (payment release on sign-off), FR-002 (milestone/escrow definition), NFR-001 (watermark latency), and NFR-002 (encrypted, PCI-DSS-compliant payment handling).</w:t>
      </w:r>
    </w:p>
    <w:p>
      <w:pPr>
        <w:spacing w:after="40"/>
      </w:pPr>
      <w:r>
        <w:t xml:space="preserve">• Sign-off must be non-repudiable (timestamped and attributable to the authenticated sponsor account).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2026-09-27T17:25:11.208Z</dcterms:created>
  <dcterms:modified xsi:type="dcterms:W3CDTF">2026-09-27T17:25:11.208Z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